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DC9DE" w14:textId="77777777" w:rsidR="009F0453" w:rsidRDefault="008D12F6" w:rsidP="007C3836">
      <w:pPr>
        <w:pStyle w:val="Heading1"/>
        <w:spacing w:line="480" w:lineRule="auto"/>
        <w:jc w:val="center"/>
      </w:pPr>
      <w:bookmarkStart w:id="0" w:name="_GoBack"/>
      <w:bookmarkEnd w:id="0"/>
      <w:r>
        <w:t>Supplementary material</w:t>
      </w:r>
    </w:p>
    <w:p w14:paraId="1976339A" w14:textId="4630B64F" w:rsidR="008D12F6" w:rsidRPr="00FB4686" w:rsidRDefault="008D12F6" w:rsidP="00FB4686">
      <w:pPr>
        <w:pStyle w:val="Heading1"/>
        <w:spacing w:line="360" w:lineRule="auto"/>
      </w:pPr>
      <w:r>
        <w:rPr>
          <w:sz w:val="24"/>
        </w:rPr>
        <w:t xml:space="preserve">Manuscript: </w:t>
      </w:r>
      <w:r w:rsidR="00D76521">
        <w:rPr>
          <w:sz w:val="24"/>
        </w:rPr>
        <w:t>The threshold for the McGurk effect in audio-visual noise decreases with development</w:t>
      </w:r>
      <w:r w:rsidR="00FB4686" w:rsidRPr="00826F4F">
        <w:t xml:space="preserve">  </w:t>
      </w:r>
    </w:p>
    <w:p w14:paraId="66A6486D" w14:textId="1361875B" w:rsidR="008D12F6" w:rsidRDefault="008D12F6" w:rsidP="007C3836">
      <w:pPr>
        <w:spacing w:line="480" w:lineRule="auto"/>
        <w:rPr>
          <w:rFonts w:ascii="Calibri" w:eastAsia="Times New Roman" w:hAnsi="Calibri" w:cs="Times New Roman"/>
          <w:color w:val="000000"/>
          <w:lang w:eastAsia="en-GB"/>
        </w:rPr>
      </w:pPr>
      <w:r w:rsidRPr="008D12F6">
        <w:rPr>
          <w:rFonts w:ascii="Calibri" w:hAnsi="Calibri"/>
        </w:rPr>
        <w:t xml:space="preserve">Authors: </w:t>
      </w:r>
      <w:r w:rsidRPr="008D12F6">
        <w:rPr>
          <w:rFonts w:ascii="Calibri" w:eastAsia="Times New Roman" w:hAnsi="Calibri" w:cs="Times New Roman"/>
          <w:color w:val="000000"/>
          <w:lang w:eastAsia="en-GB"/>
        </w:rPr>
        <w:t>Rebecca, J. Hirst</w:t>
      </w:r>
      <w:r w:rsidRPr="00156F53">
        <w:rPr>
          <w:rStyle w:val="FootnoteReference"/>
        </w:rPr>
        <w:footnoteReference w:id="1"/>
      </w:r>
      <w:r w:rsidRPr="008D12F6">
        <w:rPr>
          <w:rFonts w:ascii="Calibri" w:eastAsia="Times New Roman" w:hAnsi="Calibri" w:cs="Times New Roman"/>
          <w:color w:val="000000"/>
          <w:lang w:eastAsia="en-GB"/>
        </w:rPr>
        <w:t>*, Jemaine</w:t>
      </w:r>
      <w:r w:rsidR="00624810">
        <w:rPr>
          <w:rFonts w:ascii="Calibri" w:eastAsia="Times New Roman" w:hAnsi="Calibri" w:cs="Times New Roman"/>
          <w:color w:val="000000"/>
          <w:lang w:eastAsia="en-GB"/>
        </w:rPr>
        <w:t>. E.</w:t>
      </w:r>
      <w:r w:rsidRPr="008D12F6">
        <w:rPr>
          <w:rFonts w:ascii="Calibri" w:eastAsia="Times New Roman" w:hAnsi="Calibri" w:cs="Times New Roman"/>
          <w:color w:val="000000"/>
          <w:lang w:eastAsia="en-GB"/>
        </w:rPr>
        <w:t xml:space="preserve"> Stacey</w:t>
      </w:r>
      <w:r w:rsidRPr="00156F53">
        <w:rPr>
          <w:rStyle w:val="FootnoteReference"/>
        </w:rPr>
        <w:footnoteReference w:id="2"/>
      </w:r>
      <w:r w:rsidRPr="008D12F6">
        <w:rPr>
          <w:rFonts w:ascii="Calibri" w:eastAsia="Times New Roman" w:hAnsi="Calibri" w:cs="Times New Roman"/>
          <w:color w:val="000000"/>
          <w:lang w:eastAsia="en-GB"/>
        </w:rPr>
        <w:t>, Lucy Cragg</w:t>
      </w:r>
      <w:r w:rsidRPr="00156F53">
        <w:rPr>
          <w:rStyle w:val="FootnoteReference"/>
        </w:rPr>
        <w:footnoteReference w:customMarkFollows="1" w:id="3"/>
        <w:t>1</w:t>
      </w:r>
      <w:r w:rsidRPr="008D12F6">
        <w:rPr>
          <w:rFonts w:ascii="Calibri" w:eastAsia="Times New Roman" w:hAnsi="Calibri" w:cs="Times New Roman"/>
          <w:color w:val="000000"/>
          <w:lang w:eastAsia="en-GB"/>
        </w:rPr>
        <w:t>, Paula C. Stacey</w:t>
      </w:r>
      <w:r w:rsidRPr="00156F53">
        <w:rPr>
          <w:rStyle w:val="FootnoteReference"/>
        </w:rPr>
        <w:footnoteReference w:customMarkFollows="1" w:id="4"/>
        <w:t>2</w:t>
      </w:r>
      <w:r w:rsidRPr="008D12F6">
        <w:rPr>
          <w:rFonts w:ascii="Calibri" w:eastAsia="Times New Roman" w:hAnsi="Calibri" w:cs="Times New Roman"/>
          <w:color w:val="000000"/>
          <w:lang w:eastAsia="en-GB"/>
        </w:rPr>
        <w:t>, Harriet, A. Allen</w:t>
      </w:r>
      <w:r w:rsidRPr="00156F53">
        <w:rPr>
          <w:rStyle w:val="FootnoteReference"/>
        </w:rPr>
        <w:footnoteReference w:customMarkFollows="1" w:id="5"/>
        <w:t>1</w:t>
      </w:r>
      <w:r w:rsidRPr="008D12F6">
        <w:rPr>
          <w:rFonts w:ascii="Calibri" w:eastAsia="Times New Roman" w:hAnsi="Calibri" w:cs="Times New Roman"/>
          <w:color w:val="000000"/>
          <w:lang w:eastAsia="en-GB"/>
        </w:rPr>
        <w:t xml:space="preserve"> </w:t>
      </w:r>
    </w:p>
    <w:p w14:paraId="15064351" w14:textId="77777777" w:rsidR="0072650E" w:rsidRDefault="0072650E" w:rsidP="007C3836">
      <w:pPr>
        <w:spacing w:line="480" w:lineRule="auto"/>
        <w:rPr>
          <w:rFonts w:ascii="Calibri" w:eastAsia="Times New Roman" w:hAnsi="Calibri" w:cs="Times New Roman"/>
          <w:color w:val="000000"/>
          <w:lang w:eastAsia="en-GB"/>
        </w:rPr>
      </w:pPr>
    </w:p>
    <w:p w14:paraId="1E257915" w14:textId="778D60D4" w:rsidR="0072650E" w:rsidRPr="0072650E" w:rsidRDefault="0072650E" w:rsidP="007C3836">
      <w:pPr>
        <w:spacing w:line="480" w:lineRule="auto"/>
        <w:rPr>
          <w:rFonts w:ascii="Calibri" w:eastAsia="Times New Roman" w:hAnsi="Calibri" w:cs="Times New Roman"/>
          <w:b/>
          <w:color w:val="000000"/>
          <w:u w:val="single"/>
          <w:lang w:eastAsia="en-GB"/>
        </w:rPr>
      </w:pPr>
      <w:r w:rsidRPr="0072650E">
        <w:rPr>
          <w:rFonts w:ascii="Calibri" w:eastAsia="Times New Roman" w:hAnsi="Calibri" w:cs="Times New Roman"/>
          <w:b/>
          <w:color w:val="000000"/>
          <w:u w:val="single"/>
          <w:lang w:eastAsia="en-GB"/>
        </w:rPr>
        <w:t>Content</w:t>
      </w:r>
    </w:p>
    <w:p w14:paraId="2D580235" w14:textId="24597F8D" w:rsidR="00156F53" w:rsidRDefault="00156F53"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S1 Planned comparison for the effect of noise on McGurk responses in adults</w:t>
      </w:r>
    </w:p>
    <w:p w14:paraId="134EABF6" w14:textId="478E40B8" w:rsidR="005D50F4" w:rsidRDefault="005D50F4"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S2 Accuracy in the absence of noise</w:t>
      </w:r>
    </w:p>
    <w:p w14:paraId="05C895B6" w14:textId="6B3099DE" w:rsidR="0072650E" w:rsidRDefault="0072650E"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w:t>
      </w:r>
      <w:r w:rsidR="005D50F4">
        <w:rPr>
          <w:rFonts w:ascii="Calibri" w:eastAsia="Times New Roman" w:hAnsi="Calibri" w:cs="Times New Roman"/>
          <w:color w:val="000000"/>
          <w:lang w:eastAsia="en-GB"/>
        </w:rPr>
        <w:t>3</w:t>
      </w:r>
      <w:r>
        <w:rPr>
          <w:rFonts w:ascii="Calibri" w:eastAsia="Times New Roman" w:hAnsi="Calibri" w:cs="Times New Roman"/>
          <w:color w:val="000000"/>
          <w:lang w:eastAsia="en-GB"/>
        </w:rPr>
        <w:t xml:space="preserve"> Summary of results from congruent trials</w:t>
      </w:r>
    </w:p>
    <w:p w14:paraId="3430FE7A" w14:textId="071235E6" w:rsidR="0072650E" w:rsidRDefault="005D50F4"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S4</w:t>
      </w:r>
      <w:r w:rsidR="0072650E">
        <w:rPr>
          <w:rFonts w:ascii="Calibri" w:eastAsia="Times New Roman" w:hAnsi="Calibri" w:cs="Times New Roman"/>
          <w:color w:val="000000"/>
          <w:lang w:eastAsia="en-GB"/>
        </w:rPr>
        <w:t xml:space="preserve"> Details regarding participants excluded from threshold analyses</w:t>
      </w:r>
    </w:p>
    <w:p w14:paraId="4C0FE936" w14:textId="05301E62" w:rsidR="003E735F" w:rsidRDefault="003E735F"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w:t>
      </w:r>
      <w:r w:rsidR="005D50F4">
        <w:rPr>
          <w:rFonts w:ascii="Calibri" w:eastAsia="Times New Roman" w:hAnsi="Calibri" w:cs="Times New Roman"/>
          <w:color w:val="000000"/>
          <w:lang w:eastAsia="en-GB"/>
        </w:rPr>
        <w:t>5</w:t>
      </w:r>
      <w:r>
        <w:rPr>
          <w:rFonts w:ascii="Calibri" w:eastAsia="Times New Roman" w:hAnsi="Calibri" w:cs="Times New Roman"/>
          <w:color w:val="000000"/>
          <w:lang w:eastAsia="en-GB"/>
        </w:rPr>
        <w:t xml:space="preserve"> Post-hoc power distribution plots following participant exclusion </w:t>
      </w:r>
    </w:p>
    <w:p w14:paraId="104D7D96" w14:textId="75208747" w:rsidR="00DB3E7C" w:rsidRPr="008D12F6" w:rsidRDefault="00DB3E7C" w:rsidP="007C3836">
      <w:pPr>
        <w:spacing w:line="480" w:lineRule="auto"/>
        <w:ind w:left="720"/>
        <w:rPr>
          <w:rFonts w:ascii="Calibri" w:eastAsia="Times New Roman" w:hAnsi="Calibri" w:cs="Times New Roman"/>
          <w:color w:val="000000"/>
          <w:lang w:eastAsia="en-GB"/>
        </w:rPr>
      </w:pPr>
      <w:r>
        <w:rPr>
          <w:rFonts w:ascii="Calibri" w:eastAsia="Times New Roman" w:hAnsi="Calibri" w:cs="Times New Roman"/>
          <w:color w:val="000000"/>
          <w:lang w:eastAsia="en-GB"/>
        </w:rPr>
        <w:t>S</w:t>
      </w:r>
      <w:r w:rsidR="005D50F4">
        <w:rPr>
          <w:rFonts w:ascii="Calibri" w:eastAsia="Times New Roman" w:hAnsi="Calibri" w:cs="Times New Roman"/>
          <w:color w:val="000000"/>
          <w:lang w:eastAsia="en-GB"/>
        </w:rPr>
        <w:t>6</w:t>
      </w:r>
      <w:r>
        <w:rPr>
          <w:rFonts w:ascii="Calibri" w:eastAsia="Times New Roman" w:hAnsi="Calibri" w:cs="Times New Roman"/>
          <w:color w:val="000000"/>
          <w:lang w:eastAsia="en-GB"/>
        </w:rPr>
        <w:t xml:space="preserve"> Exploratory analysis</w:t>
      </w:r>
      <w:r w:rsidR="00C934F7">
        <w:rPr>
          <w:rFonts w:ascii="Calibri" w:eastAsia="Times New Roman" w:hAnsi="Calibri" w:cs="Times New Roman"/>
          <w:color w:val="000000"/>
          <w:lang w:eastAsia="en-GB"/>
        </w:rPr>
        <w:t xml:space="preserve">: </w:t>
      </w:r>
      <w:r w:rsidR="00C934F7">
        <w:rPr>
          <w:rFonts w:ascii="Calibri" w:hAnsi="Calibri"/>
        </w:rPr>
        <w:t>Are social aptitude and vocabulary knowledge related to the McGurk effect in children</w:t>
      </w:r>
    </w:p>
    <w:p w14:paraId="14356141" w14:textId="77777777" w:rsidR="008D12F6" w:rsidRPr="008D12F6" w:rsidRDefault="008D12F6" w:rsidP="007C3836">
      <w:pPr>
        <w:spacing w:line="480" w:lineRule="auto"/>
      </w:pPr>
    </w:p>
    <w:p w14:paraId="5EE0C46B" w14:textId="77777777" w:rsidR="008D12F6" w:rsidRDefault="008D12F6" w:rsidP="007C3836">
      <w:pPr>
        <w:spacing w:line="480" w:lineRule="auto"/>
      </w:pPr>
      <w:r>
        <w:br w:type="page"/>
      </w:r>
    </w:p>
    <w:p w14:paraId="40C6E31E" w14:textId="2903C9F8" w:rsidR="005D50F4" w:rsidRDefault="005D50F4" w:rsidP="005D50F4">
      <w:pPr>
        <w:pStyle w:val="Heading1"/>
      </w:pPr>
      <w:r>
        <w:lastRenderedPageBreak/>
        <w:t>S1. Planned comparison for the effect of noise on McGurk responses in adults</w:t>
      </w:r>
    </w:p>
    <w:p w14:paraId="4C270E9D" w14:textId="1B1F86F8" w:rsidR="005D50F4" w:rsidRDefault="004A287E" w:rsidP="00C85276">
      <w:pPr>
        <w:spacing w:line="360" w:lineRule="auto"/>
        <w:rPr>
          <w:rFonts w:ascii="Calibri" w:hAnsi="Calibri"/>
        </w:rPr>
      </w:pPr>
      <w:r>
        <w:rPr>
          <w:rFonts w:ascii="Calibri" w:hAnsi="Calibri"/>
        </w:rPr>
        <w:t>T</w:t>
      </w:r>
      <w:r w:rsidR="005D50F4" w:rsidRPr="005D50F4">
        <w:rPr>
          <w:rFonts w:ascii="Calibri" w:hAnsi="Calibri"/>
        </w:rPr>
        <w:t xml:space="preserve">o accurately judge the required sample size </w:t>
      </w:r>
      <w:r>
        <w:rPr>
          <w:rFonts w:ascii="Calibri" w:hAnsi="Calibri"/>
        </w:rPr>
        <w:t>required to detect an effect of noise on the McGurk effect (required for calculating thresholds within our main manuscript)</w:t>
      </w:r>
      <w:r w:rsidR="005D50F4" w:rsidRPr="005D50F4">
        <w:rPr>
          <w:rFonts w:ascii="Calibri" w:hAnsi="Calibri"/>
        </w:rPr>
        <w:t xml:space="preserve"> an a</w:t>
      </w:r>
      <w:r>
        <w:rPr>
          <w:rFonts w:ascii="Calibri" w:hAnsi="Calibri"/>
        </w:rPr>
        <w:t xml:space="preserve"> </w:t>
      </w:r>
      <w:r w:rsidR="005D50F4" w:rsidRPr="005D50F4">
        <w:rPr>
          <w:rFonts w:ascii="Calibri" w:hAnsi="Calibri"/>
        </w:rPr>
        <w:t>priori power analysis was conducted in G*power v3.1 based a 2</w:t>
      </w:r>
      <w:r w:rsidR="005D50F4">
        <w:rPr>
          <w:rFonts w:ascii="Calibri" w:hAnsi="Calibri"/>
        </w:rPr>
        <w:t xml:space="preserve"> </w:t>
      </w:r>
      <w:r w:rsidR="005D50F4" w:rsidRPr="005D50F4">
        <w:rPr>
          <w:rFonts w:ascii="Calibri" w:hAnsi="Calibri"/>
        </w:rPr>
        <w:t>(sensory condition)</w:t>
      </w:r>
      <w:r w:rsidR="00D06090">
        <w:rPr>
          <w:rFonts w:ascii="Calibri" w:hAnsi="Calibri"/>
        </w:rPr>
        <w:t xml:space="preserve"> </w:t>
      </w:r>
      <w:r w:rsidR="005D50F4" w:rsidRPr="005D50F4">
        <w:rPr>
          <w:rFonts w:ascii="Calibri" w:hAnsi="Calibri"/>
        </w:rPr>
        <w:t>x5</w:t>
      </w:r>
      <w:r w:rsidR="005D50F4">
        <w:rPr>
          <w:rFonts w:ascii="Calibri" w:hAnsi="Calibri"/>
        </w:rPr>
        <w:t xml:space="preserve"> </w:t>
      </w:r>
      <w:r w:rsidR="005D50F4" w:rsidRPr="005D50F4">
        <w:rPr>
          <w:rFonts w:ascii="Calibri" w:hAnsi="Calibri"/>
        </w:rPr>
        <w:t xml:space="preserve">(noise level) ANOVA. </w:t>
      </w:r>
      <w:r w:rsidR="005D50F4">
        <w:rPr>
          <w:rFonts w:ascii="Calibri" w:hAnsi="Calibri"/>
        </w:rPr>
        <w:t xml:space="preserve">This </w:t>
      </w:r>
      <w:r w:rsidR="007607D3">
        <w:rPr>
          <w:rFonts w:ascii="Calibri" w:hAnsi="Calibri"/>
        </w:rPr>
        <w:t>indicated a sample size of 32</w:t>
      </w:r>
      <w:r>
        <w:rPr>
          <w:rFonts w:ascii="Calibri" w:hAnsi="Calibri"/>
        </w:rPr>
        <w:t>, which governed the size of our adult sample. T</w:t>
      </w:r>
      <w:r w:rsidRPr="005D50F4">
        <w:rPr>
          <w:rFonts w:ascii="Calibri" w:hAnsi="Calibri"/>
        </w:rPr>
        <w:t>he sample size of our child sample was based on opportunity</w:t>
      </w:r>
      <w:r>
        <w:rPr>
          <w:rFonts w:ascii="Calibri" w:hAnsi="Calibri"/>
        </w:rPr>
        <w:t>, however we were confident that it would exceed this number</w:t>
      </w:r>
      <w:r w:rsidRPr="005D50F4">
        <w:rPr>
          <w:rFonts w:ascii="Calibri" w:hAnsi="Calibri"/>
        </w:rPr>
        <w:t xml:space="preserve"> (data were gathered at a </w:t>
      </w:r>
      <w:r>
        <w:rPr>
          <w:rFonts w:ascii="Calibri" w:hAnsi="Calibri"/>
        </w:rPr>
        <w:t xml:space="preserve">large </w:t>
      </w:r>
      <w:r w:rsidRPr="005D50F4">
        <w:rPr>
          <w:rFonts w:ascii="Calibri" w:hAnsi="Calibri"/>
        </w:rPr>
        <w:t xml:space="preserve">public engagement event and all children had the opportunity to </w:t>
      </w:r>
      <w:r>
        <w:rPr>
          <w:rFonts w:ascii="Calibri" w:hAnsi="Calibri"/>
        </w:rPr>
        <w:t>participate</w:t>
      </w:r>
      <w:r w:rsidRPr="005D50F4">
        <w:rPr>
          <w:rFonts w:ascii="Calibri" w:hAnsi="Calibri"/>
        </w:rPr>
        <w:t xml:space="preserve">). </w:t>
      </w:r>
      <w:r w:rsidR="005D50F4">
        <w:rPr>
          <w:rFonts w:ascii="Calibri" w:hAnsi="Calibri"/>
        </w:rPr>
        <w:t xml:space="preserve">Within this analysis, as in our paper, McGurk responses are classified as anything that is not a correct auditory response (i.e. “Ga” or “Da”/”Tha”). </w:t>
      </w:r>
    </w:p>
    <w:p w14:paraId="10FBD5F6" w14:textId="3D0FA4B1" w:rsidR="005D50F4" w:rsidRDefault="005D50F4" w:rsidP="00C85276">
      <w:pPr>
        <w:spacing w:line="360" w:lineRule="auto"/>
        <w:rPr>
          <w:rFonts w:ascii="Calibri" w:hAnsi="Calibri"/>
        </w:rPr>
      </w:pPr>
      <w:r>
        <w:rPr>
          <w:rFonts w:ascii="Calibri" w:hAnsi="Calibri"/>
        </w:rPr>
        <w:tab/>
      </w:r>
      <w:r w:rsidR="004A287E">
        <w:rPr>
          <w:rFonts w:ascii="Calibri" w:hAnsi="Calibri"/>
        </w:rPr>
        <w:t xml:space="preserve">To confirm that the effect of noise on the McGurk effect was present in our data a </w:t>
      </w:r>
      <w:r w:rsidR="004A287E" w:rsidRPr="005D50F4">
        <w:rPr>
          <w:rFonts w:ascii="Calibri" w:hAnsi="Calibri"/>
        </w:rPr>
        <w:t>a 2</w:t>
      </w:r>
      <w:r w:rsidR="004A287E">
        <w:rPr>
          <w:rFonts w:ascii="Calibri" w:hAnsi="Calibri"/>
        </w:rPr>
        <w:t xml:space="preserve"> </w:t>
      </w:r>
      <w:r w:rsidR="004A287E" w:rsidRPr="005D50F4">
        <w:rPr>
          <w:rFonts w:ascii="Calibri" w:hAnsi="Calibri"/>
        </w:rPr>
        <w:t>(sensory condition</w:t>
      </w:r>
      <w:r w:rsidR="004A287E">
        <w:rPr>
          <w:rFonts w:ascii="Calibri" w:hAnsi="Calibri"/>
        </w:rPr>
        <w:t xml:space="preserve"> </w:t>
      </w:r>
      <w:r w:rsidR="004A287E" w:rsidRPr="005D50F4">
        <w:rPr>
          <w:rFonts w:ascii="Calibri" w:hAnsi="Calibri"/>
        </w:rPr>
        <w:t>)</w:t>
      </w:r>
      <w:r w:rsidR="004A287E">
        <w:rPr>
          <w:rFonts w:ascii="Calibri" w:hAnsi="Calibri"/>
        </w:rPr>
        <w:t xml:space="preserve"> </w:t>
      </w:r>
      <w:r w:rsidR="004A287E" w:rsidRPr="005D50F4">
        <w:rPr>
          <w:rFonts w:ascii="Calibri" w:hAnsi="Calibri"/>
        </w:rPr>
        <w:t>x5</w:t>
      </w:r>
      <w:r w:rsidR="004A287E">
        <w:rPr>
          <w:rFonts w:ascii="Calibri" w:hAnsi="Calibri"/>
        </w:rPr>
        <w:t xml:space="preserve"> </w:t>
      </w:r>
      <w:r w:rsidR="004A287E" w:rsidRPr="005D50F4">
        <w:rPr>
          <w:rFonts w:ascii="Calibri" w:hAnsi="Calibri"/>
        </w:rPr>
        <w:t>(noise level) ANOVA</w:t>
      </w:r>
      <w:r w:rsidR="004A287E">
        <w:rPr>
          <w:rFonts w:ascii="Calibri" w:hAnsi="Calibri"/>
        </w:rPr>
        <w:t xml:space="preserve"> was carried out. </w:t>
      </w:r>
      <w:r>
        <w:rPr>
          <w:rFonts w:ascii="Calibri" w:hAnsi="Calibri"/>
        </w:rPr>
        <w:t>The ANOVA indicated no main effect of sensory condition but a main effect of noise level (</w:t>
      </w:r>
      <w:r w:rsidRPr="009E43EC">
        <w:rPr>
          <w:rFonts w:ascii="Calibri" w:hAnsi="Calibri"/>
          <w:i/>
        </w:rPr>
        <w:t>F</w:t>
      </w:r>
      <w:r>
        <w:rPr>
          <w:rFonts w:ascii="Calibri" w:hAnsi="Calibri"/>
        </w:rPr>
        <w:t>(4, 31</w:t>
      </w:r>
      <w:r w:rsidRPr="002B328B">
        <w:rPr>
          <w:rFonts w:ascii="Calibri" w:hAnsi="Calibri"/>
        </w:rPr>
        <w:t>)</w:t>
      </w:r>
      <w:r>
        <w:rPr>
          <w:rFonts w:ascii="Calibri" w:hAnsi="Calibri"/>
        </w:rPr>
        <w:t xml:space="preserve"> </w:t>
      </w:r>
      <w:r w:rsidRPr="002B328B">
        <w:rPr>
          <w:rFonts w:ascii="Calibri" w:hAnsi="Calibri"/>
        </w:rPr>
        <w:t>=</w:t>
      </w:r>
      <w:r>
        <w:rPr>
          <w:rFonts w:ascii="Calibri" w:hAnsi="Calibri"/>
        </w:rPr>
        <w:t xml:space="preserve"> 11</w:t>
      </w:r>
      <w:r w:rsidRPr="002B328B">
        <w:rPr>
          <w:rFonts w:ascii="Calibri" w:hAnsi="Calibri"/>
        </w:rPr>
        <w:t xml:space="preserve">, </w:t>
      </w:r>
      <w:r w:rsidRPr="009E43EC">
        <w:rPr>
          <w:rFonts w:ascii="Calibri" w:hAnsi="Calibri"/>
          <w:i/>
        </w:rPr>
        <w:t>p</w:t>
      </w:r>
      <w:r>
        <w:rPr>
          <w:rFonts w:ascii="Calibri" w:hAnsi="Calibri"/>
          <w:i/>
        </w:rPr>
        <w:t xml:space="preserve"> </w:t>
      </w:r>
      <w:r>
        <w:rPr>
          <w:rFonts w:ascii="Calibri" w:hAnsi="Calibri"/>
        </w:rPr>
        <w:t xml:space="preserve">&lt; .001,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.26</w:t>
      </w:r>
      <w:r w:rsidRPr="002B328B">
        <w:rPr>
          <w:rFonts w:ascii="Calibri" w:hAnsi="Calibri"/>
        </w:rPr>
        <w:t>)</w:t>
      </w:r>
      <w:r>
        <w:rPr>
          <w:rFonts w:ascii="Calibri" w:hAnsi="Calibri"/>
        </w:rPr>
        <w:t xml:space="preserve"> and an interaction between noise level and sensory condition (</w:t>
      </w:r>
      <w:r w:rsidRPr="009E43EC">
        <w:rPr>
          <w:rFonts w:ascii="Calibri" w:hAnsi="Calibri"/>
          <w:i/>
        </w:rPr>
        <w:t>F</w:t>
      </w:r>
      <w:r>
        <w:rPr>
          <w:rFonts w:ascii="Calibri" w:hAnsi="Calibri"/>
        </w:rPr>
        <w:t>(4, 124</w:t>
      </w:r>
      <w:r w:rsidRPr="002B328B">
        <w:rPr>
          <w:rFonts w:ascii="Calibri" w:hAnsi="Calibri"/>
        </w:rPr>
        <w:t>)</w:t>
      </w:r>
      <w:r>
        <w:rPr>
          <w:rFonts w:ascii="Calibri" w:hAnsi="Calibri"/>
        </w:rPr>
        <w:t xml:space="preserve"> </w:t>
      </w:r>
      <w:r w:rsidRPr="002B328B">
        <w:rPr>
          <w:rFonts w:ascii="Calibri" w:hAnsi="Calibri"/>
        </w:rPr>
        <w:t>=</w:t>
      </w:r>
      <w:r>
        <w:rPr>
          <w:rFonts w:ascii="Calibri" w:hAnsi="Calibri"/>
        </w:rPr>
        <w:t xml:space="preserve"> 115.325</w:t>
      </w:r>
      <w:r w:rsidRPr="002B328B">
        <w:rPr>
          <w:rFonts w:ascii="Calibri" w:hAnsi="Calibri"/>
        </w:rPr>
        <w:t xml:space="preserve">, </w:t>
      </w:r>
      <w:r w:rsidRPr="009E43EC">
        <w:rPr>
          <w:rFonts w:ascii="Calibri" w:hAnsi="Calibri"/>
          <w:i/>
        </w:rPr>
        <w:t>p</w:t>
      </w:r>
      <w:r>
        <w:rPr>
          <w:rFonts w:ascii="Calibri" w:hAnsi="Calibri"/>
          <w:i/>
        </w:rPr>
        <w:t xml:space="preserve"> </w:t>
      </w:r>
      <w:r>
        <w:rPr>
          <w:rFonts w:ascii="Calibri" w:hAnsi="Calibri"/>
        </w:rPr>
        <w:t xml:space="preserve">&lt;.001,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.79</w:t>
      </w:r>
      <w:r w:rsidRPr="002B328B">
        <w:rPr>
          <w:rFonts w:ascii="Calibri" w:hAnsi="Calibri"/>
        </w:rPr>
        <w:t>)</w:t>
      </w:r>
      <w:r w:rsidR="00AF7B1D">
        <w:rPr>
          <w:rFonts w:ascii="Calibri" w:hAnsi="Calibri"/>
        </w:rPr>
        <w:t>. As indicated in Figure S1, t</w:t>
      </w:r>
      <w:r w:rsidR="00805E32">
        <w:rPr>
          <w:rFonts w:ascii="Calibri" w:hAnsi="Calibri"/>
        </w:rPr>
        <w:t xml:space="preserve">his interaction occurred because increasing visual noise significantly increased the amount of correct auditory responses to incongruent McGurk stimuli. Conversely, increasing auditory noise significantly decreased correct auditory responses to incongruent McGurk stimuli. </w:t>
      </w:r>
    </w:p>
    <w:p w14:paraId="44572973" w14:textId="17D01A5E" w:rsidR="002B2499" w:rsidRPr="005D50F4" w:rsidRDefault="002B2499" w:rsidP="00C85276">
      <w:pPr>
        <w:spacing w:line="360" w:lineRule="auto"/>
        <w:rPr>
          <w:rFonts w:ascii="Calibri" w:hAnsi="Calibri"/>
        </w:rPr>
      </w:pPr>
      <w:r>
        <w:rPr>
          <w:rFonts w:ascii="Calibri" w:hAnsi="Calibri"/>
          <w:noProof/>
          <w:lang w:eastAsia="en-GB"/>
        </w:rPr>
        <mc:AlternateContent>
          <mc:Choice Requires="wps">
            <w:drawing>
              <wp:anchor distT="0" distB="0" distL="114300" distR="114300" simplePos="0" relativeHeight="251689984" behindDoc="0" locked="0" layoutInCell="1" allowOverlap="1" wp14:anchorId="259055B3" wp14:editId="61306C49">
                <wp:simplePos x="0" y="0"/>
                <wp:positionH relativeFrom="column">
                  <wp:posOffset>0</wp:posOffset>
                </wp:positionH>
                <wp:positionV relativeFrom="paragraph">
                  <wp:posOffset>3430905</wp:posOffset>
                </wp:positionV>
                <wp:extent cx="5486400" cy="6858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4864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306F73" w14:textId="74299FB4" w:rsidR="003B0345" w:rsidRPr="002B2499" w:rsidRDefault="003B0345">
                            <w:pPr>
                              <w:rPr>
                                <w:rFonts w:ascii="Calibri" w:hAnsi="Calibri"/>
                                <w:sz w:val="22"/>
                                <w:szCs w:val="22"/>
                              </w:rPr>
                            </w:pPr>
                            <w:r w:rsidRPr="002B2499">
                              <w:rPr>
                                <w:rFonts w:ascii="Calibri" w:hAnsi="Calibri"/>
                                <w:b/>
                                <w:sz w:val="22"/>
                                <w:szCs w:val="22"/>
                              </w:rPr>
                              <w:t>Figure S1.</w:t>
                            </w:r>
                            <w:r w:rsidRPr="002B2499">
                              <w:rPr>
                                <w:rFonts w:ascii="Calibri" w:hAnsi="Calibri"/>
                                <w:sz w:val="22"/>
                                <w:szCs w:val="22"/>
                              </w:rPr>
                              <w:t xml:space="preserve"> Effect of auditory and visual noise on percentage correct auditory responses made to incongruent (auditory “Ba” visual “Ga”) stimuli.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8" o:spid="_x0000_s1026" type="#_x0000_t202" style="position:absolute;margin-left:0;margin-top:270.15pt;width:6in;height:5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" filled="f" stroked="f">
                <v:textbox>
                  <w:txbxContent>
                    <w:p w14:paraId="54306F73" w14:textId="74299FB4" w:rsidR="003B0345" w:rsidRPr="002B2499" w:rsidRDefault="003B0345">
                      <w:pPr>
                        <w:rPr>
                          <w:rFonts w:ascii="Calibri" w:hAnsi="Calibri"/>
                          <w:sz w:val="22"/>
                          <w:szCs w:val="22"/>
                        </w:rPr>
                      </w:pPr>
                      <w:r w:rsidRPr="002B2499">
                        <w:rPr>
                          <w:rFonts w:ascii="Calibri" w:hAnsi="Calibri"/>
                          <w:b/>
                          <w:sz w:val="22"/>
                          <w:szCs w:val="22"/>
                        </w:rPr>
                        <w:t>Figure S1.</w:t>
                      </w:r>
                      <w:r w:rsidRPr="002B2499">
                        <w:rPr>
                          <w:rFonts w:ascii="Calibri" w:hAnsi="Calibri"/>
                          <w:sz w:val="22"/>
                          <w:szCs w:val="22"/>
                        </w:rPr>
                        <w:t xml:space="preserve"> Effect of auditory and visual noise on percentage correct auditory responses made to incongruent (auditory “Ba” visual “Ga”) stimuli. </w:t>
                      </w:r>
                    </w:p>
                  </w:txbxContent>
                </v:textbox>
                <w10:wrap type="square"/>
              </v:shape>
            </w:pict>
          </mc:Fallback>
        </mc:AlternateContent>
      </w:r>
      <w:r>
        <w:rPr>
          <w:rFonts w:ascii="Calibri" w:hAnsi="Calibri"/>
          <w:noProof/>
          <w:lang w:eastAsia="en-GB"/>
        </w:rPr>
        <w:drawing>
          <wp:inline distT="0" distB="0" distL="0" distR="0" wp14:anchorId="0465D6C4" wp14:editId="58CAC5C0">
            <wp:extent cx="5496560" cy="3267075"/>
            <wp:effectExtent l="0" t="0" r="0" b="9525"/>
            <wp:docPr id="1" name="Picture 1" descr="Macintosh HD:Users:rebeccahirst:Desktop:McGurkColaboration:Plots_24.08.17:Adult_Supp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hirst:Desktop:McGurkColaboration:Plots_24.08.17:Adult_Supp_2.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6560" cy="3267075"/>
                    </a:xfrm>
                    <a:prstGeom prst="rect">
                      <a:avLst/>
                    </a:prstGeom>
                    <a:noFill/>
                    <a:ln>
                      <a:noFill/>
                    </a:ln>
                  </pic:spPr>
                </pic:pic>
              </a:graphicData>
            </a:graphic>
          </wp:inline>
        </w:drawing>
      </w:r>
    </w:p>
    <w:p w14:paraId="0EF326B2" w14:textId="26A90108" w:rsidR="000A6B2B" w:rsidRDefault="00585AAF" w:rsidP="007C3836">
      <w:pPr>
        <w:pStyle w:val="Heading1"/>
        <w:spacing w:line="480" w:lineRule="auto"/>
      </w:pPr>
      <w:r>
        <w:t>S2</w:t>
      </w:r>
      <w:r w:rsidR="008F6B92">
        <w:t>.</w:t>
      </w:r>
      <w:r w:rsidR="000A6B2B">
        <w:t xml:space="preserve"> Accuracy </w:t>
      </w:r>
      <w:r w:rsidR="008F6B92">
        <w:t>in the absence of noise</w:t>
      </w:r>
    </w:p>
    <w:p w14:paraId="5D963370" w14:textId="24DE07C1" w:rsidR="004F26A6" w:rsidRDefault="00354A43" w:rsidP="00354A43">
      <w:pPr>
        <w:spacing w:line="480" w:lineRule="auto"/>
        <w:rPr>
          <w:rFonts w:ascii="Calibri" w:hAnsi="Calibri"/>
        </w:rPr>
      </w:pPr>
      <w:r>
        <w:rPr>
          <w:rFonts w:ascii="Calibri" w:hAnsi="Calibri"/>
        </w:rPr>
        <w:t xml:space="preserve">To identify how accurate participants were in the absence of noise </w:t>
      </w:r>
      <w:r w:rsidR="009E2B55">
        <w:rPr>
          <w:rFonts w:ascii="Calibri" w:hAnsi="Calibri"/>
        </w:rPr>
        <w:t xml:space="preserve">we analysed accuracy for the </w:t>
      </w:r>
      <w:r w:rsidR="000A6B2B" w:rsidRPr="002B328B">
        <w:rPr>
          <w:rFonts w:ascii="Calibri" w:hAnsi="Calibri"/>
        </w:rPr>
        <w:t xml:space="preserve">5 practice trials </w:t>
      </w:r>
      <w:r w:rsidR="009E2B55">
        <w:rPr>
          <w:rFonts w:ascii="Calibri" w:hAnsi="Calibri"/>
        </w:rPr>
        <w:t>(</w:t>
      </w:r>
      <w:r w:rsidR="000A6B2B" w:rsidRPr="002B328B">
        <w:rPr>
          <w:rFonts w:ascii="Calibri" w:hAnsi="Calibri"/>
        </w:rPr>
        <w:t>with two speakers different from that used within the main trials</w:t>
      </w:r>
      <w:r w:rsidR="009E2B55">
        <w:rPr>
          <w:rFonts w:ascii="Calibri" w:hAnsi="Calibri"/>
        </w:rPr>
        <w:t>)</w:t>
      </w:r>
      <w:r w:rsidR="000A6B2B" w:rsidRPr="002B328B">
        <w:rPr>
          <w:rFonts w:ascii="Calibri" w:hAnsi="Calibri"/>
        </w:rPr>
        <w:t xml:space="preserve">. A </w:t>
      </w:r>
      <w:r w:rsidR="004506BD">
        <w:rPr>
          <w:rFonts w:ascii="Calibri" w:hAnsi="Calibri"/>
        </w:rPr>
        <w:t xml:space="preserve">4 </w:t>
      </w:r>
      <w:r w:rsidR="000A6B2B" w:rsidRPr="002B328B">
        <w:rPr>
          <w:rFonts w:ascii="Calibri" w:hAnsi="Calibri"/>
        </w:rPr>
        <w:t>(</w:t>
      </w:r>
      <w:r w:rsidR="004506BD">
        <w:rPr>
          <w:rFonts w:ascii="Calibri" w:hAnsi="Calibri"/>
        </w:rPr>
        <w:t>a</w:t>
      </w:r>
      <w:r w:rsidR="000A6B2B" w:rsidRPr="002B328B">
        <w:rPr>
          <w:rFonts w:ascii="Calibri" w:hAnsi="Calibri"/>
        </w:rPr>
        <w:t>ge group</w:t>
      </w:r>
      <w:r w:rsidR="004506BD">
        <w:rPr>
          <w:rFonts w:ascii="Calibri" w:hAnsi="Calibri"/>
        </w:rPr>
        <w:t xml:space="preserve">: </w:t>
      </w:r>
      <w:r w:rsidR="00D06090">
        <w:rPr>
          <w:rFonts w:ascii="Calibri" w:hAnsi="Calibri"/>
        </w:rPr>
        <w:t>3-6-year-olds, 7-9-year-olde, 10-12-year-olds and adults</w:t>
      </w:r>
      <w:r w:rsidR="000A6B2B" w:rsidRPr="002B328B">
        <w:rPr>
          <w:rFonts w:ascii="Calibri" w:hAnsi="Calibri"/>
        </w:rPr>
        <w:t>) x</w:t>
      </w:r>
      <w:r w:rsidR="004506BD">
        <w:rPr>
          <w:rFonts w:ascii="Calibri" w:hAnsi="Calibri"/>
        </w:rPr>
        <w:t xml:space="preserve"> </w:t>
      </w:r>
      <w:r w:rsidR="000A6B2B" w:rsidRPr="002B328B">
        <w:rPr>
          <w:rFonts w:ascii="Calibri" w:hAnsi="Calibri"/>
        </w:rPr>
        <w:t>3 (</w:t>
      </w:r>
      <w:r w:rsidR="004506BD">
        <w:rPr>
          <w:rFonts w:ascii="Calibri" w:hAnsi="Calibri"/>
        </w:rPr>
        <w:t>s</w:t>
      </w:r>
      <w:r w:rsidR="000A6B2B" w:rsidRPr="002B328B">
        <w:rPr>
          <w:rFonts w:ascii="Calibri" w:hAnsi="Calibri"/>
        </w:rPr>
        <w:t>yllable</w:t>
      </w:r>
      <w:r w:rsidR="004506BD">
        <w:rPr>
          <w:rFonts w:ascii="Calibri" w:hAnsi="Calibri"/>
        </w:rPr>
        <w:t>:</w:t>
      </w:r>
      <w:r w:rsidR="000A6B2B" w:rsidRPr="002B328B">
        <w:rPr>
          <w:rFonts w:ascii="Calibri" w:hAnsi="Calibri"/>
        </w:rPr>
        <w:t xml:space="preserve"> “Ba”, “Ga”, “Da”) show</w:t>
      </w:r>
      <w:r w:rsidR="006F7101">
        <w:rPr>
          <w:rFonts w:ascii="Calibri" w:hAnsi="Calibri"/>
        </w:rPr>
        <w:t>ed no main effect of syllable (</w:t>
      </w:r>
      <w:r w:rsidR="006F7101" w:rsidRPr="009E43EC">
        <w:rPr>
          <w:rFonts w:ascii="Calibri" w:hAnsi="Calibri"/>
          <w:i/>
        </w:rPr>
        <w:t>F</w:t>
      </w:r>
      <w:r w:rsidR="0061229A">
        <w:rPr>
          <w:rFonts w:ascii="Calibri" w:hAnsi="Calibri"/>
        </w:rPr>
        <w:t>(1.90, 22</w:t>
      </w:r>
      <w:r w:rsidR="004506BD">
        <w:rPr>
          <w:rFonts w:ascii="Calibri" w:hAnsi="Calibri"/>
        </w:rPr>
        <w:t>0</w:t>
      </w:r>
      <w:r w:rsidR="0061229A">
        <w:rPr>
          <w:rFonts w:ascii="Calibri" w:hAnsi="Calibri"/>
        </w:rPr>
        <w:t>.</w:t>
      </w:r>
      <w:r w:rsidR="004506BD">
        <w:rPr>
          <w:rFonts w:ascii="Calibri" w:hAnsi="Calibri"/>
        </w:rPr>
        <w:t>5</w:t>
      </w:r>
      <w:r w:rsidR="0061229A" w:rsidRPr="00156F53">
        <w:rPr>
          <w:rStyle w:val="FootnoteReference"/>
        </w:rPr>
        <w:footnoteReference w:id="6"/>
      </w:r>
      <w:r w:rsidR="0061229A">
        <w:rPr>
          <w:rFonts w:ascii="Calibri" w:hAnsi="Calibri"/>
        </w:rPr>
        <w:t>)</w:t>
      </w:r>
      <w:r w:rsidR="004506BD">
        <w:rPr>
          <w:rFonts w:ascii="Calibri" w:hAnsi="Calibri"/>
        </w:rPr>
        <w:t xml:space="preserve"> </w:t>
      </w:r>
      <w:r w:rsidR="0061229A">
        <w:rPr>
          <w:rFonts w:ascii="Calibri" w:hAnsi="Calibri"/>
        </w:rPr>
        <w:t>=</w:t>
      </w:r>
      <w:r w:rsidR="004506BD">
        <w:rPr>
          <w:rFonts w:ascii="Calibri" w:hAnsi="Calibri"/>
        </w:rPr>
        <w:t xml:space="preserve"> .795</w:t>
      </w:r>
      <w:r w:rsidR="0061229A">
        <w:rPr>
          <w:rFonts w:ascii="Calibri" w:hAnsi="Calibri"/>
        </w:rPr>
        <w:t xml:space="preserve">, </w:t>
      </w:r>
      <w:r w:rsidR="0061229A" w:rsidRPr="009E43EC">
        <w:rPr>
          <w:rFonts w:ascii="Calibri" w:hAnsi="Calibri"/>
          <w:i/>
        </w:rPr>
        <w:t>p</w:t>
      </w:r>
      <w:r w:rsidR="004506BD">
        <w:rPr>
          <w:rFonts w:ascii="Calibri" w:hAnsi="Calibri"/>
          <w:i/>
        </w:rPr>
        <w:t xml:space="preserve"> </w:t>
      </w:r>
      <w:r w:rsidR="0061229A">
        <w:rPr>
          <w:rFonts w:ascii="Calibri" w:hAnsi="Calibri"/>
        </w:rPr>
        <w:t>=</w:t>
      </w:r>
      <w:r w:rsidR="004506BD">
        <w:rPr>
          <w:rFonts w:ascii="Calibri" w:hAnsi="Calibri"/>
        </w:rPr>
        <w:t xml:space="preserve"> </w:t>
      </w:r>
      <w:r w:rsidR="0061229A">
        <w:rPr>
          <w:rFonts w:ascii="Calibri" w:hAnsi="Calibri"/>
        </w:rPr>
        <w:t>.</w:t>
      </w:r>
      <w:r w:rsidR="004506BD">
        <w:rPr>
          <w:rFonts w:ascii="Calibri" w:hAnsi="Calibri"/>
        </w:rPr>
        <w:t>453</w:t>
      </w:r>
      <w:r w:rsidR="00A916E4">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A916E4">
        <w:rPr>
          <w:rFonts w:ascii="Calibri" w:hAnsi="Calibri"/>
        </w:rPr>
        <w:t>=.01</w:t>
      </w:r>
      <w:r w:rsidR="000A6B2B" w:rsidRPr="002B328B">
        <w:rPr>
          <w:rFonts w:ascii="Calibri" w:hAnsi="Calibri"/>
        </w:rPr>
        <w:t>)</w:t>
      </w:r>
      <w:r w:rsidR="009E2B55">
        <w:rPr>
          <w:rFonts w:ascii="Calibri" w:hAnsi="Calibri"/>
        </w:rPr>
        <w:t xml:space="preserve">, </w:t>
      </w:r>
      <w:r w:rsidR="006F7101">
        <w:rPr>
          <w:rFonts w:ascii="Calibri" w:hAnsi="Calibri"/>
        </w:rPr>
        <w:t>no main effect of age group (</w:t>
      </w:r>
      <w:r w:rsidR="006F7101" w:rsidRPr="009E43EC">
        <w:rPr>
          <w:rFonts w:ascii="Calibri" w:hAnsi="Calibri"/>
          <w:i/>
        </w:rPr>
        <w:t>F</w:t>
      </w:r>
      <w:r w:rsidR="000A6B2B" w:rsidRPr="002B328B">
        <w:rPr>
          <w:rFonts w:ascii="Calibri" w:hAnsi="Calibri"/>
        </w:rPr>
        <w:t>(1, 11</w:t>
      </w:r>
      <w:r w:rsidR="004506BD">
        <w:rPr>
          <w:rFonts w:ascii="Calibri" w:hAnsi="Calibri"/>
        </w:rPr>
        <w:t>6</w:t>
      </w:r>
      <w:r w:rsidR="000A6B2B" w:rsidRPr="002B328B">
        <w:rPr>
          <w:rFonts w:ascii="Calibri" w:hAnsi="Calibri"/>
        </w:rPr>
        <w:t>)</w:t>
      </w:r>
      <w:r w:rsidR="004506BD">
        <w:rPr>
          <w:rFonts w:ascii="Calibri" w:hAnsi="Calibri"/>
        </w:rPr>
        <w:t xml:space="preserve"> </w:t>
      </w:r>
      <w:r w:rsidR="000A6B2B" w:rsidRPr="002B328B">
        <w:rPr>
          <w:rFonts w:ascii="Calibri" w:hAnsi="Calibri"/>
        </w:rPr>
        <w:t>=</w:t>
      </w:r>
      <w:r w:rsidR="004506BD">
        <w:rPr>
          <w:rFonts w:ascii="Calibri" w:hAnsi="Calibri"/>
        </w:rPr>
        <w:t xml:space="preserve"> </w:t>
      </w:r>
      <w:r w:rsidR="000A6B2B" w:rsidRPr="002B328B">
        <w:rPr>
          <w:rFonts w:ascii="Calibri" w:hAnsi="Calibri"/>
        </w:rPr>
        <w:t>2.</w:t>
      </w:r>
      <w:r w:rsidR="004506BD">
        <w:rPr>
          <w:rFonts w:ascii="Calibri" w:hAnsi="Calibri"/>
        </w:rPr>
        <w:t>24</w:t>
      </w:r>
      <w:r w:rsidR="000A6B2B" w:rsidRPr="002B328B">
        <w:rPr>
          <w:rFonts w:ascii="Calibri" w:hAnsi="Calibri"/>
        </w:rPr>
        <w:t xml:space="preserve">, </w:t>
      </w:r>
      <w:r w:rsidR="000A6B2B" w:rsidRPr="009E43EC">
        <w:rPr>
          <w:rFonts w:ascii="Calibri" w:hAnsi="Calibri"/>
          <w:i/>
        </w:rPr>
        <w:t>p</w:t>
      </w:r>
      <w:r w:rsidR="004506BD">
        <w:rPr>
          <w:rFonts w:ascii="Calibri" w:hAnsi="Calibri"/>
          <w:i/>
        </w:rPr>
        <w:t xml:space="preserve"> </w:t>
      </w:r>
      <w:r w:rsidR="000A6B2B" w:rsidRPr="002B328B">
        <w:rPr>
          <w:rFonts w:ascii="Calibri" w:hAnsi="Calibri"/>
        </w:rPr>
        <w:t>=</w:t>
      </w:r>
      <w:r w:rsidR="004506BD">
        <w:rPr>
          <w:rFonts w:ascii="Calibri" w:hAnsi="Calibri"/>
        </w:rPr>
        <w:t xml:space="preserve"> </w:t>
      </w:r>
      <w:r w:rsidR="000A6B2B" w:rsidRPr="002B328B">
        <w:rPr>
          <w:rFonts w:ascii="Calibri" w:hAnsi="Calibri"/>
        </w:rPr>
        <w:t>.0</w:t>
      </w:r>
      <w:r w:rsidR="004506BD">
        <w:rPr>
          <w:rFonts w:ascii="Calibri" w:hAnsi="Calibri"/>
        </w:rPr>
        <w:t>87</w:t>
      </w:r>
      <w:r w:rsidR="00A916E4">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4506BD">
        <w:rPr>
          <w:rFonts w:ascii="Calibri" w:hAnsi="Calibri"/>
        </w:rPr>
        <w:t xml:space="preserve"> </w:t>
      </w:r>
      <w:r w:rsidR="00A916E4">
        <w:rPr>
          <w:rFonts w:ascii="Calibri" w:hAnsi="Calibri"/>
        </w:rPr>
        <w:t>=</w:t>
      </w:r>
      <w:r w:rsidR="004506BD">
        <w:rPr>
          <w:rFonts w:ascii="Calibri" w:hAnsi="Calibri"/>
        </w:rPr>
        <w:t xml:space="preserve"> </w:t>
      </w:r>
      <w:r w:rsidR="00A916E4">
        <w:rPr>
          <w:rFonts w:ascii="Calibri" w:hAnsi="Calibri"/>
        </w:rPr>
        <w:t>.0</w:t>
      </w:r>
      <w:r w:rsidR="004506BD">
        <w:rPr>
          <w:rFonts w:ascii="Calibri" w:hAnsi="Calibri"/>
        </w:rPr>
        <w:t>5</w:t>
      </w:r>
      <w:r w:rsidR="000A6B2B" w:rsidRPr="002B328B">
        <w:rPr>
          <w:rFonts w:ascii="Calibri" w:hAnsi="Calibri"/>
        </w:rPr>
        <w:t xml:space="preserve">) </w:t>
      </w:r>
      <w:r w:rsidR="004506BD">
        <w:rPr>
          <w:rFonts w:ascii="Calibri" w:hAnsi="Calibri"/>
        </w:rPr>
        <w:t>and no</w:t>
      </w:r>
      <w:r w:rsidR="000A6B2B" w:rsidRPr="002B328B">
        <w:rPr>
          <w:rFonts w:ascii="Calibri" w:hAnsi="Calibri"/>
        </w:rPr>
        <w:t xml:space="preserve"> interaction between syllable a</w:t>
      </w:r>
      <w:r w:rsidR="006F7101">
        <w:rPr>
          <w:rFonts w:ascii="Calibri" w:hAnsi="Calibri"/>
        </w:rPr>
        <w:t>nd age group (</w:t>
      </w:r>
      <w:r w:rsidR="006F7101" w:rsidRPr="009E43EC">
        <w:rPr>
          <w:rFonts w:ascii="Calibri" w:hAnsi="Calibri"/>
          <w:i/>
        </w:rPr>
        <w:t>F</w:t>
      </w:r>
      <w:r w:rsidR="000A6B2B" w:rsidRPr="002B328B">
        <w:rPr>
          <w:rFonts w:ascii="Calibri" w:hAnsi="Calibri"/>
        </w:rPr>
        <w:t>(</w:t>
      </w:r>
      <w:r w:rsidR="00D315E0">
        <w:rPr>
          <w:rFonts w:ascii="Calibri" w:hAnsi="Calibri"/>
        </w:rPr>
        <w:t>5.702</w:t>
      </w:r>
      <w:r w:rsidR="000A6B2B" w:rsidRPr="002B328B">
        <w:rPr>
          <w:rFonts w:ascii="Calibri" w:hAnsi="Calibri"/>
        </w:rPr>
        <w:t xml:space="preserve">, </w:t>
      </w:r>
      <w:r w:rsidR="00D315E0">
        <w:rPr>
          <w:rFonts w:ascii="Calibri" w:hAnsi="Calibri"/>
        </w:rPr>
        <w:t>220.5</w:t>
      </w:r>
      <w:r w:rsidR="000A6B2B" w:rsidRPr="002B328B">
        <w:rPr>
          <w:rFonts w:ascii="Calibri" w:hAnsi="Calibri"/>
        </w:rPr>
        <w:t>)</w:t>
      </w:r>
      <w:r w:rsidR="00D315E0">
        <w:rPr>
          <w:rFonts w:ascii="Calibri" w:hAnsi="Calibri"/>
        </w:rPr>
        <w:t xml:space="preserve"> </w:t>
      </w:r>
      <w:r w:rsidR="000A6B2B" w:rsidRPr="002B328B">
        <w:rPr>
          <w:rFonts w:ascii="Calibri" w:hAnsi="Calibri"/>
        </w:rPr>
        <w:t>=</w:t>
      </w:r>
      <w:r w:rsidR="00D315E0">
        <w:rPr>
          <w:rFonts w:ascii="Calibri" w:hAnsi="Calibri"/>
        </w:rPr>
        <w:t xml:space="preserve"> 1.91</w:t>
      </w:r>
      <w:r w:rsidR="00A916E4">
        <w:rPr>
          <w:rFonts w:ascii="Calibri" w:hAnsi="Calibri"/>
        </w:rPr>
        <w:t>,</w:t>
      </w:r>
      <w:r w:rsidR="00D315E0">
        <w:rPr>
          <w:rFonts w:ascii="Calibri" w:hAnsi="Calibri"/>
        </w:rPr>
        <w:t xml:space="preserve"> </w:t>
      </w:r>
      <w:r w:rsidR="00D315E0" w:rsidRPr="009E43EC">
        <w:rPr>
          <w:rFonts w:ascii="Calibri" w:hAnsi="Calibri"/>
          <w:i/>
        </w:rPr>
        <w:t xml:space="preserve">p </w:t>
      </w:r>
      <w:r w:rsidR="00D315E0">
        <w:rPr>
          <w:rFonts w:ascii="Calibri" w:hAnsi="Calibri"/>
        </w:rPr>
        <w:t>= .084,</w:t>
      </w:r>
      <w:r w:rsidR="00A916E4">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A916E4">
        <w:rPr>
          <w:rFonts w:ascii="Calibri" w:hAnsi="Calibri"/>
        </w:rPr>
        <w:t>=.0</w:t>
      </w:r>
      <w:r w:rsidR="00D315E0">
        <w:rPr>
          <w:rFonts w:ascii="Calibri" w:hAnsi="Calibri"/>
        </w:rPr>
        <w:t>5</w:t>
      </w:r>
      <w:r w:rsidR="000A6B2B" w:rsidRPr="002B328B">
        <w:rPr>
          <w:rFonts w:ascii="Calibri" w:hAnsi="Calibri"/>
        </w:rPr>
        <w:t xml:space="preserve">). </w:t>
      </w:r>
      <w:r w:rsidR="008618F4">
        <w:rPr>
          <w:rFonts w:ascii="Calibri" w:hAnsi="Calibri"/>
        </w:rPr>
        <w:t xml:space="preserve">Mean accuracy for each syllable in each age group are shown in table S1. </w:t>
      </w:r>
      <w:r w:rsidR="004F26A6">
        <w:rPr>
          <w:rFonts w:ascii="Calibri" w:hAnsi="Calibri"/>
        </w:rPr>
        <w:t>These high means show that the syllables were detectable for adults and children. Notably, the speaker used within the main trials was different to those presented in practice trials. Nevertheless, when asked to judge congruent “Ba”, “Ga” and “Da” syllables in the absence of any noise within the main trials (for which there was one trial per syllable</w:t>
      </w:r>
      <w:r w:rsidR="00AD177E">
        <w:rPr>
          <w:rFonts w:ascii="Calibri" w:hAnsi="Calibri"/>
        </w:rPr>
        <w:t xml:space="preserve"> per participant</w:t>
      </w:r>
      <w:r w:rsidR="004F26A6">
        <w:rPr>
          <w:rFonts w:ascii="Calibri" w:hAnsi="Calibri"/>
        </w:rPr>
        <w:t>) accuracy was high</w:t>
      </w:r>
      <w:r w:rsidR="00512855">
        <w:rPr>
          <w:rFonts w:ascii="Calibri" w:hAnsi="Calibri"/>
        </w:rPr>
        <w:t xml:space="preserve"> (Table S2).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1754"/>
        <w:gridCol w:w="1807"/>
        <w:gridCol w:w="1813"/>
        <w:gridCol w:w="1812"/>
      </w:tblGrid>
      <w:tr w:rsidR="00354A43" w:rsidRPr="00354A43" w14:paraId="4EF918FF" w14:textId="77777777" w:rsidTr="009E43EC">
        <w:tc>
          <w:tcPr>
            <w:tcW w:w="3444" w:type="dxa"/>
            <w:gridSpan w:val="2"/>
            <w:tcBorders>
              <w:bottom w:val="single" w:sz="4" w:space="0" w:color="auto"/>
            </w:tcBorders>
          </w:tcPr>
          <w:p w14:paraId="2BF9845D" w14:textId="6538AF7D" w:rsidR="00354A43" w:rsidRPr="009E43EC" w:rsidRDefault="00354A43" w:rsidP="009E43EC">
            <w:pPr>
              <w:spacing w:line="480" w:lineRule="auto"/>
              <w:jc w:val="center"/>
              <w:rPr>
                <w:rFonts w:ascii="Calibri" w:hAnsi="Calibri"/>
                <w:b/>
                <w:sz w:val="22"/>
                <w:szCs w:val="22"/>
              </w:rPr>
            </w:pPr>
            <w:r w:rsidRPr="009E43EC">
              <w:rPr>
                <w:rFonts w:ascii="Calibri" w:hAnsi="Calibri"/>
                <w:b/>
                <w:sz w:val="22"/>
                <w:szCs w:val="22"/>
              </w:rPr>
              <w:t>Age group</w:t>
            </w:r>
          </w:p>
        </w:tc>
        <w:tc>
          <w:tcPr>
            <w:tcW w:w="5432" w:type="dxa"/>
            <w:gridSpan w:val="3"/>
            <w:tcBorders>
              <w:bottom w:val="single" w:sz="4" w:space="0" w:color="auto"/>
            </w:tcBorders>
          </w:tcPr>
          <w:p w14:paraId="438E8E62" w14:textId="4B41E774" w:rsidR="00354A43" w:rsidRPr="009E43EC" w:rsidRDefault="00354A43" w:rsidP="009E43EC">
            <w:pPr>
              <w:spacing w:line="480" w:lineRule="auto"/>
              <w:jc w:val="center"/>
              <w:rPr>
                <w:rFonts w:ascii="Calibri" w:hAnsi="Calibri"/>
                <w:b/>
                <w:sz w:val="22"/>
                <w:szCs w:val="22"/>
              </w:rPr>
            </w:pPr>
            <w:r w:rsidRPr="009E43EC">
              <w:rPr>
                <w:rFonts w:ascii="Calibri" w:hAnsi="Calibri"/>
                <w:b/>
                <w:sz w:val="22"/>
                <w:szCs w:val="22"/>
              </w:rPr>
              <w:t>Syllable</w:t>
            </w:r>
          </w:p>
        </w:tc>
      </w:tr>
      <w:tr w:rsidR="008618F4" w:rsidRPr="00354A43" w14:paraId="534B0B11" w14:textId="77777777" w:rsidTr="009E43EC">
        <w:tc>
          <w:tcPr>
            <w:tcW w:w="1690" w:type="dxa"/>
            <w:tcBorders>
              <w:top w:val="single" w:sz="4" w:space="0" w:color="auto"/>
            </w:tcBorders>
          </w:tcPr>
          <w:p w14:paraId="30C85262" w14:textId="77777777" w:rsidR="008618F4" w:rsidRPr="009E43EC" w:rsidRDefault="008618F4" w:rsidP="008618F4">
            <w:pPr>
              <w:spacing w:line="480" w:lineRule="auto"/>
              <w:rPr>
                <w:rFonts w:ascii="Calibri" w:hAnsi="Calibri"/>
                <w:sz w:val="22"/>
                <w:szCs w:val="22"/>
              </w:rPr>
            </w:pPr>
          </w:p>
        </w:tc>
        <w:tc>
          <w:tcPr>
            <w:tcW w:w="1754" w:type="dxa"/>
            <w:tcBorders>
              <w:top w:val="single" w:sz="4" w:space="0" w:color="auto"/>
            </w:tcBorders>
          </w:tcPr>
          <w:p w14:paraId="0E5724FB" w14:textId="58182174" w:rsidR="008618F4" w:rsidRPr="009E43EC" w:rsidRDefault="008618F4" w:rsidP="008618F4">
            <w:pPr>
              <w:spacing w:line="480" w:lineRule="auto"/>
              <w:rPr>
                <w:rFonts w:ascii="Calibri" w:hAnsi="Calibri"/>
                <w:sz w:val="22"/>
                <w:szCs w:val="22"/>
              </w:rPr>
            </w:pPr>
          </w:p>
        </w:tc>
        <w:tc>
          <w:tcPr>
            <w:tcW w:w="1807" w:type="dxa"/>
            <w:tcBorders>
              <w:top w:val="single" w:sz="4" w:space="0" w:color="auto"/>
              <w:bottom w:val="single" w:sz="4" w:space="0" w:color="auto"/>
            </w:tcBorders>
          </w:tcPr>
          <w:p w14:paraId="403258E5" w14:textId="1CC5A849"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“Ba”</w:t>
            </w:r>
          </w:p>
        </w:tc>
        <w:tc>
          <w:tcPr>
            <w:tcW w:w="1813" w:type="dxa"/>
            <w:tcBorders>
              <w:top w:val="single" w:sz="4" w:space="0" w:color="auto"/>
              <w:bottom w:val="single" w:sz="4" w:space="0" w:color="auto"/>
            </w:tcBorders>
          </w:tcPr>
          <w:p w14:paraId="66892D5E" w14:textId="615E5BA9"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“Ga”</w:t>
            </w:r>
          </w:p>
        </w:tc>
        <w:tc>
          <w:tcPr>
            <w:tcW w:w="1812" w:type="dxa"/>
            <w:tcBorders>
              <w:top w:val="single" w:sz="4" w:space="0" w:color="auto"/>
              <w:bottom w:val="single" w:sz="4" w:space="0" w:color="auto"/>
            </w:tcBorders>
          </w:tcPr>
          <w:p w14:paraId="379E69BB" w14:textId="1F93E558"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“Da”</w:t>
            </w:r>
          </w:p>
        </w:tc>
      </w:tr>
      <w:tr w:rsidR="00354A43" w:rsidRPr="00354A43" w14:paraId="1A967AF5" w14:textId="77777777" w:rsidTr="009E43EC">
        <w:tc>
          <w:tcPr>
            <w:tcW w:w="1690" w:type="dxa"/>
          </w:tcPr>
          <w:p w14:paraId="4F4F894A" w14:textId="77777777" w:rsidR="00354A43" w:rsidRPr="009E43EC" w:rsidRDefault="00354A43" w:rsidP="008618F4">
            <w:pPr>
              <w:spacing w:line="480" w:lineRule="auto"/>
              <w:rPr>
                <w:rFonts w:ascii="Calibri" w:hAnsi="Calibri"/>
                <w:sz w:val="22"/>
                <w:szCs w:val="22"/>
              </w:rPr>
            </w:pPr>
          </w:p>
        </w:tc>
        <w:tc>
          <w:tcPr>
            <w:tcW w:w="1754" w:type="dxa"/>
            <w:tcBorders>
              <w:top w:val="single" w:sz="4" w:space="0" w:color="auto"/>
            </w:tcBorders>
          </w:tcPr>
          <w:p w14:paraId="3952AFE1" w14:textId="77777777" w:rsidR="00354A43" w:rsidRPr="009E43EC" w:rsidRDefault="00354A43" w:rsidP="008618F4">
            <w:pPr>
              <w:spacing w:line="480" w:lineRule="auto"/>
              <w:rPr>
                <w:rFonts w:ascii="Calibri" w:hAnsi="Calibri"/>
                <w:sz w:val="22"/>
                <w:szCs w:val="22"/>
              </w:rPr>
            </w:pPr>
          </w:p>
        </w:tc>
        <w:tc>
          <w:tcPr>
            <w:tcW w:w="1807" w:type="dxa"/>
            <w:tcBorders>
              <w:top w:val="single" w:sz="4" w:space="0" w:color="auto"/>
              <w:bottom w:val="single" w:sz="4" w:space="0" w:color="auto"/>
            </w:tcBorders>
          </w:tcPr>
          <w:p w14:paraId="343215F8" w14:textId="19F7B612" w:rsidR="00354A43" w:rsidRPr="009E43EC" w:rsidRDefault="00354A43" w:rsidP="008618F4">
            <w:pPr>
              <w:keepNext/>
              <w:keepLines/>
              <w:spacing w:before="200" w:line="480" w:lineRule="auto"/>
              <w:outlineLvl w:val="6"/>
              <w:rPr>
                <w:rFonts w:ascii="Calibri" w:hAnsi="Calibri"/>
                <w:sz w:val="22"/>
                <w:szCs w:val="22"/>
              </w:rPr>
            </w:pPr>
            <w:r w:rsidRPr="009E43EC">
              <w:rPr>
                <w:rFonts w:ascii="Calibri" w:hAnsi="Calibri"/>
                <w:i/>
                <w:sz w:val="22"/>
                <w:szCs w:val="22"/>
              </w:rPr>
              <w:t xml:space="preserve">M </w:t>
            </w:r>
            <w:r w:rsidRPr="009E43EC">
              <w:rPr>
                <w:rFonts w:ascii="Calibri" w:hAnsi="Calibri"/>
                <w:sz w:val="22"/>
                <w:szCs w:val="22"/>
              </w:rPr>
              <w:t>(</w:t>
            </w:r>
            <w:r w:rsidRPr="009E43EC">
              <w:rPr>
                <w:rFonts w:ascii="Calibri" w:hAnsi="Calibri"/>
                <w:i/>
                <w:sz w:val="22"/>
                <w:szCs w:val="22"/>
              </w:rPr>
              <w:t>SE</w:t>
            </w:r>
            <w:r w:rsidRPr="009E43EC">
              <w:rPr>
                <w:rFonts w:ascii="Calibri" w:hAnsi="Calibri"/>
                <w:sz w:val="22"/>
                <w:szCs w:val="22"/>
              </w:rPr>
              <w:t>)</w:t>
            </w:r>
          </w:p>
        </w:tc>
        <w:tc>
          <w:tcPr>
            <w:tcW w:w="1813" w:type="dxa"/>
            <w:tcBorders>
              <w:top w:val="single" w:sz="4" w:space="0" w:color="auto"/>
              <w:bottom w:val="single" w:sz="4" w:space="0" w:color="auto"/>
            </w:tcBorders>
          </w:tcPr>
          <w:p w14:paraId="00818CA9" w14:textId="4ADAC22B" w:rsidR="00354A43" w:rsidRPr="009E43EC" w:rsidRDefault="00354A43" w:rsidP="008618F4">
            <w:pPr>
              <w:keepNext/>
              <w:keepLines/>
              <w:spacing w:before="200" w:line="480" w:lineRule="auto"/>
              <w:outlineLvl w:val="6"/>
              <w:rPr>
                <w:rFonts w:ascii="Calibri" w:hAnsi="Calibri"/>
                <w:sz w:val="22"/>
                <w:szCs w:val="22"/>
              </w:rPr>
            </w:pPr>
            <w:r w:rsidRPr="009E43EC">
              <w:rPr>
                <w:rFonts w:ascii="Calibri" w:hAnsi="Calibri"/>
                <w:i/>
                <w:sz w:val="22"/>
                <w:szCs w:val="22"/>
              </w:rPr>
              <w:t>M</w:t>
            </w:r>
            <w:r w:rsidRPr="009E43EC">
              <w:rPr>
                <w:rFonts w:ascii="Calibri" w:hAnsi="Calibri"/>
                <w:sz w:val="22"/>
                <w:szCs w:val="22"/>
              </w:rPr>
              <w:t xml:space="preserve"> (</w:t>
            </w:r>
            <w:r w:rsidRPr="009E43EC">
              <w:rPr>
                <w:rFonts w:ascii="Calibri" w:hAnsi="Calibri"/>
                <w:i/>
                <w:sz w:val="22"/>
                <w:szCs w:val="22"/>
              </w:rPr>
              <w:t>SE</w:t>
            </w:r>
            <w:r w:rsidRPr="009E43EC">
              <w:rPr>
                <w:rFonts w:ascii="Calibri" w:hAnsi="Calibri"/>
                <w:sz w:val="22"/>
                <w:szCs w:val="22"/>
              </w:rPr>
              <w:t>)</w:t>
            </w:r>
          </w:p>
        </w:tc>
        <w:tc>
          <w:tcPr>
            <w:tcW w:w="1812" w:type="dxa"/>
            <w:tcBorders>
              <w:top w:val="single" w:sz="4" w:space="0" w:color="auto"/>
              <w:bottom w:val="single" w:sz="4" w:space="0" w:color="auto"/>
            </w:tcBorders>
          </w:tcPr>
          <w:p w14:paraId="04FDE067" w14:textId="4557DA4A" w:rsidR="00354A43" w:rsidRPr="009E43EC" w:rsidRDefault="00354A43" w:rsidP="008618F4">
            <w:pPr>
              <w:keepNext/>
              <w:keepLines/>
              <w:spacing w:before="200" w:line="480" w:lineRule="auto"/>
              <w:outlineLvl w:val="6"/>
              <w:rPr>
                <w:rFonts w:ascii="Calibri" w:hAnsi="Calibri"/>
                <w:sz w:val="22"/>
                <w:szCs w:val="22"/>
              </w:rPr>
            </w:pPr>
            <w:r w:rsidRPr="009E43EC">
              <w:rPr>
                <w:rFonts w:ascii="Calibri" w:hAnsi="Calibri"/>
                <w:i/>
                <w:sz w:val="22"/>
                <w:szCs w:val="22"/>
              </w:rPr>
              <w:t>M</w:t>
            </w:r>
            <w:r w:rsidRPr="009E43EC">
              <w:rPr>
                <w:rFonts w:ascii="Calibri" w:hAnsi="Calibri"/>
                <w:sz w:val="22"/>
                <w:szCs w:val="22"/>
              </w:rPr>
              <w:t xml:space="preserve"> (</w:t>
            </w:r>
            <w:r w:rsidRPr="009E43EC">
              <w:rPr>
                <w:rFonts w:ascii="Calibri" w:hAnsi="Calibri"/>
                <w:i/>
                <w:sz w:val="22"/>
                <w:szCs w:val="22"/>
              </w:rPr>
              <w:t>SE</w:t>
            </w:r>
            <w:r w:rsidRPr="009E43EC">
              <w:rPr>
                <w:rFonts w:ascii="Calibri" w:hAnsi="Calibri"/>
                <w:sz w:val="22"/>
                <w:szCs w:val="22"/>
              </w:rPr>
              <w:t>)</w:t>
            </w:r>
          </w:p>
        </w:tc>
      </w:tr>
      <w:tr w:rsidR="008618F4" w:rsidRPr="00354A43" w14:paraId="592A88AA" w14:textId="77777777" w:rsidTr="009E43EC">
        <w:trPr>
          <w:trHeight w:val="648"/>
        </w:trPr>
        <w:tc>
          <w:tcPr>
            <w:tcW w:w="1690" w:type="dxa"/>
          </w:tcPr>
          <w:p w14:paraId="669DD1E1" w14:textId="731C4499"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Children</w:t>
            </w:r>
          </w:p>
        </w:tc>
        <w:tc>
          <w:tcPr>
            <w:tcW w:w="1754" w:type="dxa"/>
            <w:tcBorders>
              <w:bottom w:val="single" w:sz="4" w:space="0" w:color="auto"/>
            </w:tcBorders>
          </w:tcPr>
          <w:p w14:paraId="00F466BE" w14:textId="31F6E59A"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 xml:space="preserve">3 – </w:t>
            </w:r>
            <w:r w:rsidR="00D06090">
              <w:rPr>
                <w:rFonts w:ascii="Calibri" w:hAnsi="Calibri"/>
                <w:sz w:val="22"/>
                <w:szCs w:val="22"/>
              </w:rPr>
              <w:t>6</w:t>
            </w:r>
          </w:p>
        </w:tc>
        <w:tc>
          <w:tcPr>
            <w:tcW w:w="1807" w:type="dxa"/>
            <w:tcBorders>
              <w:top w:val="single" w:sz="4" w:space="0" w:color="auto"/>
            </w:tcBorders>
          </w:tcPr>
          <w:p w14:paraId="3B163927" w14:textId="483628F0"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89.66 (3.75)</w:t>
            </w:r>
          </w:p>
        </w:tc>
        <w:tc>
          <w:tcPr>
            <w:tcW w:w="1813" w:type="dxa"/>
            <w:tcBorders>
              <w:top w:val="single" w:sz="4" w:space="0" w:color="auto"/>
            </w:tcBorders>
          </w:tcPr>
          <w:p w14:paraId="5E9B5480" w14:textId="43A61324"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75.86 (4.76)</w:t>
            </w:r>
          </w:p>
        </w:tc>
        <w:tc>
          <w:tcPr>
            <w:tcW w:w="1812" w:type="dxa"/>
            <w:tcBorders>
              <w:top w:val="single" w:sz="4" w:space="0" w:color="auto"/>
            </w:tcBorders>
          </w:tcPr>
          <w:p w14:paraId="080594CF" w14:textId="60CD6B9B"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83.91 (4.44)</w:t>
            </w:r>
          </w:p>
        </w:tc>
      </w:tr>
      <w:tr w:rsidR="008618F4" w:rsidRPr="00354A43" w14:paraId="07C03E33" w14:textId="77777777" w:rsidTr="009E43EC">
        <w:tc>
          <w:tcPr>
            <w:tcW w:w="1690" w:type="dxa"/>
          </w:tcPr>
          <w:p w14:paraId="6E9502B4" w14:textId="77777777" w:rsidR="008618F4" w:rsidRPr="009E43EC" w:rsidRDefault="008618F4" w:rsidP="008618F4">
            <w:pPr>
              <w:spacing w:line="480" w:lineRule="auto"/>
              <w:rPr>
                <w:rFonts w:ascii="Calibri" w:hAnsi="Calibri"/>
                <w:sz w:val="22"/>
                <w:szCs w:val="22"/>
              </w:rPr>
            </w:pPr>
          </w:p>
        </w:tc>
        <w:tc>
          <w:tcPr>
            <w:tcW w:w="1754" w:type="dxa"/>
            <w:tcBorders>
              <w:top w:val="single" w:sz="4" w:space="0" w:color="auto"/>
              <w:bottom w:val="single" w:sz="4" w:space="0" w:color="auto"/>
            </w:tcBorders>
          </w:tcPr>
          <w:p w14:paraId="4FC9B5D4" w14:textId="6456334D"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 xml:space="preserve">7 – </w:t>
            </w:r>
            <w:r w:rsidR="00D06090">
              <w:rPr>
                <w:rFonts w:ascii="Calibri" w:hAnsi="Calibri"/>
                <w:sz w:val="22"/>
                <w:szCs w:val="22"/>
              </w:rPr>
              <w:t>9</w:t>
            </w:r>
          </w:p>
        </w:tc>
        <w:tc>
          <w:tcPr>
            <w:tcW w:w="1807" w:type="dxa"/>
          </w:tcPr>
          <w:p w14:paraId="08515837" w14:textId="55393341"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91.67 (3.57)</w:t>
            </w:r>
          </w:p>
        </w:tc>
        <w:tc>
          <w:tcPr>
            <w:tcW w:w="1813" w:type="dxa"/>
          </w:tcPr>
          <w:p w14:paraId="33B1F36C" w14:textId="0E702307"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89.06 (4.53)</w:t>
            </w:r>
          </w:p>
        </w:tc>
        <w:tc>
          <w:tcPr>
            <w:tcW w:w="1812" w:type="dxa"/>
          </w:tcPr>
          <w:p w14:paraId="4CD44DFA" w14:textId="7EFC71EC"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88.54 (4.23)</w:t>
            </w:r>
          </w:p>
        </w:tc>
      </w:tr>
      <w:tr w:rsidR="008618F4" w:rsidRPr="00354A43" w14:paraId="753845C6" w14:textId="77777777" w:rsidTr="009E43EC">
        <w:tc>
          <w:tcPr>
            <w:tcW w:w="1690" w:type="dxa"/>
            <w:tcBorders>
              <w:bottom w:val="single" w:sz="4" w:space="0" w:color="auto"/>
            </w:tcBorders>
          </w:tcPr>
          <w:p w14:paraId="388DFD32" w14:textId="77777777" w:rsidR="008618F4" w:rsidRPr="009E43EC" w:rsidRDefault="008618F4" w:rsidP="008618F4">
            <w:pPr>
              <w:spacing w:line="480" w:lineRule="auto"/>
              <w:rPr>
                <w:rFonts w:ascii="Calibri" w:hAnsi="Calibri"/>
                <w:sz w:val="22"/>
                <w:szCs w:val="22"/>
              </w:rPr>
            </w:pPr>
          </w:p>
        </w:tc>
        <w:tc>
          <w:tcPr>
            <w:tcW w:w="1754" w:type="dxa"/>
            <w:tcBorders>
              <w:top w:val="single" w:sz="4" w:space="0" w:color="auto"/>
              <w:bottom w:val="single" w:sz="4" w:space="0" w:color="auto"/>
            </w:tcBorders>
          </w:tcPr>
          <w:p w14:paraId="751EDDDA" w14:textId="6595A2A8"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10 - 12</w:t>
            </w:r>
          </w:p>
        </w:tc>
        <w:tc>
          <w:tcPr>
            <w:tcW w:w="1807" w:type="dxa"/>
          </w:tcPr>
          <w:p w14:paraId="3C31DE4B" w14:textId="35AB5549"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88.51 (3.75)</w:t>
            </w:r>
          </w:p>
        </w:tc>
        <w:tc>
          <w:tcPr>
            <w:tcW w:w="1813" w:type="dxa"/>
          </w:tcPr>
          <w:p w14:paraId="6029C4E0" w14:textId="08F39063"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86.21 (4.76)</w:t>
            </w:r>
          </w:p>
        </w:tc>
        <w:tc>
          <w:tcPr>
            <w:tcW w:w="1812" w:type="dxa"/>
          </w:tcPr>
          <w:p w14:paraId="3D72B937" w14:textId="02F6E8A8"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90.81 (4.44)</w:t>
            </w:r>
          </w:p>
        </w:tc>
      </w:tr>
      <w:tr w:rsidR="008618F4" w:rsidRPr="00354A43" w14:paraId="2E14BA37" w14:textId="77777777" w:rsidTr="009E43EC">
        <w:tc>
          <w:tcPr>
            <w:tcW w:w="1690" w:type="dxa"/>
            <w:tcBorders>
              <w:top w:val="single" w:sz="4" w:space="0" w:color="auto"/>
              <w:bottom w:val="single" w:sz="4" w:space="0" w:color="auto"/>
            </w:tcBorders>
          </w:tcPr>
          <w:p w14:paraId="719819A2" w14:textId="1E809F64" w:rsidR="008618F4" w:rsidRPr="009E43EC" w:rsidRDefault="008618F4" w:rsidP="008618F4">
            <w:pPr>
              <w:keepNext/>
              <w:keepLines/>
              <w:spacing w:before="200" w:line="480" w:lineRule="auto"/>
              <w:outlineLvl w:val="6"/>
              <w:rPr>
                <w:rFonts w:ascii="Calibri" w:hAnsi="Calibri"/>
                <w:sz w:val="22"/>
                <w:szCs w:val="22"/>
              </w:rPr>
            </w:pPr>
            <w:r w:rsidRPr="009E43EC">
              <w:rPr>
                <w:rFonts w:ascii="Calibri" w:hAnsi="Calibri"/>
                <w:sz w:val="22"/>
                <w:szCs w:val="22"/>
              </w:rPr>
              <w:t>Adults</w:t>
            </w:r>
          </w:p>
        </w:tc>
        <w:tc>
          <w:tcPr>
            <w:tcW w:w="1754" w:type="dxa"/>
            <w:tcBorders>
              <w:top w:val="single" w:sz="4" w:space="0" w:color="auto"/>
              <w:bottom w:val="single" w:sz="4" w:space="0" w:color="auto"/>
            </w:tcBorders>
          </w:tcPr>
          <w:p w14:paraId="0AD9B21F" w14:textId="3A372BCD" w:rsidR="008618F4" w:rsidRPr="009E43EC" w:rsidRDefault="008618F4" w:rsidP="008618F4">
            <w:pPr>
              <w:spacing w:line="480" w:lineRule="auto"/>
              <w:rPr>
                <w:rFonts w:ascii="Calibri" w:hAnsi="Calibri"/>
                <w:sz w:val="22"/>
                <w:szCs w:val="22"/>
              </w:rPr>
            </w:pPr>
          </w:p>
        </w:tc>
        <w:tc>
          <w:tcPr>
            <w:tcW w:w="1807" w:type="dxa"/>
            <w:tcBorders>
              <w:bottom w:val="single" w:sz="4" w:space="0" w:color="auto"/>
            </w:tcBorders>
          </w:tcPr>
          <w:p w14:paraId="5C930608" w14:textId="55481B78"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92.22 (3.69)</w:t>
            </w:r>
          </w:p>
        </w:tc>
        <w:tc>
          <w:tcPr>
            <w:tcW w:w="1813" w:type="dxa"/>
            <w:tcBorders>
              <w:bottom w:val="single" w:sz="4" w:space="0" w:color="auto"/>
            </w:tcBorders>
          </w:tcPr>
          <w:p w14:paraId="0F5B58A5" w14:textId="4A52AB67"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100 (4.68)</w:t>
            </w:r>
          </w:p>
        </w:tc>
        <w:tc>
          <w:tcPr>
            <w:tcW w:w="1812" w:type="dxa"/>
            <w:tcBorders>
              <w:bottom w:val="single" w:sz="4" w:space="0" w:color="auto"/>
            </w:tcBorders>
          </w:tcPr>
          <w:p w14:paraId="3E646F75" w14:textId="608672F8" w:rsidR="008618F4" w:rsidRPr="009E43EC" w:rsidRDefault="00354A43" w:rsidP="009E43EC">
            <w:pPr>
              <w:rPr>
                <w:rFonts w:ascii="Calibri" w:eastAsia="Times New Roman" w:hAnsi="Calibri" w:cs="Times New Roman"/>
                <w:color w:val="000000"/>
                <w:sz w:val="22"/>
                <w:szCs w:val="22"/>
              </w:rPr>
            </w:pPr>
            <w:r w:rsidRPr="009E43EC">
              <w:rPr>
                <w:rFonts w:ascii="Calibri" w:eastAsia="Times New Roman" w:hAnsi="Calibri" w:cs="Times New Roman"/>
                <w:color w:val="000000"/>
                <w:sz w:val="22"/>
                <w:szCs w:val="22"/>
              </w:rPr>
              <w:t>84.44 (4.37)</w:t>
            </w:r>
          </w:p>
        </w:tc>
      </w:tr>
    </w:tbl>
    <w:p w14:paraId="0A83B057" w14:textId="3BE068FA" w:rsidR="008618F4" w:rsidRDefault="00AD224A">
      <w:pPr>
        <w:spacing w:line="480" w:lineRule="auto"/>
        <w:rPr>
          <w:rFonts w:ascii="Calibri" w:hAnsi="Calibri"/>
          <w:sz w:val="22"/>
          <w:szCs w:val="22"/>
        </w:rPr>
      </w:pPr>
      <w:r w:rsidRPr="009E43EC">
        <w:rPr>
          <w:rFonts w:ascii="Calibri" w:hAnsi="Calibri"/>
          <w:b/>
          <w:sz w:val="22"/>
          <w:szCs w:val="22"/>
        </w:rPr>
        <w:t>Table S1.</w:t>
      </w:r>
      <w:r w:rsidRPr="009E43EC">
        <w:rPr>
          <w:rFonts w:ascii="Calibri" w:hAnsi="Calibri"/>
          <w:sz w:val="22"/>
          <w:szCs w:val="22"/>
        </w:rPr>
        <w:t xml:space="preserve"> Mean percentage correct response for each congruent syllables in each age group within the practice trials. </w:t>
      </w:r>
      <w:r w:rsidRPr="009E43EC">
        <w:rPr>
          <w:rFonts w:ascii="Calibri" w:hAnsi="Calibri"/>
          <w:i/>
          <w:sz w:val="22"/>
          <w:szCs w:val="22"/>
        </w:rPr>
        <w:t>M</w:t>
      </w:r>
      <w:r w:rsidRPr="009E43EC">
        <w:rPr>
          <w:rFonts w:ascii="Calibri" w:hAnsi="Calibri"/>
          <w:sz w:val="22"/>
          <w:szCs w:val="22"/>
        </w:rPr>
        <w:t xml:space="preserve"> = mean; </w:t>
      </w:r>
      <w:r w:rsidRPr="009E43EC">
        <w:rPr>
          <w:rFonts w:ascii="Calibri" w:hAnsi="Calibri"/>
          <w:i/>
          <w:sz w:val="22"/>
          <w:szCs w:val="22"/>
        </w:rPr>
        <w:t>SE</w:t>
      </w:r>
      <w:r w:rsidRPr="009E43EC">
        <w:rPr>
          <w:rFonts w:ascii="Calibri" w:hAnsi="Calibri"/>
          <w:sz w:val="22"/>
          <w:szCs w:val="22"/>
        </w:rPr>
        <w:t xml:space="preserve"> = standard error.</w:t>
      </w:r>
    </w:p>
    <w:p w14:paraId="60B11D16" w14:textId="77777777" w:rsidR="002B364A" w:rsidRPr="009E43EC" w:rsidRDefault="002B364A">
      <w:pPr>
        <w:spacing w:line="480" w:lineRule="auto"/>
        <w:rPr>
          <w:rFonts w:ascii="Calibri" w:hAnsi="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775"/>
        <w:gridCol w:w="1775"/>
        <w:gridCol w:w="1775"/>
        <w:gridCol w:w="1775"/>
      </w:tblGrid>
      <w:tr w:rsidR="008479F4" w14:paraId="3296EEA2" w14:textId="77777777" w:rsidTr="009E43EC">
        <w:tc>
          <w:tcPr>
            <w:tcW w:w="3551" w:type="dxa"/>
            <w:gridSpan w:val="2"/>
            <w:tcBorders>
              <w:bottom w:val="single" w:sz="4" w:space="0" w:color="auto"/>
            </w:tcBorders>
          </w:tcPr>
          <w:p w14:paraId="3D7C4F12" w14:textId="1C55D548" w:rsidR="008479F4" w:rsidRPr="009E43EC" w:rsidRDefault="008479F4" w:rsidP="009E43EC">
            <w:pPr>
              <w:jc w:val="center"/>
              <w:rPr>
                <w:rFonts w:ascii="Calibri" w:hAnsi="Calibri"/>
                <w:b/>
                <w:sz w:val="22"/>
                <w:szCs w:val="22"/>
              </w:rPr>
            </w:pPr>
            <w:r w:rsidRPr="009E43EC">
              <w:rPr>
                <w:rFonts w:ascii="Calibri" w:hAnsi="Calibri"/>
                <w:b/>
                <w:sz w:val="22"/>
                <w:szCs w:val="22"/>
              </w:rPr>
              <w:t>Age group</w:t>
            </w:r>
          </w:p>
        </w:tc>
        <w:tc>
          <w:tcPr>
            <w:tcW w:w="5325" w:type="dxa"/>
            <w:gridSpan w:val="3"/>
            <w:tcBorders>
              <w:bottom w:val="single" w:sz="4" w:space="0" w:color="auto"/>
            </w:tcBorders>
          </w:tcPr>
          <w:p w14:paraId="2F42D94B" w14:textId="1C414C99" w:rsidR="008479F4" w:rsidRPr="009E43EC" w:rsidRDefault="008479F4" w:rsidP="009E43EC">
            <w:pPr>
              <w:jc w:val="center"/>
              <w:rPr>
                <w:rFonts w:ascii="Calibri" w:hAnsi="Calibri"/>
                <w:b/>
                <w:sz w:val="22"/>
                <w:szCs w:val="22"/>
              </w:rPr>
            </w:pPr>
            <w:r w:rsidRPr="009E43EC">
              <w:rPr>
                <w:rFonts w:ascii="Calibri" w:hAnsi="Calibri"/>
                <w:b/>
                <w:sz w:val="22"/>
                <w:szCs w:val="22"/>
              </w:rPr>
              <w:t>Syllable</w:t>
            </w:r>
          </w:p>
        </w:tc>
      </w:tr>
      <w:tr w:rsidR="00D8094D" w14:paraId="3684A78A" w14:textId="77777777" w:rsidTr="009E43EC">
        <w:tc>
          <w:tcPr>
            <w:tcW w:w="1776" w:type="dxa"/>
            <w:tcBorders>
              <w:top w:val="single" w:sz="4" w:space="0" w:color="auto"/>
            </w:tcBorders>
          </w:tcPr>
          <w:p w14:paraId="3C7C3FD6" w14:textId="77777777" w:rsidR="00D8094D" w:rsidRPr="009E43EC" w:rsidRDefault="00D8094D" w:rsidP="009E43EC">
            <w:pPr>
              <w:rPr>
                <w:sz w:val="22"/>
                <w:szCs w:val="22"/>
              </w:rPr>
            </w:pPr>
          </w:p>
        </w:tc>
        <w:tc>
          <w:tcPr>
            <w:tcW w:w="1775" w:type="dxa"/>
            <w:tcBorders>
              <w:top w:val="single" w:sz="4" w:space="0" w:color="auto"/>
              <w:bottom w:val="single" w:sz="4" w:space="0" w:color="auto"/>
            </w:tcBorders>
          </w:tcPr>
          <w:p w14:paraId="5A5EB61B" w14:textId="5291BFE9" w:rsidR="00D8094D" w:rsidRPr="009E43EC" w:rsidRDefault="00D8094D" w:rsidP="009E43EC">
            <w:pPr>
              <w:rPr>
                <w:sz w:val="22"/>
                <w:szCs w:val="22"/>
              </w:rPr>
            </w:pPr>
          </w:p>
        </w:tc>
        <w:tc>
          <w:tcPr>
            <w:tcW w:w="1775" w:type="dxa"/>
            <w:tcBorders>
              <w:top w:val="single" w:sz="4" w:space="0" w:color="auto"/>
              <w:bottom w:val="single" w:sz="4" w:space="0" w:color="auto"/>
            </w:tcBorders>
          </w:tcPr>
          <w:p w14:paraId="7E7D09B7" w14:textId="16AEA6D2" w:rsidR="00D8094D" w:rsidRPr="009E43EC" w:rsidRDefault="00D8094D" w:rsidP="009E43EC">
            <w:pPr>
              <w:rPr>
                <w:sz w:val="22"/>
                <w:szCs w:val="22"/>
              </w:rPr>
            </w:pPr>
            <w:r w:rsidRPr="009E43EC">
              <w:rPr>
                <w:rFonts w:ascii="Calibri" w:hAnsi="Calibri"/>
                <w:sz w:val="22"/>
                <w:szCs w:val="22"/>
              </w:rPr>
              <w:t>“Ba”</w:t>
            </w:r>
          </w:p>
        </w:tc>
        <w:tc>
          <w:tcPr>
            <w:tcW w:w="1775" w:type="dxa"/>
            <w:tcBorders>
              <w:top w:val="single" w:sz="4" w:space="0" w:color="auto"/>
              <w:bottom w:val="single" w:sz="4" w:space="0" w:color="auto"/>
            </w:tcBorders>
          </w:tcPr>
          <w:p w14:paraId="1DEAA9F8" w14:textId="7EBB8157" w:rsidR="00D8094D" w:rsidRPr="009E43EC" w:rsidRDefault="00D8094D" w:rsidP="009E43EC">
            <w:pPr>
              <w:rPr>
                <w:sz w:val="22"/>
                <w:szCs w:val="22"/>
              </w:rPr>
            </w:pPr>
            <w:r w:rsidRPr="009E43EC">
              <w:rPr>
                <w:rFonts w:ascii="Calibri" w:hAnsi="Calibri"/>
                <w:sz w:val="22"/>
                <w:szCs w:val="22"/>
              </w:rPr>
              <w:t>“Ga”</w:t>
            </w:r>
          </w:p>
        </w:tc>
        <w:tc>
          <w:tcPr>
            <w:tcW w:w="1775" w:type="dxa"/>
            <w:tcBorders>
              <w:top w:val="single" w:sz="4" w:space="0" w:color="auto"/>
              <w:bottom w:val="single" w:sz="4" w:space="0" w:color="auto"/>
            </w:tcBorders>
          </w:tcPr>
          <w:p w14:paraId="4E874591" w14:textId="0A14669C" w:rsidR="00D8094D" w:rsidRPr="009E43EC" w:rsidRDefault="00D8094D" w:rsidP="009E43EC">
            <w:pPr>
              <w:rPr>
                <w:sz w:val="22"/>
                <w:szCs w:val="22"/>
              </w:rPr>
            </w:pPr>
            <w:r w:rsidRPr="009E43EC">
              <w:rPr>
                <w:rFonts w:ascii="Calibri" w:hAnsi="Calibri"/>
                <w:sz w:val="22"/>
                <w:szCs w:val="22"/>
              </w:rPr>
              <w:t>“Da”</w:t>
            </w:r>
          </w:p>
        </w:tc>
      </w:tr>
      <w:tr w:rsidR="00D8094D" w14:paraId="66372ED4" w14:textId="77777777" w:rsidTr="009E43EC">
        <w:tc>
          <w:tcPr>
            <w:tcW w:w="1776" w:type="dxa"/>
          </w:tcPr>
          <w:p w14:paraId="5D5E87B2" w14:textId="5F8DD2BB" w:rsidR="00D8094D" w:rsidRPr="009E43EC" w:rsidRDefault="00D8094D" w:rsidP="009E43EC">
            <w:pPr>
              <w:rPr>
                <w:sz w:val="22"/>
                <w:szCs w:val="22"/>
              </w:rPr>
            </w:pPr>
            <w:r w:rsidRPr="009E43EC">
              <w:rPr>
                <w:rFonts w:ascii="Calibri" w:hAnsi="Calibri"/>
                <w:sz w:val="22"/>
                <w:szCs w:val="22"/>
              </w:rPr>
              <w:t>Children</w:t>
            </w:r>
          </w:p>
        </w:tc>
        <w:tc>
          <w:tcPr>
            <w:tcW w:w="1775" w:type="dxa"/>
            <w:tcBorders>
              <w:top w:val="single" w:sz="4" w:space="0" w:color="auto"/>
              <w:bottom w:val="single" w:sz="4" w:space="0" w:color="auto"/>
            </w:tcBorders>
          </w:tcPr>
          <w:p w14:paraId="1A1C2723" w14:textId="0D5099BC" w:rsidR="00D8094D" w:rsidRPr="009E43EC" w:rsidRDefault="00D8094D" w:rsidP="009E43EC">
            <w:pPr>
              <w:rPr>
                <w:sz w:val="22"/>
                <w:szCs w:val="22"/>
              </w:rPr>
            </w:pPr>
            <w:r w:rsidRPr="009E43EC">
              <w:rPr>
                <w:rFonts w:ascii="Calibri" w:hAnsi="Calibri"/>
                <w:sz w:val="22"/>
                <w:szCs w:val="22"/>
              </w:rPr>
              <w:t xml:space="preserve">3 - </w:t>
            </w:r>
            <w:r w:rsidR="00D06090">
              <w:rPr>
                <w:rFonts w:ascii="Calibri" w:hAnsi="Calibri"/>
                <w:sz w:val="22"/>
                <w:szCs w:val="22"/>
              </w:rPr>
              <w:t>6</w:t>
            </w:r>
          </w:p>
        </w:tc>
        <w:tc>
          <w:tcPr>
            <w:tcW w:w="1775" w:type="dxa"/>
            <w:tcBorders>
              <w:top w:val="single" w:sz="4" w:space="0" w:color="auto"/>
            </w:tcBorders>
          </w:tcPr>
          <w:p w14:paraId="45162090" w14:textId="30F7784B" w:rsidR="00D8094D" w:rsidRPr="009E43EC" w:rsidRDefault="00B06773" w:rsidP="009E43EC">
            <w:pPr>
              <w:rPr>
                <w:sz w:val="22"/>
                <w:szCs w:val="22"/>
              </w:rPr>
            </w:pPr>
            <w:r w:rsidRPr="009E43EC">
              <w:rPr>
                <w:rFonts w:ascii="Calibri" w:hAnsi="Calibri"/>
                <w:sz w:val="22"/>
                <w:szCs w:val="22"/>
              </w:rPr>
              <w:t>96.6</w:t>
            </w:r>
            <w:r w:rsidR="00AD224A">
              <w:rPr>
                <w:rFonts w:ascii="Calibri" w:hAnsi="Calibri"/>
                <w:sz w:val="22"/>
                <w:szCs w:val="22"/>
              </w:rPr>
              <w:t>%</w:t>
            </w:r>
          </w:p>
        </w:tc>
        <w:tc>
          <w:tcPr>
            <w:tcW w:w="1775" w:type="dxa"/>
            <w:tcBorders>
              <w:top w:val="single" w:sz="4" w:space="0" w:color="auto"/>
            </w:tcBorders>
          </w:tcPr>
          <w:p w14:paraId="7CEC0CA6" w14:textId="20CE9DC7" w:rsidR="00D8094D" w:rsidRPr="009E43EC" w:rsidRDefault="00B06773" w:rsidP="009E43EC">
            <w:pPr>
              <w:rPr>
                <w:sz w:val="22"/>
                <w:szCs w:val="22"/>
              </w:rPr>
            </w:pPr>
            <w:r w:rsidRPr="009E43EC">
              <w:rPr>
                <w:rFonts w:ascii="Calibri" w:hAnsi="Calibri"/>
                <w:sz w:val="22"/>
                <w:szCs w:val="22"/>
              </w:rPr>
              <w:t>79.3</w:t>
            </w:r>
            <w:r w:rsidR="00AD224A">
              <w:rPr>
                <w:rFonts w:ascii="Calibri" w:hAnsi="Calibri"/>
                <w:sz w:val="22"/>
                <w:szCs w:val="22"/>
              </w:rPr>
              <w:t>%</w:t>
            </w:r>
          </w:p>
        </w:tc>
        <w:tc>
          <w:tcPr>
            <w:tcW w:w="1775" w:type="dxa"/>
            <w:tcBorders>
              <w:top w:val="single" w:sz="4" w:space="0" w:color="auto"/>
            </w:tcBorders>
          </w:tcPr>
          <w:p w14:paraId="06AE426E" w14:textId="3187AE8A"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r>
      <w:tr w:rsidR="00D8094D" w14:paraId="6607ACB7" w14:textId="77777777" w:rsidTr="009E43EC">
        <w:tc>
          <w:tcPr>
            <w:tcW w:w="1776" w:type="dxa"/>
          </w:tcPr>
          <w:p w14:paraId="2D44D9DB" w14:textId="77777777" w:rsidR="00D8094D" w:rsidRPr="009E43EC" w:rsidRDefault="00D8094D" w:rsidP="009E43EC">
            <w:pPr>
              <w:rPr>
                <w:sz w:val="22"/>
                <w:szCs w:val="22"/>
              </w:rPr>
            </w:pPr>
          </w:p>
        </w:tc>
        <w:tc>
          <w:tcPr>
            <w:tcW w:w="1775" w:type="dxa"/>
            <w:tcBorders>
              <w:top w:val="single" w:sz="4" w:space="0" w:color="auto"/>
              <w:bottom w:val="single" w:sz="4" w:space="0" w:color="auto"/>
            </w:tcBorders>
          </w:tcPr>
          <w:p w14:paraId="6E0C760C" w14:textId="4EDBAB85" w:rsidR="00D8094D" w:rsidRPr="009E43EC" w:rsidRDefault="00D8094D" w:rsidP="009E43EC">
            <w:pPr>
              <w:rPr>
                <w:sz w:val="22"/>
                <w:szCs w:val="22"/>
              </w:rPr>
            </w:pPr>
            <w:r w:rsidRPr="009E43EC">
              <w:rPr>
                <w:rFonts w:ascii="Calibri" w:hAnsi="Calibri"/>
                <w:sz w:val="22"/>
                <w:szCs w:val="22"/>
              </w:rPr>
              <w:t xml:space="preserve">7 - </w:t>
            </w:r>
            <w:r w:rsidR="00D06090">
              <w:rPr>
                <w:rFonts w:ascii="Calibri" w:hAnsi="Calibri"/>
                <w:sz w:val="22"/>
                <w:szCs w:val="22"/>
              </w:rPr>
              <w:t>9</w:t>
            </w:r>
          </w:p>
        </w:tc>
        <w:tc>
          <w:tcPr>
            <w:tcW w:w="1775" w:type="dxa"/>
          </w:tcPr>
          <w:p w14:paraId="6F198DF0" w14:textId="3D3FB668"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c>
          <w:tcPr>
            <w:tcW w:w="1775" w:type="dxa"/>
          </w:tcPr>
          <w:p w14:paraId="42671976" w14:textId="47F5D4FC" w:rsidR="00D8094D" w:rsidRPr="009E43EC" w:rsidRDefault="00B06773" w:rsidP="009E43EC">
            <w:pPr>
              <w:rPr>
                <w:sz w:val="22"/>
                <w:szCs w:val="22"/>
              </w:rPr>
            </w:pPr>
            <w:r w:rsidRPr="009E43EC">
              <w:rPr>
                <w:rFonts w:ascii="Calibri" w:hAnsi="Calibri"/>
                <w:sz w:val="22"/>
                <w:szCs w:val="22"/>
              </w:rPr>
              <w:t>81.3</w:t>
            </w:r>
            <w:r w:rsidR="00AD224A">
              <w:rPr>
                <w:rFonts w:ascii="Calibri" w:hAnsi="Calibri"/>
                <w:sz w:val="22"/>
                <w:szCs w:val="22"/>
              </w:rPr>
              <w:t>%</w:t>
            </w:r>
          </w:p>
        </w:tc>
        <w:tc>
          <w:tcPr>
            <w:tcW w:w="1775" w:type="dxa"/>
          </w:tcPr>
          <w:p w14:paraId="0848A5A7" w14:textId="009415F7"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r>
      <w:tr w:rsidR="00D8094D" w14:paraId="1CAE0F4C" w14:textId="77777777" w:rsidTr="009E43EC">
        <w:tc>
          <w:tcPr>
            <w:tcW w:w="1776" w:type="dxa"/>
            <w:tcBorders>
              <w:bottom w:val="single" w:sz="4" w:space="0" w:color="auto"/>
            </w:tcBorders>
          </w:tcPr>
          <w:p w14:paraId="08CB958F" w14:textId="77777777" w:rsidR="00D8094D" w:rsidRPr="009E43EC" w:rsidRDefault="00D8094D" w:rsidP="009E43EC">
            <w:pPr>
              <w:rPr>
                <w:sz w:val="22"/>
                <w:szCs w:val="22"/>
              </w:rPr>
            </w:pPr>
          </w:p>
        </w:tc>
        <w:tc>
          <w:tcPr>
            <w:tcW w:w="1775" w:type="dxa"/>
            <w:tcBorders>
              <w:top w:val="single" w:sz="4" w:space="0" w:color="auto"/>
              <w:bottom w:val="single" w:sz="4" w:space="0" w:color="auto"/>
            </w:tcBorders>
          </w:tcPr>
          <w:p w14:paraId="4F79D966" w14:textId="706B34B2" w:rsidR="00D8094D" w:rsidRPr="009E43EC" w:rsidRDefault="00D8094D" w:rsidP="009E43EC">
            <w:pPr>
              <w:rPr>
                <w:sz w:val="22"/>
                <w:szCs w:val="22"/>
              </w:rPr>
            </w:pPr>
            <w:r w:rsidRPr="009E43EC">
              <w:rPr>
                <w:rFonts w:ascii="Calibri" w:hAnsi="Calibri"/>
                <w:sz w:val="22"/>
                <w:szCs w:val="22"/>
              </w:rPr>
              <w:t>10 - 12</w:t>
            </w:r>
          </w:p>
        </w:tc>
        <w:tc>
          <w:tcPr>
            <w:tcW w:w="1775" w:type="dxa"/>
          </w:tcPr>
          <w:p w14:paraId="1095EDA2" w14:textId="50457831"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c>
          <w:tcPr>
            <w:tcW w:w="1775" w:type="dxa"/>
          </w:tcPr>
          <w:p w14:paraId="62CA0F94" w14:textId="3CF89DB7" w:rsidR="00D8094D" w:rsidRPr="009E43EC" w:rsidRDefault="00B06773" w:rsidP="009E43EC">
            <w:pPr>
              <w:rPr>
                <w:sz w:val="22"/>
                <w:szCs w:val="22"/>
              </w:rPr>
            </w:pPr>
            <w:r w:rsidRPr="009E43EC">
              <w:rPr>
                <w:rFonts w:ascii="Calibri" w:hAnsi="Calibri"/>
                <w:sz w:val="22"/>
                <w:szCs w:val="22"/>
              </w:rPr>
              <w:t>82.8</w:t>
            </w:r>
            <w:r w:rsidR="00AD224A">
              <w:rPr>
                <w:rFonts w:ascii="Calibri" w:hAnsi="Calibri"/>
                <w:sz w:val="22"/>
                <w:szCs w:val="22"/>
              </w:rPr>
              <w:t>%</w:t>
            </w:r>
          </w:p>
        </w:tc>
        <w:tc>
          <w:tcPr>
            <w:tcW w:w="1775" w:type="dxa"/>
          </w:tcPr>
          <w:p w14:paraId="7CC495A6" w14:textId="4C1B6099"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r>
      <w:tr w:rsidR="00D8094D" w14:paraId="4C0BC083" w14:textId="77777777" w:rsidTr="009E43EC">
        <w:tc>
          <w:tcPr>
            <w:tcW w:w="1776" w:type="dxa"/>
            <w:tcBorders>
              <w:top w:val="single" w:sz="4" w:space="0" w:color="auto"/>
              <w:bottom w:val="single" w:sz="4" w:space="0" w:color="auto"/>
            </w:tcBorders>
          </w:tcPr>
          <w:p w14:paraId="657BF5B3" w14:textId="5BD17C7C" w:rsidR="00D8094D" w:rsidRPr="009E43EC" w:rsidRDefault="00D8094D" w:rsidP="009E43EC">
            <w:pPr>
              <w:rPr>
                <w:sz w:val="22"/>
                <w:szCs w:val="22"/>
              </w:rPr>
            </w:pPr>
            <w:r w:rsidRPr="009E43EC">
              <w:rPr>
                <w:rFonts w:ascii="Calibri" w:hAnsi="Calibri"/>
                <w:sz w:val="22"/>
                <w:szCs w:val="22"/>
              </w:rPr>
              <w:t>Adults</w:t>
            </w:r>
          </w:p>
        </w:tc>
        <w:tc>
          <w:tcPr>
            <w:tcW w:w="1775" w:type="dxa"/>
            <w:tcBorders>
              <w:top w:val="single" w:sz="4" w:space="0" w:color="auto"/>
              <w:bottom w:val="single" w:sz="4" w:space="0" w:color="auto"/>
            </w:tcBorders>
          </w:tcPr>
          <w:p w14:paraId="5C8D922D" w14:textId="05353697" w:rsidR="00D8094D" w:rsidRPr="009E43EC" w:rsidRDefault="00D8094D" w:rsidP="009E43EC">
            <w:pPr>
              <w:rPr>
                <w:sz w:val="22"/>
                <w:szCs w:val="22"/>
              </w:rPr>
            </w:pPr>
          </w:p>
        </w:tc>
        <w:tc>
          <w:tcPr>
            <w:tcW w:w="1775" w:type="dxa"/>
            <w:tcBorders>
              <w:bottom w:val="single" w:sz="4" w:space="0" w:color="auto"/>
            </w:tcBorders>
          </w:tcPr>
          <w:p w14:paraId="3E2DB1B3" w14:textId="1420C36C"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c>
          <w:tcPr>
            <w:tcW w:w="1775" w:type="dxa"/>
            <w:tcBorders>
              <w:bottom w:val="single" w:sz="4" w:space="0" w:color="auto"/>
            </w:tcBorders>
          </w:tcPr>
          <w:p w14:paraId="7A06E256" w14:textId="28C74AFA" w:rsidR="00D8094D" w:rsidRPr="009E43EC" w:rsidRDefault="00B06773" w:rsidP="009E43EC">
            <w:pPr>
              <w:rPr>
                <w:sz w:val="22"/>
                <w:szCs w:val="22"/>
              </w:rPr>
            </w:pPr>
            <w:r w:rsidRPr="009E43EC">
              <w:rPr>
                <w:rFonts w:ascii="Calibri" w:hAnsi="Calibri"/>
                <w:sz w:val="22"/>
                <w:szCs w:val="22"/>
              </w:rPr>
              <w:t>71.9</w:t>
            </w:r>
            <w:r w:rsidR="00AD224A">
              <w:rPr>
                <w:rFonts w:ascii="Calibri" w:hAnsi="Calibri"/>
                <w:sz w:val="22"/>
                <w:szCs w:val="22"/>
              </w:rPr>
              <w:t>%</w:t>
            </w:r>
          </w:p>
        </w:tc>
        <w:tc>
          <w:tcPr>
            <w:tcW w:w="1775" w:type="dxa"/>
            <w:tcBorders>
              <w:bottom w:val="single" w:sz="4" w:space="0" w:color="auto"/>
            </w:tcBorders>
          </w:tcPr>
          <w:p w14:paraId="7525F3ED" w14:textId="5155AC71" w:rsidR="00D8094D" w:rsidRPr="009E43EC" w:rsidRDefault="00B06773" w:rsidP="009E43EC">
            <w:pPr>
              <w:rPr>
                <w:sz w:val="22"/>
                <w:szCs w:val="22"/>
              </w:rPr>
            </w:pPr>
            <w:r w:rsidRPr="009E43EC">
              <w:rPr>
                <w:rFonts w:ascii="Calibri" w:hAnsi="Calibri"/>
                <w:sz w:val="22"/>
                <w:szCs w:val="22"/>
              </w:rPr>
              <w:t>100</w:t>
            </w:r>
            <w:r w:rsidR="00AD224A">
              <w:rPr>
                <w:rFonts w:ascii="Calibri" w:hAnsi="Calibri"/>
                <w:sz w:val="22"/>
                <w:szCs w:val="22"/>
              </w:rPr>
              <w:t>%</w:t>
            </w:r>
          </w:p>
        </w:tc>
      </w:tr>
      <w:tr w:rsidR="002B364A" w14:paraId="7D25D807" w14:textId="77777777" w:rsidTr="009E43EC">
        <w:tc>
          <w:tcPr>
            <w:tcW w:w="8876" w:type="dxa"/>
            <w:gridSpan w:val="5"/>
            <w:tcBorders>
              <w:top w:val="single" w:sz="4" w:space="0" w:color="auto"/>
            </w:tcBorders>
          </w:tcPr>
          <w:p w14:paraId="130D37E4" w14:textId="33506371" w:rsidR="002B364A" w:rsidRPr="009E43EC" w:rsidRDefault="002B364A" w:rsidP="009E43EC">
            <w:pPr>
              <w:rPr>
                <w:rFonts w:ascii="Calibri" w:hAnsi="Calibri"/>
                <w:sz w:val="22"/>
                <w:szCs w:val="22"/>
              </w:rPr>
            </w:pPr>
            <w:r w:rsidRPr="009E43EC">
              <w:rPr>
                <w:rFonts w:ascii="Calibri" w:hAnsi="Calibri"/>
                <w:b/>
                <w:sz w:val="22"/>
                <w:szCs w:val="22"/>
              </w:rPr>
              <w:t>Table S2.</w:t>
            </w:r>
            <w:r>
              <w:rPr>
                <w:rFonts w:ascii="Calibri" w:hAnsi="Calibri"/>
                <w:sz w:val="22"/>
                <w:szCs w:val="22"/>
              </w:rPr>
              <w:t xml:space="preserve"> Percentage of participants in each age group making correct responses to congruent syllables in the absence of noise within the main trials (only one stimulus was presented for each participant.</w:t>
            </w:r>
          </w:p>
        </w:tc>
      </w:tr>
    </w:tbl>
    <w:p w14:paraId="68E47B59" w14:textId="74DC2FE8" w:rsidR="008D12F6" w:rsidRPr="00BA5FE0" w:rsidRDefault="00585AAF" w:rsidP="009E43EC">
      <w:pPr>
        <w:pStyle w:val="Heading1"/>
        <w:spacing w:line="480" w:lineRule="auto"/>
      </w:pPr>
      <w:r>
        <w:t>S3</w:t>
      </w:r>
      <w:r w:rsidR="00A36DCA">
        <w:t xml:space="preserve">. </w:t>
      </w:r>
      <w:r w:rsidR="008D12F6" w:rsidRPr="00BA5FE0">
        <w:t xml:space="preserve">Summary of results from congruent trials </w:t>
      </w:r>
    </w:p>
    <w:p w14:paraId="12BBE5A5" w14:textId="386226D1" w:rsidR="00051DCA" w:rsidRDefault="008D12F6" w:rsidP="007C3836">
      <w:pPr>
        <w:spacing w:line="480" w:lineRule="auto"/>
        <w:rPr>
          <w:rFonts w:ascii="Calibri" w:hAnsi="Calibri"/>
        </w:rPr>
      </w:pPr>
      <w:r w:rsidRPr="00BA5FE0">
        <w:rPr>
          <w:rFonts w:ascii="Calibri" w:hAnsi="Calibri"/>
        </w:rPr>
        <w:t xml:space="preserve">Within our manuscript we focus on </w:t>
      </w:r>
      <w:r w:rsidR="00B34402">
        <w:rPr>
          <w:rFonts w:ascii="Calibri" w:hAnsi="Calibri"/>
        </w:rPr>
        <w:t xml:space="preserve">the McGurk effect. This entailed an analysis focused on </w:t>
      </w:r>
      <w:r w:rsidRPr="00BA5FE0">
        <w:rPr>
          <w:rFonts w:ascii="Calibri" w:hAnsi="Calibri"/>
        </w:rPr>
        <w:t xml:space="preserve">responses given to incongruent McGurk stimuli – in which auditory information (“Ba”) and visual information (“Da”) conflicted. However, our stimuli also included 25 congruent “Ba”, 25 congruent “Da” </w:t>
      </w:r>
      <w:r w:rsidR="003B0345">
        <w:rPr>
          <w:rFonts w:ascii="Calibri" w:hAnsi="Calibri"/>
        </w:rPr>
        <w:t xml:space="preserve">and 25 congruent “Ga” </w:t>
      </w:r>
      <w:r w:rsidRPr="00BA5FE0">
        <w:rPr>
          <w:rFonts w:ascii="Calibri" w:hAnsi="Calibri"/>
        </w:rPr>
        <w:t>stimuli (each presented in 5 levels of auditory noise and 5 levels of visual noise). Here we provide an overview of</w:t>
      </w:r>
      <w:r w:rsidR="00051DCA">
        <w:rPr>
          <w:rFonts w:ascii="Calibri" w:hAnsi="Calibri"/>
        </w:rPr>
        <w:t>:</w:t>
      </w:r>
    </w:p>
    <w:p w14:paraId="25D2E926" w14:textId="18AB2B29" w:rsidR="00051DCA" w:rsidRDefault="00051DCA" w:rsidP="007C3836">
      <w:pPr>
        <w:spacing w:line="480" w:lineRule="auto"/>
        <w:ind w:left="720" w:firstLine="60"/>
        <w:rPr>
          <w:rFonts w:ascii="Calibri" w:hAnsi="Calibri"/>
        </w:rPr>
      </w:pPr>
      <w:r>
        <w:rPr>
          <w:rFonts w:ascii="Calibri" w:hAnsi="Calibri"/>
        </w:rPr>
        <w:t xml:space="preserve">a) </w:t>
      </w:r>
      <w:r w:rsidR="007454A7">
        <w:rPr>
          <w:rFonts w:ascii="Calibri" w:hAnsi="Calibri"/>
        </w:rPr>
        <w:t>Responses made to congruent stimuli (regardless of noise).</w:t>
      </w:r>
    </w:p>
    <w:p w14:paraId="71025D08" w14:textId="26BFB957" w:rsidR="00051DCA" w:rsidRDefault="00051DCA" w:rsidP="007C3836">
      <w:pPr>
        <w:spacing w:line="480" w:lineRule="auto"/>
        <w:ind w:left="720" w:firstLine="60"/>
        <w:rPr>
          <w:rFonts w:ascii="Calibri" w:hAnsi="Calibri"/>
        </w:rPr>
      </w:pPr>
      <w:r>
        <w:rPr>
          <w:rFonts w:ascii="Calibri" w:hAnsi="Calibri"/>
        </w:rPr>
        <w:t>b) T</w:t>
      </w:r>
      <w:r w:rsidR="00396C9B">
        <w:rPr>
          <w:rFonts w:ascii="Calibri" w:hAnsi="Calibri"/>
        </w:rPr>
        <w:t xml:space="preserve">he effect of auditory noise on accuracy in each of these conditions (regardless of visual noise) </w:t>
      </w:r>
    </w:p>
    <w:p w14:paraId="5C5052F5" w14:textId="47F05AA2" w:rsidR="00051DCA" w:rsidRDefault="00051DCA" w:rsidP="007C3836">
      <w:pPr>
        <w:spacing w:line="480" w:lineRule="auto"/>
        <w:ind w:left="720"/>
        <w:rPr>
          <w:rFonts w:ascii="Calibri" w:hAnsi="Calibri"/>
        </w:rPr>
      </w:pPr>
      <w:r>
        <w:rPr>
          <w:rFonts w:ascii="Calibri" w:hAnsi="Calibri"/>
        </w:rPr>
        <w:t>c) T</w:t>
      </w:r>
      <w:r w:rsidR="00396C9B">
        <w:rPr>
          <w:rFonts w:ascii="Calibri" w:hAnsi="Calibri"/>
        </w:rPr>
        <w:t>he effect of visual noise on accuracy in each of these conditions (regardless of auditory noise)</w:t>
      </w:r>
      <w:r w:rsidR="008D12F6" w:rsidRPr="00BA5FE0">
        <w:rPr>
          <w:rFonts w:ascii="Calibri" w:hAnsi="Calibri"/>
        </w:rPr>
        <w:t>.</w:t>
      </w:r>
      <w:r w:rsidR="00064C3E">
        <w:rPr>
          <w:rFonts w:ascii="Calibri" w:hAnsi="Calibri"/>
        </w:rPr>
        <w:t xml:space="preserve"> </w:t>
      </w:r>
    </w:p>
    <w:p w14:paraId="47C7A927" w14:textId="4971F761" w:rsidR="00064C3E" w:rsidRDefault="00064C3E" w:rsidP="007C3836">
      <w:pPr>
        <w:spacing w:line="480" w:lineRule="auto"/>
        <w:rPr>
          <w:rFonts w:ascii="Calibri" w:hAnsi="Calibri"/>
        </w:rPr>
      </w:pPr>
      <w:r>
        <w:rPr>
          <w:rFonts w:ascii="Calibri" w:hAnsi="Calibri"/>
        </w:rPr>
        <w:t>We expect</w:t>
      </w:r>
      <w:r w:rsidR="00247D50">
        <w:rPr>
          <w:rFonts w:ascii="Calibri" w:hAnsi="Calibri"/>
        </w:rPr>
        <w:t>ed</w:t>
      </w:r>
      <w:r>
        <w:rPr>
          <w:rFonts w:ascii="Calibri" w:hAnsi="Calibri"/>
        </w:rPr>
        <w:t xml:space="preserve"> that increasin</w:t>
      </w:r>
      <w:r w:rsidR="00B34402">
        <w:rPr>
          <w:rFonts w:ascii="Calibri" w:hAnsi="Calibri"/>
        </w:rPr>
        <w:t>g auditory and visual noise would</w:t>
      </w:r>
      <w:r>
        <w:rPr>
          <w:rFonts w:ascii="Calibri" w:hAnsi="Calibri"/>
        </w:rPr>
        <w:t xml:space="preserve"> reduce accuracy on congruent trials in adults and children. </w:t>
      </w:r>
    </w:p>
    <w:p w14:paraId="205CF68D" w14:textId="73595C89" w:rsidR="008D12F6" w:rsidRDefault="005D50F4" w:rsidP="007C3836">
      <w:pPr>
        <w:pStyle w:val="Heading2"/>
        <w:spacing w:line="480" w:lineRule="auto"/>
      </w:pPr>
      <w:r>
        <w:t>S3</w:t>
      </w:r>
      <w:r w:rsidR="00116876">
        <w:t>.1</w:t>
      </w:r>
      <w:r w:rsidR="00064C3E">
        <w:t xml:space="preserve"> Overall accuracy for congruent stimuli in adults and children.</w:t>
      </w:r>
      <w:r w:rsidR="008D12F6" w:rsidRPr="00BA5FE0">
        <w:t xml:space="preserve"> </w:t>
      </w:r>
    </w:p>
    <w:p w14:paraId="290A2419" w14:textId="6FA51605" w:rsidR="007454A7" w:rsidRDefault="007454A7" w:rsidP="007454A7">
      <w:pPr>
        <w:spacing w:line="480" w:lineRule="auto"/>
        <w:rPr>
          <w:rFonts w:ascii="Calibri" w:hAnsi="Calibri"/>
        </w:rPr>
      </w:pPr>
      <w:r>
        <w:rPr>
          <w:rFonts w:ascii="Calibri" w:hAnsi="Calibri"/>
        </w:rPr>
        <w:t xml:space="preserve">A 4 (age group: </w:t>
      </w:r>
      <w:r w:rsidR="003B0345">
        <w:rPr>
          <w:rFonts w:ascii="Calibri" w:hAnsi="Calibri"/>
        </w:rPr>
        <w:t>3-6-year-olds, 7-9-year-olds, 10-12-year-olds and adults</w:t>
      </w:r>
      <w:r>
        <w:rPr>
          <w:rFonts w:ascii="Calibri" w:hAnsi="Calibri"/>
        </w:rPr>
        <w:t>) x 3 (stimulus type: congruent “Ba”, “Ga” and “Da”) x 3 (response type: “Ba”, “Ga”, “Da”</w:t>
      </w:r>
      <w:r w:rsidR="003B0345">
        <w:rPr>
          <w:rFonts w:ascii="Calibri" w:hAnsi="Calibri"/>
        </w:rPr>
        <w:t>/”Tha”</w:t>
      </w:r>
      <w:r>
        <w:rPr>
          <w:rFonts w:ascii="Calibri" w:hAnsi="Calibri"/>
        </w:rPr>
        <w:t xml:space="preserve">) ANOVA showed no main effect of stimulus type </w:t>
      </w:r>
      <w:r w:rsidRPr="004270E1">
        <w:rPr>
          <w:rFonts w:ascii="Calibri" w:hAnsi="Calibri"/>
        </w:rPr>
        <w:t>(</w:t>
      </w:r>
      <w:r w:rsidRPr="004270E1">
        <w:rPr>
          <w:rFonts w:ascii="Calibri" w:hAnsi="Calibri"/>
          <w:i/>
        </w:rPr>
        <w:t>F(</w:t>
      </w:r>
      <w:r>
        <w:rPr>
          <w:rFonts w:ascii="Calibri" w:hAnsi="Calibri"/>
        </w:rPr>
        <w:t>1.26, 148.42</w:t>
      </w:r>
      <w:r w:rsidRPr="004270E1">
        <w:rPr>
          <w:rFonts w:ascii="Calibri" w:hAnsi="Calibri"/>
        </w:rPr>
        <w:t xml:space="preserve">) = </w:t>
      </w:r>
      <w:r>
        <w:rPr>
          <w:rFonts w:ascii="Calibri" w:hAnsi="Calibri"/>
        </w:rPr>
        <w:t>1.6</w:t>
      </w:r>
      <w:r w:rsidRPr="004270E1">
        <w:rPr>
          <w:rFonts w:ascii="Calibri" w:hAnsi="Calibri"/>
        </w:rPr>
        <w:t xml:space="preserve">, </w:t>
      </w:r>
      <w:r w:rsidRPr="004270E1">
        <w:rPr>
          <w:rFonts w:ascii="Calibri" w:hAnsi="Calibri"/>
          <w:i/>
        </w:rPr>
        <w:t xml:space="preserve">p </w:t>
      </w:r>
      <w:r>
        <w:rPr>
          <w:rFonts w:ascii="Calibri" w:hAnsi="Calibri"/>
          <w:i/>
        </w:rPr>
        <w:t>=</w:t>
      </w:r>
      <w:r>
        <w:rPr>
          <w:rFonts w:ascii="Calibri" w:hAnsi="Calibri"/>
        </w:rPr>
        <w:t>.204</w:t>
      </w:r>
      <w:r w:rsidRPr="004270E1">
        <w:rPr>
          <w:rFonts w:ascii="Calibri" w:hAnsi="Calibri"/>
        </w:rPr>
        <w:t>,</w:t>
      </w:r>
      <w:r>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01</w:t>
      </w:r>
      <w:r>
        <w:rPr>
          <w:rFonts w:ascii="Calibri" w:hAnsi="Calibri"/>
        </w:rPr>
        <w:t xml:space="preserve">) and no main effect of age group </w:t>
      </w:r>
      <w:r w:rsidRPr="004270E1">
        <w:rPr>
          <w:rFonts w:ascii="Calibri" w:hAnsi="Calibri"/>
        </w:rPr>
        <w:t>(</w:t>
      </w:r>
      <w:r w:rsidRPr="004270E1">
        <w:rPr>
          <w:rFonts w:ascii="Calibri" w:hAnsi="Calibri"/>
          <w:i/>
        </w:rPr>
        <w:t>F(</w:t>
      </w:r>
      <w:r>
        <w:rPr>
          <w:rFonts w:ascii="Calibri" w:hAnsi="Calibri"/>
        </w:rPr>
        <w:t>3, 118</w:t>
      </w:r>
      <w:r w:rsidRPr="004270E1">
        <w:rPr>
          <w:rFonts w:ascii="Calibri" w:hAnsi="Calibri"/>
        </w:rPr>
        <w:t xml:space="preserve">) = </w:t>
      </w:r>
      <w:r>
        <w:rPr>
          <w:rFonts w:ascii="Calibri" w:hAnsi="Calibri"/>
        </w:rPr>
        <w:t>1.93</w:t>
      </w:r>
      <w:r w:rsidRPr="004270E1">
        <w:rPr>
          <w:rFonts w:ascii="Calibri" w:hAnsi="Calibri"/>
        </w:rPr>
        <w:t xml:space="preserve">, </w:t>
      </w:r>
      <w:r w:rsidRPr="004270E1">
        <w:rPr>
          <w:rFonts w:ascii="Calibri" w:hAnsi="Calibri"/>
          <w:i/>
        </w:rPr>
        <w:t xml:space="preserve">p </w:t>
      </w:r>
      <w:r>
        <w:rPr>
          <w:rFonts w:ascii="Calibri" w:hAnsi="Calibri"/>
          <w:i/>
        </w:rPr>
        <w:t>=</w:t>
      </w:r>
      <w:r>
        <w:rPr>
          <w:rFonts w:ascii="Calibri" w:hAnsi="Calibri"/>
        </w:rPr>
        <w:t xml:space="preserve"> .128</w:t>
      </w:r>
      <w:r w:rsidRPr="004270E1">
        <w:rPr>
          <w:rFonts w:ascii="Calibri" w:hAnsi="Calibri"/>
        </w:rPr>
        <w:t>,</w:t>
      </w:r>
      <w:r>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05</w:t>
      </w:r>
      <w:r>
        <w:rPr>
          <w:rFonts w:ascii="Calibri" w:hAnsi="Calibri"/>
        </w:rPr>
        <w:t xml:space="preserve">) but a main effect of response type </w:t>
      </w:r>
      <w:r w:rsidRPr="004270E1">
        <w:rPr>
          <w:rFonts w:ascii="Calibri" w:hAnsi="Calibri"/>
        </w:rPr>
        <w:t>(</w:t>
      </w:r>
      <w:r w:rsidRPr="004270E1">
        <w:rPr>
          <w:rFonts w:ascii="Calibri" w:hAnsi="Calibri"/>
          <w:i/>
        </w:rPr>
        <w:t>F(</w:t>
      </w:r>
      <w:r w:rsidRPr="004270E1">
        <w:rPr>
          <w:rFonts w:ascii="Calibri" w:hAnsi="Calibri"/>
        </w:rPr>
        <w:t>1</w:t>
      </w:r>
      <w:r>
        <w:rPr>
          <w:rFonts w:ascii="Calibri" w:hAnsi="Calibri"/>
        </w:rPr>
        <w:t>.67, 197.45</w:t>
      </w:r>
      <w:r w:rsidRPr="004270E1">
        <w:rPr>
          <w:rFonts w:ascii="Calibri" w:hAnsi="Calibri"/>
        </w:rPr>
        <w:t xml:space="preserve">) = </w:t>
      </w:r>
      <w:r>
        <w:rPr>
          <w:rFonts w:ascii="Calibri" w:hAnsi="Calibri"/>
        </w:rPr>
        <w:t>270.55</w:t>
      </w:r>
      <w:r w:rsidRPr="004270E1">
        <w:rPr>
          <w:rFonts w:ascii="Calibri" w:hAnsi="Calibri"/>
        </w:rPr>
        <w:t xml:space="preserve">, </w:t>
      </w:r>
      <w:r w:rsidRPr="004270E1">
        <w:rPr>
          <w:rFonts w:ascii="Calibri" w:hAnsi="Calibri"/>
          <w:i/>
        </w:rPr>
        <w:t xml:space="preserve">p </w:t>
      </w:r>
      <w:r>
        <w:rPr>
          <w:rFonts w:ascii="Calibri" w:hAnsi="Calibri"/>
          <w:i/>
        </w:rPr>
        <w:t>&lt;</w:t>
      </w:r>
      <w:r>
        <w:rPr>
          <w:rFonts w:ascii="Calibri" w:hAnsi="Calibri"/>
        </w:rPr>
        <w:t xml:space="preserve"> .001</w:t>
      </w:r>
      <w:r w:rsidRPr="004270E1">
        <w:rPr>
          <w:rFonts w:ascii="Calibri" w:hAnsi="Calibri"/>
        </w:rPr>
        <w:t>,</w:t>
      </w:r>
      <w:r>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68</w:t>
      </w:r>
      <w:r>
        <w:rPr>
          <w:rFonts w:ascii="Calibri" w:hAnsi="Calibri"/>
        </w:rPr>
        <w:t>). This main effect occurred because participants made significantly more “Da”</w:t>
      </w:r>
      <w:r w:rsidR="003B0345">
        <w:rPr>
          <w:rFonts w:ascii="Calibri" w:hAnsi="Calibri"/>
        </w:rPr>
        <w:t>/”Tha”</w:t>
      </w:r>
      <w:r>
        <w:rPr>
          <w:rFonts w:ascii="Calibri" w:hAnsi="Calibri"/>
        </w:rPr>
        <w:t xml:space="preserve"> (M = 47.3, SE = .88) compared with “Ga” (M = 17.38, SE = .74; </w:t>
      </w:r>
      <w:r w:rsidRPr="00672EE3">
        <w:rPr>
          <w:rFonts w:ascii="Calibri" w:hAnsi="Calibri"/>
          <w:i/>
        </w:rPr>
        <w:t>p</w:t>
      </w:r>
      <w:r>
        <w:rPr>
          <w:rFonts w:ascii="Calibri" w:hAnsi="Calibri"/>
        </w:rPr>
        <w:t xml:space="preserve"> &lt;.001) and “Ba” (M = 35.23, SE = .59; </w:t>
      </w:r>
      <w:r w:rsidRPr="00672EE3">
        <w:rPr>
          <w:rFonts w:ascii="Calibri" w:hAnsi="Calibri"/>
          <w:i/>
        </w:rPr>
        <w:t>p</w:t>
      </w:r>
      <w:r>
        <w:rPr>
          <w:rFonts w:ascii="Calibri" w:hAnsi="Calibri"/>
        </w:rPr>
        <w:t xml:space="preserve"> &lt; .001). The proportion of “Ba” responses was also higher than “Ga”</w:t>
      </w:r>
      <w:r w:rsidR="00850B47">
        <w:rPr>
          <w:rFonts w:ascii="Calibri" w:hAnsi="Calibri"/>
        </w:rPr>
        <w:t xml:space="preserve"> (</w:t>
      </w:r>
      <w:r w:rsidR="00850B47" w:rsidRPr="00672EE3">
        <w:rPr>
          <w:rFonts w:ascii="Calibri" w:hAnsi="Calibri"/>
          <w:i/>
        </w:rPr>
        <w:t>p</w:t>
      </w:r>
      <w:r w:rsidR="00850B47">
        <w:rPr>
          <w:rFonts w:ascii="Calibri" w:hAnsi="Calibri"/>
        </w:rPr>
        <w:t xml:space="preserve"> &lt;.001)</w:t>
      </w:r>
      <w:r>
        <w:rPr>
          <w:rFonts w:ascii="Calibri" w:hAnsi="Calibri"/>
        </w:rPr>
        <w:t xml:space="preserve">. </w:t>
      </w:r>
    </w:p>
    <w:p w14:paraId="051794A6" w14:textId="77777777" w:rsidR="007454A7" w:rsidRDefault="007454A7" w:rsidP="007454A7">
      <w:pPr>
        <w:spacing w:line="480" w:lineRule="auto"/>
        <w:rPr>
          <w:rFonts w:ascii="Calibri" w:hAnsi="Calibri"/>
        </w:rPr>
      </w:pPr>
    </w:p>
    <w:p w14:paraId="44F7507F" w14:textId="49F0E40D" w:rsidR="00850B47" w:rsidRDefault="007454A7" w:rsidP="007454A7">
      <w:pPr>
        <w:spacing w:line="480" w:lineRule="auto"/>
        <w:rPr>
          <w:rFonts w:ascii="Calibri" w:hAnsi="Calibri"/>
        </w:rPr>
      </w:pPr>
      <w:r>
        <w:rPr>
          <w:rFonts w:ascii="Calibri" w:hAnsi="Calibri"/>
        </w:rPr>
        <w:t xml:space="preserve">There was a significant interaction between response type and age group  </w:t>
      </w:r>
      <w:r w:rsidRPr="004270E1">
        <w:rPr>
          <w:rFonts w:ascii="Calibri" w:hAnsi="Calibri"/>
        </w:rPr>
        <w:t>(</w:t>
      </w:r>
      <w:r w:rsidRPr="004270E1">
        <w:rPr>
          <w:rFonts w:ascii="Calibri" w:hAnsi="Calibri"/>
          <w:i/>
        </w:rPr>
        <w:t>F(</w:t>
      </w:r>
      <w:r>
        <w:rPr>
          <w:rFonts w:ascii="Calibri" w:hAnsi="Calibri"/>
        </w:rPr>
        <w:t>5.02, 197.45</w:t>
      </w:r>
      <w:r w:rsidRPr="004270E1">
        <w:rPr>
          <w:rFonts w:ascii="Calibri" w:hAnsi="Calibri"/>
        </w:rPr>
        <w:t xml:space="preserve">) = </w:t>
      </w:r>
      <w:r>
        <w:rPr>
          <w:rFonts w:ascii="Calibri" w:hAnsi="Calibri"/>
        </w:rPr>
        <w:t>2.4</w:t>
      </w:r>
      <w:r w:rsidRPr="004270E1">
        <w:rPr>
          <w:rFonts w:ascii="Calibri" w:hAnsi="Calibri"/>
        </w:rPr>
        <w:t xml:space="preserve">, </w:t>
      </w:r>
      <w:r w:rsidRPr="004270E1">
        <w:rPr>
          <w:rFonts w:ascii="Calibri" w:hAnsi="Calibri"/>
          <w:i/>
        </w:rPr>
        <w:t xml:space="preserve">p </w:t>
      </w:r>
      <w:r>
        <w:rPr>
          <w:rFonts w:ascii="Calibri" w:hAnsi="Calibri"/>
          <w:i/>
        </w:rPr>
        <w:t>=</w:t>
      </w:r>
      <w:r>
        <w:rPr>
          <w:rFonts w:ascii="Calibri" w:hAnsi="Calibri"/>
        </w:rPr>
        <w:t xml:space="preserve"> .029</w:t>
      </w:r>
      <w:r w:rsidRPr="004270E1">
        <w:rPr>
          <w:rFonts w:ascii="Calibri" w:hAnsi="Calibri"/>
        </w:rPr>
        <w:t>,</w:t>
      </w:r>
      <w:r>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02</w:t>
      </w:r>
      <w:r>
        <w:rPr>
          <w:rFonts w:ascii="Calibri" w:hAnsi="Calibri"/>
        </w:rPr>
        <w:t>). This occurred because whilst there was a main effect of age for “Da”</w:t>
      </w:r>
      <w:r w:rsidR="003B0345">
        <w:rPr>
          <w:rFonts w:ascii="Calibri" w:hAnsi="Calibri"/>
        </w:rPr>
        <w:t>/”Tha”</w:t>
      </w:r>
      <w:r>
        <w:rPr>
          <w:rFonts w:ascii="Calibri" w:hAnsi="Calibri"/>
        </w:rPr>
        <w:t xml:space="preserve"> </w:t>
      </w:r>
      <w:r w:rsidR="00850B47">
        <w:rPr>
          <w:rFonts w:ascii="Calibri" w:hAnsi="Calibri"/>
        </w:rPr>
        <w:t xml:space="preserve">responses </w:t>
      </w:r>
      <w:r>
        <w:rPr>
          <w:rFonts w:ascii="Calibri" w:hAnsi="Calibri"/>
        </w:rPr>
        <w:t>(</w:t>
      </w:r>
      <w:r w:rsidRPr="00672EE3">
        <w:rPr>
          <w:rFonts w:ascii="Calibri" w:hAnsi="Calibri"/>
          <w:i/>
        </w:rPr>
        <w:t>p</w:t>
      </w:r>
      <w:r w:rsidR="00004561">
        <w:rPr>
          <w:rFonts w:ascii="Calibri" w:hAnsi="Calibri"/>
        </w:rPr>
        <w:t xml:space="preserve"> = .027) and “Ba” </w:t>
      </w:r>
      <w:r w:rsidR="00850B47">
        <w:rPr>
          <w:rFonts w:ascii="Calibri" w:hAnsi="Calibri"/>
        </w:rPr>
        <w:t xml:space="preserve">responses </w:t>
      </w:r>
      <w:r>
        <w:rPr>
          <w:rFonts w:ascii="Calibri" w:hAnsi="Calibri"/>
        </w:rPr>
        <w:t>(</w:t>
      </w:r>
      <w:r w:rsidRPr="00672EE3">
        <w:rPr>
          <w:rFonts w:ascii="Calibri" w:hAnsi="Calibri"/>
          <w:i/>
        </w:rPr>
        <w:t>p</w:t>
      </w:r>
      <w:r>
        <w:rPr>
          <w:rFonts w:ascii="Calibri" w:hAnsi="Calibri"/>
        </w:rPr>
        <w:t xml:space="preserve"> =.020) there was no effect of age on “Ga” responses (</w:t>
      </w:r>
      <w:r w:rsidRPr="00672EE3">
        <w:rPr>
          <w:rFonts w:ascii="Calibri" w:hAnsi="Calibri"/>
          <w:i/>
        </w:rPr>
        <w:t>p</w:t>
      </w:r>
      <w:r>
        <w:rPr>
          <w:rFonts w:ascii="Calibri" w:hAnsi="Calibri"/>
        </w:rPr>
        <w:t xml:space="preserve"> = .565)</w:t>
      </w:r>
      <w:r w:rsidR="00850B47">
        <w:rPr>
          <w:rFonts w:ascii="Calibri" w:hAnsi="Calibri"/>
        </w:rPr>
        <w:t>. However, post-hoc pairwise comparisons did not reveal ant differences between age groups in any type of response</w:t>
      </w:r>
      <w:r>
        <w:rPr>
          <w:rFonts w:ascii="Calibri" w:hAnsi="Calibri"/>
        </w:rPr>
        <w:t>.</w:t>
      </w:r>
    </w:p>
    <w:p w14:paraId="2874003B" w14:textId="77777777" w:rsidR="00850B47" w:rsidRDefault="00850B47" w:rsidP="007454A7">
      <w:pPr>
        <w:spacing w:line="480" w:lineRule="auto"/>
        <w:rPr>
          <w:rFonts w:ascii="Calibri" w:hAnsi="Calibri"/>
        </w:rPr>
      </w:pPr>
    </w:p>
    <w:p w14:paraId="74AE554E" w14:textId="4184765B" w:rsidR="007454A7" w:rsidRDefault="007454A7" w:rsidP="007454A7">
      <w:pPr>
        <w:spacing w:line="480" w:lineRule="auto"/>
        <w:rPr>
          <w:rFonts w:ascii="Calibri" w:hAnsi="Calibri"/>
        </w:rPr>
      </w:pPr>
      <w:r>
        <w:rPr>
          <w:rFonts w:ascii="Calibri" w:hAnsi="Calibri"/>
        </w:rPr>
        <w:t xml:space="preserve">There was also a significant interaction between stimulus type and response type </w:t>
      </w:r>
      <w:r w:rsidRPr="004270E1">
        <w:rPr>
          <w:rFonts w:ascii="Calibri" w:hAnsi="Calibri"/>
        </w:rPr>
        <w:t>(</w:t>
      </w:r>
      <w:r w:rsidRPr="004270E1">
        <w:rPr>
          <w:rFonts w:ascii="Calibri" w:hAnsi="Calibri"/>
          <w:i/>
        </w:rPr>
        <w:t>F(</w:t>
      </w:r>
      <w:r>
        <w:rPr>
          <w:rFonts w:ascii="Calibri" w:hAnsi="Calibri"/>
        </w:rPr>
        <w:t>2.66, 313.47</w:t>
      </w:r>
      <w:r w:rsidRPr="004270E1">
        <w:rPr>
          <w:rFonts w:ascii="Calibri" w:hAnsi="Calibri"/>
        </w:rPr>
        <w:t xml:space="preserve">) = </w:t>
      </w:r>
      <w:r>
        <w:rPr>
          <w:rFonts w:ascii="Calibri" w:hAnsi="Calibri"/>
        </w:rPr>
        <w:t>1110.607</w:t>
      </w:r>
      <w:r w:rsidRPr="004270E1">
        <w:rPr>
          <w:rFonts w:ascii="Calibri" w:hAnsi="Calibri"/>
        </w:rPr>
        <w:t xml:space="preserve">, </w:t>
      </w:r>
      <w:r>
        <w:rPr>
          <w:rFonts w:ascii="Calibri" w:hAnsi="Calibri"/>
          <w:i/>
        </w:rPr>
        <w:t>p &lt;</w:t>
      </w:r>
      <w:r>
        <w:rPr>
          <w:rFonts w:ascii="Calibri" w:hAnsi="Calibri"/>
        </w:rPr>
        <w:t xml:space="preserve"> .001</w:t>
      </w:r>
      <w:r w:rsidRPr="004270E1">
        <w:rPr>
          <w:rFonts w:ascii="Calibri" w:hAnsi="Calibri"/>
        </w:rPr>
        <w:t>,</w:t>
      </w:r>
      <w:r>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89</w:t>
      </w:r>
      <w:r>
        <w:rPr>
          <w:rFonts w:ascii="Calibri" w:hAnsi="Calibri"/>
        </w:rPr>
        <w:t xml:space="preserve">). This was because </w:t>
      </w:r>
      <w:r w:rsidR="00850B47">
        <w:rPr>
          <w:rFonts w:ascii="Calibri" w:hAnsi="Calibri"/>
        </w:rPr>
        <w:t>on “Da” trials, the proportion of “Da”</w:t>
      </w:r>
      <w:r w:rsidR="003B0345">
        <w:rPr>
          <w:rFonts w:ascii="Calibri" w:hAnsi="Calibri"/>
        </w:rPr>
        <w:t>/”Tha”</w:t>
      </w:r>
      <w:r w:rsidR="00850B47">
        <w:rPr>
          <w:rFonts w:ascii="Calibri" w:hAnsi="Calibri"/>
        </w:rPr>
        <w:t xml:space="preserve"> responses made were significantly higher than other responses (</w:t>
      </w:r>
      <w:r w:rsidR="00850B47" w:rsidRPr="00672EE3">
        <w:rPr>
          <w:rFonts w:ascii="Calibri" w:hAnsi="Calibri"/>
          <w:i/>
        </w:rPr>
        <w:t>p</w:t>
      </w:r>
      <w:r w:rsidR="00850B47">
        <w:rPr>
          <w:rFonts w:ascii="Calibri" w:hAnsi="Calibri"/>
        </w:rPr>
        <w:t xml:space="preserve"> &lt; .001 for both comparisons) and the proportion of “Ga” and “Ba” responses did not significantly differ from one another (</w:t>
      </w:r>
      <w:r w:rsidR="00850B47" w:rsidRPr="003B0345">
        <w:rPr>
          <w:rFonts w:ascii="Calibri" w:hAnsi="Calibri"/>
          <w:i/>
        </w:rPr>
        <w:t>p</w:t>
      </w:r>
      <w:r w:rsidR="00850B47">
        <w:rPr>
          <w:rFonts w:ascii="Calibri" w:hAnsi="Calibri"/>
        </w:rPr>
        <w:t xml:space="preserve"> =.609). Similarly, on congruent “Ba” trials the proportion of “Ba” responses was significantly higher than other responses (</w:t>
      </w:r>
      <w:r w:rsidR="00850B47" w:rsidRPr="003B0345">
        <w:rPr>
          <w:rFonts w:ascii="Calibri" w:hAnsi="Calibri"/>
          <w:i/>
        </w:rPr>
        <w:t>p</w:t>
      </w:r>
      <w:r w:rsidR="00850B47">
        <w:rPr>
          <w:rFonts w:ascii="Calibri" w:hAnsi="Calibri"/>
        </w:rPr>
        <w:t xml:space="preserve"> &lt;.001 for both comparisons) however the proportion of “Da”</w:t>
      </w:r>
      <w:r w:rsidR="003B0345">
        <w:rPr>
          <w:rFonts w:ascii="Calibri" w:hAnsi="Calibri"/>
        </w:rPr>
        <w:t>/”Tha”</w:t>
      </w:r>
      <w:r w:rsidR="00850B47">
        <w:rPr>
          <w:rFonts w:ascii="Calibri" w:hAnsi="Calibri"/>
        </w:rPr>
        <w:t xml:space="preserve"> errors was significantly higher than “Ga” errors (</w:t>
      </w:r>
      <w:r w:rsidR="00850B47" w:rsidRPr="009E43EC">
        <w:rPr>
          <w:rFonts w:ascii="Calibri" w:hAnsi="Calibri"/>
          <w:i/>
        </w:rPr>
        <w:t>p</w:t>
      </w:r>
      <w:r w:rsidR="00850B47">
        <w:rPr>
          <w:rFonts w:ascii="Calibri" w:hAnsi="Calibri"/>
        </w:rPr>
        <w:t xml:space="preserve"> &lt;.001).</w:t>
      </w:r>
      <w:r w:rsidR="00030158">
        <w:rPr>
          <w:rFonts w:ascii="Calibri" w:hAnsi="Calibri"/>
        </w:rPr>
        <w:t xml:space="preserve"> In contrast to this, participants appeared to confuse congruent “Ga” stimuli </w:t>
      </w:r>
      <w:r w:rsidR="00A60EED">
        <w:rPr>
          <w:rFonts w:ascii="Calibri" w:hAnsi="Calibri"/>
        </w:rPr>
        <w:t>with “Da”</w:t>
      </w:r>
      <w:r w:rsidR="00030158">
        <w:rPr>
          <w:rFonts w:ascii="Calibri" w:hAnsi="Calibri"/>
        </w:rPr>
        <w:t xml:space="preserve">, </w:t>
      </w:r>
      <w:r>
        <w:rPr>
          <w:rFonts w:ascii="Calibri" w:hAnsi="Calibri"/>
        </w:rPr>
        <w:t>the proportion of “Da”</w:t>
      </w:r>
      <w:r w:rsidR="003B0345">
        <w:rPr>
          <w:rFonts w:ascii="Calibri" w:hAnsi="Calibri"/>
        </w:rPr>
        <w:t>/”Tha”</w:t>
      </w:r>
      <w:r>
        <w:rPr>
          <w:rFonts w:ascii="Calibri" w:hAnsi="Calibri"/>
        </w:rPr>
        <w:t xml:space="preserve"> and “Ga” responses did not significantly dif</w:t>
      </w:r>
      <w:r w:rsidR="00850B47">
        <w:rPr>
          <w:rFonts w:ascii="Calibri" w:hAnsi="Calibri"/>
        </w:rPr>
        <w:t>fer from one another (</w:t>
      </w:r>
      <w:r w:rsidR="00850B47" w:rsidRPr="003B0345">
        <w:rPr>
          <w:rFonts w:ascii="Calibri" w:hAnsi="Calibri"/>
          <w:i/>
        </w:rPr>
        <w:t>p</w:t>
      </w:r>
      <w:r w:rsidR="00850B47">
        <w:rPr>
          <w:rFonts w:ascii="Calibri" w:hAnsi="Calibri"/>
        </w:rPr>
        <w:t xml:space="preserve"> = .148)</w:t>
      </w:r>
      <w:r w:rsidR="00887FEC">
        <w:rPr>
          <w:rFonts w:ascii="Calibri" w:hAnsi="Calibri"/>
        </w:rPr>
        <w:t xml:space="preserve"> however both of these responses were made significantly higher than “Ba” responses (</w:t>
      </w:r>
      <w:r w:rsidR="00887FEC" w:rsidRPr="009E43EC">
        <w:rPr>
          <w:rFonts w:ascii="Calibri" w:hAnsi="Calibri"/>
          <w:i/>
        </w:rPr>
        <w:t>p</w:t>
      </w:r>
      <w:r w:rsidR="00887FEC">
        <w:rPr>
          <w:rFonts w:ascii="Calibri" w:hAnsi="Calibri"/>
        </w:rPr>
        <w:t xml:space="preserve"> &lt;.001) for both comparisons) </w:t>
      </w:r>
      <w:r w:rsidR="00850B47">
        <w:rPr>
          <w:rFonts w:ascii="Calibri" w:hAnsi="Calibri"/>
        </w:rPr>
        <w:t xml:space="preserve">. </w:t>
      </w:r>
    </w:p>
    <w:p w14:paraId="261C7EC8" w14:textId="77777777" w:rsidR="00302031" w:rsidRDefault="00302031" w:rsidP="007454A7">
      <w:pPr>
        <w:spacing w:line="480" w:lineRule="auto"/>
        <w:rPr>
          <w:rFonts w:ascii="Calibri" w:hAnsi="Calibri"/>
        </w:rPr>
      </w:pPr>
    </w:p>
    <w:p w14:paraId="5F0B8998" w14:textId="4EDC0484" w:rsidR="007454A7" w:rsidRDefault="007454A7" w:rsidP="007454A7">
      <w:pPr>
        <w:spacing w:line="480" w:lineRule="auto"/>
        <w:rPr>
          <w:rFonts w:ascii="Calibri" w:hAnsi="Calibri"/>
        </w:rPr>
      </w:pPr>
      <w:r>
        <w:rPr>
          <w:rFonts w:ascii="Calibri" w:hAnsi="Calibri"/>
        </w:rPr>
        <w:t xml:space="preserve">Finally, there was a significant three-way interaction between stimulus type, response type and age group </w:t>
      </w:r>
      <w:r w:rsidRPr="004270E1">
        <w:rPr>
          <w:rFonts w:ascii="Calibri" w:hAnsi="Calibri"/>
        </w:rPr>
        <w:t>(</w:t>
      </w:r>
      <w:r w:rsidRPr="004270E1">
        <w:rPr>
          <w:rFonts w:ascii="Calibri" w:hAnsi="Calibri"/>
          <w:i/>
        </w:rPr>
        <w:t>F(</w:t>
      </w:r>
      <w:r>
        <w:rPr>
          <w:rFonts w:ascii="Calibri" w:hAnsi="Calibri"/>
        </w:rPr>
        <w:t>7.97, 313.47</w:t>
      </w:r>
      <w:r w:rsidRPr="004270E1">
        <w:rPr>
          <w:rFonts w:ascii="Calibri" w:hAnsi="Calibri"/>
        </w:rPr>
        <w:t xml:space="preserve">) = </w:t>
      </w:r>
      <w:r>
        <w:rPr>
          <w:rFonts w:ascii="Calibri" w:hAnsi="Calibri"/>
        </w:rPr>
        <w:t>7.01</w:t>
      </w:r>
      <w:r w:rsidRPr="004270E1">
        <w:rPr>
          <w:rFonts w:ascii="Calibri" w:hAnsi="Calibri"/>
        </w:rPr>
        <w:t xml:space="preserve">, </w:t>
      </w:r>
      <w:r>
        <w:rPr>
          <w:rFonts w:ascii="Calibri" w:hAnsi="Calibri"/>
          <w:i/>
        </w:rPr>
        <w:t>p</w:t>
      </w:r>
      <w:r w:rsidR="00772DEC">
        <w:rPr>
          <w:rFonts w:ascii="Calibri" w:hAnsi="Calibri"/>
          <w:i/>
        </w:rPr>
        <w:t xml:space="preserve"> </w:t>
      </w:r>
      <w:r>
        <w:rPr>
          <w:rFonts w:ascii="Calibri" w:hAnsi="Calibri"/>
          <w:i/>
        </w:rPr>
        <w:t>&lt;=</w:t>
      </w:r>
      <w:r>
        <w:rPr>
          <w:rFonts w:ascii="Calibri" w:hAnsi="Calibri"/>
        </w:rPr>
        <w:t xml:space="preserve"> .001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Pr>
          <w:rFonts w:ascii="Calibri" w:hAnsi="Calibri"/>
        </w:rPr>
        <w:t xml:space="preserve"> = .</w:t>
      </w:r>
      <w:r w:rsidR="00270400">
        <w:rPr>
          <w:rFonts w:ascii="Calibri" w:hAnsi="Calibri"/>
        </w:rPr>
        <w:t>02</w:t>
      </w:r>
      <w:r>
        <w:rPr>
          <w:rFonts w:ascii="Calibri" w:hAnsi="Calibri"/>
        </w:rPr>
        <w:t xml:space="preserve">). </w:t>
      </w:r>
      <w:r w:rsidR="0054654F">
        <w:rPr>
          <w:rFonts w:ascii="Calibri" w:hAnsi="Calibri"/>
        </w:rPr>
        <w:t xml:space="preserve">As can be seen in </w:t>
      </w:r>
      <w:r w:rsidR="003B0345">
        <w:rPr>
          <w:rFonts w:ascii="Calibri" w:hAnsi="Calibri"/>
        </w:rPr>
        <w:t>T</w:t>
      </w:r>
      <w:r w:rsidR="0054654F">
        <w:rPr>
          <w:rFonts w:ascii="Calibri" w:hAnsi="Calibri"/>
        </w:rPr>
        <w:t>able 1 of our main manuscript w</w:t>
      </w:r>
      <w:r w:rsidR="003847A9">
        <w:rPr>
          <w:rFonts w:ascii="Calibri" w:hAnsi="Calibri"/>
        </w:rPr>
        <w:t>hen presented with congruent “Ga” stimuli there was no effect of age group on the type of response made (</w:t>
      </w:r>
      <w:r w:rsidR="003847A9" w:rsidRPr="009E43EC">
        <w:rPr>
          <w:rFonts w:ascii="Calibri" w:hAnsi="Calibri"/>
          <w:i/>
        </w:rPr>
        <w:t>p</w:t>
      </w:r>
      <w:r w:rsidR="003847A9">
        <w:rPr>
          <w:rFonts w:ascii="Calibri" w:hAnsi="Calibri"/>
        </w:rPr>
        <w:t xml:space="preserve"> = .333)</w:t>
      </w:r>
      <w:r w:rsidR="0054654F">
        <w:rPr>
          <w:rFonts w:ascii="Calibri" w:hAnsi="Calibri"/>
        </w:rPr>
        <w:t>, and this was likely due to lower accuracy across groups</w:t>
      </w:r>
      <w:r w:rsidR="003847A9">
        <w:rPr>
          <w:rFonts w:ascii="Calibri" w:hAnsi="Calibri"/>
        </w:rPr>
        <w:t xml:space="preserve">. However, when presented with congruent “Ba” stimuli </w:t>
      </w:r>
      <w:r w:rsidR="003B0345">
        <w:rPr>
          <w:rFonts w:ascii="Calibri" w:hAnsi="Calibri"/>
        </w:rPr>
        <w:t>3-6-year-olds</w:t>
      </w:r>
      <w:r w:rsidR="003847A9">
        <w:rPr>
          <w:rFonts w:ascii="Calibri" w:hAnsi="Calibri"/>
        </w:rPr>
        <w:t xml:space="preserve"> were significantly more likely to </w:t>
      </w:r>
      <w:r w:rsidR="00534E83">
        <w:rPr>
          <w:rFonts w:ascii="Calibri" w:hAnsi="Calibri"/>
        </w:rPr>
        <w:t>make</w:t>
      </w:r>
      <w:r w:rsidR="003847A9">
        <w:rPr>
          <w:rFonts w:ascii="Calibri" w:hAnsi="Calibri"/>
        </w:rPr>
        <w:t xml:space="preserve"> “Da”</w:t>
      </w:r>
      <w:r w:rsidR="003B0345">
        <w:rPr>
          <w:rFonts w:ascii="Calibri" w:hAnsi="Calibri"/>
        </w:rPr>
        <w:t>/”Tha”</w:t>
      </w:r>
      <w:r w:rsidR="00534E83">
        <w:rPr>
          <w:rFonts w:ascii="Calibri" w:hAnsi="Calibri"/>
        </w:rPr>
        <w:t xml:space="preserve"> (</w:t>
      </w:r>
      <w:r w:rsidR="00534E83" w:rsidRPr="009E43EC">
        <w:rPr>
          <w:rFonts w:ascii="Calibri" w:hAnsi="Calibri"/>
          <w:i/>
        </w:rPr>
        <w:t>p</w:t>
      </w:r>
      <w:r w:rsidR="00534E83">
        <w:rPr>
          <w:rFonts w:ascii="Calibri" w:hAnsi="Calibri"/>
        </w:rPr>
        <w:t xml:space="preserve"> = .01) or “Ga”</w:t>
      </w:r>
      <w:r w:rsidR="003847A9">
        <w:rPr>
          <w:rFonts w:ascii="Calibri" w:hAnsi="Calibri"/>
        </w:rPr>
        <w:t xml:space="preserve"> (</w:t>
      </w:r>
      <w:r w:rsidR="003847A9" w:rsidRPr="009E43EC">
        <w:rPr>
          <w:rFonts w:ascii="Calibri" w:hAnsi="Calibri"/>
          <w:i/>
        </w:rPr>
        <w:t>p</w:t>
      </w:r>
      <w:r w:rsidR="003847A9">
        <w:rPr>
          <w:rFonts w:ascii="Calibri" w:hAnsi="Calibri"/>
        </w:rPr>
        <w:t xml:space="preserve"> =.029) </w:t>
      </w:r>
      <w:r w:rsidR="00534E83">
        <w:rPr>
          <w:rFonts w:ascii="Calibri" w:hAnsi="Calibri"/>
        </w:rPr>
        <w:t>errors compared with adults</w:t>
      </w:r>
      <w:r w:rsidR="0054654F">
        <w:rPr>
          <w:rFonts w:ascii="Calibri" w:hAnsi="Calibri"/>
        </w:rPr>
        <w:t xml:space="preserve"> (although we should emphasise high accuracy rates despite errors)</w:t>
      </w:r>
      <w:r w:rsidR="003847A9">
        <w:rPr>
          <w:rFonts w:ascii="Calibri" w:hAnsi="Calibri"/>
        </w:rPr>
        <w:t xml:space="preserve">. Errors in </w:t>
      </w:r>
      <w:r w:rsidR="003B0345">
        <w:rPr>
          <w:rFonts w:ascii="Calibri" w:hAnsi="Calibri"/>
        </w:rPr>
        <w:t>3-6-year-olds</w:t>
      </w:r>
      <w:r w:rsidR="003847A9">
        <w:rPr>
          <w:rFonts w:ascii="Calibri" w:hAnsi="Calibri"/>
        </w:rPr>
        <w:t xml:space="preserve"> did not significantly differ from other child groups however, and there was no difference between </w:t>
      </w:r>
      <w:r w:rsidR="003B0345">
        <w:rPr>
          <w:rFonts w:ascii="Calibri" w:hAnsi="Calibri"/>
        </w:rPr>
        <w:t>7-9-year-olds, 10-12-year-olds</w:t>
      </w:r>
      <w:r w:rsidR="003847A9">
        <w:rPr>
          <w:rFonts w:ascii="Calibri" w:hAnsi="Calibri"/>
        </w:rPr>
        <w:t xml:space="preserve"> and adults. When presented with congruent “Da” stimuli </w:t>
      </w:r>
      <w:r w:rsidR="003B0345">
        <w:rPr>
          <w:rFonts w:ascii="Calibri" w:hAnsi="Calibri"/>
        </w:rPr>
        <w:t>3-6-year-olds</w:t>
      </w:r>
      <w:r w:rsidR="003847A9">
        <w:rPr>
          <w:rFonts w:ascii="Calibri" w:hAnsi="Calibri"/>
        </w:rPr>
        <w:t xml:space="preserve"> </w:t>
      </w:r>
      <w:r w:rsidR="00534E83">
        <w:rPr>
          <w:rFonts w:ascii="Calibri" w:hAnsi="Calibri"/>
        </w:rPr>
        <w:t xml:space="preserve">also presented more errors, making </w:t>
      </w:r>
      <w:r w:rsidR="003847A9">
        <w:rPr>
          <w:rFonts w:ascii="Calibri" w:hAnsi="Calibri"/>
        </w:rPr>
        <w:t>significantly fewer correct “Da”</w:t>
      </w:r>
      <w:r w:rsidR="003B0345">
        <w:rPr>
          <w:rFonts w:ascii="Calibri" w:hAnsi="Calibri"/>
        </w:rPr>
        <w:t>/”Tha”</w:t>
      </w:r>
      <w:r w:rsidR="003847A9">
        <w:rPr>
          <w:rFonts w:ascii="Calibri" w:hAnsi="Calibri"/>
        </w:rPr>
        <w:t xml:space="preserve"> responses compared with the </w:t>
      </w:r>
      <w:r w:rsidR="003B0345">
        <w:rPr>
          <w:rFonts w:ascii="Calibri" w:hAnsi="Calibri"/>
        </w:rPr>
        <w:t>10-12-year-olds</w:t>
      </w:r>
      <w:r w:rsidR="003847A9">
        <w:rPr>
          <w:rFonts w:ascii="Calibri" w:hAnsi="Calibri"/>
        </w:rPr>
        <w:t xml:space="preserve"> (</w:t>
      </w:r>
      <w:r w:rsidR="003847A9" w:rsidRPr="009E43EC">
        <w:rPr>
          <w:rFonts w:ascii="Calibri" w:hAnsi="Calibri"/>
          <w:i/>
        </w:rPr>
        <w:t>p</w:t>
      </w:r>
      <w:r w:rsidR="00772DEC">
        <w:rPr>
          <w:rFonts w:ascii="Calibri" w:hAnsi="Calibri"/>
        </w:rPr>
        <w:t xml:space="preserve"> </w:t>
      </w:r>
      <w:r w:rsidR="003847A9">
        <w:rPr>
          <w:rFonts w:ascii="Calibri" w:hAnsi="Calibri"/>
        </w:rPr>
        <w:t>= .001) and adults (</w:t>
      </w:r>
      <w:r w:rsidR="003847A9" w:rsidRPr="009E43EC">
        <w:rPr>
          <w:rFonts w:ascii="Calibri" w:hAnsi="Calibri"/>
          <w:i/>
        </w:rPr>
        <w:t>p</w:t>
      </w:r>
      <w:r w:rsidR="003847A9">
        <w:rPr>
          <w:rFonts w:ascii="Calibri" w:hAnsi="Calibri"/>
        </w:rPr>
        <w:t xml:space="preserve"> &lt;.001)</w:t>
      </w:r>
      <w:r w:rsidR="00534E83">
        <w:rPr>
          <w:rFonts w:ascii="Calibri" w:hAnsi="Calibri"/>
        </w:rPr>
        <w:t xml:space="preserve">. </w:t>
      </w:r>
      <w:r w:rsidR="003B0345">
        <w:rPr>
          <w:rFonts w:ascii="Calibri" w:hAnsi="Calibri"/>
        </w:rPr>
        <w:t>7-9-year-olds</w:t>
      </w:r>
      <w:r w:rsidR="00534E83">
        <w:rPr>
          <w:rFonts w:ascii="Calibri" w:hAnsi="Calibri"/>
        </w:rPr>
        <w:t xml:space="preserve"> also made significantly fewer correct “Da”</w:t>
      </w:r>
      <w:r w:rsidR="00460644">
        <w:rPr>
          <w:rFonts w:ascii="Calibri" w:hAnsi="Calibri"/>
        </w:rPr>
        <w:t>/”Tha”</w:t>
      </w:r>
      <w:r w:rsidR="00534E83">
        <w:rPr>
          <w:rFonts w:ascii="Calibri" w:hAnsi="Calibri"/>
        </w:rPr>
        <w:t xml:space="preserve"> responses compared with adults (p = .002)</w:t>
      </w:r>
      <w:r w:rsidR="00460644">
        <w:rPr>
          <w:rFonts w:ascii="Calibri" w:hAnsi="Calibri"/>
        </w:rPr>
        <w:t xml:space="preserve">, 3-6-year-olds and 7-9-year-olds </w:t>
      </w:r>
      <w:r w:rsidR="00534E83">
        <w:rPr>
          <w:rFonts w:ascii="Calibri" w:hAnsi="Calibri"/>
        </w:rPr>
        <w:t>did not significantly differ from one another in this aspect</w:t>
      </w:r>
      <w:r w:rsidR="003847A9">
        <w:rPr>
          <w:rFonts w:ascii="Calibri" w:hAnsi="Calibri"/>
        </w:rPr>
        <w:t xml:space="preserve">. </w:t>
      </w:r>
      <w:r w:rsidR="00534E83">
        <w:rPr>
          <w:rFonts w:ascii="Calibri" w:hAnsi="Calibri"/>
        </w:rPr>
        <w:t xml:space="preserve">Compared with adults, </w:t>
      </w:r>
      <w:r w:rsidR="00460644">
        <w:rPr>
          <w:rFonts w:ascii="Calibri" w:hAnsi="Calibri"/>
        </w:rPr>
        <w:t>3-6-year-olds</w:t>
      </w:r>
      <w:r w:rsidR="003847A9">
        <w:rPr>
          <w:rFonts w:ascii="Calibri" w:hAnsi="Calibri"/>
        </w:rPr>
        <w:t xml:space="preserve"> made significantly more “Ga” (</w:t>
      </w:r>
      <w:r w:rsidR="003847A9" w:rsidRPr="009E43EC">
        <w:rPr>
          <w:rFonts w:ascii="Calibri" w:hAnsi="Calibri"/>
          <w:i/>
        </w:rPr>
        <w:t>p</w:t>
      </w:r>
      <w:r w:rsidR="003847A9">
        <w:rPr>
          <w:rFonts w:ascii="Calibri" w:hAnsi="Calibri"/>
        </w:rPr>
        <w:t xml:space="preserve"> = .01) and “Ba” (</w:t>
      </w:r>
      <w:r w:rsidR="003847A9" w:rsidRPr="009E43EC">
        <w:rPr>
          <w:rFonts w:ascii="Calibri" w:hAnsi="Calibri"/>
          <w:i/>
        </w:rPr>
        <w:t>p</w:t>
      </w:r>
      <w:r w:rsidR="00772DEC">
        <w:rPr>
          <w:rFonts w:ascii="Calibri" w:hAnsi="Calibri"/>
        </w:rPr>
        <w:t xml:space="preserve"> </w:t>
      </w:r>
      <w:r w:rsidR="003847A9">
        <w:rPr>
          <w:rFonts w:ascii="Calibri" w:hAnsi="Calibri"/>
        </w:rPr>
        <w:t>&lt;</w:t>
      </w:r>
      <w:r w:rsidR="00534E83">
        <w:rPr>
          <w:rFonts w:ascii="Calibri" w:hAnsi="Calibri"/>
        </w:rPr>
        <w:t xml:space="preserve"> .001) errors,</w:t>
      </w:r>
      <w:r w:rsidR="00460644">
        <w:rPr>
          <w:rFonts w:ascii="Calibri" w:hAnsi="Calibri"/>
        </w:rPr>
        <w:t xml:space="preserve"> and </w:t>
      </w:r>
      <w:r w:rsidR="00534E83">
        <w:rPr>
          <w:rFonts w:ascii="Calibri" w:hAnsi="Calibri"/>
        </w:rPr>
        <w:t xml:space="preserve">made </w:t>
      </w:r>
      <w:r w:rsidR="003847A9">
        <w:rPr>
          <w:rFonts w:ascii="Calibri" w:hAnsi="Calibri"/>
        </w:rPr>
        <w:t xml:space="preserve">more “Ba” errors compared with the </w:t>
      </w:r>
      <w:r w:rsidR="00460644">
        <w:rPr>
          <w:rFonts w:ascii="Calibri" w:hAnsi="Calibri"/>
        </w:rPr>
        <w:t>10-12-year-olds</w:t>
      </w:r>
      <w:r w:rsidR="003847A9">
        <w:rPr>
          <w:rFonts w:ascii="Calibri" w:hAnsi="Calibri"/>
        </w:rPr>
        <w:t xml:space="preserve"> (</w:t>
      </w:r>
      <w:r w:rsidR="003847A9" w:rsidRPr="009E43EC">
        <w:rPr>
          <w:rFonts w:ascii="Calibri" w:hAnsi="Calibri"/>
          <w:i/>
        </w:rPr>
        <w:t>p</w:t>
      </w:r>
      <w:r w:rsidR="003847A9">
        <w:rPr>
          <w:rFonts w:ascii="Calibri" w:hAnsi="Calibri"/>
        </w:rPr>
        <w:t xml:space="preserve"> =.002). </w:t>
      </w:r>
    </w:p>
    <w:p w14:paraId="4079E6EC" w14:textId="263C88DF" w:rsidR="00396C9B" w:rsidRDefault="005D50F4" w:rsidP="007C3836">
      <w:pPr>
        <w:pStyle w:val="Heading2"/>
        <w:spacing w:line="480" w:lineRule="auto"/>
      </w:pPr>
      <w:r>
        <w:t>S3</w:t>
      </w:r>
      <w:r w:rsidR="00116876">
        <w:t>.2</w:t>
      </w:r>
      <w:r w:rsidR="00064C3E">
        <w:t xml:space="preserve"> The effect of auditory noise on accuracy for congruent stimuli in adults and children</w:t>
      </w:r>
    </w:p>
    <w:p w14:paraId="223D044D" w14:textId="195C8312" w:rsidR="007C66A9" w:rsidRDefault="00116876" w:rsidP="007C3836">
      <w:pPr>
        <w:spacing w:line="480" w:lineRule="auto"/>
        <w:rPr>
          <w:rFonts w:ascii="Calibri" w:hAnsi="Calibri"/>
        </w:rPr>
      </w:pPr>
      <w:r>
        <w:rPr>
          <w:rFonts w:ascii="Calibri" w:hAnsi="Calibri"/>
        </w:rPr>
        <w:t>A</w:t>
      </w:r>
      <w:r w:rsidR="00064C3E" w:rsidRPr="002E7062">
        <w:rPr>
          <w:rFonts w:ascii="Calibri" w:hAnsi="Calibri"/>
        </w:rPr>
        <w:t xml:space="preserve"> </w:t>
      </w:r>
      <w:r w:rsidR="006171AE">
        <w:rPr>
          <w:rFonts w:ascii="Calibri" w:hAnsi="Calibri"/>
        </w:rPr>
        <w:t xml:space="preserve">4 </w:t>
      </w:r>
      <w:r w:rsidR="00064C3E" w:rsidRPr="002E7062">
        <w:rPr>
          <w:rFonts w:ascii="Calibri" w:hAnsi="Calibri"/>
        </w:rPr>
        <w:t>(</w:t>
      </w:r>
      <w:r w:rsidR="00460644" w:rsidRPr="00460644">
        <w:rPr>
          <w:rFonts w:ascii="Calibri" w:hAnsi="Calibri"/>
        </w:rPr>
        <w:t xml:space="preserve"> </w:t>
      </w:r>
      <w:r w:rsidR="00460644">
        <w:rPr>
          <w:rFonts w:ascii="Calibri" w:hAnsi="Calibri"/>
        </w:rPr>
        <w:t>age group: 3-6-year-olds, 7-9-year-olds, 10-12-year-olds and adults</w:t>
      </w:r>
      <w:r w:rsidR="00064C3E" w:rsidRPr="002E7062">
        <w:rPr>
          <w:rFonts w:ascii="Calibri" w:hAnsi="Calibri"/>
        </w:rPr>
        <w:t>) x 3</w:t>
      </w:r>
      <w:r w:rsidR="006171AE">
        <w:rPr>
          <w:rFonts w:ascii="Calibri" w:hAnsi="Calibri"/>
        </w:rPr>
        <w:t xml:space="preserve"> </w:t>
      </w:r>
      <w:r w:rsidR="00064C3E" w:rsidRPr="002E7062">
        <w:rPr>
          <w:rFonts w:ascii="Calibri" w:hAnsi="Calibri"/>
        </w:rPr>
        <w:t>(stimulus type</w:t>
      </w:r>
      <w:r w:rsidR="006171AE">
        <w:rPr>
          <w:rFonts w:ascii="Calibri" w:hAnsi="Calibri"/>
        </w:rPr>
        <w:t xml:space="preserve">: </w:t>
      </w:r>
      <w:r w:rsidR="000366AE">
        <w:rPr>
          <w:rFonts w:ascii="Calibri" w:hAnsi="Calibri"/>
        </w:rPr>
        <w:t xml:space="preserve">congruent “Ba”, “Ga” and </w:t>
      </w:r>
      <w:r w:rsidR="006171AE">
        <w:rPr>
          <w:rFonts w:ascii="Calibri" w:hAnsi="Calibri"/>
        </w:rPr>
        <w:t>“Da”</w:t>
      </w:r>
      <w:r w:rsidR="00064C3E" w:rsidRPr="002E7062">
        <w:rPr>
          <w:rFonts w:ascii="Calibri" w:hAnsi="Calibri"/>
        </w:rPr>
        <w:t>) x 5 (auditory noise level</w:t>
      </w:r>
      <w:r w:rsidR="00B32D76">
        <w:rPr>
          <w:rFonts w:ascii="Calibri" w:hAnsi="Calibri"/>
        </w:rPr>
        <w:t>: no noise, -2 SNR, -8 SNR, -14 SNR, -20 SNR</w:t>
      </w:r>
      <w:r w:rsidR="00064C3E" w:rsidRPr="002E7062">
        <w:rPr>
          <w:rFonts w:ascii="Calibri" w:hAnsi="Calibri"/>
        </w:rPr>
        <w:t xml:space="preserve">) ANOVA showed </w:t>
      </w:r>
      <w:r w:rsidR="00C11534" w:rsidRPr="002E7062">
        <w:rPr>
          <w:rFonts w:ascii="Calibri" w:hAnsi="Calibri"/>
        </w:rPr>
        <w:t>a main effect of stimulu</w:t>
      </w:r>
      <w:r w:rsidR="006F7101">
        <w:rPr>
          <w:rFonts w:ascii="Calibri" w:hAnsi="Calibri"/>
        </w:rPr>
        <w:t>s type</w:t>
      </w:r>
      <w:r w:rsidR="0024573B">
        <w:rPr>
          <w:rFonts w:ascii="Calibri" w:hAnsi="Calibri"/>
        </w:rPr>
        <w:t xml:space="preserve"> (</w:t>
      </w:r>
      <w:r w:rsidR="0024573B" w:rsidRPr="009E43EC">
        <w:rPr>
          <w:rFonts w:ascii="Calibri" w:hAnsi="Calibri"/>
          <w:i/>
        </w:rPr>
        <w:t>F</w:t>
      </w:r>
      <w:r w:rsidR="0024573B">
        <w:rPr>
          <w:rFonts w:ascii="Calibri" w:hAnsi="Calibri"/>
        </w:rPr>
        <w:t>(1.70, 20</w:t>
      </w:r>
      <w:r w:rsidR="00D449AC">
        <w:rPr>
          <w:rFonts w:ascii="Calibri" w:hAnsi="Calibri"/>
        </w:rPr>
        <w:t>0</w:t>
      </w:r>
      <w:r w:rsidR="0024573B">
        <w:rPr>
          <w:rFonts w:ascii="Calibri" w:hAnsi="Calibri"/>
        </w:rPr>
        <w:t>.</w:t>
      </w:r>
      <w:r w:rsidR="00D449AC">
        <w:rPr>
          <w:rFonts w:ascii="Calibri" w:hAnsi="Calibri"/>
        </w:rPr>
        <w:t>92</w:t>
      </w:r>
      <w:r w:rsidR="0024573B">
        <w:rPr>
          <w:rFonts w:ascii="Calibri" w:hAnsi="Calibri"/>
        </w:rPr>
        <w:t>)</w:t>
      </w:r>
      <w:r w:rsidR="00D449AC">
        <w:rPr>
          <w:rFonts w:ascii="Calibri" w:hAnsi="Calibri"/>
        </w:rPr>
        <w:t xml:space="preserve"> </w:t>
      </w:r>
      <w:r w:rsidR="0024573B">
        <w:rPr>
          <w:rFonts w:ascii="Calibri" w:hAnsi="Calibri"/>
        </w:rPr>
        <w:t>=</w:t>
      </w:r>
      <w:r w:rsidR="00D449AC">
        <w:rPr>
          <w:rFonts w:ascii="Calibri" w:hAnsi="Calibri"/>
        </w:rPr>
        <w:t xml:space="preserve"> 371.57</w:t>
      </w:r>
      <w:r w:rsidR="0024573B">
        <w:rPr>
          <w:rFonts w:ascii="Calibri" w:hAnsi="Calibri"/>
        </w:rPr>
        <w:t xml:space="preserve">, </w:t>
      </w:r>
      <w:r w:rsidR="0024573B" w:rsidRPr="009E43EC">
        <w:rPr>
          <w:rFonts w:ascii="Calibri" w:hAnsi="Calibri"/>
          <w:i/>
        </w:rPr>
        <w:t>p</w:t>
      </w:r>
      <w:r w:rsidR="00D449AC">
        <w:rPr>
          <w:rFonts w:ascii="Calibri" w:hAnsi="Calibri"/>
        </w:rPr>
        <w:t xml:space="preserve"> </w:t>
      </w:r>
      <w:r w:rsidR="0024573B">
        <w:rPr>
          <w:rFonts w:ascii="Calibri" w:hAnsi="Calibri"/>
        </w:rPr>
        <w:t xml:space="preserve">&lt;.001,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CC6611">
        <w:rPr>
          <w:rFonts w:ascii="Calibri" w:hAnsi="Calibri"/>
        </w:rPr>
        <w:t>.7</w:t>
      </w:r>
      <w:r w:rsidR="00D449AC">
        <w:rPr>
          <w:rFonts w:ascii="Calibri" w:hAnsi="Calibri"/>
        </w:rPr>
        <w:t>6</w:t>
      </w:r>
      <w:r w:rsidR="0024573B">
        <w:rPr>
          <w:rFonts w:ascii="Calibri" w:hAnsi="Calibri"/>
        </w:rPr>
        <w:t>)</w:t>
      </w:r>
      <w:r w:rsidR="00D449AC">
        <w:rPr>
          <w:rFonts w:ascii="Calibri" w:hAnsi="Calibri"/>
        </w:rPr>
        <w:t>, a main effect of auditory noise level (</w:t>
      </w:r>
      <w:r w:rsidR="00D449AC" w:rsidRPr="00672EE3">
        <w:rPr>
          <w:rFonts w:ascii="Calibri" w:hAnsi="Calibri"/>
          <w:i/>
        </w:rPr>
        <w:t>F</w:t>
      </w:r>
      <w:r w:rsidR="00E4532E">
        <w:rPr>
          <w:rFonts w:ascii="Calibri" w:hAnsi="Calibri"/>
        </w:rPr>
        <w:t>(4, 472) = 221.42</w:t>
      </w:r>
      <w:r w:rsidR="00D449AC">
        <w:rPr>
          <w:rFonts w:ascii="Calibri" w:hAnsi="Calibri"/>
        </w:rPr>
        <w:t xml:space="preserve">, </w:t>
      </w:r>
      <w:r w:rsidR="00D449AC" w:rsidRPr="00672EE3">
        <w:rPr>
          <w:rFonts w:ascii="Calibri" w:hAnsi="Calibri"/>
          <w:i/>
        </w:rPr>
        <w:t>p</w:t>
      </w:r>
      <w:r w:rsidR="00D449AC">
        <w:rPr>
          <w:rFonts w:ascii="Calibri" w:hAnsi="Calibri"/>
        </w:rPr>
        <w:t xml:space="preserve"> &lt;.001,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D449AC">
        <w:rPr>
          <w:rFonts w:ascii="Calibri" w:hAnsi="Calibri"/>
        </w:rPr>
        <w:t>.64) and a significant effect of age group (</w:t>
      </w:r>
      <w:r w:rsidR="00D449AC" w:rsidRPr="00672EE3">
        <w:rPr>
          <w:rFonts w:ascii="Calibri" w:hAnsi="Calibri"/>
          <w:i/>
        </w:rPr>
        <w:t>F</w:t>
      </w:r>
      <w:r w:rsidR="00D449AC">
        <w:rPr>
          <w:rFonts w:ascii="Calibri" w:hAnsi="Calibri"/>
        </w:rPr>
        <w:t xml:space="preserve">(3, 118) = 10.54, </w:t>
      </w:r>
      <w:r w:rsidR="00D449AC" w:rsidRPr="00672EE3">
        <w:rPr>
          <w:rFonts w:ascii="Calibri" w:hAnsi="Calibri"/>
          <w:i/>
        </w:rPr>
        <w:t>p</w:t>
      </w:r>
      <w:r w:rsidR="00D449AC">
        <w:rPr>
          <w:rFonts w:ascii="Calibri" w:hAnsi="Calibri"/>
        </w:rPr>
        <w:t xml:space="preserve"> &lt;.001,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D449AC">
        <w:rPr>
          <w:rFonts w:ascii="Calibri" w:hAnsi="Calibri"/>
        </w:rPr>
        <w:t>.21)</w:t>
      </w:r>
      <w:r w:rsidR="00C11534" w:rsidRPr="002E7062">
        <w:rPr>
          <w:rFonts w:ascii="Calibri" w:hAnsi="Calibri"/>
        </w:rPr>
        <w:t xml:space="preserve">. </w:t>
      </w:r>
      <w:r w:rsidR="00CD4C7D">
        <w:rPr>
          <w:rFonts w:ascii="Calibri" w:hAnsi="Calibri"/>
        </w:rPr>
        <w:t>In line with the above analyses, the main effect of stimulus occurred because accuracy was significantly higher for congruent “Ba” and “Da” stimuli compared with “Ga” (</w:t>
      </w:r>
      <w:r w:rsidR="00CD4C7D" w:rsidRPr="009E43EC">
        <w:rPr>
          <w:rFonts w:ascii="Calibri" w:hAnsi="Calibri"/>
          <w:i/>
        </w:rPr>
        <w:t>p</w:t>
      </w:r>
      <w:r w:rsidR="00CD4C7D">
        <w:rPr>
          <w:rFonts w:ascii="Calibri" w:hAnsi="Calibri"/>
        </w:rPr>
        <w:t xml:space="preserve"> &lt; .001 for both comparisons)</w:t>
      </w:r>
      <w:r w:rsidR="00A0635D">
        <w:rPr>
          <w:rFonts w:ascii="Calibri" w:hAnsi="Calibri"/>
        </w:rPr>
        <w:t xml:space="preserve"> and accuracy did not significantly differ between “Ba” and “Da” ( </w:t>
      </w:r>
      <w:r w:rsidR="00A0635D" w:rsidRPr="009E43EC">
        <w:rPr>
          <w:rFonts w:ascii="Calibri" w:hAnsi="Calibri"/>
          <w:i/>
        </w:rPr>
        <w:t>p</w:t>
      </w:r>
      <w:r w:rsidR="00A0635D">
        <w:rPr>
          <w:rFonts w:ascii="Calibri" w:hAnsi="Calibri"/>
        </w:rPr>
        <w:t xml:space="preserve"> = 1)</w:t>
      </w:r>
      <w:r w:rsidR="00530C79">
        <w:rPr>
          <w:rFonts w:ascii="Calibri" w:hAnsi="Calibri"/>
        </w:rPr>
        <w:t xml:space="preserve">. </w:t>
      </w:r>
      <w:r w:rsidR="0092200C">
        <w:rPr>
          <w:rFonts w:ascii="Calibri" w:hAnsi="Calibri"/>
        </w:rPr>
        <w:t xml:space="preserve">The main effect of age group occurred because accuracy </w:t>
      </w:r>
      <w:r w:rsidR="002F358E">
        <w:rPr>
          <w:rFonts w:ascii="Calibri" w:hAnsi="Calibri"/>
        </w:rPr>
        <w:t>gradually increased with age (</w:t>
      </w:r>
      <w:r w:rsidR="00460644">
        <w:rPr>
          <w:rFonts w:ascii="Calibri" w:hAnsi="Calibri"/>
        </w:rPr>
        <w:t>3-6-year-olds</w:t>
      </w:r>
      <w:r w:rsidR="002F358E">
        <w:rPr>
          <w:rFonts w:ascii="Calibri" w:hAnsi="Calibri"/>
        </w:rPr>
        <w:t xml:space="preserve">: M = 62.07%, SE = 1.6, </w:t>
      </w:r>
      <w:r w:rsidR="00460644">
        <w:rPr>
          <w:rFonts w:ascii="Calibri" w:hAnsi="Calibri"/>
        </w:rPr>
        <w:t>7-9-year-olds</w:t>
      </w:r>
      <w:r w:rsidR="002F358E">
        <w:rPr>
          <w:rFonts w:ascii="Calibri" w:hAnsi="Calibri"/>
        </w:rPr>
        <w:t>: M = 69.75%, SE = 1.53,</w:t>
      </w:r>
      <w:r w:rsidR="00460644">
        <w:rPr>
          <w:rFonts w:ascii="Calibri" w:hAnsi="Calibri"/>
        </w:rPr>
        <w:t xml:space="preserve"> 10-12-year-olds</w:t>
      </w:r>
      <w:r w:rsidR="002F358E">
        <w:rPr>
          <w:rFonts w:ascii="Calibri" w:hAnsi="Calibri"/>
        </w:rPr>
        <w:t xml:space="preserve">: M = 70.39%, SE = 1.6, adults: </w:t>
      </w:r>
      <w:r w:rsidR="004C0B30">
        <w:rPr>
          <w:rFonts w:ascii="Calibri" w:hAnsi="Calibri"/>
        </w:rPr>
        <w:t xml:space="preserve">M = 74.29%, SE = 1.53). Accuracy was significantly lower in </w:t>
      </w:r>
      <w:r w:rsidR="00460644">
        <w:rPr>
          <w:rFonts w:ascii="Calibri" w:hAnsi="Calibri"/>
        </w:rPr>
        <w:t>3-6-year-olds</w:t>
      </w:r>
      <w:r w:rsidR="004C0B30">
        <w:rPr>
          <w:rFonts w:ascii="Calibri" w:hAnsi="Calibri"/>
        </w:rPr>
        <w:t xml:space="preserve"> compared with </w:t>
      </w:r>
      <w:r w:rsidR="00460644">
        <w:rPr>
          <w:rFonts w:ascii="Calibri" w:hAnsi="Calibri"/>
        </w:rPr>
        <w:t>7-9-year-olds</w:t>
      </w:r>
      <w:r w:rsidR="004C0B30">
        <w:rPr>
          <w:rFonts w:ascii="Calibri" w:hAnsi="Calibri"/>
        </w:rPr>
        <w:t xml:space="preserve"> (</w:t>
      </w:r>
      <w:r w:rsidR="004C0B30" w:rsidRPr="009E43EC">
        <w:rPr>
          <w:rFonts w:ascii="Calibri" w:hAnsi="Calibri"/>
          <w:i/>
        </w:rPr>
        <w:t>p</w:t>
      </w:r>
      <w:r w:rsidR="004C0B30">
        <w:rPr>
          <w:rFonts w:ascii="Calibri" w:hAnsi="Calibri"/>
        </w:rPr>
        <w:t xml:space="preserve"> = .004), </w:t>
      </w:r>
      <w:r w:rsidR="00460644">
        <w:rPr>
          <w:rFonts w:ascii="Calibri" w:hAnsi="Calibri"/>
        </w:rPr>
        <w:t>10-12-year-olds</w:t>
      </w:r>
      <w:r w:rsidR="004C0B30">
        <w:rPr>
          <w:rFonts w:ascii="Calibri" w:hAnsi="Calibri"/>
        </w:rPr>
        <w:t xml:space="preserve"> (</w:t>
      </w:r>
      <w:r w:rsidR="004C0B30" w:rsidRPr="009E43EC">
        <w:rPr>
          <w:rFonts w:ascii="Calibri" w:hAnsi="Calibri"/>
          <w:i/>
        </w:rPr>
        <w:t>p</w:t>
      </w:r>
      <w:r w:rsidR="004C0B30">
        <w:rPr>
          <w:rFonts w:ascii="Calibri" w:hAnsi="Calibri"/>
        </w:rPr>
        <w:t xml:space="preserve"> = .002) and adu</w:t>
      </w:r>
      <w:r w:rsidR="00460644">
        <w:rPr>
          <w:rFonts w:ascii="Calibri" w:hAnsi="Calibri"/>
        </w:rPr>
        <w:t>lts</w:t>
      </w:r>
      <w:r w:rsidR="004C0B30">
        <w:rPr>
          <w:rFonts w:ascii="Calibri" w:hAnsi="Calibri"/>
        </w:rPr>
        <w:t xml:space="preserve"> (</w:t>
      </w:r>
      <w:r w:rsidR="004C0B30" w:rsidRPr="009E43EC">
        <w:rPr>
          <w:rFonts w:ascii="Calibri" w:hAnsi="Calibri"/>
          <w:i/>
        </w:rPr>
        <w:t>p</w:t>
      </w:r>
      <w:r w:rsidR="004C0B30">
        <w:rPr>
          <w:rFonts w:ascii="Calibri" w:hAnsi="Calibri"/>
        </w:rPr>
        <w:t xml:space="preserve"> &lt; .001)</w:t>
      </w:r>
      <w:r w:rsidR="00460644">
        <w:rPr>
          <w:rFonts w:ascii="Calibri" w:hAnsi="Calibri"/>
        </w:rPr>
        <w:t>. C</w:t>
      </w:r>
      <w:r w:rsidR="004C0B30">
        <w:rPr>
          <w:rFonts w:ascii="Calibri" w:hAnsi="Calibri"/>
        </w:rPr>
        <w:t>omparisons between other groups did not reach significance.</w:t>
      </w:r>
      <w:r w:rsidR="0083067C">
        <w:rPr>
          <w:rFonts w:ascii="Calibri" w:hAnsi="Calibri"/>
        </w:rPr>
        <w:t xml:space="preserve"> </w:t>
      </w:r>
      <w:r w:rsidR="00C3115E">
        <w:rPr>
          <w:rFonts w:ascii="Calibri" w:hAnsi="Calibri"/>
        </w:rPr>
        <w:t xml:space="preserve">There </w:t>
      </w:r>
      <w:r w:rsidR="00530C79">
        <w:rPr>
          <w:rFonts w:ascii="Calibri" w:hAnsi="Calibri"/>
        </w:rPr>
        <w:t>was no</w:t>
      </w:r>
      <w:r w:rsidR="00C3115E">
        <w:rPr>
          <w:rFonts w:ascii="Calibri" w:hAnsi="Calibri"/>
        </w:rPr>
        <w:t xml:space="preserve"> significant</w:t>
      </w:r>
      <w:r w:rsidR="00530C79">
        <w:rPr>
          <w:rFonts w:ascii="Calibri" w:hAnsi="Calibri"/>
        </w:rPr>
        <w:t xml:space="preserve"> interaction between stimulus type and age group (</w:t>
      </w:r>
      <w:r w:rsidR="00530C79" w:rsidRPr="00672EE3">
        <w:rPr>
          <w:rFonts w:ascii="Calibri" w:hAnsi="Calibri"/>
          <w:i/>
        </w:rPr>
        <w:t>F</w:t>
      </w:r>
      <w:r w:rsidR="00530C79">
        <w:rPr>
          <w:rFonts w:ascii="Calibri" w:hAnsi="Calibri"/>
        </w:rPr>
        <w:t>(5.11, 200.92)</w:t>
      </w:r>
      <w:r w:rsidR="00E4532E">
        <w:rPr>
          <w:rFonts w:ascii="Calibri" w:hAnsi="Calibri"/>
        </w:rPr>
        <w:t xml:space="preserve"> = .943</w:t>
      </w:r>
      <w:r w:rsidR="00530C79">
        <w:rPr>
          <w:rFonts w:ascii="Calibri" w:hAnsi="Calibri"/>
        </w:rPr>
        <w:t xml:space="preserve">, </w:t>
      </w:r>
      <w:r w:rsidR="00530C79" w:rsidRPr="00672EE3">
        <w:rPr>
          <w:rFonts w:ascii="Calibri" w:hAnsi="Calibri"/>
          <w:i/>
        </w:rPr>
        <w:t>p</w:t>
      </w:r>
      <w:r w:rsidR="00530C79">
        <w:rPr>
          <w:rFonts w:ascii="Calibri" w:hAnsi="Calibri"/>
        </w:rPr>
        <w:t xml:space="preserve"> =.465,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0C79">
        <w:rPr>
          <w:rFonts w:ascii="Calibri" w:hAnsi="Calibri"/>
        </w:rPr>
        <w:t xml:space="preserve"> = .01).</w:t>
      </w:r>
    </w:p>
    <w:p w14:paraId="76439588" w14:textId="77777777" w:rsidR="007C66A9" w:rsidRDefault="007C66A9" w:rsidP="007C3836">
      <w:pPr>
        <w:spacing w:line="480" w:lineRule="auto"/>
        <w:rPr>
          <w:rFonts w:ascii="Calibri" w:hAnsi="Calibri"/>
        </w:rPr>
      </w:pPr>
    </w:p>
    <w:p w14:paraId="19CC7F04" w14:textId="4C2171BC" w:rsidR="007C66A9" w:rsidRDefault="006E0E1C" w:rsidP="007C3836">
      <w:pPr>
        <w:spacing w:line="480" w:lineRule="auto"/>
        <w:rPr>
          <w:rFonts w:ascii="Calibri" w:hAnsi="Calibri"/>
        </w:rPr>
      </w:pPr>
      <w:r>
        <w:rPr>
          <w:rFonts w:ascii="Calibri" w:hAnsi="Calibri"/>
        </w:rPr>
        <w:t>The main effect of auditory noise occurred because accuracy progressively decreased as auditory noise increased (no noise: M =</w:t>
      </w:r>
      <w:r w:rsidR="00FC0277">
        <w:rPr>
          <w:rFonts w:ascii="Calibri" w:hAnsi="Calibri"/>
        </w:rPr>
        <w:t xml:space="preserve"> 91.28%</w:t>
      </w:r>
      <w:r>
        <w:rPr>
          <w:rFonts w:ascii="Calibri" w:hAnsi="Calibri"/>
        </w:rPr>
        <w:t>, SE =</w:t>
      </w:r>
      <w:r w:rsidR="00FC0277">
        <w:rPr>
          <w:rFonts w:ascii="Calibri" w:hAnsi="Calibri"/>
        </w:rPr>
        <w:t xml:space="preserve"> 1.02</w:t>
      </w:r>
      <w:r>
        <w:rPr>
          <w:rFonts w:ascii="Calibri" w:hAnsi="Calibri"/>
        </w:rPr>
        <w:t xml:space="preserve">; -2 SNR: M = </w:t>
      </w:r>
      <w:r w:rsidR="00FC0277">
        <w:rPr>
          <w:rFonts w:ascii="Calibri" w:hAnsi="Calibri"/>
        </w:rPr>
        <w:t>70.9%</w:t>
      </w:r>
      <w:r>
        <w:rPr>
          <w:rFonts w:ascii="Calibri" w:hAnsi="Calibri"/>
        </w:rPr>
        <w:t>, SE =</w:t>
      </w:r>
      <w:r w:rsidR="00FC0277">
        <w:rPr>
          <w:rFonts w:ascii="Calibri" w:hAnsi="Calibri"/>
        </w:rPr>
        <w:t>1.15</w:t>
      </w:r>
      <w:r>
        <w:rPr>
          <w:rFonts w:ascii="Calibri" w:hAnsi="Calibri"/>
        </w:rPr>
        <w:t xml:space="preserve"> ; -8 SNR: M = </w:t>
      </w:r>
      <w:r w:rsidR="00FC0277">
        <w:rPr>
          <w:rFonts w:ascii="Calibri" w:hAnsi="Calibri"/>
        </w:rPr>
        <w:t>66.68%</w:t>
      </w:r>
      <w:r>
        <w:rPr>
          <w:rFonts w:ascii="Calibri" w:hAnsi="Calibri"/>
        </w:rPr>
        <w:t xml:space="preserve">, SE = </w:t>
      </w:r>
      <w:r w:rsidR="00FC0277">
        <w:rPr>
          <w:rFonts w:ascii="Calibri" w:hAnsi="Calibri"/>
        </w:rPr>
        <w:t>1.26</w:t>
      </w:r>
      <w:r>
        <w:rPr>
          <w:rFonts w:ascii="Calibri" w:hAnsi="Calibri"/>
        </w:rPr>
        <w:t>;</w:t>
      </w:r>
      <w:r w:rsidRPr="006E0E1C">
        <w:rPr>
          <w:rFonts w:ascii="Calibri" w:hAnsi="Calibri"/>
        </w:rPr>
        <w:t xml:space="preserve"> </w:t>
      </w:r>
      <w:r>
        <w:rPr>
          <w:rFonts w:ascii="Calibri" w:hAnsi="Calibri"/>
        </w:rPr>
        <w:t xml:space="preserve">-14 SNR: M = </w:t>
      </w:r>
      <w:r w:rsidR="00607007">
        <w:rPr>
          <w:rFonts w:ascii="Calibri" w:hAnsi="Calibri"/>
        </w:rPr>
        <w:t>64.66%</w:t>
      </w:r>
      <w:r>
        <w:rPr>
          <w:rFonts w:ascii="Calibri" w:hAnsi="Calibri"/>
        </w:rPr>
        <w:t xml:space="preserve">, SE = </w:t>
      </w:r>
      <w:r w:rsidR="00607007">
        <w:rPr>
          <w:rFonts w:ascii="Calibri" w:hAnsi="Calibri"/>
        </w:rPr>
        <w:t>1.31</w:t>
      </w:r>
      <w:r>
        <w:rPr>
          <w:rFonts w:ascii="Calibri" w:hAnsi="Calibri"/>
        </w:rPr>
        <w:t>;</w:t>
      </w:r>
      <w:r w:rsidRPr="006E0E1C">
        <w:rPr>
          <w:rFonts w:ascii="Calibri" w:hAnsi="Calibri"/>
        </w:rPr>
        <w:t xml:space="preserve"> </w:t>
      </w:r>
      <w:r>
        <w:rPr>
          <w:rFonts w:ascii="Calibri" w:hAnsi="Calibri"/>
        </w:rPr>
        <w:t>-20</w:t>
      </w:r>
      <w:r w:rsidR="00607007">
        <w:rPr>
          <w:rFonts w:ascii="Calibri" w:hAnsi="Calibri"/>
        </w:rPr>
        <w:t xml:space="preserve"> SNR: M = 52.11%,</w:t>
      </w:r>
      <w:r>
        <w:rPr>
          <w:rFonts w:ascii="Calibri" w:hAnsi="Calibri"/>
        </w:rPr>
        <w:t xml:space="preserve"> SE = </w:t>
      </w:r>
      <w:r w:rsidR="00607007">
        <w:rPr>
          <w:rFonts w:ascii="Calibri" w:hAnsi="Calibri"/>
        </w:rPr>
        <w:t>1.03</w:t>
      </w:r>
      <w:r>
        <w:rPr>
          <w:rFonts w:ascii="Calibri" w:hAnsi="Calibri"/>
        </w:rPr>
        <w:t xml:space="preserve">). </w:t>
      </w:r>
      <w:r w:rsidR="004A7C49">
        <w:rPr>
          <w:rFonts w:ascii="Calibri" w:hAnsi="Calibri"/>
        </w:rPr>
        <w:t>Accuracy was significantly higher with no noise compared to all noise levels (</w:t>
      </w:r>
      <w:r w:rsidR="004A7C49" w:rsidRPr="009E43EC">
        <w:rPr>
          <w:rFonts w:ascii="Calibri" w:hAnsi="Calibri"/>
          <w:i/>
        </w:rPr>
        <w:t>p</w:t>
      </w:r>
      <w:r w:rsidR="004A7C49">
        <w:rPr>
          <w:rFonts w:ascii="Calibri" w:hAnsi="Calibri"/>
        </w:rPr>
        <w:t xml:space="preserve"> &lt;</w:t>
      </w:r>
      <w:r w:rsidR="001762E6">
        <w:rPr>
          <w:rFonts w:ascii="Calibri" w:hAnsi="Calibri"/>
        </w:rPr>
        <w:t xml:space="preserve"> </w:t>
      </w:r>
      <w:r w:rsidR="004A7C49">
        <w:rPr>
          <w:rFonts w:ascii="Calibri" w:hAnsi="Calibri"/>
        </w:rPr>
        <w:t>.001 for all comparisons)</w:t>
      </w:r>
      <w:r w:rsidR="00B20190">
        <w:rPr>
          <w:rFonts w:ascii="Calibri" w:hAnsi="Calibri"/>
        </w:rPr>
        <w:t>. A</w:t>
      </w:r>
      <w:r w:rsidR="00947BBD">
        <w:rPr>
          <w:rFonts w:ascii="Calibri" w:hAnsi="Calibri"/>
        </w:rPr>
        <w:t>ccuracy was also higher at -2 SNR compared with -8 SNR (</w:t>
      </w:r>
      <w:r w:rsidR="00947BBD" w:rsidRPr="009E43EC">
        <w:rPr>
          <w:rFonts w:ascii="Calibri" w:hAnsi="Calibri"/>
          <w:i/>
        </w:rPr>
        <w:t>p</w:t>
      </w:r>
      <w:r w:rsidR="00947BBD">
        <w:rPr>
          <w:rFonts w:ascii="Calibri" w:hAnsi="Calibri"/>
        </w:rPr>
        <w:t xml:space="preserve"> =</w:t>
      </w:r>
      <w:r w:rsidR="001762E6">
        <w:rPr>
          <w:rFonts w:ascii="Calibri" w:hAnsi="Calibri"/>
        </w:rPr>
        <w:t xml:space="preserve"> </w:t>
      </w:r>
      <w:r w:rsidR="00947BBD">
        <w:rPr>
          <w:rFonts w:ascii="Calibri" w:hAnsi="Calibri"/>
        </w:rPr>
        <w:t>.015)</w:t>
      </w:r>
      <w:r w:rsidR="00B6097E">
        <w:rPr>
          <w:rFonts w:ascii="Calibri" w:hAnsi="Calibri"/>
        </w:rPr>
        <w:t xml:space="preserve"> and higher levels (</w:t>
      </w:r>
      <w:r w:rsidR="00B6097E" w:rsidRPr="009E43EC">
        <w:rPr>
          <w:rFonts w:ascii="Calibri" w:hAnsi="Calibri"/>
          <w:i/>
        </w:rPr>
        <w:t>p</w:t>
      </w:r>
      <w:r w:rsidR="00B6097E">
        <w:rPr>
          <w:rFonts w:ascii="Calibri" w:hAnsi="Calibri"/>
        </w:rPr>
        <w:t xml:space="preserve"> &lt;</w:t>
      </w:r>
      <w:r w:rsidR="001762E6">
        <w:rPr>
          <w:rFonts w:ascii="Calibri" w:hAnsi="Calibri"/>
        </w:rPr>
        <w:t xml:space="preserve"> </w:t>
      </w:r>
      <w:r w:rsidR="00B6097E">
        <w:rPr>
          <w:rFonts w:ascii="Calibri" w:hAnsi="Calibri"/>
        </w:rPr>
        <w:t>.001 for both)</w:t>
      </w:r>
      <w:r w:rsidR="00B20190">
        <w:rPr>
          <w:rFonts w:ascii="Calibri" w:hAnsi="Calibri"/>
        </w:rPr>
        <w:t>. Accuracy did not significantly differ between -8 and -14 SNR (</w:t>
      </w:r>
      <w:r w:rsidR="00B20190" w:rsidRPr="009E43EC">
        <w:rPr>
          <w:rFonts w:ascii="Calibri" w:hAnsi="Calibri"/>
          <w:i/>
        </w:rPr>
        <w:t>p</w:t>
      </w:r>
      <w:r w:rsidR="00B20190">
        <w:rPr>
          <w:rFonts w:ascii="Calibri" w:hAnsi="Calibri"/>
        </w:rPr>
        <w:t xml:space="preserve"> = 1), but </w:t>
      </w:r>
      <w:r w:rsidR="005F7874">
        <w:rPr>
          <w:rFonts w:ascii="Calibri" w:hAnsi="Calibri"/>
        </w:rPr>
        <w:t xml:space="preserve">at </w:t>
      </w:r>
      <w:r w:rsidR="00B20190">
        <w:rPr>
          <w:rFonts w:ascii="Calibri" w:hAnsi="Calibri"/>
        </w:rPr>
        <w:t>-14 SNR accuracy was higher than – 20 SNR (</w:t>
      </w:r>
      <w:r w:rsidR="00B20190" w:rsidRPr="009E43EC">
        <w:rPr>
          <w:rFonts w:ascii="Calibri" w:hAnsi="Calibri"/>
          <w:i/>
        </w:rPr>
        <w:t>p</w:t>
      </w:r>
      <w:r w:rsidR="00B20190">
        <w:rPr>
          <w:rFonts w:ascii="Calibri" w:hAnsi="Calibri"/>
        </w:rPr>
        <w:t xml:space="preserve"> &lt;</w:t>
      </w:r>
      <w:r w:rsidR="001762E6">
        <w:rPr>
          <w:rFonts w:ascii="Calibri" w:hAnsi="Calibri"/>
        </w:rPr>
        <w:t xml:space="preserve"> </w:t>
      </w:r>
      <w:r w:rsidR="00B20190">
        <w:rPr>
          <w:rFonts w:ascii="Calibri" w:hAnsi="Calibri"/>
        </w:rPr>
        <w:t>.001).</w:t>
      </w:r>
    </w:p>
    <w:p w14:paraId="65074A7A" w14:textId="77777777" w:rsidR="007C66A9" w:rsidRDefault="007C66A9" w:rsidP="007C3836">
      <w:pPr>
        <w:spacing w:line="480" w:lineRule="auto"/>
        <w:rPr>
          <w:rFonts w:ascii="Calibri" w:hAnsi="Calibri"/>
        </w:rPr>
      </w:pPr>
    </w:p>
    <w:p w14:paraId="2369927E" w14:textId="5D4B9FB3" w:rsidR="00B971E1" w:rsidRDefault="007C66A9" w:rsidP="007C3836">
      <w:pPr>
        <w:spacing w:line="480" w:lineRule="auto"/>
        <w:rPr>
          <w:rFonts w:ascii="Calibri" w:hAnsi="Calibri"/>
        </w:rPr>
      </w:pPr>
      <w:r>
        <w:rPr>
          <w:rFonts w:ascii="Calibri" w:hAnsi="Calibri"/>
        </w:rPr>
        <w:t>The effect of auditory noise level significantly interacted with both age group (</w:t>
      </w:r>
      <w:r w:rsidRPr="00672EE3">
        <w:rPr>
          <w:rFonts w:ascii="Calibri" w:hAnsi="Calibri"/>
          <w:i/>
        </w:rPr>
        <w:t>F</w:t>
      </w:r>
      <w:r>
        <w:rPr>
          <w:rFonts w:ascii="Calibri" w:hAnsi="Calibri"/>
        </w:rPr>
        <w:t xml:space="preserve">(12, 472) = 2.49, </w:t>
      </w:r>
      <w:r w:rsidRPr="00672EE3">
        <w:rPr>
          <w:rFonts w:ascii="Calibri" w:hAnsi="Calibri"/>
          <w:i/>
        </w:rPr>
        <w:t>p</w:t>
      </w:r>
      <w:r>
        <w:rPr>
          <w:rFonts w:ascii="Calibri" w:hAnsi="Calibri"/>
        </w:rPr>
        <w:t xml:space="preserve"> =</w:t>
      </w:r>
      <w:r w:rsidR="001762E6">
        <w:rPr>
          <w:rFonts w:ascii="Calibri" w:hAnsi="Calibri"/>
        </w:rPr>
        <w:t xml:space="preserve"> </w:t>
      </w:r>
      <w:r>
        <w:rPr>
          <w:rFonts w:ascii="Calibri" w:hAnsi="Calibri"/>
        </w:rPr>
        <w:t xml:space="preserve">.004,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1762E6">
        <w:rPr>
          <w:rFonts w:ascii="Calibri" w:hAnsi="Calibri"/>
        </w:rPr>
        <w:t xml:space="preserve"> </w:t>
      </w:r>
      <w:r>
        <w:rPr>
          <w:rFonts w:ascii="Calibri" w:hAnsi="Calibri"/>
        </w:rPr>
        <w:t>.02) and stimulus type (</w:t>
      </w:r>
      <w:r w:rsidRPr="00672EE3">
        <w:rPr>
          <w:rFonts w:ascii="Calibri" w:hAnsi="Calibri"/>
          <w:i/>
        </w:rPr>
        <w:t>F</w:t>
      </w:r>
      <w:r w:rsidR="0099737C">
        <w:rPr>
          <w:rFonts w:ascii="Calibri" w:hAnsi="Calibri"/>
        </w:rPr>
        <w:t>(6.6</w:t>
      </w:r>
      <w:r w:rsidR="00F82407">
        <w:rPr>
          <w:rFonts w:ascii="Calibri" w:hAnsi="Calibri"/>
        </w:rPr>
        <w:t>, 778.21</w:t>
      </w:r>
      <w:r>
        <w:rPr>
          <w:rFonts w:ascii="Calibri" w:hAnsi="Calibri"/>
        </w:rPr>
        <w:t>) =</w:t>
      </w:r>
      <w:r w:rsidR="0099737C">
        <w:rPr>
          <w:rFonts w:ascii="Calibri" w:hAnsi="Calibri"/>
        </w:rPr>
        <w:t xml:space="preserve"> 70.66</w:t>
      </w:r>
      <w:r>
        <w:rPr>
          <w:rFonts w:ascii="Calibri" w:hAnsi="Calibri"/>
        </w:rPr>
        <w:t xml:space="preserve">, </w:t>
      </w:r>
      <w:r w:rsidRPr="00672EE3">
        <w:rPr>
          <w:rFonts w:ascii="Calibri" w:hAnsi="Calibri"/>
          <w:i/>
        </w:rPr>
        <w:t>p</w:t>
      </w:r>
      <w:r>
        <w:rPr>
          <w:rFonts w:ascii="Calibri" w:hAnsi="Calibri"/>
        </w:rPr>
        <w:t xml:space="preserve"> &lt;</w:t>
      </w:r>
      <w:r w:rsidR="001762E6">
        <w:rPr>
          <w:rFonts w:ascii="Calibri" w:hAnsi="Calibri"/>
        </w:rPr>
        <w:t xml:space="preserve"> </w:t>
      </w:r>
      <w:r>
        <w:rPr>
          <w:rFonts w:ascii="Calibri" w:hAnsi="Calibri"/>
        </w:rPr>
        <w:t xml:space="preserve">.001,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1762E6">
        <w:rPr>
          <w:rFonts w:ascii="Calibri" w:hAnsi="Calibri"/>
        </w:rPr>
        <w:t xml:space="preserve"> </w:t>
      </w:r>
      <w:r>
        <w:rPr>
          <w:rFonts w:ascii="Calibri" w:hAnsi="Calibri"/>
        </w:rPr>
        <w:t>.36)</w:t>
      </w:r>
      <w:r w:rsidRPr="002E7062">
        <w:rPr>
          <w:rFonts w:ascii="Calibri" w:hAnsi="Calibri"/>
        </w:rPr>
        <w:t>.</w:t>
      </w:r>
      <w:r w:rsidR="00F92AF9">
        <w:rPr>
          <w:rFonts w:ascii="Calibri" w:hAnsi="Calibri"/>
        </w:rPr>
        <w:t xml:space="preserve"> The interaction between auditory noise level and age group occurred because </w:t>
      </w:r>
      <w:r w:rsidR="00EB1A94">
        <w:rPr>
          <w:rFonts w:ascii="Calibri" w:hAnsi="Calibri"/>
        </w:rPr>
        <w:t>age differences were</w:t>
      </w:r>
      <w:r w:rsidR="005F7874">
        <w:rPr>
          <w:rFonts w:ascii="Calibri" w:hAnsi="Calibri"/>
        </w:rPr>
        <w:t xml:space="preserve"> significant in no noise and at the highest two noise levels (</w:t>
      </w:r>
      <w:r w:rsidR="005F7874" w:rsidRPr="009E43EC">
        <w:rPr>
          <w:rFonts w:ascii="Calibri" w:hAnsi="Calibri"/>
          <w:i/>
        </w:rPr>
        <w:t>p</w:t>
      </w:r>
      <w:r w:rsidR="005F7874">
        <w:rPr>
          <w:rFonts w:ascii="Calibri" w:hAnsi="Calibri"/>
        </w:rPr>
        <w:t xml:space="preserve"> =</w:t>
      </w:r>
      <w:r w:rsidR="00647E94">
        <w:rPr>
          <w:rFonts w:ascii="Calibri" w:hAnsi="Calibri"/>
        </w:rPr>
        <w:t xml:space="preserve"> </w:t>
      </w:r>
      <w:r w:rsidR="005F7874">
        <w:rPr>
          <w:rFonts w:ascii="Calibri" w:hAnsi="Calibri"/>
        </w:rPr>
        <w:t xml:space="preserve">.001 and </w:t>
      </w:r>
      <w:r w:rsidR="005F7874" w:rsidRPr="009E43EC">
        <w:rPr>
          <w:rFonts w:ascii="Calibri" w:hAnsi="Calibri"/>
          <w:i/>
        </w:rPr>
        <w:t>p</w:t>
      </w:r>
      <w:r w:rsidR="005F7874">
        <w:rPr>
          <w:rFonts w:ascii="Calibri" w:hAnsi="Calibri"/>
        </w:rPr>
        <w:t xml:space="preserve"> &lt; .001 respectively), however</w:t>
      </w:r>
      <w:r w:rsidR="00E26DCD">
        <w:rPr>
          <w:rFonts w:ascii="Calibri" w:hAnsi="Calibri"/>
        </w:rPr>
        <w:t>,</w:t>
      </w:r>
      <w:r w:rsidR="005F7874">
        <w:rPr>
          <w:rFonts w:ascii="Calibri" w:hAnsi="Calibri"/>
        </w:rPr>
        <w:t xml:space="preserve"> </w:t>
      </w:r>
      <w:r w:rsidR="00C733B4">
        <w:rPr>
          <w:rFonts w:ascii="Calibri" w:hAnsi="Calibri"/>
        </w:rPr>
        <w:t xml:space="preserve">age differences </w:t>
      </w:r>
      <w:r w:rsidR="00F92AF9">
        <w:rPr>
          <w:rFonts w:ascii="Calibri" w:hAnsi="Calibri"/>
        </w:rPr>
        <w:t>did not reach significance at -14 SNR (</w:t>
      </w:r>
      <w:r w:rsidR="00F92AF9" w:rsidRPr="009E43EC">
        <w:rPr>
          <w:rFonts w:ascii="Calibri" w:hAnsi="Calibri"/>
          <w:i/>
        </w:rPr>
        <w:t>p</w:t>
      </w:r>
      <w:r w:rsidR="00F92AF9">
        <w:rPr>
          <w:rFonts w:ascii="Calibri" w:hAnsi="Calibri"/>
        </w:rPr>
        <w:t xml:space="preserve"> = .117) and reached marginal significance at -8 SNR (</w:t>
      </w:r>
      <w:r w:rsidR="00F92AF9" w:rsidRPr="009E43EC">
        <w:rPr>
          <w:rFonts w:ascii="Calibri" w:hAnsi="Calibri"/>
          <w:i/>
        </w:rPr>
        <w:t>p</w:t>
      </w:r>
      <w:r w:rsidR="00F92AF9">
        <w:rPr>
          <w:rFonts w:ascii="Calibri" w:hAnsi="Calibri"/>
        </w:rPr>
        <w:t xml:space="preserve"> =</w:t>
      </w:r>
      <w:r w:rsidR="001762E6">
        <w:rPr>
          <w:rFonts w:ascii="Calibri" w:hAnsi="Calibri"/>
        </w:rPr>
        <w:t xml:space="preserve"> </w:t>
      </w:r>
      <w:r w:rsidR="00F92AF9">
        <w:rPr>
          <w:rFonts w:ascii="Calibri" w:hAnsi="Calibri"/>
        </w:rPr>
        <w:t xml:space="preserve">.045).  </w:t>
      </w:r>
      <w:r w:rsidR="00274861">
        <w:rPr>
          <w:rFonts w:ascii="Calibri" w:hAnsi="Calibri"/>
        </w:rPr>
        <w:t>The interaction between auditory noise level and stimulus type arose due to different effects of noise on the pattern of accuracy for each syllable. As shown in Figure S</w:t>
      </w:r>
      <w:r w:rsidR="00AF7B1D">
        <w:rPr>
          <w:rFonts w:ascii="Calibri" w:hAnsi="Calibri"/>
        </w:rPr>
        <w:t>2</w:t>
      </w:r>
      <w:r w:rsidR="00274861">
        <w:rPr>
          <w:rFonts w:ascii="Calibri" w:hAnsi="Calibri"/>
        </w:rPr>
        <w:t xml:space="preserve">, accuracy for “Ba” progressively decreased with each stage of auditory noise but then accuracy increased at the highest noise level. Accuracy for “Ga” significantly decreased from no noise to -2 and -8 SNR, then increased at -14 SNR, then, again, decreased at -20 SNR. </w:t>
      </w:r>
      <w:r w:rsidR="00B971E1">
        <w:rPr>
          <w:rFonts w:ascii="Calibri" w:hAnsi="Calibri"/>
        </w:rPr>
        <w:t>F</w:t>
      </w:r>
      <w:r w:rsidR="00274861">
        <w:rPr>
          <w:rFonts w:ascii="Calibri" w:hAnsi="Calibri"/>
        </w:rPr>
        <w:t xml:space="preserve">or “Da” accuracy progressively decreased at each increment in noise. </w:t>
      </w:r>
    </w:p>
    <w:p w14:paraId="1097BA31" w14:textId="1E5E456D" w:rsidR="00B971E1" w:rsidRDefault="00F92222" w:rsidP="007C3836">
      <w:pPr>
        <w:spacing w:line="480" w:lineRule="auto"/>
        <w:rPr>
          <w:rFonts w:ascii="Calibri" w:hAnsi="Calibri"/>
        </w:rPr>
      </w:pPr>
      <w:r w:rsidRPr="009E43EC">
        <w:rPr>
          <w:rFonts w:ascii="Calibri" w:hAnsi="Calibri"/>
          <w:noProof/>
          <w:lang w:eastAsia="en-GB"/>
        </w:rPr>
        <w:drawing>
          <wp:inline distT="0" distB="0" distL="0" distR="0" wp14:anchorId="6A6A571F" wp14:editId="7DBE0D09">
            <wp:extent cx="5207635" cy="3349375"/>
            <wp:effectExtent l="0" t="0" r="0" b="3810"/>
            <wp:docPr id="17" name="Picture 17" descr="Macintosh HD:Users:rebeccahirst:Documents:Figure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hirst:Documents:FigureS1.tiff"/>
                    <pic:cNvPicPr>
                      <a:picLocks noChangeAspect="1" noChangeArrowheads="1"/>
                    </pic:cNvPicPr>
                  </pic:nvPicPr>
                  <pic:blipFill rotWithShape="1">
                    <a:blip r:embed="rId9">
                      <a:extLst>
                        <a:ext uri="{28A0092B-C50C-407E-A947-70E740481C1C}">
                          <a14:useLocalDpi xmlns:a14="http://schemas.microsoft.com/office/drawing/2010/main" val="0"/>
                        </a:ext>
                      </a:extLst>
                    </a:blip>
                    <a:srcRect l="2617" t="3479" r="2615" b="2004"/>
                    <a:stretch/>
                  </pic:blipFill>
                  <pic:spPr bwMode="auto">
                    <a:xfrm>
                      <a:off x="0" y="0"/>
                      <a:ext cx="5208976" cy="3350237"/>
                    </a:xfrm>
                    <a:prstGeom prst="rect">
                      <a:avLst/>
                    </a:prstGeom>
                    <a:noFill/>
                    <a:ln>
                      <a:noFill/>
                    </a:ln>
                    <a:extLst>
                      <a:ext uri="{53640926-AAD7-44D8-BBD7-CCE9431645EC}">
                        <a14:shadowObscured xmlns:a14="http://schemas.microsoft.com/office/drawing/2010/main"/>
                      </a:ext>
                    </a:extLst>
                  </pic:spPr>
                </pic:pic>
              </a:graphicData>
            </a:graphic>
          </wp:inline>
        </w:drawing>
      </w:r>
    </w:p>
    <w:p w14:paraId="7F06FF36" w14:textId="788A5B22" w:rsidR="00F92222" w:rsidRDefault="00F92222" w:rsidP="007C3836">
      <w:pPr>
        <w:spacing w:line="480" w:lineRule="auto"/>
        <w:rPr>
          <w:rFonts w:ascii="Calibri" w:hAnsi="Calibri"/>
          <w:sz w:val="22"/>
          <w:szCs w:val="22"/>
        </w:rPr>
      </w:pPr>
      <w:r w:rsidRPr="009E43EC">
        <w:rPr>
          <w:rFonts w:ascii="Calibri" w:hAnsi="Calibri"/>
          <w:b/>
          <w:sz w:val="22"/>
          <w:szCs w:val="22"/>
        </w:rPr>
        <w:t>Figure S</w:t>
      </w:r>
      <w:r w:rsidR="002B2499">
        <w:rPr>
          <w:rFonts w:ascii="Calibri" w:hAnsi="Calibri"/>
          <w:b/>
          <w:sz w:val="22"/>
          <w:szCs w:val="22"/>
        </w:rPr>
        <w:t>2</w:t>
      </w:r>
      <w:r w:rsidRPr="009E43EC">
        <w:rPr>
          <w:rFonts w:ascii="Calibri" w:hAnsi="Calibri"/>
          <w:b/>
          <w:sz w:val="22"/>
          <w:szCs w:val="22"/>
        </w:rPr>
        <w:t>.</w:t>
      </w:r>
      <w:r w:rsidRPr="009E43EC">
        <w:rPr>
          <w:rFonts w:ascii="Calibri" w:hAnsi="Calibri"/>
          <w:sz w:val="22"/>
          <w:szCs w:val="22"/>
        </w:rPr>
        <w:t xml:space="preserve"> Percentage correct (across all age groups) for congruent stimuli at each noise level. </w:t>
      </w:r>
    </w:p>
    <w:p w14:paraId="3D7EF84D" w14:textId="77777777" w:rsidR="00A60054" w:rsidRPr="009E43EC" w:rsidRDefault="00A60054" w:rsidP="007C3836">
      <w:pPr>
        <w:spacing w:line="480" w:lineRule="auto"/>
        <w:rPr>
          <w:rFonts w:ascii="Calibri" w:hAnsi="Calibri"/>
          <w:sz w:val="22"/>
          <w:szCs w:val="22"/>
        </w:rPr>
      </w:pPr>
    </w:p>
    <w:p w14:paraId="4BB09D99" w14:textId="60DFC559" w:rsidR="00452677" w:rsidRDefault="00B971E1" w:rsidP="007C3836">
      <w:pPr>
        <w:spacing w:line="480" w:lineRule="auto"/>
        <w:rPr>
          <w:rFonts w:ascii="Calibri" w:hAnsi="Calibri"/>
        </w:rPr>
      </w:pPr>
      <w:r>
        <w:rPr>
          <w:rFonts w:ascii="Calibri" w:hAnsi="Calibri"/>
        </w:rPr>
        <w:t xml:space="preserve">Finally, </w:t>
      </w:r>
      <w:r w:rsidR="001F2427">
        <w:rPr>
          <w:rFonts w:ascii="Calibri" w:hAnsi="Calibri"/>
        </w:rPr>
        <w:t xml:space="preserve">there was a </w:t>
      </w:r>
      <w:r>
        <w:rPr>
          <w:rFonts w:ascii="Calibri" w:hAnsi="Calibri"/>
        </w:rPr>
        <w:t xml:space="preserve">three-way interaction between auditory noise level, stimulus </w:t>
      </w:r>
      <w:r w:rsidR="00B46DEF">
        <w:rPr>
          <w:rFonts w:ascii="Calibri" w:hAnsi="Calibri"/>
        </w:rPr>
        <w:t>type and age group (</w:t>
      </w:r>
      <w:r w:rsidR="00B46DEF" w:rsidRPr="00672EE3">
        <w:rPr>
          <w:rFonts w:ascii="Calibri" w:hAnsi="Calibri"/>
          <w:i/>
        </w:rPr>
        <w:t>F</w:t>
      </w:r>
      <w:r w:rsidR="00026098">
        <w:rPr>
          <w:rFonts w:ascii="Calibri" w:hAnsi="Calibri"/>
        </w:rPr>
        <w:t>(19.79, 778.21) = 2.5</w:t>
      </w:r>
      <w:r w:rsidR="00B46DEF">
        <w:rPr>
          <w:rFonts w:ascii="Calibri" w:hAnsi="Calibri"/>
        </w:rPr>
        <w:t xml:space="preserve">, </w:t>
      </w:r>
      <w:r w:rsidR="00B46DEF" w:rsidRPr="00672EE3">
        <w:rPr>
          <w:rFonts w:ascii="Calibri" w:hAnsi="Calibri"/>
          <w:i/>
        </w:rPr>
        <w:t>p</w:t>
      </w:r>
      <w:r w:rsidR="00026098">
        <w:rPr>
          <w:rFonts w:ascii="Calibri" w:hAnsi="Calibri"/>
        </w:rPr>
        <w:t xml:space="preserve"> &lt;</w:t>
      </w:r>
      <w:r w:rsidR="001762E6">
        <w:rPr>
          <w:rFonts w:ascii="Calibri" w:hAnsi="Calibri"/>
        </w:rPr>
        <w:t xml:space="preserve"> </w:t>
      </w:r>
      <w:r w:rsidR="00026098">
        <w:rPr>
          <w:rFonts w:ascii="Calibri" w:hAnsi="Calibri"/>
        </w:rPr>
        <w:t>.001</w:t>
      </w:r>
      <w:r w:rsidR="00B46DEF">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CE46B0">
        <w:rPr>
          <w:rFonts w:ascii="Calibri" w:hAnsi="Calibri"/>
        </w:rPr>
        <w:t>.04</w:t>
      </w:r>
      <w:r w:rsidR="00B46DEF">
        <w:rPr>
          <w:rFonts w:ascii="Calibri" w:hAnsi="Calibri"/>
        </w:rPr>
        <w:t>)</w:t>
      </w:r>
      <w:r w:rsidR="002D576A">
        <w:rPr>
          <w:rFonts w:ascii="Calibri" w:hAnsi="Calibri"/>
        </w:rPr>
        <w:t xml:space="preserve">. As shown in </w:t>
      </w:r>
      <w:r w:rsidR="00AF7B1D">
        <w:rPr>
          <w:rFonts w:ascii="Calibri" w:hAnsi="Calibri"/>
        </w:rPr>
        <w:t>F</w:t>
      </w:r>
      <w:r w:rsidR="002D576A">
        <w:rPr>
          <w:rFonts w:ascii="Calibri" w:hAnsi="Calibri"/>
        </w:rPr>
        <w:t>igure S</w:t>
      </w:r>
      <w:r w:rsidR="00AF7B1D">
        <w:rPr>
          <w:rFonts w:ascii="Calibri" w:hAnsi="Calibri"/>
        </w:rPr>
        <w:t>3</w:t>
      </w:r>
      <w:r w:rsidR="002D576A">
        <w:rPr>
          <w:rFonts w:ascii="Calibri" w:hAnsi="Calibri"/>
        </w:rPr>
        <w:t xml:space="preserve"> this occurred because the main effect of age </w:t>
      </w:r>
      <w:r w:rsidR="008207B7">
        <w:rPr>
          <w:rFonts w:ascii="Calibri" w:hAnsi="Calibri"/>
        </w:rPr>
        <w:t>did not reach significance</w:t>
      </w:r>
      <w:r w:rsidR="00071F2F">
        <w:rPr>
          <w:rFonts w:ascii="Calibri" w:hAnsi="Calibri"/>
        </w:rPr>
        <w:t xml:space="preserve"> at </w:t>
      </w:r>
      <w:r w:rsidR="000E3C3F">
        <w:rPr>
          <w:rFonts w:ascii="Calibri" w:hAnsi="Calibri"/>
        </w:rPr>
        <w:t>all</w:t>
      </w:r>
      <w:r w:rsidR="00071F2F">
        <w:rPr>
          <w:rFonts w:ascii="Calibri" w:hAnsi="Calibri"/>
        </w:rPr>
        <w:t xml:space="preserve"> levels of noise </w:t>
      </w:r>
      <w:r w:rsidR="000E3C3F">
        <w:rPr>
          <w:rFonts w:ascii="Calibri" w:hAnsi="Calibri"/>
        </w:rPr>
        <w:t>in each syllable</w:t>
      </w:r>
      <w:r w:rsidR="00DB64EF">
        <w:rPr>
          <w:rFonts w:ascii="Calibri" w:hAnsi="Calibri"/>
        </w:rPr>
        <w:t xml:space="preserve"> </w:t>
      </w:r>
      <w:r w:rsidR="00071F2F">
        <w:rPr>
          <w:rFonts w:ascii="Calibri" w:hAnsi="Calibri"/>
        </w:rPr>
        <w:t>(non significant effects are indicated with dashed boxes</w:t>
      </w:r>
      <w:r w:rsidR="001F2427">
        <w:rPr>
          <w:rFonts w:ascii="Calibri" w:hAnsi="Calibri"/>
        </w:rPr>
        <w:t>)</w:t>
      </w:r>
      <w:r w:rsidR="000104F3">
        <w:rPr>
          <w:rFonts w:ascii="Calibri" w:hAnsi="Calibri"/>
        </w:rPr>
        <w:t>. At</w:t>
      </w:r>
      <w:r w:rsidR="0016644E">
        <w:rPr>
          <w:rFonts w:ascii="Calibri" w:hAnsi="Calibri"/>
        </w:rPr>
        <w:t xml:space="preserve"> levels </w:t>
      </w:r>
      <w:r w:rsidR="00DB64EF">
        <w:rPr>
          <w:rFonts w:ascii="Calibri" w:hAnsi="Calibri"/>
        </w:rPr>
        <w:t xml:space="preserve">in which the effect of age group reached significance </w:t>
      </w:r>
      <w:r w:rsidR="0016644E">
        <w:rPr>
          <w:rFonts w:ascii="Calibri" w:hAnsi="Calibri"/>
        </w:rPr>
        <w:t>there was a consistent patter</w:t>
      </w:r>
      <w:r w:rsidR="00DB64EF">
        <w:rPr>
          <w:rFonts w:ascii="Calibri" w:hAnsi="Calibri"/>
        </w:rPr>
        <w:t>n</w:t>
      </w:r>
      <w:r w:rsidR="0016644E">
        <w:rPr>
          <w:rFonts w:ascii="Calibri" w:hAnsi="Calibri"/>
        </w:rPr>
        <w:t xml:space="preserve"> in which accuracy was lower in younger child groups compared</w:t>
      </w:r>
      <w:r w:rsidR="00F23CCD">
        <w:rPr>
          <w:rFonts w:ascii="Calibri" w:hAnsi="Calibri"/>
        </w:rPr>
        <w:t xml:space="preserve"> with older children and adults</w:t>
      </w:r>
      <w:r w:rsidR="00071F2F">
        <w:rPr>
          <w:rFonts w:ascii="Calibri" w:hAnsi="Calibri"/>
        </w:rPr>
        <w:t>.</w:t>
      </w:r>
    </w:p>
    <w:p w14:paraId="1B964EB1" w14:textId="669ED67D" w:rsidR="00452677" w:rsidRDefault="000C22EC" w:rsidP="007C3836">
      <w:pPr>
        <w:spacing w:line="480" w:lineRule="auto"/>
        <w:rPr>
          <w:rFonts w:ascii="Calibri" w:hAnsi="Calibri"/>
        </w:rPr>
      </w:pPr>
      <w:r>
        <w:rPr>
          <w:rFonts w:ascii="Calibri" w:hAnsi="Calibri"/>
          <w:noProof/>
          <w:lang w:eastAsia="en-GB"/>
        </w:rPr>
        <w:drawing>
          <wp:inline distT="0" distB="0" distL="0" distR="0" wp14:anchorId="44B0ABF5" wp14:editId="34E7E630">
            <wp:extent cx="4160520" cy="7242660"/>
            <wp:effectExtent l="0" t="0" r="5080" b="0"/>
            <wp:docPr id="13" name="Picture 13" descr="Macintosh HD:Users:rebeccahirst:Desktop:Untitl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hirst:Desktop:Untitled.tiff"/>
                    <pic:cNvPicPr>
                      <a:picLocks noChangeAspect="1" noChangeArrowheads="1"/>
                    </pic:cNvPicPr>
                  </pic:nvPicPr>
                  <pic:blipFill rotWithShape="1">
                    <a:blip r:embed="rId10">
                      <a:extLst>
                        <a:ext uri="{28A0092B-C50C-407E-A947-70E740481C1C}">
                          <a14:useLocalDpi xmlns:a14="http://schemas.microsoft.com/office/drawing/2010/main" val="0"/>
                        </a:ext>
                      </a:extLst>
                    </a:blip>
                    <a:srcRect l="1938" t="1522" b="968"/>
                    <a:stretch/>
                  </pic:blipFill>
                  <pic:spPr bwMode="auto">
                    <a:xfrm>
                      <a:off x="0" y="0"/>
                      <a:ext cx="4160871" cy="7243271"/>
                    </a:xfrm>
                    <a:prstGeom prst="rect">
                      <a:avLst/>
                    </a:prstGeom>
                    <a:noFill/>
                    <a:ln>
                      <a:noFill/>
                    </a:ln>
                    <a:extLst>
                      <a:ext uri="{53640926-AAD7-44D8-BBD7-CCE9431645EC}">
                        <a14:shadowObscured xmlns:a14="http://schemas.microsoft.com/office/drawing/2010/main"/>
                      </a:ext>
                    </a:extLst>
                  </pic:spPr>
                </pic:pic>
              </a:graphicData>
            </a:graphic>
          </wp:inline>
        </w:drawing>
      </w:r>
    </w:p>
    <w:p w14:paraId="6736675C" w14:textId="707C745D" w:rsidR="00DD2CF5" w:rsidRPr="009E43EC" w:rsidRDefault="00452677" w:rsidP="007C3836">
      <w:pPr>
        <w:spacing w:line="480" w:lineRule="auto"/>
        <w:rPr>
          <w:rFonts w:ascii="Calibri" w:hAnsi="Calibri"/>
          <w:sz w:val="22"/>
          <w:szCs w:val="22"/>
        </w:rPr>
      </w:pPr>
      <w:r w:rsidRPr="009E43EC">
        <w:rPr>
          <w:rFonts w:ascii="Calibri" w:hAnsi="Calibri"/>
          <w:b/>
          <w:sz w:val="22"/>
          <w:szCs w:val="22"/>
        </w:rPr>
        <w:t>Figure S</w:t>
      </w:r>
      <w:r w:rsidR="002B2499">
        <w:rPr>
          <w:rFonts w:ascii="Calibri" w:hAnsi="Calibri"/>
          <w:b/>
          <w:sz w:val="22"/>
          <w:szCs w:val="22"/>
        </w:rPr>
        <w:t>3</w:t>
      </w:r>
      <w:r w:rsidRPr="009E43EC">
        <w:rPr>
          <w:rFonts w:ascii="Calibri" w:hAnsi="Calibri"/>
          <w:sz w:val="22"/>
          <w:szCs w:val="22"/>
        </w:rPr>
        <w:t xml:space="preserve">. Accuracy for congruent stimuli at each auditory noise level in each age group. Dashed boxes indicate levels of noise in each stimulus at which the effect of age was non significant. </w:t>
      </w:r>
    </w:p>
    <w:p w14:paraId="2E472CD3" w14:textId="68A10B47" w:rsidR="00D97241" w:rsidRDefault="00D97241" w:rsidP="009E43EC">
      <w:pPr>
        <w:spacing w:line="480" w:lineRule="auto"/>
        <w:rPr>
          <w:rFonts w:ascii="Calibri" w:hAnsi="Calibri"/>
        </w:rPr>
      </w:pPr>
    </w:p>
    <w:p w14:paraId="44742580" w14:textId="6CB87B69" w:rsidR="00B029E7" w:rsidRDefault="00B029E7" w:rsidP="007C3836">
      <w:pPr>
        <w:spacing w:line="480" w:lineRule="auto"/>
        <w:ind w:firstLine="720"/>
        <w:rPr>
          <w:rFonts w:ascii="Calibri" w:hAnsi="Calibri"/>
        </w:rPr>
      </w:pPr>
    </w:p>
    <w:p w14:paraId="4CA3C46F" w14:textId="3F73FDF1" w:rsidR="009C325B" w:rsidRDefault="005D50F4" w:rsidP="009E43EC">
      <w:pPr>
        <w:pStyle w:val="Heading2"/>
      </w:pPr>
      <w:r>
        <w:t>S3</w:t>
      </w:r>
      <w:r w:rsidR="001F01C7">
        <w:t xml:space="preserve">.3 </w:t>
      </w:r>
      <w:r w:rsidR="009C325B" w:rsidRPr="002E7062">
        <w:t>The effect of visual noise on accuracy for congruent stimuli in adults and children</w:t>
      </w:r>
    </w:p>
    <w:p w14:paraId="2A242CC0" w14:textId="77777777" w:rsidR="000F7FDD" w:rsidRPr="00E40BD7" w:rsidRDefault="000F7FDD" w:rsidP="009E43EC"/>
    <w:p w14:paraId="3A4669EF" w14:textId="54C6C001" w:rsidR="009C325B" w:rsidRDefault="009C325B" w:rsidP="007C3836">
      <w:pPr>
        <w:spacing w:line="480" w:lineRule="auto"/>
        <w:rPr>
          <w:rFonts w:ascii="Calibri" w:hAnsi="Calibri"/>
        </w:rPr>
      </w:pPr>
      <w:r w:rsidRPr="002E7062">
        <w:rPr>
          <w:rFonts w:ascii="Calibri" w:hAnsi="Calibri"/>
        </w:rPr>
        <w:t xml:space="preserve">A </w:t>
      </w:r>
      <w:r w:rsidR="004D0373">
        <w:rPr>
          <w:rFonts w:ascii="Calibri" w:hAnsi="Calibri"/>
        </w:rPr>
        <w:t xml:space="preserve">4 </w:t>
      </w:r>
      <w:r w:rsidR="004D0373" w:rsidRPr="002E7062">
        <w:rPr>
          <w:rFonts w:ascii="Calibri" w:hAnsi="Calibri"/>
        </w:rPr>
        <w:t>(</w:t>
      </w:r>
      <w:r w:rsidR="00AE1982">
        <w:rPr>
          <w:rFonts w:ascii="Calibri" w:hAnsi="Calibri"/>
        </w:rPr>
        <w:t>age group: 3-6-year-olds, 7-9-year-olds, 10-12-year-olds and adults</w:t>
      </w:r>
      <w:r w:rsidR="004D0373" w:rsidRPr="002E7062">
        <w:rPr>
          <w:rFonts w:ascii="Calibri" w:hAnsi="Calibri"/>
        </w:rPr>
        <w:t>) x 3</w:t>
      </w:r>
      <w:r w:rsidR="004D0373">
        <w:rPr>
          <w:rFonts w:ascii="Calibri" w:hAnsi="Calibri"/>
        </w:rPr>
        <w:t xml:space="preserve"> </w:t>
      </w:r>
      <w:r w:rsidR="004D0373" w:rsidRPr="002E7062">
        <w:rPr>
          <w:rFonts w:ascii="Calibri" w:hAnsi="Calibri"/>
        </w:rPr>
        <w:t>(stimulus type</w:t>
      </w:r>
      <w:r w:rsidR="004D0373">
        <w:rPr>
          <w:rFonts w:ascii="Calibri" w:hAnsi="Calibri"/>
        </w:rPr>
        <w:t>: congruent “Ba”, “Ga” and “Da”) x 5 (visual</w:t>
      </w:r>
      <w:r w:rsidR="004D0373" w:rsidRPr="002E7062">
        <w:rPr>
          <w:rFonts w:ascii="Calibri" w:hAnsi="Calibri"/>
        </w:rPr>
        <w:t xml:space="preserve"> noise level</w:t>
      </w:r>
      <w:r w:rsidR="004D0373">
        <w:rPr>
          <w:rFonts w:ascii="Calibri" w:hAnsi="Calibri"/>
        </w:rPr>
        <w:t>: no noise, 30% blur, -40% blur, 50% blur, 60% blur</w:t>
      </w:r>
      <w:r w:rsidR="004D0373" w:rsidRPr="002E7062">
        <w:rPr>
          <w:rFonts w:ascii="Calibri" w:hAnsi="Calibri"/>
        </w:rPr>
        <w:t xml:space="preserve">) </w:t>
      </w:r>
      <w:r w:rsidR="004D0373">
        <w:rPr>
          <w:rFonts w:ascii="Calibri" w:hAnsi="Calibri"/>
        </w:rPr>
        <w:t>ANOVA</w:t>
      </w:r>
      <w:r w:rsidRPr="002E7062">
        <w:rPr>
          <w:rFonts w:ascii="Calibri" w:hAnsi="Calibri"/>
        </w:rPr>
        <w:t xml:space="preserve"> show</w:t>
      </w:r>
      <w:r w:rsidR="006F7101">
        <w:rPr>
          <w:rFonts w:ascii="Calibri" w:hAnsi="Calibri"/>
        </w:rPr>
        <w:t xml:space="preserve">ed a main effect of </w:t>
      </w:r>
      <w:r w:rsidRPr="002E7062">
        <w:rPr>
          <w:rFonts w:ascii="Calibri" w:hAnsi="Calibri"/>
        </w:rPr>
        <w:t xml:space="preserve">stimulus </w:t>
      </w:r>
      <w:r w:rsidR="006F7101">
        <w:rPr>
          <w:rFonts w:ascii="Calibri" w:hAnsi="Calibri"/>
        </w:rPr>
        <w:t>type (</w:t>
      </w:r>
      <w:r w:rsidR="006F7101" w:rsidRPr="009E43EC">
        <w:rPr>
          <w:rFonts w:ascii="Calibri" w:hAnsi="Calibri"/>
          <w:i/>
        </w:rPr>
        <w:t>F</w:t>
      </w:r>
      <w:r w:rsidR="00342E28">
        <w:rPr>
          <w:rFonts w:ascii="Calibri" w:hAnsi="Calibri"/>
        </w:rPr>
        <w:t>(1.701, 20</w:t>
      </w:r>
      <w:r w:rsidR="006D1294">
        <w:rPr>
          <w:rFonts w:ascii="Calibri" w:hAnsi="Calibri"/>
        </w:rPr>
        <w:t>0.92</w:t>
      </w:r>
      <w:r w:rsidR="00342E28">
        <w:rPr>
          <w:rFonts w:ascii="Calibri" w:hAnsi="Calibri"/>
        </w:rPr>
        <w:t>)</w:t>
      </w:r>
      <w:r w:rsidR="006D1294">
        <w:rPr>
          <w:rFonts w:ascii="Calibri" w:hAnsi="Calibri"/>
        </w:rPr>
        <w:t xml:space="preserve"> </w:t>
      </w:r>
      <w:r w:rsidR="00342E28">
        <w:rPr>
          <w:rFonts w:ascii="Calibri" w:hAnsi="Calibri"/>
        </w:rPr>
        <w:t>=</w:t>
      </w:r>
      <w:r w:rsidR="006D1294">
        <w:rPr>
          <w:rFonts w:ascii="Calibri" w:hAnsi="Calibri"/>
        </w:rPr>
        <w:t xml:space="preserve"> 371.573</w:t>
      </w:r>
      <w:r w:rsidR="000A19B7">
        <w:rPr>
          <w:rFonts w:ascii="Calibri" w:hAnsi="Calibri"/>
        </w:rPr>
        <w:t xml:space="preserve">, </w:t>
      </w:r>
      <w:r w:rsidR="000A19B7" w:rsidRPr="009E43EC">
        <w:rPr>
          <w:rFonts w:ascii="Calibri" w:hAnsi="Calibri"/>
          <w:i/>
        </w:rPr>
        <w:t>p</w:t>
      </w:r>
      <w:r w:rsidR="006D1294">
        <w:rPr>
          <w:rFonts w:ascii="Calibri" w:hAnsi="Calibri"/>
        </w:rPr>
        <w:t xml:space="preserve"> </w:t>
      </w:r>
      <w:r w:rsidR="000A19B7">
        <w:rPr>
          <w:rFonts w:ascii="Calibri" w:hAnsi="Calibri"/>
        </w:rPr>
        <w:t>&lt;</w:t>
      </w:r>
      <w:r w:rsidR="000B66D8">
        <w:rPr>
          <w:rFonts w:ascii="Calibri" w:hAnsi="Calibri"/>
        </w:rPr>
        <w:t xml:space="preserve"> </w:t>
      </w:r>
      <w:r w:rsidR="000A19B7">
        <w:rPr>
          <w:rFonts w:ascii="Calibri" w:hAnsi="Calibri"/>
        </w:rPr>
        <w:t>.001</w:t>
      </w:r>
      <w:r w:rsidR="00342E28">
        <w:rPr>
          <w:rFonts w:ascii="Calibri" w:hAnsi="Calibri"/>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0B66D8">
        <w:rPr>
          <w:rFonts w:ascii="Calibri" w:hAnsi="Calibri"/>
        </w:rPr>
        <w:t xml:space="preserve"> </w:t>
      </w:r>
      <w:r w:rsidR="00342E28">
        <w:rPr>
          <w:rFonts w:ascii="Calibri" w:hAnsi="Calibri"/>
        </w:rPr>
        <w:t>.7</w:t>
      </w:r>
      <w:r w:rsidR="000C6789">
        <w:rPr>
          <w:rFonts w:ascii="Calibri" w:hAnsi="Calibri"/>
        </w:rPr>
        <w:t>5</w:t>
      </w:r>
      <w:r w:rsidR="000A19B7">
        <w:rPr>
          <w:rFonts w:ascii="Calibri" w:hAnsi="Calibri"/>
        </w:rPr>
        <w:t>)</w:t>
      </w:r>
      <w:r w:rsidR="000C6789">
        <w:rPr>
          <w:rFonts w:ascii="Calibri" w:hAnsi="Calibri"/>
        </w:rPr>
        <w:t>, a main effect of visual noise (</w:t>
      </w:r>
      <w:r w:rsidR="000C6789" w:rsidRPr="00672EE3">
        <w:rPr>
          <w:rFonts w:ascii="Calibri" w:hAnsi="Calibri"/>
          <w:i/>
        </w:rPr>
        <w:t>F</w:t>
      </w:r>
      <w:r w:rsidR="000C6789">
        <w:rPr>
          <w:rFonts w:ascii="Calibri" w:hAnsi="Calibri"/>
        </w:rPr>
        <w:t xml:space="preserve">(4, 472) = 6.882, </w:t>
      </w:r>
      <w:r w:rsidR="000C6789" w:rsidRPr="00672EE3">
        <w:rPr>
          <w:rFonts w:ascii="Calibri" w:hAnsi="Calibri"/>
          <w:i/>
        </w:rPr>
        <w:t>p</w:t>
      </w:r>
      <w:r w:rsidR="000C6789">
        <w:rPr>
          <w:rFonts w:ascii="Calibri" w:hAnsi="Calibri"/>
        </w:rPr>
        <w:t xml:space="preserve"> &lt;</w:t>
      </w:r>
      <w:r w:rsidR="000B66D8">
        <w:rPr>
          <w:rFonts w:ascii="Calibri" w:hAnsi="Calibri"/>
        </w:rPr>
        <w:t xml:space="preserve"> </w:t>
      </w:r>
      <w:r w:rsidR="000C6789">
        <w:rPr>
          <w:rFonts w:ascii="Calibri" w:hAnsi="Calibri"/>
        </w:rPr>
        <w:t xml:space="preserve">.001,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0B66D8">
        <w:rPr>
          <w:rFonts w:ascii="Calibri" w:hAnsi="Calibri"/>
        </w:rPr>
        <w:t xml:space="preserve"> </w:t>
      </w:r>
      <w:r w:rsidR="000C6789">
        <w:rPr>
          <w:rFonts w:ascii="Calibri" w:hAnsi="Calibri"/>
        </w:rPr>
        <w:t>.05) and a main effect of age group (</w:t>
      </w:r>
      <w:r w:rsidR="000C6789" w:rsidRPr="00672EE3">
        <w:rPr>
          <w:rFonts w:ascii="Calibri" w:hAnsi="Calibri"/>
          <w:i/>
        </w:rPr>
        <w:t>F</w:t>
      </w:r>
      <w:r w:rsidR="000C6789">
        <w:rPr>
          <w:rFonts w:ascii="Calibri" w:hAnsi="Calibri"/>
        </w:rPr>
        <w:t xml:space="preserve">(3, 118) = 10.54, </w:t>
      </w:r>
      <w:r w:rsidR="000C6789" w:rsidRPr="00672EE3">
        <w:rPr>
          <w:rFonts w:ascii="Calibri" w:hAnsi="Calibri"/>
          <w:i/>
        </w:rPr>
        <w:t>p</w:t>
      </w:r>
      <w:r w:rsidR="000C6789">
        <w:rPr>
          <w:rFonts w:ascii="Calibri" w:hAnsi="Calibri"/>
        </w:rPr>
        <w:t xml:space="preserve"> &lt;</w:t>
      </w:r>
      <w:r w:rsidR="000B66D8">
        <w:rPr>
          <w:rFonts w:ascii="Calibri" w:hAnsi="Calibri"/>
        </w:rPr>
        <w:t xml:space="preserve"> </w:t>
      </w:r>
      <w:r w:rsidR="000C6789">
        <w:rPr>
          <w:rFonts w:ascii="Calibri" w:hAnsi="Calibri"/>
        </w:rPr>
        <w:t xml:space="preserve">.001,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0B66D8">
        <w:rPr>
          <w:rFonts w:ascii="Calibri" w:hAnsi="Calibri"/>
        </w:rPr>
        <w:t xml:space="preserve"> </w:t>
      </w:r>
      <w:r w:rsidR="000C6789">
        <w:rPr>
          <w:rFonts w:ascii="Calibri" w:hAnsi="Calibri"/>
        </w:rPr>
        <w:t>.21)</w:t>
      </w:r>
      <w:r w:rsidR="000A19B7">
        <w:rPr>
          <w:rFonts w:ascii="Calibri" w:hAnsi="Calibri"/>
        </w:rPr>
        <w:t>. The</w:t>
      </w:r>
      <w:r w:rsidR="006F0EF0">
        <w:rPr>
          <w:rFonts w:ascii="Calibri" w:hAnsi="Calibri"/>
        </w:rPr>
        <w:t xml:space="preserve"> </w:t>
      </w:r>
      <w:r w:rsidR="000C6789">
        <w:rPr>
          <w:rFonts w:ascii="Calibri" w:hAnsi="Calibri"/>
        </w:rPr>
        <w:t xml:space="preserve">main effect of age and stimulus type were identical to those reported above. </w:t>
      </w:r>
    </w:p>
    <w:p w14:paraId="3D2BB836" w14:textId="77777777" w:rsidR="00750BCE" w:rsidRDefault="00750BCE" w:rsidP="007C3836">
      <w:pPr>
        <w:spacing w:line="480" w:lineRule="auto"/>
        <w:rPr>
          <w:rFonts w:ascii="Calibri" w:hAnsi="Calibri"/>
        </w:rPr>
      </w:pPr>
    </w:p>
    <w:p w14:paraId="4581DF67" w14:textId="2CAF6AF3" w:rsidR="00961D07" w:rsidRDefault="00750BCE" w:rsidP="007C3836">
      <w:pPr>
        <w:spacing w:line="480" w:lineRule="auto"/>
        <w:rPr>
          <w:rFonts w:ascii="Calibri" w:hAnsi="Calibri"/>
        </w:rPr>
      </w:pPr>
      <w:r>
        <w:rPr>
          <w:rFonts w:ascii="Calibri" w:hAnsi="Calibri"/>
        </w:rPr>
        <w:t xml:space="preserve">The main effect of visual noise occurred because accuracy was significantly higher with no noise </w:t>
      </w:r>
      <w:r w:rsidR="009840A5">
        <w:rPr>
          <w:rFonts w:ascii="Calibri" w:hAnsi="Calibri"/>
        </w:rPr>
        <w:t>compared with 50% (</w:t>
      </w:r>
      <w:r w:rsidR="009840A5" w:rsidRPr="00AE1982">
        <w:rPr>
          <w:rFonts w:ascii="Calibri" w:hAnsi="Calibri"/>
          <w:i/>
        </w:rPr>
        <w:t>p</w:t>
      </w:r>
      <w:r w:rsidR="009840A5">
        <w:rPr>
          <w:rFonts w:ascii="Calibri" w:hAnsi="Calibri"/>
        </w:rPr>
        <w:t xml:space="preserve"> &lt;</w:t>
      </w:r>
      <w:r w:rsidR="000B66D8">
        <w:rPr>
          <w:rFonts w:ascii="Calibri" w:hAnsi="Calibri"/>
        </w:rPr>
        <w:t xml:space="preserve"> </w:t>
      </w:r>
      <w:r w:rsidR="009840A5">
        <w:rPr>
          <w:rFonts w:ascii="Calibri" w:hAnsi="Calibri"/>
        </w:rPr>
        <w:t xml:space="preserve">.001) and 60% blur ( </w:t>
      </w:r>
      <w:r w:rsidR="009840A5" w:rsidRPr="009E43EC">
        <w:rPr>
          <w:rFonts w:ascii="Calibri" w:hAnsi="Calibri"/>
          <w:i/>
        </w:rPr>
        <w:t>p</w:t>
      </w:r>
      <w:r w:rsidR="009840A5">
        <w:rPr>
          <w:rFonts w:ascii="Calibri" w:hAnsi="Calibri"/>
        </w:rPr>
        <w:t xml:space="preserve"> =</w:t>
      </w:r>
      <w:r w:rsidR="000B66D8">
        <w:rPr>
          <w:rFonts w:ascii="Calibri" w:hAnsi="Calibri"/>
        </w:rPr>
        <w:t xml:space="preserve"> </w:t>
      </w:r>
      <w:r w:rsidR="009840A5">
        <w:rPr>
          <w:rFonts w:ascii="Calibri" w:hAnsi="Calibri"/>
        </w:rPr>
        <w:t>.003). Accu</w:t>
      </w:r>
      <w:r w:rsidR="0057280E">
        <w:rPr>
          <w:rFonts w:ascii="Calibri" w:hAnsi="Calibri"/>
        </w:rPr>
        <w:t>racy was also higher at 30% blur</w:t>
      </w:r>
      <w:r w:rsidR="009840A5">
        <w:rPr>
          <w:rFonts w:ascii="Calibri" w:hAnsi="Calibri"/>
        </w:rPr>
        <w:t xml:space="preserve"> compared with 50% blur (</w:t>
      </w:r>
      <w:r w:rsidR="009840A5" w:rsidRPr="00AE1982">
        <w:rPr>
          <w:rFonts w:ascii="Calibri" w:hAnsi="Calibri"/>
          <w:i/>
        </w:rPr>
        <w:t xml:space="preserve">p </w:t>
      </w:r>
      <w:r w:rsidR="009840A5">
        <w:rPr>
          <w:rFonts w:ascii="Calibri" w:hAnsi="Calibri"/>
        </w:rPr>
        <w:t>= .014) – all other comparisons did not reach significance.</w:t>
      </w:r>
      <w:r w:rsidR="00E26DCD">
        <w:rPr>
          <w:rFonts w:ascii="Calibri" w:hAnsi="Calibri"/>
        </w:rPr>
        <w:t xml:space="preserve"> Notably, there was no interaction between age group and visual noise (</w:t>
      </w:r>
      <w:r w:rsidR="00E26DCD" w:rsidRPr="00672EE3">
        <w:rPr>
          <w:rFonts w:ascii="Calibri" w:hAnsi="Calibri"/>
          <w:i/>
        </w:rPr>
        <w:t>F</w:t>
      </w:r>
      <w:r w:rsidR="00E26DCD">
        <w:rPr>
          <w:rFonts w:ascii="Calibri" w:hAnsi="Calibri"/>
        </w:rPr>
        <w:t xml:space="preserve">(12, 472) = 1.76, </w:t>
      </w:r>
      <w:r w:rsidR="00E26DCD" w:rsidRPr="00672EE3">
        <w:rPr>
          <w:rFonts w:ascii="Calibri" w:hAnsi="Calibri"/>
          <w:i/>
        </w:rPr>
        <w:t>p</w:t>
      </w:r>
      <w:r w:rsidR="00E26DCD">
        <w:rPr>
          <w:rFonts w:ascii="Calibri" w:hAnsi="Calibri"/>
        </w:rPr>
        <w:t xml:space="preserve"> = .052,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E26DCD">
        <w:rPr>
          <w:rFonts w:ascii="Calibri" w:hAnsi="Calibri"/>
        </w:rPr>
        <w:t xml:space="preserve"> .04) suggesting similar effects across age groups.</w:t>
      </w:r>
    </w:p>
    <w:p w14:paraId="60F04816" w14:textId="77777777" w:rsidR="00961D07" w:rsidRDefault="00961D07" w:rsidP="007C3836">
      <w:pPr>
        <w:spacing w:line="480" w:lineRule="auto"/>
        <w:rPr>
          <w:rFonts w:ascii="Calibri" w:hAnsi="Calibri"/>
        </w:rPr>
      </w:pPr>
    </w:p>
    <w:p w14:paraId="0EB8B9C8" w14:textId="159D2960" w:rsidR="0057280E" w:rsidRPr="002E7062" w:rsidRDefault="00961D07" w:rsidP="007C3836">
      <w:pPr>
        <w:spacing w:line="480" w:lineRule="auto"/>
        <w:rPr>
          <w:rFonts w:ascii="Calibri" w:hAnsi="Calibri"/>
        </w:rPr>
      </w:pPr>
      <w:r>
        <w:rPr>
          <w:rFonts w:ascii="Calibri" w:hAnsi="Calibri"/>
        </w:rPr>
        <w:t>The effect of visual noise significantly interacted with stimulus type (</w:t>
      </w:r>
      <w:r w:rsidRPr="00672EE3">
        <w:rPr>
          <w:rFonts w:ascii="Calibri" w:hAnsi="Calibri"/>
          <w:i/>
        </w:rPr>
        <w:t>F</w:t>
      </w:r>
      <w:r>
        <w:rPr>
          <w:rFonts w:ascii="Calibri" w:hAnsi="Calibri"/>
        </w:rPr>
        <w:t xml:space="preserve">(8, 944) = 9.672, </w:t>
      </w:r>
      <w:r w:rsidRPr="00672EE3">
        <w:rPr>
          <w:rFonts w:ascii="Calibri" w:hAnsi="Calibri"/>
          <w:i/>
        </w:rPr>
        <w:t>p</w:t>
      </w:r>
      <w:r>
        <w:rPr>
          <w:rFonts w:ascii="Calibri" w:hAnsi="Calibri"/>
        </w:rPr>
        <w:t xml:space="preserve"> &lt;</w:t>
      </w:r>
      <w:r w:rsidR="000B66D8">
        <w:rPr>
          <w:rFonts w:ascii="Calibri" w:hAnsi="Calibri"/>
        </w:rPr>
        <w:t xml:space="preserve"> </w:t>
      </w:r>
      <w:r>
        <w:rPr>
          <w:rFonts w:ascii="Calibri" w:hAnsi="Calibri"/>
        </w:rPr>
        <w:t xml:space="preserve">.001,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0B66D8">
        <w:rPr>
          <w:rFonts w:ascii="Calibri" w:hAnsi="Calibri"/>
        </w:rPr>
        <w:t xml:space="preserve"> </w:t>
      </w:r>
      <w:r>
        <w:rPr>
          <w:rFonts w:ascii="Calibri" w:hAnsi="Calibri"/>
        </w:rPr>
        <w:t>.07). This interaction occurred because the main effect of visual noise reached significance for “Ba” stimuli (</w:t>
      </w:r>
      <w:r w:rsidRPr="00AE1982">
        <w:rPr>
          <w:rFonts w:ascii="Calibri" w:hAnsi="Calibri"/>
          <w:i/>
        </w:rPr>
        <w:t xml:space="preserve">p </w:t>
      </w:r>
      <w:r>
        <w:rPr>
          <w:rFonts w:ascii="Calibri" w:hAnsi="Calibri"/>
        </w:rPr>
        <w:t>&lt;</w:t>
      </w:r>
      <w:r w:rsidR="000B66D8">
        <w:rPr>
          <w:rFonts w:ascii="Calibri" w:hAnsi="Calibri"/>
        </w:rPr>
        <w:t xml:space="preserve"> </w:t>
      </w:r>
      <w:r>
        <w:rPr>
          <w:rFonts w:ascii="Calibri" w:hAnsi="Calibri"/>
        </w:rPr>
        <w:t>.001) but not “Ga” (</w:t>
      </w:r>
      <w:r w:rsidRPr="00AE1982">
        <w:rPr>
          <w:rFonts w:ascii="Calibri" w:hAnsi="Calibri"/>
          <w:i/>
        </w:rPr>
        <w:t>p</w:t>
      </w:r>
      <w:r>
        <w:rPr>
          <w:rFonts w:ascii="Calibri" w:hAnsi="Calibri"/>
        </w:rPr>
        <w:t xml:space="preserve"> = .264) or “Da” (</w:t>
      </w:r>
      <w:r w:rsidRPr="00AE1982">
        <w:rPr>
          <w:rFonts w:ascii="Calibri" w:hAnsi="Calibri"/>
          <w:i/>
        </w:rPr>
        <w:t>p</w:t>
      </w:r>
      <w:r>
        <w:rPr>
          <w:rFonts w:ascii="Calibri" w:hAnsi="Calibri"/>
        </w:rPr>
        <w:t xml:space="preserve"> = .539) stimuli. </w:t>
      </w:r>
      <w:r w:rsidR="000E3630">
        <w:rPr>
          <w:rFonts w:ascii="Calibri" w:hAnsi="Calibri"/>
        </w:rPr>
        <w:t>As can be seen in F</w:t>
      </w:r>
      <w:r w:rsidR="00877A29">
        <w:rPr>
          <w:rFonts w:ascii="Calibri" w:hAnsi="Calibri"/>
        </w:rPr>
        <w:t>igure S</w:t>
      </w:r>
      <w:r w:rsidR="00AF7B1D">
        <w:rPr>
          <w:rFonts w:ascii="Calibri" w:hAnsi="Calibri"/>
        </w:rPr>
        <w:t>4</w:t>
      </w:r>
      <w:r w:rsidR="00877A29">
        <w:rPr>
          <w:rFonts w:ascii="Calibri" w:hAnsi="Calibri"/>
        </w:rPr>
        <w:t xml:space="preserve"> visual noise gradually reduced accuracy for congruent “Ba” stimuli. </w:t>
      </w:r>
      <w:r w:rsidR="0057280E">
        <w:rPr>
          <w:rFonts w:ascii="Calibri" w:hAnsi="Calibri"/>
        </w:rPr>
        <w:t>There was no significant three-way interaction between age group, stimulus type and visual noise (</w:t>
      </w:r>
      <w:r w:rsidR="0057280E" w:rsidRPr="00672EE3">
        <w:rPr>
          <w:rFonts w:ascii="Calibri" w:hAnsi="Calibri"/>
          <w:i/>
        </w:rPr>
        <w:t>F</w:t>
      </w:r>
      <w:r w:rsidR="0057280E">
        <w:rPr>
          <w:rFonts w:ascii="Calibri" w:hAnsi="Calibri"/>
        </w:rPr>
        <w:t xml:space="preserve">(20.52, 807.24) = 1.32, </w:t>
      </w:r>
      <w:r w:rsidR="0057280E" w:rsidRPr="00672EE3">
        <w:rPr>
          <w:rFonts w:ascii="Calibri" w:hAnsi="Calibri"/>
          <w:i/>
        </w:rPr>
        <w:t>p</w:t>
      </w:r>
      <w:r w:rsidR="0057280E">
        <w:rPr>
          <w:rFonts w:ascii="Calibri" w:hAnsi="Calibri"/>
        </w:rPr>
        <w:t xml:space="preserve"> = .137,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m:t>
        </m:r>
      </m:oMath>
      <w:r w:rsidR="000B66D8">
        <w:rPr>
          <w:rFonts w:ascii="Calibri" w:hAnsi="Calibri"/>
        </w:rPr>
        <w:t xml:space="preserve"> </w:t>
      </w:r>
      <w:r w:rsidR="00753B93">
        <w:rPr>
          <w:rFonts w:ascii="Calibri" w:hAnsi="Calibri"/>
        </w:rPr>
        <w:t>.03</w:t>
      </w:r>
      <w:r w:rsidR="0057280E">
        <w:rPr>
          <w:rFonts w:ascii="Calibri" w:hAnsi="Calibri"/>
        </w:rPr>
        <w:t>)</w:t>
      </w:r>
    </w:p>
    <w:p w14:paraId="7F252F22" w14:textId="19ECEBB7" w:rsidR="00D869D1" w:rsidRDefault="009C325B">
      <w:pPr>
        <w:spacing w:line="480" w:lineRule="auto"/>
        <w:rPr>
          <w:rFonts w:ascii="Calibri" w:hAnsi="Calibri"/>
        </w:rPr>
      </w:pPr>
      <w:r w:rsidRPr="002E7062">
        <w:rPr>
          <w:rFonts w:ascii="Calibri" w:hAnsi="Calibri"/>
        </w:rPr>
        <w:tab/>
      </w:r>
      <w:r w:rsidR="009C3875">
        <w:rPr>
          <w:rFonts w:ascii="Calibri" w:hAnsi="Calibri"/>
        </w:rPr>
        <w:t xml:space="preserve"> </w:t>
      </w:r>
    </w:p>
    <w:p w14:paraId="3AC137E1" w14:textId="09D08CED" w:rsidR="00D869D1" w:rsidRDefault="00341382" w:rsidP="007C3836">
      <w:pPr>
        <w:spacing w:line="480" w:lineRule="auto"/>
        <w:rPr>
          <w:rFonts w:ascii="Calibri" w:hAnsi="Calibri"/>
        </w:rPr>
      </w:pPr>
      <w:r>
        <w:rPr>
          <w:rFonts w:ascii="Calibri" w:hAnsi="Calibri"/>
          <w:noProof/>
          <w:lang w:eastAsia="en-GB"/>
        </w:rPr>
        <w:drawing>
          <wp:inline distT="0" distB="0" distL="0" distR="0" wp14:anchorId="18D09C79" wp14:editId="1D2F2C00">
            <wp:extent cx="3646805" cy="7212458"/>
            <wp:effectExtent l="0" t="0" r="10795" b="1270"/>
            <wp:docPr id="27" name="Picture 27" descr="Macintosh HD:Users:rebeccahirst:Desktop:Untitl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ebeccahirst:Desktop:Untitled.tiff"/>
                    <pic:cNvPicPr>
                      <a:picLocks noChangeAspect="1" noChangeArrowheads="1"/>
                    </pic:cNvPicPr>
                  </pic:nvPicPr>
                  <pic:blipFill rotWithShape="1">
                    <a:blip r:embed="rId11">
                      <a:extLst>
                        <a:ext uri="{28A0092B-C50C-407E-A947-70E740481C1C}">
                          <a14:useLocalDpi xmlns:a14="http://schemas.microsoft.com/office/drawing/2010/main" val="0"/>
                        </a:ext>
                      </a:extLst>
                    </a:blip>
                    <a:srcRect l="2674" t="1801" r="2384" b="938"/>
                    <a:stretch/>
                  </pic:blipFill>
                  <pic:spPr bwMode="auto">
                    <a:xfrm>
                      <a:off x="0" y="0"/>
                      <a:ext cx="3648064" cy="7214948"/>
                    </a:xfrm>
                    <a:prstGeom prst="rect">
                      <a:avLst/>
                    </a:prstGeom>
                    <a:noFill/>
                    <a:ln>
                      <a:noFill/>
                    </a:ln>
                    <a:extLst>
                      <a:ext uri="{53640926-AAD7-44D8-BBD7-CCE9431645EC}">
                        <a14:shadowObscured xmlns:a14="http://schemas.microsoft.com/office/drawing/2010/main"/>
                      </a:ext>
                    </a:extLst>
                  </pic:spPr>
                </pic:pic>
              </a:graphicData>
            </a:graphic>
          </wp:inline>
        </w:drawing>
      </w:r>
    </w:p>
    <w:p w14:paraId="690EB800" w14:textId="54CC7BF2" w:rsidR="00AD1555" w:rsidRPr="00672EE3" w:rsidRDefault="00AD1555" w:rsidP="00AD1555">
      <w:pPr>
        <w:spacing w:line="480" w:lineRule="auto"/>
        <w:rPr>
          <w:rFonts w:ascii="Calibri" w:hAnsi="Calibri"/>
          <w:sz w:val="22"/>
          <w:szCs w:val="22"/>
        </w:rPr>
      </w:pPr>
      <w:r w:rsidRPr="00672EE3">
        <w:rPr>
          <w:rFonts w:ascii="Calibri" w:hAnsi="Calibri"/>
          <w:b/>
          <w:sz w:val="22"/>
          <w:szCs w:val="22"/>
        </w:rPr>
        <w:t>Figure S</w:t>
      </w:r>
      <w:r w:rsidR="002B2499">
        <w:rPr>
          <w:rFonts w:ascii="Calibri" w:hAnsi="Calibri"/>
          <w:b/>
          <w:sz w:val="22"/>
          <w:szCs w:val="22"/>
        </w:rPr>
        <w:t>4</w:t>
      </w:r>
      <w:r w:rsidRPr="00672EE3">
        <w:rPr>
          <w:rFonts w:ascii="Calibri" w:hAnsi="Calibri"/>
          <w:sz w:val="22"/>
          <w:szCs w:val="22"/>
        </w:rPr>
        <w:t xml:space="preserve">. Accuracy for congruent stimuli at each </w:t>
      </w:r>
      <w:r>
        <w:rPr>
          <w:rFonts w:ascii="Calibri" w:hAnsi="Calibri"/>
          <w:sz w:val="22"/>
          <w:szCs w:val="22"/>
        </w:rPr>
        <w:t>visual</w:t>
      </w:r>
      <w:r w:rsidRPr="00672EE3">
        <w:rPr>
          <w:rFonts w:ascii="Calibri" w:hAnsi="Calibri"/>
          <w:sz w:val="22"/>
          <w:szCs w:val="22"/>
        </w:rPr>
        <w:t xml:space="preserve"> noise level in each age group. </w:t>
      </w:r>
    </w:p>
    <w:p w14:paraId="31A9D31B" w14:textId="09CF4C65" w:rsidR="008D3D0E" w:rsidRPr="002E7062" w:rsidRDefault="008D3D0E" w:rsidP="007C3836">
      <w:pPr>
        <w:spacing w:line="480" w:lineRule="auto"/>
        <w:rPr>
          <w:rFonts w:ascii="Calibri" w:hAnsi="Calibri"/>
        </w:rPr>
      </w:pPr>
    </w:p>
    <w:p w14:paraId="7BA1EB59" w14:textId="452A3870" w:rsidR="00BD65DB" w:rsidRPr="00064C3E" w:rsidRDefault="00BD65DB" w:rsidP="007C3836">
      <w:pPr>
        <w:spacing w:line="480" w:lineRule="auto"/>
      </w:pPr>
    </w:p>
    <w:p w14:paraId="00C58D60" w14:textId="27C482A5" w:rsidR="00D6589B" w:rsidRPr="00BA5FE0" w:rsidRDefault="008D12F6" w:rsidP="007C3836">
      <w:pPr>
        <w:spacing w:line="480" w:lineRule="auto"/>
        <w:ind w:firstLine="720"/>
        <w:rPr>
          <w:rFonts w:ascii="Calibri" w:hAnsi="Calibri"/>
        </w:rPr>
      </w:pPr>
      <w:r w:rsidRPr="00BA5FE0">
        <w:rPr>
          <w:rFonts w:ascii="Calibri" w:hAnsi="Calibri"/>
        </w:rPr>
        <w:t xml:space="preserve"> </w:t>
      </w:r>
    </w:p>
    <w:p w14:paraId="7E913306" w14:textId="5AF71B06" w:rsidR="00356908" w:rsidRDefault="005D50F4" w:rsidP="007C3836">
      <w:pPr>
        <w:pStyle w:val="Heading2"/>
        <w:spacing w:line="480" w:lineRule="auto"/>
      </w:pPr>
      <w:r>
        <w:t>S3</w:t>
      </w:r>
      <w:r w:rsidR="00A36DCA">
        <w:t xml:space="preserve">.4 </w:t>
      </w:r>
      <w:r w:rsidR="00356908">
        <w:t>Discussion</w:t>
      </w:r>
    </w:p>
    <w:p w14:paraId="51D6B509" w14:textId="4D36416D" w:rsidR="00356908" w:rsidRPr="00356908" w:rsidRDefault="00356908" w:rsidP="007C3836">
      <w:pPr>
        <w:spacing w:line="480" w:lineRule="auto"/>
        <w:rPr>
          <w:rFonts w:ascii="Calibri" w:hAnsi="Calibri"/>
        </w:rPr>
      </w:pPr>
      <w:r w:rsidRPr="00356908">
        <w:rPr>
          <w:rFonts w:ascii="Calibri" w:hAnsi="Calibri"/>
        </w:rPr>
        <w:t xml:space="preserve">A few points of interest are notable from these supplementary analyses of responses to congruent trials. </w:t>
      </w:r>
    </w:p>
    <w:p w14:paraId="79C7F22F" w14:textId="1043C482" w:rsidR="00356908" w:rsidRPr="00356908" w:rsidRDefault="00356908" w:rsidP="00891F54">
      <w:pPr>
        <w:pStyle w:val="ListParagraph"/>
        <w:numPr>
          <w:ilvl w:val="0"/>
          <w:numId w:val="2"/>
        </w:numPr>
        <w:spacing w:line="480" w:lineRule="auto"/>
        <w:rPr>
          <w:rFonts w:ascii="Calibri" w:hAnsi="Calibri"/>
        </w:rPr>
      </w:pPr>
      <w:r w:rsidRPr="00356908">
        <w:rPr>
          <w:rFonts w:ascii="Calibri" w:hAnsi="Calibri"/>
        </w:rPr>
        <w:t xml:space="preserve">Accuracy </w:t>
      </w:r>
      <w:r w:rsidR="00826995">
        <w:rPr>
          <w:rFonts w:ascii="Calibri" w:hAnsi="Calibri"/>
        </w:rPr>
        <w:t xml:space="preserve">on congruent trials </w:t>
      </w:r>
      <w:r w:rsidRPr="00356908">
        <w:rPr>
          <w:rFonts w:ascii="Calibri" w:hAnsi="Calibri"/>
        </w:rPr>
        <w:t xml:space="preserve">was always lower for “Ga” compared with “Ba” and “Da” trials. </w:t>
      </w:r>
    </w:p>
    <w:p w14:paraId="5C3D37E2" w14:textId="28579DD1" w:rsidR="006D02BE" w:rsidRPr="00356908" w:rsidRDefault="00A776C7" w:rsidP="006D02BE">
      <w:pPr>
        <w:pStyle w:val="ListParagraph"/>
        <w:numPr>
          <w:ilvl w:val="0"/>
          <w:numId w:val="2"/>
        </w:numPr>
        <w:spacing w:line="480" w:lineRule="auto"/>
        <w:rPr>
          <w:rFonts w:ascii="Calibri" w:hAnsi="Calibri"/>
        </w:rPr>
      </w:pPr>
      <w:r>
        <w:rPr>
          <w:rFonts w:ascii="Calibri" w:hAnsi="Calibri"/>
        </w:rPr>
        <w:t>Age differences were greatest in higher auditory noise levels.</w:t>
      </w:r>
    </w:p>
    <w:p w14:paraId="2F3C06D7" w14:textId="77777777" w:rsidR="009766D1" w:rsidRDefault="009766D1" w:rsidP="009E43EC">
      <w:pPr>
        <w:ind w:left="360"/>
      </w:pPr>
    </w:p>
    <w:p w14:paraId="352D8635" w14:textId="7FC01764" w:rsidR="009766D1" w:rsidRDefault="00B34402" w:rsidP="007C3836">
      <w:pPr>
        <w:spacing w:line="480" w:lineRule="auto"/>
        <w:rPr>
          <w:rFonts w:ascii="Calibri" w:hAnsi="Calibri"/>
        </w:rPr>
      </w:pPr>
      <w:r>
        <w:rPr>
          <w:rFonts w:ascii="Calibri" w:hAnsi="Calibri"/>
        </w:rPr>
        <w:t>With regards to point one</w:t>
      </w:r>
      <w:r w:rsidR="009766D1">
        <w:rPr>
          <w:rFonts w:ascii="Calibri" w:hAnsi="Calibri"/>
        </w:rPr>
        <w:t>, accuracy was lower for congruent “Ga” stimuli compared with the other two syllables</w:t>
      </w:r>
      <w:r w:rsidR="00006120">
        <w:rPr>
          <w:rFonts w:ascii="Calibri" w:hAnsi="Calibri"/>
        </w:rPr>
        <w:t xml:space="preserve"> and participants were equally likely to respond “Da” or “Ga” to these stimuli</w:t>
      </w:r>
      <w:r w:rsidR="009766D1">
        <w:rPr>
          <w:rFonts w:ascii="Calibri" w:hAnsi="Calibri"/>
        </w:rPr>
        <w:t xml:space="preserve">. This may have meant that for our main analyses of incongruent McGurk stimuli (auditory “Ba” visual “Ga”) participants </w:t>
      </w:r>
      <w:r w:rsidR="009766D1" w:rsidRPr="00A35BE6">
        <w:rPr>
          <w:rFonts w:ascii="Calibri" w:hAnsi="Calibri"/>
        </w:rPr>
        <w:t xml:space="preserve">would be biased towards correct auditory responses. </w:t>
      </w:r>
      <w:r w:rsidR="005863E6" w:rsidRPr="00A35BE6">
        <w:rPr>
          <w:rFonts w:ascii="Calibri" w:hAnsi="Calibri"/>
        </w:rPr>
        <w:t xml:space="preserve">Given this we must be careful in our interpretation of “fusion” versus “visual” responses, as if participants were likely to confuse these stimuli </w:t>
      </w:r>
      <w:r w:rsidR="001E4851" w:rsidRPr="00A35BE6">
        <w:rPr>
          <w:rFonts w:ascii="Calibri" w:hAnsi="Calibri"/>
        </w:rPr>
        <w:t>fusion responses may reflect participants responding to what they believe the visual stimulus represents, making it similar to a “visual” response.</w:t>
      </w:r>
    </w:p>
    <w:p w14:paraId="79FB4C35" w14:textId="4850EFCF" w:rsidR="00676002" w:rsidRDefault="009766D1" w:rsidP="007C3836">
      <w:pPr>
        <w:spacing w:line="480" w:lineRule="auto"/>
        <w:rPr>
          <w:rFonts w:ascii="Calibri" w:hAnsi="Calibri"/>
        </w:rPr>
      </w:pPr>
      <w:r>
        <w:rPr>
          <w:rFonts w:ascii="Calibri" w:hAnsi="Calibri"/>
        </w:rPr>
        <w:tab/>
      </w:r>
      <w:r w:rsidR="00AD47AE">
        <w:rPr>
          <w:rFonts w:ascii="Calibri" w:hAnsi="Calibri"/>
        </w:rPr>
        <w:t xml:space="preserve">With regards to points two, </w:t>
      </w:r>
      <w:r w:rsidR="00A776C7">
        <w:rPr>
          <w:rFonts w:ascii="Calibri" w:hAnsi="Calibri"/>
        </w:rPr>
        <w:t>this</w:t>
      </w:r>
      <w:r w:rsidR="00AD47AE">
        <w:rPr>
          <w:rFonts w:ascii="Calibri" w:hAnsi="Calibri"/>
        </w:rPr>
        <w:t xml:space="preserve"> suggest that children were more influenced by the effect of noise and found it more </w:t>
      </w:r>
      <w:r w:rsidR="004D6D2B">
        <w:rPr>
          <w:rFonts w:ascii="Calibri" w:hAnsi="Calibri"/>
        </w:rPr>
        <w:t>difficult</w:t>
      </w:r>
      <w:r w:rsidR="00AD47AE">
        <w:rPr>
          <w:rFonts w:ascii="Calibri" w:hAnsi="Calibri"/>
        </w:rPr>
        <w:t xml:space="preserve"> to identify the correct, congruent, signal in high auditory noise </w:t>
      </w:r>
      <w:r w:rsidR="000C096F">
        <w:rPr>
          <w:rFonts w:ascii="Calibri" w:hAnsi="Calibri"/>
        </w:rPr>
        <w:t>compared with adults</w:t>
      </w:r>
      <w:r w:rsidR="00AD47AE">
        <w:rPr>
          <w:rFonts w:ascii="Calibri" w:hAnsi="Calibri"/>
        </w:rPr>
        <w:t xml:space="preserve">.  </w:t>
      </w:r>
      <w:r w:rsidR="003E71A6">
        <w:rPr>
          <w:rFonts w:ascii="Calibri" w:hAnsi="Calibri"/>
        </w:rPr>
        <w:t>This finding appears contrary to our analysis of McGurk responses, where w</w:t>
      </w:r>
      <w:r w:rsidR="000C096F">
        <w:rPr>
          <w:rFonts w:ascii="Calibri" w:hAnsi="Calibri"/>
        </w:rPr>
        <w:t>e saw</w:t>
      </w:r>
      <w:r w:rsidR="003E71A6">
        <w:rPr>
          <w:rFonts w:ascii="Calibri" w:hAnsi="Calibri"/>
        </w:rPr>
        <w:t xml:space="preserve"> children’s veridical perception of sound was less influenced by noise compared with adults (who were more easily swayed towards the influence of vision). </w:t>
      </w:r>
      <w:r w:rsidR="00244662">
        <w:rPr>
          <w:rFonts w:ascii="Calibri" w:hAnsi="Calibri"/>
        </w:rPr>
        <w:t xml:space="preserve">One explanation of this may be that children struggle to integrate auditory and visual noise in levels of high auditory noise </w:t>
      </w:r>
      <w:r w:rsidR="00D623D1">
        <w:rPr>
          <w:rFonts w:ascii="Calibri" w:hAnsi="Calibri"/>
        </w:rPr>
        <w:fldChar w:fldCharType="begin" w:fldLock="1"/>
      </w:r>
      <w:r w:rsidR="00727C59">
        <w:rPr>
          <w:rFonts w:ascii="Calibri" w:hAnsi="Calibri"/>
        </w:rPr>
        <w:instrText>ADDIN CSL_CITATION { "citationItems" : [ { "id" : "ITEM-1", "itemData" : { "DOI" : "10.1016/j.jecp.2009.08.005", "ISBN" : "1096-0457 (Electronic)\\r0022-0965 (Linking)", "ISSN" : "00220965", "PMID" : "19822327", "abstract" : "The aim of this study was to investigate the development of multisensory facilitation in primary school-age children under conditions of auditory noise. Motor reaction times and accuracy were recorded from 8-year-olds, 10-year-olds, and adults during auditory, visual, and audiovisual detection tasks. Auditory signal-to-noise ratios (SNRs) of 30-, 22-, 12-, and 9-dB across the different age groups were compared. Multisensory facilitation was greater in adults than in children, although performance for all age groups was affected by the presence of background noise. It is posited that changes in multisensory facilitation with increased auditory noise may be due to changes in attention bias. ?? 2009 Elsevier Inc.", "author" : [ { "dropping-particle" : "", "family" : "Barutchu", "given" : "Ayla", "non-dropping-particle" : "", "parse-names" : false, "suffix" : "" }, { "dropping-particle" : "", "family" : "Danaher", "given" : "Jaclyn", "non-dropping-particle" : "", "parse-names" : false, "suffix" : "" }, { "dropping-particle" : "", "family" : "Crewther", "given" : "Sheila G.", "non-dropping-particle" : "", "parse-names" : false, "suffix" : "" }, { "dropping-particle" : "", "family" : "Innes-Brown", "given" : "Hamish", "non-dropping-particle" : "", "parse-names" : false, "suffix" : "" }, { "dropping-particle" : "", "family" : "Shivdasani", "given" : "Mohit N.", "non-dropping-particle" : "", "parse-names" : false, "suffix" : "" }, { "dropping-particle" : "", "family" : "Paolini", "given" : "Antonio G.", "non-dropping-particle" : "", "parse-names" : false, "suffix" : "" } ], "container-title" : "Journal of Experimental Child Psychology", "id" : "ITEM-1", "issue" : "1-2", "issued" : { "date-parts" : [ [ "2010" ] ] }, "page" : "38-50", "publisher" : "Elsevier Inc.", "title" : "Audiovisual integration in noise by children and adults", "type" : "article-journal", "volume" : "105" }, "uris" : [ "http://www.mendeley.com/documents/?uuid=d09b2f6d-624c-4980-b140-9f7086a69114" ] } ], "mendeley" : { "formattedCitation" : "&lt;sup&gt;1&lt;/sup&gt;", "plainTextFormattedCitation" : "1", "previouslyFormattedCitation" : "(Barutchu et al., 2010)" }, "properties" : {  }, "schema" : "https://github.com/citation-style-language/schema/raw/master/csl-citation.json" }</w:instrText>
      </w:r>
      <w:r w:rsidR="00D623D1">
        <w:rPr>
          <w:rFonts w:ascii="Calibri" w:hAnsi="Calibri"/>
        </w:rPr>
        <w:fldChar w:fldCharType="separate"/>
      </w:r>
      <w:r w:rsidR="00727C59" w:rsidRPr="00727C59">
        <w:rPr>
          <w:rFonts w:ascii="Calibri" w:hAnsi="Calibri"/>
          <w:noProof/>
          <w:vertAlign w:val="superscript"/>
        </w:rPr>
        <w:t>1</w:t>
      </w:r>
      <w:r w:rsidR="00D623D1">
        <w:rPr>
          <w:rFonts w:ascii="Calibri" w:hAnsi="Calibri"/>
        </w:rPr>
        <w:fldChar w:fldCharType="end"/>
      </w:r>
      <w:r w:rsidR="00D623D1">
        <w:rPr>
          <w:rFonts w:ascii="Calibri" w:hAnsi="Calibri"/>
        </w:rPr>
        <w:t xml:space="preserve"> </w:t>
      </w:r>
      <w:r w:rsidR="00244662">
        <w:rPr>
          <w:rFonts w:ascii="Calibri" w:hAnsi="Calibri"/>
        </w:rPr>
        <w:t>and this results in reduced benefit for cong</w:t>
      </w:r>
      <w:r w:rsidR="00F734FC">
        <w:rPr>
          <w:rFonts w:ascii="Calibri" w:hAnsi="Calibri"/>
        </w:rPr>
        <w:t xml:space="preserve">ruent speech signals. Following this, when auditory and visual signals are in conflict, but also in high levels of </w:t>
      </w:r>
      <w:r w:rsidR="00B34402">
        <w:rPr>
          <w:rFonts w:ascii="Calibri" w:hAnsi="Calibri"/>
        </w:rPr>
        <w:t xml:space="preserve">auditory </w:t>
      </w:r>
      <w:r w:rsidR="00F734FC">
        <w:rPr>
          <w:rFonts w:ascii="Calibri" w:hAnsi="Calibri"/>
        </w:rPr>
        <w:t>noise, reduced integration may result in reduced McGurk perception in children.</w:t>
      </w:r>
      <w:r w:rsidR="00B34402">
        <w:rPr>
          <w:rFonts w:ascii="Calibri" w:hAnsi="Calibri"/>
        </w:rPr>
        <w:t xml:space="preserve"> </w:t>
      </w:r>
    </w:p>
    <w:p w14:paraId="38A7800B" w14:textId="46D77593" w:rsidR="00676002" w:rsidRDefault="005D50F4" w:rsidP="007C3836">
      <w:pPr>
        <w:pStyle w:val="Heading1"/>
        <w:spacing w:line="480" w:lineRule="auto"/>
      </w:pPr>
      <w:r>
        <w:t>S4</w:t>
      </w:r>
      <w:r w:rsidR="00676002">
        <w:t>. Details regarding participants excluded from threshold analyses</w:t>
      </w:r>
    </w:p>
    <w:p w14:paraId="10E0AE0E" w14:textId="13FE2DB3" w:rsidR="001A6D58" w:rsidRDefault="00650604" w:rsidP="007C3836">
      <w:pPr>
        <w:spacing w:line="480" w:lineRule="auto"/>
        <w:rPr>
          <w:rFonts w:ascii="Calibri" w:hAnsi="Calibri"/>
        </w:rPr>
      </w:pPr>
      <w:r w:rsidRPr="00650604">
        <w:rPr>
          <w:rFonts w:ascii="Calibri" w:hAnsi="Calibri"/>
        </w:rPr>
        <w:t xml:space="preserve">Within our main manuscript, participants were only included in threshold analyses if their </w:t>
      </w:r>
      <w:r w:rsidR="006D02BE">
        <w:rPr>
          <w:rFonts w:ascii="Calibri" w:hAnsi="Calibri"/>
        </w:rPr>
        <w:t xml:space="preserve">estimated </w:t>
      </w:r>
      <w:r w:rsidRPr="00650604">
        <w:rPr>
          <w:rFonts w:ascii="Calibri" w:hAnsi="Calibri"/>
        </w:rPr>
        <w:t xml:space="preserve">threshold occurred within the range of noise presented. This resulted in 75 (of 90) child and 21 (of 32) adult data sets available for the analysis of auditory noise upon McGurk responses and 73 child and 24 adult data sets available for the analysis of visual noise upon the McGurk effect. </w:t>
      </w:r>
      <w:r w:rsidR="00D302D4">
        <w:rPr>
          <w:rFonts w:ascii="Calibri" w:hAnsi="Calibri"/>
        </w:rPr>
        <w:t>Due to the large number of exclusions in this analysis</w:t>
      </w:r>
      <w:r>
        <w:rPr>
          <w:rFonts w:ascii="Calibri" w:hAnsi="Calibri"/>
        </w:rPr>
        <w:t xml:space="preserve">, it is important to illustrate that these exclusions did not bias our main analyses. </w:t>
      </w:r>
    </w:p>
    <w:p w14:paraId="239251A9" w14:textId="1146CD34" w:rsidR="0082050E" w:rsidRDefault="00AF7B1D" w:rsidP="00BB1F3B">
      <w:pPr>
        <w:spacing w:line="480" w:lineRule="auto"/>
        <w:ind w:firstLine="720"/>
        <w:rPr>
          <w:rFonts w:ascii="Calibri" w:hAnsi="Calibri"/>
        </w:rPr>
      </w:pPr>
      <w:r>
        <w:rPr>
          <w:rFonts w:ascii="Calibri" w:hAnsi="Calibri"/>
        </w:rPr>
        <w:t>Figure S5</w:t>
      </w:r>
      <w:r w:rsidR="001A5F74">
        <w:rPr>
          <w:rFonts w:ascii="Calibri" w:hAnsi="Calibri"/>
        </w:rPr>
        <w:t xml:space="preserve"> shows the distribution of </w:t>
      </w:r>
      <w:r w:rsidR="00F032CD">
        <w:rPr>
          <w:rFonts w:ascii="Calibri" w:hAnsi="Calibri"/>
        </w:rPr>
        <w:t xml:space="preserve">estimated </w:t>
      </w:r>
      <w:r w:rsidR="001A5F74">
        <w:rPr>
          <w:rFonts w:ascii="Calibri" w:hAnsi="Calibri"/>
        </w:rPr>
        <w:t xml:space="preserve">thresholds for </w:t>
      </w:r>
      <w:r w:rsidR="001A6D58">
        <w:rPr>
          <w:rFonts w:ascii="Calibri" w:hAnsi="Calibri"/>
        </w:rPr>
        <w:t xml:space="preserve">child (left) and adult (right) </w:t>
      </w:r>
      <w:r w:rsidR="001A5F74">
        <w:rPr>
          <w:rFonts w:ascii="Calibri" w:hAnsi="Calibri"/>
        </w:rPr>
        <w:t>participants excluded from analysis of auditory (top) and visual (bottom) analyses.</w:t>
      </w:r>
      <w:r w:rsidR="001A6D58">
        <w:rPr>
          <w:rFonts w:ascii="Calibri" w:hAnsi="Calibri"/>
        </w:rPr>
        <w:t xml:space="preserve"> </w:t>
      </w:r>
      <w:r w:rsidR="00CC33DC">
        <w:rPr>
          <w:rFonts w:ascii="Calibri" w:hAnsi="Calibri"/>
        </w:rPr>
        <w:t xml:space="preserve">These estimated thresholds must be treated with caution, however, the pattern of results is </w:t>
      </w:r>
      <w:r w:rsidR="001A6D58">
        <w:rPr>
          <w:rFonts w:ascii="Calibri" w:hAnsi="Calibri"/>
        </w:rPr>
        <w:t xml:space="preserve">in line with the effects </w:t>
      </w:r>
      <w:r w:rsidR="00F271E7">
        <w:rPr>
          <w:rFonts w:ascii="Calibri" w:hAnsi="Calibri"/>
        </w:rPr>
        <w:t>reported in our main manuscript. Inclusion of these participants would have inflated the effects reported in our paper.</w:t>
      </w:r>
    </w:p>
    <w:p w14:paraId="5B852139" w14:textId="5EC97388" w:rsidR="00215DA5" w:rsidRDefault="00854B5E" w:rsidP="007C3836">
      <w:pPr>
        <w:spacing w:line="480" w:lineRule="auto"/>
        <w:ind w:firstLine="720"/>
        <w:rPr>
          <w:rFonts w:ascii="Calibri" w:hAnsi="Calibri"/>
        </w:rPr>
      </w:pPr>
      <w:r>
        <w:rPr>
          <w:rFonts w:ascii="Calibri" w:hAnsi="Calibri"/>
        </w:rPr>
        <w:t xml:space="preserve">In terms of excluded adult participants </w:t>
      </w:r>
      <w:r w:rsidR="00FE5A80">
        <w:rPr>
          <w:rFonts w:ascii="Calibri" w:hAnsi="Calibri"/>
        </w:rPr>
        <w:t xml:space="preserve">adults excluded from analysis of visual thresholds showed thresholds shifts towards increased noise levels, indicating that these participants would have shown McGurk perception even in high levels of visual noise. </w:t>
      </w:r>
      <w:r w:rsidR="0082050E">
        <w:rPr>
          <w:rFonts w:ascii="Calibri" w:hAnsi="Calibri"/>
        </w:rPr>
        <w:t>In terms of</w:t>
      </w:r>
      <w:r w:rsidR="00E55A0F">
        <w:rPr>
          <w:rFonts w:ascii="Calibri" w:hAnsi="Calibri"/>
        </w:rPr>
        <w:t xml:space="preserve"> auditory noise, excluded adults participants all had thresholds requiring a</w:t>
      </w:r>
      <w:r w:rsidR="0082050E">
        <w:rPr>
          <w:rFonts w:ascii="Calibri" w:hAnsi="Calibri"/>
        </w:rPr>
        <w:t xml:space="preserve"> lower SNR (favouring signal over noise)</w:t>
      </w:r>
      <w:r w:rsidR="00E55A0F">
        <w:rPr>
          <w:rFonts w:ascii="Calibri" w:hAnsi="Calibri"/>
        </w:rPr>
        <w:t xml:space="preserve">. Thus, these participants would have shown McGurk responses even in lower levels of auditory noise.  </w:t>
      </w:r>
      <w:r w:rsidR="00C5223F">
        <w:rPr>
          <w:rFonts w:ascii="Calibri" w:hAnsi="Calibri"/>
        </w:rPr>
        <w:t xml:space="preserve">Critically these data points are in line with our main analyses and removal would not have altered the direction of results. </w:t>
      </w:r>
    </w:p>
    <w:p w14:paraId="71621C9E" w14:textId="640CB82E" w:rsidR="00215DA5" w:rsidRDefault="00215DA5" w:rsidP="007C3836">
      <w:pPr>
        <w:spacing w:line="480" w:lineRule="auto"/>
        <w:rPr>
          <w:rFonts w:ascii="Calibri" w:hAnsi="Calibri"/>
        </w:rPr>
      </w:pPr>
    </w:p>
    <w:p w14:paraId="6E44C1BD" w14:textId="0DB6AD54" w:rsidR="00E201E0" w:rsidRDefault="009E39B3" w:rsidP="007C3836">
      <w:pPr>
        <w:spacing w:line="480" w:lineRule="auto"/>
        <w:ind w:firstLine="720"/>
        <w:rPr>
          <w:rFonts w:ascii="Calibri" w:hAnsi="Calibri"/>
        </w:rPr>
      </w:pPr>
      <w:r>
        <w:rPr>
          <w:rFonts w:ascii="Calibri" w:hAnsi="Calibri"/>
          <w:noProof/>
          <w:lang w:eastAsia="en-GB"/>
        </w:rPr>
        <mc:AlternateContent>
          <mc:Choice Requires="wpg">
            <w:drawing>
              <wp:anchor distT="0" distB="0" distL="114300" distR="114300" simplePos="0" relativeHeight="251670528" behindDoc="0" locked="0" layoutInCell="1" allowOverlap="1" wp14:anchorId="6DE1EBF3" wp14:editId="68A74438">
                <wp:simplePos x="0" y="0"/>
                <wp:positionH relativeFrom="column">
                  <wp:posOffset>-228600</wp:posOffset>
                </wp:positionH>
                <wp:positionV relativeFrom="paragraph">
                  <wp:posOffset>0</wp:posOffset>
                </wp:positionV>
                <wp:extent cx="5372100" cy="5372100"/>
                <wp:effectExtent l="0" t="0" r="12700" b="12700"/>
                <wp:wrapSquare wrapText="bothSides"/>
                <wp:docPr id="22" name="Group 22"/>
                <wp:cNvGraphicFramePr/>
                <a:graphic xmlns:a="http://schemas.openxmlformats.org/drawingml/2006/main">
                  <a:graphicData uri="http://schemas.microsoft.com/office/word/2010/wordprocessingGroup">
                    <wpg:wgp>
                      <wpg:cNvGrpSpPr/>
                      <wpg:grpSpPr>
                        <a:xfrm>
                          <a:off x="0" y="0"/>
                          <a:ext cx="5372100" cy="5372100"/>
                          <a:chOff x="114300" y="0"/>
                          <a:chExt cx="5372100" cy="5372100"/>
                        </a:xfrm>
                      </wpg:grpSpPr>
                      <wps:wsp>
                        <wps:cNvPr id="2" name="Text Box 2"/>
                        <wps:cNvSpPr txBox="1"/>
                        <wps:spPr>
                          <a:xfrm>
                            <a:off x="114300" y="0"/>
                            <a:ext cx="297815" cy="269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C03561" w14:textId="2E26F5D5" w:rsidR="003B0345" w:rsidRDefault="003B034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9" name="Text Box 19"/>
                        <wps:cNvSpPr txBox="1"/>
                        <wps:spPr>
                          <a:xfrm>
                            <a:off x="342900" y="4114800"/>
                            <a:ext cx="51435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C134C6" w14:textId="7CC71856" w:rsidR="003B0345" w:rsidRPr="00215DA5" w:rsidRDefault="003B0345">
                              <w:pPr>
                                <w:rPr>
                                  <w:rFonts w:ascii="Calibri" w:hAnsi="Calibri"/>
                                </w:rPr>
                              </w:pPr>
                              <w:r w:rsidRPr="00215DA5">
                                <w:rPr>
                                  <w:rFonts w:ascii="Calibri" w:hAnsi="Calibri"/>
                                  <w:b/>
                                </w:rPr>
                                <w:t>F</w:t>
                              </w:r>
                              <w:r>
                                <w:rPr>
                                  <w:rFonts w:ascii="Calibri" w:hAnsi="Calibri"/>
                                  <w:b/>
                                </w:rPr>
                                <w:t>igure S5</w:t>
                              </w:r>
                              <w:r w:rsidRPr="00215DA5">
                                <w:rPr>
                                  <w:rFonts w:ascii="Calibri" w:hAnsi="Calibri"/>
                                  <w:b/>
                                </w:rPr>
                                <w:t>.</w:t>
                              </w:r>
                              <w:r w:rsidRPr="00215DA5">
                                <w:rPr>
                                  <w:rFonts w:ascii="Calibri" w:hAnsi="Calibri"/>
                                </w:rPr>
                                <w:t xml:space="preserve"> Thresholds of participants who were excluded from analysis of auditory thresholds (upper) and visual thresholds (lower). Participants were excluded as their thre</w:t>
                              </w:r>
                              <w:r>
                                <w:rPr>
                                  <w:rFonts w:ascii="Calibri" w:hAnsi="Calibri"/>
                                </w:rPr>
                                <w:t>sholds fell outside the range of</w:t>
                              </w:r>
                              <w:r w:rsidRPr="00215DA5">
                                <w:rPr>
                                  <w:rFonts w:ascii="Calibri" w:hAnsi="Calibri"/>
                                </w:rPr>
                                <w:t xml:space="preserve"> presented intensities (shown with dashed lines).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2" o:spid="_x0000_s1027" style="position:absolute;left:0;text-align:left;margin-left:-17.95pt;margin-top:0;width:423pt;height:423pt;z-index:251670528;mso-width-relative:margin;mso-height-relative:margin" coordorigin="114300" coordsize="5372100,5372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">
                <v:shape id="Text Box 2" o:spid="_x0000_s1028" type="#_x0000_t202" style="position:absolute;left:114300;width:297815;height:26987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d3sFwgAA&#10;ANoAAAAPAAAAZHJzL2Rvd25yZXYueG1sRI/RasJAFETfhf7DcoW+6SahFY1upGgLfdNaP+CSvWZj&#10;sndDdtW0X+8WCj4OM3OGWa0H24or9b52rCCdJiCIS6drrhQcvz8mcxA+IGtsHZOCH/KwLp5GK8y1&#10;u/EXXQ+hEhHCPkcFJoQul9KXhiz6qeuIo3dyvcUQZV9J3eMtwm0rsySZSYs1xwWDHW0Mlc3hYhXM&#10;E7trmkW29/blN301m617785KPY+HtyWIQEN4hP/bn1pBBn9X4g2Q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x3ewXCAAAA2gAAAA8AAAAAAAAAAAAAAAAAlwIAAGRycy9kb3du&#10;cmV2LnhtbFBLBQYAAAAABAAEAPUAAACGAwAAAAA=&#10;" filled="f" stroked="f">
                  <v:textbox style="mso-fit-shape-to-text:t">
                    <w:txbxContent>
                      <w:p w14:paraId="08C03561" w14:textId="2E26F5D5" w:rsidR="003B0345" w:rsidRDefault="003B0345"/>
                    </w:txbxContent>
                  </v:textbox>
                </v:shape>
                <v:shape id="Text Box 19" o:spid="_x0000_s1029" type="#_x0000_t202" style="position:absolute;left:342900;top:4114800;width:5143500;height:1257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unxkvwAA&#10;ANsAAAAPAAAAZHJzL2Rvd25yZXYueG1sRE9Ni8IwEL0L+x/CLHjTZEVlrUZZVgRPiroK3oZmbMs2&#10;k9JEW/+9EQRv83ifM1u0thQ3qn3hWMNXX4EgTp0pONPwd1j1vkH4gGywdEwa7uRhMf/ozDAxruEd&#10;3fYhEzGEfYIa8hCqREqf5mTR911FHLmLqy2GCOtMmhqbGG5LOVBqLC0WHBtyrOg3p/R/f7UajpvL&#10;+TRU22xpR1XjWiXZTqTW3c/2ZwoiUBve4pd7beL8C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26fGS/AAAA2wAAAA8AAAAAAAAAAAAAAAAAlwIAAGRycy9kb3ducmV2&#10;LnhtbFBLBQYAAAAABAAEAPUAAACDAwAAAAA=&#10;" filled="f" stroked="f">
                  <v:textbox>
                    <w:txbxContent>
                      <w:p w14:paraId="33C134C6" w14:textId="7CC71856" w:rsidR="003B0345" w:rsidRPr="00215DA5" w:rsidRDefault="003B0345">
                        <w:pPr>
                          <w:rPr>
                            <w:rFonts w:ascii="Calibri" w:hAnsi="Calibri"/>
                          </w:rPr>
                        </w:pPr>
                        <w:r w:rsidRPr="00215DA5">
                          <w:rPr>
                            <w:rFonts w:ascii="Calibri" w:hAnsi="Calibri"/>
                            <w:b/>
                          </w:rPr>
                          <w:t>F</w:t>
                        </w:r>
                        <w:r>
                          <w:rPr>
                            <w:rFonts w:ascii="Calibri" w:hAnsi="Calibri"/>
                            <w:b/>
                          </w:rPr>
                          <w:t>igure S5</w:t>
                        </w:r>
                        <w:r w:rsidRPr="00215DA5">
                          <w:rPr>
                            <w:rFonts w:ascii="Calibri" w:hAnsi="Calibri"/>
                            <w:b/>
                          </w:rPr>
                          <w:t>.</w:t>
                        </w:r>
                        <w:r w:rsidRPr="00215DA5">
                          <w:rPr>
                            <w:rFonts w:ascii="Calibri" w:hAnsi="Calibri"/>
                          </w:rPr>
                          <w:t xml:space="preserve"> Thresholds of participants who were excluded from analysis of auditory thresholds (upper) and visual thresholds (lower). Participants were excluded as their thre</w:t>
                        </w:r>
                        <w:r>
                          <w:rPr>
                            <w:rFonts w:ascii="Calibri" w:hAnsi="Calibri"/>
                          </w:rPr>
                          <w:t>sholds fell outside the range of</w:t>
                        </w:r>
                        <w:r w:rsidRPr="00215DA5">
                          <w:rPr>
                            <w:rFonts w:ascii="Calibri" w:hAnsi="Calibri"/>
                          </w:rPr>
                          <w:t xml:space="preserve"> presented intensities (shown with dashed lines). </w:t>
                        </w:r>
                      </w:p>
                    </w:txbxContent>
                  </v:textbox>
                </v:shape>
                <w10:wrap type="square"/>
              </v:group>
            </w:pict>
          </mc:Fallback>
        </mc:AlternateContent>
      </w:r>
    </w:p>
    <w:p w14:paraId="53131162" w14:textId="34241E32" w:rsidR="00C934F7" w:rsidRDefault="00730278" w:rsidP="007C3836">
      <w:pPr>
        <w:spacing w:line="480" w:lineRule="auto"/>
        <w:rPr>
          <w:rFonts w:ascii="Calibri" w:hAnsi="Calibri"/>
        </w:rPr>
      </w:pPr>
      <w:r>
        <w:rPr>
          <w:rFonts w:ascii="Calibri" w:hAnsi="Calibri"/>
          <w:noProof/>
          <w:lang w:eastAsia="en-GB"/>
        </w:rPr>
        <mc:AlternateContent>
          <mc:Choice Requires="wps">
            <w:drawing>
              <wp:anchor distT="0" distB="0" distL="114300" distR="114300" simplePos="0" relativeHeight="251686912" behindDoc="0" locked="0" layoutInCell="1" allowOverlap="1" wp14:anchorId="2560DF5D" wp14:editId="49D09F9D">
                <wp:simplePos x="0" y="0"/>
                <wp:positionH relativeFrom="column">
                  <wp:posOffset>-5161915</wp:posOffset>
                </wp:positionH>
                <wp:positionV relativeFrom="paragraph">
                  <wp:posOffset>117475</wp:posOffset>
                </wp:positionV>
                <wp:extent cx="4806315" cy="3625215"/>
                <wp:effectExtent l="0" t="0" r="0" b="6985"/>
                <wp:wrapSquare wrapText="bothSides"/>
                <wp:docPr id="44" name="Text Box 44"/>
                <wp:cNvGraphicFramePr/>
                <a:graphic xmlns:a="http://schemas.openxmlformats.org/drawingml/2006/main">
                  <a:graphicData uri="http://schemas.microsoft.com/office/word/2010/wordprocessingShape">
                    <wps:wsp>
                      <wps:cNvSpPr txBox="1"/>
                      <wps:spPr>
                        <a:xfrm>
                          <a:off x="0" y="0"/>
                          <a:ext cx="4806315" cy="36252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1F84C" w14:textId="041B2D2A" w:rsidR="003B0345" w:rsidRDefault="003B0345">
                            <w:r>
                              <w:rPr>
                                <w:noProof/>
                                <w:lang w:eastAsia="en-GB"/>
                              </w:rPr>
                              <w:drawing>
                                <wp:inline distT="0" distB="0" distL="0" distR="0" wp14:anchorId="7FC0A0F3" wp14:editId="65AE0719">
                                  <wp:extent cx="4612640" cy="3534310"/>
                                  <wp:effectExtent l="0" t="0" r="10160" b="0"/>
                                  <wp:docPr id="45" name="Picture 45" descr="Macintosh HD:Users:rebeccahirst:Desktop:McGurkColaboration:paper:Figures:FigureS6_fina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ebeccahirst:Desktop:McGurkColaboration:paper:Figures:FigureS6_final.tiff"/>
                                          <pic:cNvPicPr>
                                            <a:picLocks noChangeAspect="1" noChangeArrowheads="1"/>
                                          </pic:cNvPicPr>
                                        </pic:nvPicPr>
                                        <pic:blipFill rotWithShape="1">
                                          <a:blip r:embed="rId12">
                                            <a:extLst>
                                              <a:ext uri="{28A0092B-C50C-407E-A947-70E740481C1C}">
                                                <a14:useLocalDpi xmlns:a14="http://schemas.microsoft.com/office/drawing/2010/main" val="0"/>
                                              </a:ext>
                                            </a:extLst>
                                          </a:blip>
                                          <a:srcRect l="5798" t="7803" r="7419" b="2710"/>
                                          <a:stretch/>
                                        </pic:blipFill>
                                        <pic:spPr bwMode="auto">
                                          <a:xfrm>
                                            <a:off x="0" y="0"/>
                                            <a:ext cx="4613650" cy="35350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id="Text Box 44" o:spid="_x0000_s1030" type="#_x0000_t202" style="position:absolute;margin-left:-406.4pt;margin-top:9.25pt;width:378.45pt;height:285.45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" filled="f" stroked="f">
                <v:textbox style="mso-fit-shape-to-text:t">
                  <w:txbxContent>
                    <w:p w14:paraId="2831F84C" w14:textId="041B2D2A" w:rsidR="003B0345" w:rsidRDefault="003B0345">
                      <w:r>
                        <w:rPr>
                          <w:noProof/>
                          <w:lang w:val="en-US"/>
                        </w:rPr>
                        <w:drawing>
                          <wp:inline distT="0" distB="0" distL="0" distR="0" wp14:anchorId="7FC0A0F3" wp14:editId="65AE0719">
                            <wp:extent cx="4612640" cy="3534310"/>
                            <wp:effectExtent l="0" t="0" r="10160" b="0"/>
                            <wp:docPr id="45" name="Picture 45" descr="Macintosh HD:Users:rebeccahirst:Desktop:McGurkColaboration:paper:Figures:FigureS6_fina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ebeccahirst:Desktop:McGurkColaboration:paper:Figures:FigureS6_final.tiff"/>
                                    <pic:cNvPicPr>
                                      <a:picLocks noChangeAspect="1" noChangeArrowheads="1"/>
                                    </pic:cNvPicPr>
                                  </pic:nvPicPr>
                                  <pic:blipFill rotWithShape="1">
                                    <a:blip r:embed="rId13">
                                      <a:extLst>
                                        <a:ext uri="{28A0092B-C50C-407E-A947-70E740481C1C}">
                                          <a14:useLocalDpi xmlns:a14="http://schemas.microsoft.com/office/drawing/2010/main" val="0"/>
                                        </a:ext>
                                      </a:extLst>
                                    </a:blip>
                                    <a:srcRect l="5798" t="7803" r="7419" b="2710"/>
                                    <a:stretch/>
                                  </pic:blipFill>
                                  <pic:spPr bwMode="auto">
                                    <a:xfrm>
                                      <a:off x="0" y="0"/>
                                      <a:ext cx="4613650" cy="35350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C934F7">
        <w:rPr>
          <w:rFonts w:ascii="Calibri" w:hAnsi="Calibri"/>
        </w:rPr>
        <w:br w:type="page"/>
      </w:r>
    </w:p>
    <w:p w14:paraId="0435A3C7" w14:textId="1F40BB5F" w:rsidR="00DF31C6" w:rsidRDefault="003E735F" w:rsidP="009E43EC">
      <w:pPr>
        <w:pStyle w:val="Heading1"/>
      </w:pPr>
      <w:r>
        <w:t>S</w:t>
      </w:r>
      <w:r w:rsidR="005D50F4">
        <w:t>5</w:t>
      </w:r>
      <w:r>
        <w:t xml:space="preserve"> Post-hoc power distribution plots following participant exclusion </w:t>
      </w:r>
    </w:p>
    <w:p w14:paraId="4E1C4B3E" w14:textId="398F001B" w:rsidR="00DF31C6" w:rsidRPr="009E43EC" w:rsidRDefault="00DF31C6" w:rsidP="009E43EC">
      <w:pPr>
        <w:spacing w:line="360" w:lineRule="auto"/>
        <w:rPr>
          <w:rFonts w:ascii="Calibri" w:hAnsi="Calibri"/>
        </w:rPr>
      </w:pPr>
      <w:r w:rsidRPr="009E43EC">
        <w:rPr>
          <w:rFonts w:ascii="Calibri" w:hAnsi="Calibri"/>
        </w:rPr>
        <w:t>Within our main manuscript we report that some participants had to be excluded from threshold comparisons due to inappropriate thresholds (See also supplementary section S2). We therefore report the likelihood of our sample size being able to detect effects with the remaining sample size (</w:t>
      </w:r>
      <m:oMath>
        <m:r>
          <w:rPr>
            <w:rFonts w:ascii="Cambria Math" w:hAnsi="Cambria Math"/>
          </w:rPr>
          <m:t>1-β err prob)</m:t>
        </m:r>
      </m:oMath>
      <w:r w:rsidRPr="009E43EC">
        <w:rPr>
          <w:rFonts w:ascii="Calibri" w:hAnsi="Calibri"/>
        </w:rPr>
        <w:t>. To supplement interpretation of our data, below are the obtained probability distribution plots for obtaining effects with the remaining sample sizes, observed effect sizes and a critical alpha of .05.</w:t>
      </w:r>
    </w:p>
    <w:p w14:paraId="63B085ED" w14:textId="3E03ED11" w:rsidR="003E735F" w:rsidRPr="003E735F" w:rsidRDefault="00B4169A" w:rsidP="009E43EC">
      <w:r>
        <w:rPr>
          <w:noProof/>
          <w:lang w:eastAsia="en-GB"/>
        </w:rPr>
        <mc:AlternateContent>
          <mc:Choice Requires="wpg">
            <w:drawing>
              <wp:anchor distT="0" distB="0" distL="114300" distR="114300" simplePos="0" relativeHeight="251688960" behindDoc="0" locked="0" layoutInCell="1" allowOverlap="1" wp14:anchorId="37AA762D" wp14:editId="742BBA50">
                <wp:simplePos x="0" y="0"/>
                <wp:positionH relativeFrom="column">
                  <wp:posOffset>-127000</wp:posOffset>
                </wp:positionH>
                <wp:positionV relativeFrom="paragraph">
                  <wp:posOffset>2286000</wp:posOffset>
                </wp:positionV>
                <wp:extent cx="5600700" cy="7315200"/>
                <wp:effectExtent l="0" t="0" r="12700" b="0"/>
                <wp:wrapSquare wrapText="bothSides"/>
                <wp:docPr id="30" name="Group 30"/>
                <wp:cNvGraphicFramePr/>
                <a:graphic xmlns:a="http://schemas.openxmlformats.org/drawingml/2006/main">
                  <a:graphicData uri="http://schemas.microsoft.com/office/word/2010/wordprocessingGroup">
                    <wpg:wgp>
                      <wpg:cNvGrpSpPr/>
                      <wpg:grpSpPr>
                        <a:xfrm>
                          <a:off x="0" y="0"/>
                          <a:ext cx="5600700" cy="7315200"/>
                          <a:chOff x="-114300" y="0"/>
                          <a:chExt cx="5600700" cy="7315200"/>
                        </a:xfrm>
                      </wpg:grpSpPr>
                      <wps:wsp>
                        <wps:cNvPr id="28" name="Text Box 28"/>
                        <wps:cNvSpPr txBox="1"/>
                        <wps:spPr>
                          <a:xfrm>
                            <a:off x="-114300" y="6515100"/>
                            <a:ext cx="56007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2C439D" w14:textId="4B84F4CF" w:rsidR="003B0345" w:rsidRPr="009E43EC" w:rsidRDefault="003B0345">
                              <w:pPr>
                                <w:rPr>
                                  <w:rFonts w:ascii="Calibri" w:hAnsi="Calibri"/>
                                  <w:sz w:val="22"/>
                                  <w:szCs w:val="22"/>
                                </w:rPr>
                              </w:pPr>
                              <w:r w:rsidRPr="009E43EC">
                                <w:rPr>
                                  <w:rFonts w:ascii="Calibri" w:hAnsi="Calibri"/>
                                  <w:b/>
                                  <w:sz w:val="22"/>
                                  <w:szCs w:val="22"/>
                                </w:rPr>
                                <w:t>Figure S</w:t>
                              </w:r>
                              <w:r>
                                <w:rPr>
                                  <w:rFonts w:ascii="Calibri" w:hAnsi="Calibri"/>
                                  <w:b/>
                                  <w:sz w:val="22"/>
                                  <w:szCs w:val="22"/>
                                </w:rPr>
                                <w:t>6</w:t>
                              </w:r>
                              <w:r w:rsidRPr="009E43EC">
                                <w:rPr>
                                  <w:rFonts w:ascii="Calibri" w:hAnsi="Calibri"/>
                                  <w:b/>
                                  <w:sz w:val="22"/>
                                  <w:szCs w:val="22"/>
                                </w:rPr>
                                <w:t>.</w:t>
                              </w:r>
                              <w:r w:rsidRPr="009E43EC">
                                <w:rPr>
                                  <w:rFonts w:ascii="Calibri" w:hAnsi="Calibri"/>
                                  <w:sz w:val="22"/>
                                  <w:szCs w:val="22"/>
                                </w:rPr>
                                <w:t xml:space="preserve"> Probability distributions of accepting the null (H0 – blue line) and the alternative (H1 – red line) hypotheses</w:t>
                              </w:r>
                              <w:r>
                                <w:rPr>
                                  <w:rFonts w:ascii="Calibri" w:hAnsi="Calibri"/>
                                  <w:sz w:val="22"/>
                                  <w:szCs w:val="22"/>
                                </w:rPr>
                                <w:t xml:space="preserve"> for each comparison with remaining sample sizes</w:t>
                              </w:r>
                              <w:r w:rsidRPr="009E43EC">
                                <w:rPr>
                                  <w:rFonts w:ascii="Calibri" w:hAnsi="Calibri"/>
                                  <w:sz w:val="22"/>
                                  <w:szCs w:val="22"/>
                                </w:rPr>
                                <w:t>. Shaded areas show probability of Type II (blue) and Type I (red) errors</w:t>
                              </w:r>
                              <w:r>
                                <w:rPr>
                                  <w:rFonts w:ascii="Calibri" w:hAnsi="Calibri"/>
                                  <w:sz w:val="22"/>
                                  <w:szCs w:val="22"/>
                                </w:rPr>
                                <w:t xml:space="preserve"> (plots produced using G*power v3.1)</w:t>
                              </w:r>
                              <w:r w:rsidRPr="009E43EC">
                                <w:rPr>
                                  <w:rFonts w:ascii="Calibri" w:hAnsi="Calibri"/>
                                  <w:sz w:val="22"/>
                                  <w:szCs w:val="22"/>
                                </w:rPr>
                                <w:t>. Actual F</w:t>
                              </w:r>
                              <w:r>
                                <w:rPr>
                                  <w:rFonts w:ascii="Calibri" w:hAnsi="Calibri"/>
                                  <w:sz w:val="22"/>
                                  <w:szCs w:val="22"/>
                                </w:rPr>
                                <w:t xml:space="preserve"> </w:t>
                              </w:r>
                              <w:r w:rsidRPr="009E43EC">
                                <w:rPr>
                                  <w:rFonts w:ascii="Calibri" w:hAnsi="Calibri"/>
                                  <w:sz w:val="22"/>
                                  <w:szCs w:val="22"/>
                                </w:rPr>
                                <w:t xml:space="preserve">value obtained is </w:t>
                              </w:r>
                              <w:r>
                                <w:rPr>
                                  <w:rFonts w:ascii="Calibri" w:hAnsi="Calibri"/>
                                  <w:sz w:val="22"/>
                                  <w:szCs w:val="22"/>
                                </w:rPr>
                                <w:t>displayed relative to the critical F</w:t>
                              </w:r>
                              <w:r w:rsidRPr="009E43EC">
                                <w:rPr>
                                  <w:rFonts w:ascii="Calibri" w:hAnsi="Calibri"/>
                                  <w:sz w:val="22"/>
                                  <w:szCs w:val="22"/>
                                </w:rPr>
                                <w:t xml:space="preserve"> with the dashed line.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0"/>
                            <a:ext cx="4800600" cy="6400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E84872" w14:textId="34031D53" w:rsidR="003B0345" w:rsidRDefault="003B0345">
                              <w:r w:rsidRPr="009E43EC">
                                <w:rPr>
                                  <w:rFonts w:ascii="Calibri" w:hAnsi="Calibri"/>
                                  <w:noProof/>
                                  <w:lang w:eastAsia="en-GB"/>
                                </w:rPr>
                                <w:drawing>
                                  <wp:inline distT="0" distB="0" distL="0" distR="0" wp14:anchorId="7688BA56" wp14:editId="7661767E">
                                    <wp:extent cx="4271947" cy="6434541"/>
                                    <wp:effectExtent l="0" t="0" r="0" b="0"/>
                                    <wp:docPr id="26" name="Picture 26" descr="Macintosh HD:Users:rebeccahirst:Documents:DISTRIBUTION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ebeccahirst:Documents:DISTRIBUTIONS.tiff"/>
                                            <pic:cNvPicPr>
                                              <a:picLocks noChangeAspect="1" noChangeArrowheads="1"/>
                                            </pic:cNvPicPr>
                                          </pic:nvPicPr>
                                          <pic:blipFill rotWithShape="1">
                                            <a:blip r:embed="rId14">
                                              <a:extLst>
                                                <a:ext uri="{28A0092B-C50C-407E-A947-70E740481C1C}">
                                                  <a14:useLocalDpi xmlns:a14="http://schemas.microsoft.com/office/drawing/2010/main" val="0"/>
                                                </a:ext>
                                              </a:extLst>
                                            </a:blip>
                                            <a:srcRect l="1496" t="511" r="2801" b="874"/>
                                            <a:stretch/>
                                          </pic:blipFill>
                                          <pic:spPr bwMode="auto">
                                            <a:xfrm>
                                              <a:off x="0" y="0"/>
                                              <a:ext cx="4273530" cy="643692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mv="urn:schemas-microsoft-com:mac:vml" xmlns:mo="http://schemas.microsoft.com/office/mac/office/2008/main">
            <w:pict>
              <v:group id="Group 30" o:spid="_x0000_s1031" style="position:absolute;margin-left:-9.95pt;margin-top:180pt;width:441pt;height:8in;z-index:251688960;mso-width-relative:margin" coordorigin="-114300" coordsize="5600700,73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">
                <v:shape id="Text Box 28" o:spid="_x0000_s1032" type="#_x0000_t202" style="position:absolute;left:-114300;top:6515100;width:56007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NCwAAA&#10;ANsAAAAPAAAAZHJzL2Rvd25yZXYueG1sRE/Pa8IwFL4L+x/CG3izycTJVhtlKIOdJtZN8PZonm2x&#10;eQlNZrv/3hwGO358v4vNaDtxoz60jjU8ZQoEceVMy7WGr+P77AVEiMgGO8ek4ZcCbNYPkwJz4wY+&#10;0K2MtUghHHLU0MTocylD1ZDFkDlPnLiL6y3GBPtamh6HFG47OVdqKS22nBoa9LRtqLqWP1bD9+fl&#10;fFqofb2zz35wo5JsX6XW08fxbQUi0hj/xX/uD6Nhnsam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NCwAAAANsAAAAPAAAAAAAAAAAAAAAAAJcCAABkcnMvZG93bnJl&#10;di54bWxQSwUGAAAAAAQABAD1AAAAhAMAAAAA&#10;" filled="f" stroked="f">
                  <v:textbox>
                    <w:txbxContent>
                      <w:p w14:paraId="132C439D" w14:textId="4B84F4CF" w:rsidR="003B0345" w:rsidRPr="009E43EC" w:rsidRDefault="003B0345">
                        <w:pPr>
                          <w:rPr>
                            <w:rFonts w:ascii="Calibri" w:hAnsi="Calibri"/>
                            <w:sz w:val="22"/>
                            <w:szCs w:val="22"/>
                          </w:rPr>
                        </w:pPr>
                        <w:r w:rsidRPr="009E43EC">
                          <w:rPr>
                            <w:rFonts w:ascii="Calibri" w:hAnsi="Calibri"/>
                            <w:b/>
                            <w:sz w:val="22"/>
                            <w:szCs w:val="22"/>
                          </w:rPr>
                          <w:t>Figure S</w:t>
                        </w:r>
                        <w:r>
                          <w:rPr>
                            <w:rFonts w:ascii="Calibri" w:hAnsi="Calibri"/>
                            <w:b/>
                            <w:sz w:val="22"/>
                            <w:szCs w:val="22"/>
                          </w:rPr>
                          <w:t>6</w:t>
                        </w:r>
                        <w:r w:rsidRPr="009E43EC">
                          <w:rPr>
                            <w:rFonts w:ascii="Calibri" w:hAnsi="Calibri"/>
                            <w:b/>
                            <w:sz w:val="22"/>
                            <w:szCs w:val="22"/>
                          </w:rPr>
                          <w:t>.</w:t>
                        </w:r>
                        <w:r w:rsidRPr="009E43EC">
                          <w:rPr>
                            <w:rFonts w:ascii="Calibri" w:hAnsi="Calibri"/>
                            <w:sz w:val="22"/>
                            <w:szCs w:val="22"/>
                          </w:rPr>
                          <w:t xml:space="preserve"> Probability distributions of accepting the null (H0 – blue line) and the alternative (H1 – red line) hypotheses</w:t>
                        </w:r>
                        <w:r>
                          <w:rPr>
                            <w:rFonts w:ascii="Calibri" w:hAnsi="Calibri"/>
                            <w:sz w:val="22"/>
                            <w:szCs w:val="22"/>
                          </w:rPr>
                          <w:t xml:space="preserve"> for each comparison with remaining sample sizes</w:t>
                        </w:r>
                        <w:r w:rsidRPr="009E43EC">
                          <w:rPr>
                            <w:rFonts w:ascii="Calibri" w:hAnsi="Calibri"/>
                            <w:sz w:val="22"/>
                            <w:szCs w:val="22"/>
                          </w:rPr>
                          <w:t>. Shaded areas show probability of Type II (blue) and Type I (red) errors</w:t>
                        </w:r>
                        <w:r>
                          <w:rPr>
                            <w:rFonts w:ascii="Calibri" w:hAnsi="Calibri"/>
                            <w:sz w:val="22"/>
                            <w:szCs w:val="22"/>
                          </w:rPr>
                          <w:t xml:space="preserve"> (plots produced using G*power v3.1)</w:t>
                        </w:r>
                        <w:r w:rsidRPr="009E43EC">
                          <w:rPr>
                            <w:rFonts w:ascii="Calibri" w:hAnsi="Calibri"/>
                            <w:sz w:val="22"/>
                            <w:szCs w:val="22"/>
                          </w:rPr>
                          <w:t>. Actual F</w:t>
                        </w:r>
                        <w:r>
                          <w:rPr>
                            <w:rFonts w:ascii="Calibri" w:hAnsi="Calibri"/>
                            <w:sz w:val="22"/>
                            <w:szCs w:val="22"/>
                          </w:rPr>
                          <w:t xml:space="preserve"> </w:t>
                        </w:r>
                        <w:r w:rsidRPr="009E43EC">
                          <w:rPr>
                            <w:rFonts w:ascii="Calibri" w:hAnsi="Calibri"/>
                            <w:sz w:val="22"/>
                            <w:szCs w:val="22"/>
                          </w:rPr>
                          <w:t xml:space="preserve">value obtained is </w:t>
                        </w:r>
                        <w:r>
                          <w:rPr>
                            <w:rFonts w:ascii="Calibri" w:hAnsi="Calibri"/>
                            <w:sz w:val="22"/>
                            <w:szCs w:val="22"/>
                          </w:rPr>
                          <w:t>displayed relative to the critical F</w:t>
                        </w:r>
                        <w:r w:rsidRPr="009E43EC">
                          <w:rPr>
                            <w:rFonts w:ascii="Calibri" w:hAnsi="Calibri"/>
                            <w:sz w:val="22"/>
                            <w:szCs w:val="22"/>
                          </w:rPr>
                          <w:t xml:space="preserve"> with the dashed line. </w:t>
                        </w:r>
                      </w:p>
                    </w:txbxContent>
                  </v:textbox>
                </v:shape>
                <v:shape id="Text Box 29" o:spid="_x0000_s1033" type="#_x0000_t202" style="position:absolute;width:4800600;height:6400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rbZwwAA&#10;ANsAAAAPAAAAZHJzL2Rvd25yZXYueG1sRI/NasMwEITvhbyD2EBvtZTQltiJbEJLoKeW5g9yW6yN&#10;bWKtjKXE7ttXhUKOw8x8w6yK0bbiRr1vHGuYJQoEcelMw5WG/W7ztADhA7LB1jFp+CEPRT55WGFm&#10;3MDfdNuGSkQI+ww11CF0mZS+rMmiT1xHHL2z6y2GKPtKmh6HCLetnCv1Ki02HBdq7OitpvKyvVoN&#10;h8/z6fisvqp3+9INblSSbSq1fpyO6yWIQGO4h//bH0bDPI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rbZwwAAANsAAAAPAAAAAAAAAAAAAAAAAJcCAABkcnMvZG93&#10;bnJldi54bWxQSwUGAAAAAAQABAD1AAAAhwMAAAAA&#10;" filled="f" stroked="f">
                  <v:textbox>
                    <w:txbxContent>
                      <w:p w14:paraId="54E84872" w14:textId="34031D53" w:rsidR="003B0345" w:rsidRDefault="003B0345">
                        <w:r w:rsidRPr="009E43EC">
                          <w:rPr>
                            <w:rFonts w:ascii="Calibri" w:hAnsi="Calibri"/>
                            <w:noProof/>
                            <w:lang w:val="en-US"/>
                          </w:rPr>
                          <w:drawing>
                            <wp:inline distT="0" distB="0" distL="0" distR="0" wp14:anchorId="7688BA56" wp14:editId="7661767E">
                              <wp:extent cx="4271947" cy="6434541"/>
                              <wp:effectExtent l="0" t="0" r="0" b="0"/>
                              <wp:docPr id="26" name="Picture 26" descr="Macintosh HD:Users:rebeccahirst:Documents:DISTRIBUTION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ebeccahirst:Documents:DISTRIBUTIONS.tiff"/>
                                      <pic:cNvPicPr>
                                        <a:picLocks noChangeAspect="1" noChangeArrowheads="1"/>
                                      </pic:cNvPicPr>
                                    </pic:nvPicPr>
                                    <pic:blipFill rotWithShape="1">
                                      <a:blip r:embed="rId15">
                                        <a:extLst>
                                          <a:ext uri="{28A0092B-C50C-407E-A947-70E740481C1C}">
                                            <a14:useLocalDpi xmlns:a14="http://schemas.microsoft.com/office/drawing/2010/main" val="0"/>
                                          </a:ext>
                                        </a:extLst>
                                      </a:blip>
                                      <a:srcRect l="1496" t="511" r="2801" b="874"/>
                                      <a:stretch/>
                                    </pic:blipFill>
                                    <pic:spPr bwMode="auto">
                                      <a:xfrm>
                                        <a:off x="0" y="0"/>
                                        <a:ext cx="4273530" cy="643692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10:wrap type="square"/>
              </v:group>
            </w:pict>
          </mc:Fallback>
        </mc:AlternateContent>
      </w:r>
    </w:p>
    <w:p w14:paraId="27C77CC3" w14:textId="5702B0B3" w:rsidR="00F433DA" w:rsidRDefault="00C934F7" w:rsidP="007C3836">
      <w:pPr>
        <w:pStyle w:val="Heading1"/>
        <w:spacing w:line="480" w:lineRule="auto"/>
      </w:pPr>
      <w:r>
        <w:t>S</w:t>
      </w:r>
      <w:r w:rsidR="005D50F4">
        <w:t>6</w:t>
      </w:r>
      <w:r>
        <w:t xml:space="preserve"> Exploratory analysis: Are social aptitude and vocabulary knowledge related to the McGurk effect in children</w:t>
      </w:r>
    </w:p>
    <w:p w14:paraId="77C1DCBB" w14:textId="1D41A3C3" w:rsidR="005842D7" w:rsidRDefault="005842D7" w:rsidP="007C3836">
      <w:pPr>
        <w:pStyle w:val="Heading2"/>
        <w:spacing w:line="480" w:lineRule="auto"/>
      </w:pPr>
      <w:r>
        <w:t>S</w:t>
      </w:r>
      <w:r w:rsidR="005D50F4">
        <w:t>6</w:t>
      </w:r>
      <w:r>
        <w:t>.1 Rationale</w:t>
      </w:r>
    </w:p>
    <w:p w14:paraId="15D5A6DE" w14:textId="20A4431D" w:rsidR="00CF0B0E" w:rsidRDefault="00CF0B0E" w:rsidP="007C3836">
      <w:pPr>
        <w:spacing w:line="480" w:lineRule="auto"/>
        <w:rPr>
          <w:rFonts w:ascii="Calibri" w:hAnsi="Calibri"/>
        </w:rPr>
      </w:pPr>
      <w:r>
        <w:rPr>
          <w:rFonts w:ascii="Calibri" w:hAnsi="Calibri"/>
        </w:rPr>
        <w:t>The current study</w:t>
      </w:r>
      <w:r w:rsidRPr="009E09DF">
        <w:rPr>
          <w:rFonts w:ascii="Calibri" w:hAnsi="Calibri"/>
        </w:rPr>
        <w:t xml:space="preserve"> enabled secondary, exploratory analyses to investigate whether social aptitude and vocabulary knowledge </w:t>
      </w:r>
      <w:r>
        <w:rPr>
          <w:rFonts w:ascii="Calibri" w:hAnsi="Calibri"/>
        </w:rPr>
        <w:t>are associated with</w:t>
      </w:r>
      <w:r w:rsidRPr="009E09DF">
        <w:rPr>
          <w:rFonts w:ascii="Calibri" w:hAnsi="Calibri"/>
        </w:rPr>
        <w:t xml:space="preserve"> McGurk </w:t>
      </w:r>
      <w:r>
        <w:rPr>
          <w:rFonts w:ascii="Calibri" w:hAnsi="Calibri"/>
        </w:rPr>
        <w:t>perception</w:t>
      </w:r>
      <w:r w:rsidRPr="009E09DF">
        <w:rPr>
          <w:rFonts w:ascii="Calibri" w:hAnsi="Calibri"/>
        </w:rPr>
        <w:t xml:space="preserve"> in children.</w:t>
      </w:r>
      <w:r>
        <w:rPr>
          <w:rFonts w:ascii="Calibri" w:hAnsi="Calibri"/>
        </w:rPr>
        <w:t xml:space="preserve"> Audio-visual integration of speech information has important consequences for language acquisition (i.e. better integration of auditory and visual information may entail better speech recognition). Indeed, speech perception and vocabulary knowledge have been shown to highly correlate in hearing impaired children </w:t>
      </w:r>
      <w:r>
        <w:rPr>
          <w:rFonts w:ascii="Calibri" w:hAnsi="Calibri"/>
        </w:rPr>
        <w:fldChar w:fldCharType="begin" w:fldLock="1"/>
      </w:r>
      <w:r w:rsidR="00727C59">
        <w:rPr>
          <w:rFonts w:ascii="Calibri" w:hAnsi="Calibri"/>
        </w:rPr>
        <w:instrText>ADDIN CSL_CITATION { "citationItems" : [ { "id" : "ITEM-1", "itemData" : { "DOI" : "10.12963/csd.16332", "ISSN" : "2288-1328", "author" : [ { "dropping-particle" : "", "family" : "Park", "given" : "Hye-Jin", "non-dropping-particle" : "", "parse-names" : false, "suffix" : "" }, { "dropping-particle" : "", "family" : "Han", "given" : "Sung-Ah", "non-dropping-particle" : "", "parse-names" : false, "suffix" : "" }, { "dropping-particle" : "", "family" : "Choi", "given" : "Jae-Hee", "non-dropping-particle" : "", "parse-names" : false, "suffix" : "" }, { "dropping-particle" : "", "family" : "Sim", "given" : "Sang-Yong", "non-dropping-particle" : "", "parse-names" : false, "suffix" : "" }, { "dropping-particle" : "", "family" : "Seo", "given" : "Young-Ran", "non-dropping-particle" : "", "parse-names" : false, "suffix" : "" }, { "dropping-particle" : "", "family" : "Jang", "given" : "Hyun-Sook", "non-dropping-particle" : "", "parse-names" : false, "suffix" : "" } ], "container-title" : "Communication Sciences &amp; Disorders", "id" : "ITEM-1", "issue" : "3", "issued" : { "date-parts" : [ [ "2016" ] ] }, "page" : "488-501", "title" : "The Relationship between Vocabulary Knowledge and Speech Perception in School-Age Children using Cochlear Implants", "type" : "article-journal", "volume" : "21" }, "uris" : [ "http://www.mendeley.com/documents/?uuid=84169e03-fe27-4872-b96e-da4a9d4aabee" ] } ], "mendeley" : { "formattedCitation" : "&lt;sup&gt;2&lt;/sup&gt;", "plainTextFormattedCitation" : "2", "previouslyFormattedCitation" : "(Park et al., 2016)" }, "properties" : {  }, "schema" : "https://github.com/citation-style-language/schema/raw/master/csl-citation.json" }</w:instrText>
      </w:r>
      <w:r>
        <w:rPr>
          <w:rFonts w:ascii="Calibri" w:hAnsi="Calibri"/>
        </w:rPr>
        <w:fldChar w:fldCharType="separate"/>
      </w:r>
      <w:r w:rsidR="00727C59" w:rsidRPr="00727C59">
        <w:rPr>
          <w:rFonts w:ascii="Calibri" w:hAnsi="Calibri"/>
          <w:noProof/>
          <w:vertAlign w:val="superscript"/>
        </w:rPr>
        <w:t>2</w:t>
      </w:r>
      <w:r>
        <w:rPr>
          <w:rFonts w:ascii="Calibri" w:hAnsi="Calibri"/>
        </w:rPr>
        <w:fldChar w:fldCharType="end"/>
      </w:r>
      <w:r>
        <w:rPr>
          <w:rFonts w:ascii="Calibri" w:hAnsi="Calibri"/>
        </w:rPr>
        <w:t xml:space="preserve">. Better speech perception and language ability also likely entails enhanced social ability. In support of this, children with autism spectrum disorder (ASD) </w:t>
      </w:r>
      <w:r>
        <w:rPr>
          <w:rFonts w:ascii="Calibri" w:hAnsi="Calibri"/>
        </w:rPr>
        <w:fldChar w:fldCharType="begin" w:fldLock="1"/>
      </w:r>
      <w:r w:rsidR="00727C59">
        <w:rPr>
          <w:rFonts w:ascii="Calibri" w:hAnsi="Calibri"/>
        </w:rPr>
        <w:instrText>ADDIN CSL_CITATION { "citationItems" : [ { "id" : "ITEM-1", "itemData" : { "DOI" : "10.1002/aur.1343", "ISSN" : "19393792", "PMID" : "24136870", "abstract" : "Children with autism may have difficulties in audiovisual speech perception, which has been linked to speech perception and language development. However, little has been done to examine children with Asperger syndrome as a group on tasks assessing audiovisual speech perception, despite this group's often greater language skills. Samples of children with autism, Asperger syndrome, and Down syndrome, as well as a typically developing sample, were presented with an auditory-only condition, a speech-reading condition, and an audiovisual condition designed to elicit the McGurk effect. Children with autism demonstrated unimodal performance at the same level as the other groups, yet showed a lower rate of the McGurk effect compared with the Asperger, Down and typical samples. These results suggest that children with autism may have unique intermodal speech perception difficulties linked to their representations of speech sounds.", "author" : [ { "dropping-particle" : "", "family" : "Bebko", "given" : "James M.", "non-dropping-particle" : "", "parse-names" : false, "suffix" : "" }, { "dropping-particle" : "", "family" : "Schroeder", "given" : "Jessica H.", "non-dropping-particle" : "", "parse-names" : false, "suffix" : "" }, { "dropping-particle" : "", "family" : "Weiss", "given" : "Jonathan A.", "non-dropping-particle" : "", "parse-names" : false, "suffix" : "" } ], "container-title" : "Autism Research", "id" : "ITEM-1", "issue" : "1", "issued" : { "date-parts" : [ [ "2014" ] ] }, "page" : "50-59", "title" : "The McGurk effect in children with autism and asperger syndrome", "type" : "article-journal", "volume" : "7" }, "uris" : [ "http://www.mendeley.com/documents/?uuid=fb4cf0e5-bce0-465a-991d-7cb402f0dcee" ] }, { "id" : "ITEM-2", "itemData" : { "DOI" : "10.1016/j.ridd.2004.01.008", "ISBN" : "0891-4222 (Print)\\r0891-4222 (Linking)", "ISSN" : "08914222", "PMID" : "15541632", "abstract" : "Children with autistic spectrum disorder (ASD) may have poor audio-visual integration, possibly reflecting dysfunctional 'mirror neuron' systems which have been hypothesised to be at the core of the condition. In the present study, a computer program, utilizing speech synthesizer software and a 'virtual' head (Baldi), delivered speech stimuli for identification in auditory, visual or bimodal conditions. Children with ASD were poorer than controls at recognizing stimuli in the unimodal conditions, but once performance on this measure was controlled for, no group difference was found in the bimodal condition. A group of participants with ASD were also trained to develop their speech-reading ability. Training improved visual accuracy and this also improved the children's ability to utilize visual information in their processing of speech. Overall results were compared to predictions from mathematical models based on integration and non-integration, and were most consistent with the integration model. We conclude that, whilst they are less accurate in recognizing stimuli in the unimodal condition, children with ASD show normal integration of visual and auditory speech stimuli. Given that training in recognition of visual speech was effective, children with ASD may benefit from multi-modal approaches in imitative therapy and language training. \u00a9 2004 Elsevier Ltd. All rights reserved.", "author" : [ { "dropping-particle" : "", "family" : "Williams", "given" : "Justin H.G.", "non-dropping-particle" : "", "parse-names" : false, "suffix" : "" }, { "dropping-particle" : "", "family" : "Massaro", "given" : "Dominic W.", "non-dropping-particle" : "", "parse-names" : false, "suffix" : "" }, { "dropping-particle" : "", "family" : "Peel", "given" : "Natalie J.", "non-dropping-particle" : "", "parse-names" : false, "suffix" : "" }, { "dropping-particle" : "", "family" : "Bosseler", "given" : "Alexis", "non-dropping-particle" : "", "parse-names" : false, "suffix" : "" }, { "dropping-particle" : "", "family" : "Suddendorf", "given" : "Thomas", "non-dropping-particle" : "", "parse-names" : false, "suffix" : "" } ], "container-title" : "Research in Developmental Disabilities", "id" : "ITEM-2", "issue" : "6", "issued" : { "date-parts" : [ [ "2004" ] ] }, "page" : "559-575", "title" : "Visual-auditory integration during speech imitation in autism", "type" : "article-journal", "volume" : "25" }, "uris" : [ "http://www.mendeley.com/documents/?uuid=4f819372-a10c-4802-b3c2-8ca907b7f6bc" ] } ], "mendeley" : { "formattedCitation" : "&lt;sup&gt;3,4&lt;/sup&gt;", "plainTextFormattedCitation" : "3,4", "previouslyFormattedCitation" : "(Bebko, Schroeder, &amp; Weiss, 2014; Williams, Massaro, Peel, Bosseler, &amp; Suddendorf, 2004)" }, "properties" : {  }, "schema" : "https://github.com/citation-style-language/schema/raw/master/csl-citation.json" }</w:instrText>
      </w:r>
      <w:r>
        <w:rPr>
          <w:rFonts w:ascii="Calibri" w:hAnsi="Calibri"/>
        </w:rPr>
        <w:fldChar w:fldCharType="separate"/>
      </w:r>
      <w:r w:rsidR="00727C59" w:rsidRPr="00727C59">
        <w:rPr>
          <w:rFonts w:ascii="Calibri" w:hAnsi="Calibri"/>
          <w:noProof/>
          <w:vertAlign w:val="superscript"/>
        </w:rPr>
        <w:t>3,4</w:t>
      </w:r>
      <w:r>
        <w:rPr>
          <w:rFonts w:ascii="Calibri" w:hAnsi="Calibri"/>
        </w:rPr>
        <w:fldChar w:fldCharType="end"/>
      </w:r>
      <w:r>
        <w:rPr>
          <w:rFonts w:ascii="Calibri" w:hAnsi="Calibri"/>
        </w:rPr>
        <w:t>, and adults wi</w:t>
      </w:r>
      <w:r w:rsidR="00891F54">
        <w:rPr>
          <w:rFonts w:ascii="Calibri" w:hAnsi="Calibri"/>
        </w:rPr>
        <w:t xml:space="preserve">th higher autistic traits show </w:t>
      </w:r>
      <w:r>
        <w:rPr>
          <w:rFonts w:ascii="Calibri" w:hAnsi="Calibri"/>
        </w:rPr>
        <w:t xml:space="preserve">reduced McGurk perception </w:t>
      </w:r>
      <w:r>
        <w:rPr>
          <w:rFonts w:ascii="Calibri" w:hAnsi="Calibri"/>
        </w:rPr>
        <w:fldChar w:fldCharType="begin" w:fldLock="1"/>
      </w:r>
      <w:r w:rsidR="00727C59">
        <w:rPr>
          <w:rFonts w:ascii="Calibri" w:hAnsi="Calibri"/>
        </w:rPr>
        <w:instrText>ADDIN CSL_CITATION { "citationItems" : [ { "id" : "ITEM-1", "itemData" : { "DOI" : "10.1016/j.paid.2013.07.211", "ISSN" : "01918869", "author" : [ { "dropping-particle" : "", "family" : "Ujiie", "given" : "Yuta", "non-dropping-particle" : "", "parse-names" : false, "suffix" : "" }, { "dropping-particle" : "", "family" : "Asai", "given" : "Tomohisa", "non-dropping-particle" : "", "parse-names" : false, "suffix" : "" }, { "dropping-particle" : "", "family" : "Tanaka", "given" : "A.", "non-dropping-particle" : "", "parse-names" : false, "suffix" : "" }, { "dropping-particle" : "", "family" : "Asakawa", "given" : "K.", "non-dropping-particle" : "", "parse-names" : false, "suffix" : "" }, { "dropping-particle" : "", "family" : "Wakabayashi", "given" : "Akio", "non-dropping-particle" : "", "parse-names" : false, "suffix" : "" } ], "container-title" : "Personality and Individual Differences", "id" : "ITEM-1", "issue" : "2014", "issued" : { "date-parts" : [ [ "2014" ] ] }, "page" : "S51-S52", "publisher" : "Elsevier Ltd", "title" : "Autistic traits predict weaker visual influence in the McGurk effect", "type" : "article-journal", "volume" : "60" }, "uris" : [ "http://www.mendeley.com/documents/?uuid=c1c69c14-1a20-466d-9571-6e7c1ce58e68" ] }, { "id" : "ITEM-2", "itemData" : { "DOI" : "10.3389/fpsyg.2015.00891", "ISBN" : "1664-1078 (Electronic)\r1664-1078 (Linking)", "ISSN" : "1664-1078", "PMID" : "26175705", "abstract" : "The McGurk effect is a well-known illustration that demonstrates the influence of visual information on hearing in the context of speech perception. Some studies have reported that individuals with autism spectrum disorder (ASD) display abnormal processing of audio-visual speech integration, while other studies showed contradictory results. Based on the dimensional model of ASD, we administered two analog studies to examine the link between level of autistic traits, as assessed by the Autism Spectrum Quotient (AQ), and the McGurk effect among a sample of university students. In the first experiment, we found that autistic traits correlated negatively with fused (McGurk) responses. Then, we manipulated presentation types of visual stimuli to examine whether the local bias toward visual speech cues modulated individual differences in the McGurk effect. The presentation included four types of visual images, comprising no image, mouth only, mouth and eyes, and full face. The results revealed that global facial information facilitates the influence of visual speech cues on McGurk stimuli. Moreover, individual differences between groups with low and high levels of autistic traits appeared when the full-face visual speech cue with an incongruent voice condition was presented. These results suggest that individual differences in the McGurk effect might be due to a weak ability to process global facial information in individuals with high levels of autistic traits.", "author" : [ { "dropping-particle" : "", "family" : "Ujiie", "given" : "Yuta", "non-dropping-particle" : "", "parse-names" : false, "suffix" : "" }, { "dropping-particle" : "", "family" : "Asai", "given" : "Tomohisa", "non-dropping-particle" : "", "parse-names" : false, "suffix" : "" }, { "dropping-particle" : "", "family" : "Wakabayashi", "given" : "Akio", "non-dropping-particle" : "", "parse-names" : false, "suffix" : "" } ], "container-title" : "Frontiers in Psychology", "id" : "ITEM-2", "issue" : "June", "issued" : { "date-parts" : [ [ "2015" ] ] }, "title" : "The relationship between level of autistic traits and local bias in the context of the McGurk effect", "type" : "article-journal", "volume" : "6" }, "uris" : [ "http://www.mendeley.com/documents/?uuid=98dfc4cb-88ca-4631-b475-302f60f4e26f" ] } ], "mendeley" : { "formattedCitation" : "&lt;sup&gt;5,6&lt;/sup&gt;", "plainTextFormattedCitation" : "5,6", "previouslyFormattedCitation" : "(Ujiie, Asai, Tanaka, Asakawa, &amp; Wakabayashi, 2014; Ujiie, Asai, &amp; Wakabayashi, 2015)" }, "properties" : {  }, "schema" : "https://github.com/citation-style-language/schema/raw/master/csl-citation.json" }</w:instrText>
      </w:r>
      <w:r>
        <w:rPr>
          <w:rFonts w:ascii="Calibri" w:hAnsi="Calibri"/>
        </w:rPr>
        <w:fldChar w:fldCharType="separate"/>
      </w:r>
      <w:r w:rsidR="00727C59" w:rsidRPr="00727C59">
        <w:rPr>
          <w:rFonts w:ascii="Calibri" w:hAnsi="Calibri"/>
          <w:noProof/>
          <w:vertAlign w:val="superscript"/>
        </w:rPr>
        <w:t>5,6</w:t>
      </w:r>
      <w:r>
        <w:rPr>
          <w:rFonts w:ascii="Calibri" w:hAnsi="Calibri"/>
        </w:rPr>
        <w:fldChar w:fldCharType="end"/>
      </w:r>
      <w:r>
        <w:rPr>
          <w:rFonts w:ascii="Calibri" w:hAnsi="Calibri"/>
        </w:rPr>
        <w:t xml:space="preserve">. </w:t>
      </w:r>
      <w:r w:rsidRPr="000E6C6F">
        <w:rPr>
          <w:rFonts w:ascii="Calibri" w:hAnsi="Calibri"/>
        </w:rPr>
        <w:t>Based on these findings we predict</w:t>
      </w:r>
      <w:r>
        <w:rPr>
          <w:rFonts w:ascii="Calibri" w:hAnsi="Calibri"/>
        </w:rPr>
        <w:t>ed that</w:t>
      </w:r>
      <w:r w:rsidRPr="000E6C6F">
        <w:rPr>
          <w:rFonts w:ascii="Calibri" w:hAnsi="Calibri"/>
        </w:rPr>
        <w:t xml:space="preserve"> increased McGurk perception, indicating higher audio-visual integration, would correspond to higher vocabulary knowledge and increased social aptitude.</w:t>
      </w:r>
      <w:r>
        <w:rPr>
          <w:rFonts w:ascii="Calibri" w:hAnsi="Calibri"/>
        </w:rPr>
        <w:t xml:space="preserve"> Investigating whether these scales are associated with McGurk responses could potentially further our understanding of whether reduced McGurk responses in ASD might be linked to social aptitude or vocabulary skills. </w:t>
      </w:r>
    </w:p>
    <w:p w14:paraId="46D6F78B" w14:textId="7A34366B" w:rsidR="00A61607" w:rsidRDefault="00A61607" w:rsidP="00BB6F81">
      <w:pPr>
        <w:pStyle w:val="Heading2"/>
      </w:pPr>
      <w:r>
        <w:t>S</w:t>
      </w:r>
      <w:r w:rsidR="005D50F4">
        <w:t>6</w:t>
      </w:r>
      <w:r>
        <w:t>.2 Measures</w:t>
      </w:r>
    </w:p>
    <w:p w14:paraId="068FF80E" w14:textId="4D65AF39" w:rsidR="00BB6F81" w:rsidRDefault="00BB6F81" w:rsidP="00BB6F81">
      <w:pPr>
        <w:pStyle w:val="Heading3"/>
      </w:pPr>
      <w:r>
        <w:t>Social Aptitude scale</w:t>
      </w:r>
      <w:r w:rsidR="004C3483">
        <w:t xml:space="preserve"> (SAS)</w:t>
      </w:r>
    </w:p>
    <w:p w14:paraId="6624CE82" w14:textId="24467EA6" w:rsidR="00BB6F81" w:rsidRPr="00B27179" w:rsidRDefault="00B27179" w:rsidP="00B27179">
      <w:pPr>
        <w:spacing w:line="480" w:lineRule="auto"/>
        <w:rPr>
          <w:rFonts w:ascii="Calibri" w:hAnsi="Calibri"/>
        </w:rPr>
      </w:pPr>
      <w:r w:rsidRPr="00B27179">
        <w:rPr>
          <w:rFonts w:ascii="Calibri" w:hAnsi="Calibri"/>
        </w:rPr>
        <w:t xml:space="preserve">The social aptitude scale is an assessment of social ability designed to indicate risk of </w:t>
      </w:r>
      <w:r w:rsidR="00766547">
        <w:rPr>
          <w:rFonts w:ascii="Calibri" w:hAnsi="Calibri"/>
        </w:rPr>
        <w:t>ASD</w:t>
      </w:r>
      <w:r w:rsidRPr="00B27179">
        <w:rPr>
          <w:rFonts w:ascii="Calibri" w:hAnsi="Calibri"/>
        </w:rPr>
        <w:t xml:space="preserve"> </w:t>
      </w:r>
      <w:r w:rsidRPr="00B27179">
        <w:rPr>
          <w:rFonts w:ascii="Calibri" w:hAnsi="Calibri"/>
        </w:rPr>
        <w:fldChar w:fldCharType="begin" w:fldLock="1"/>
      </w:r>
      <w:r w:rsidR="00727C59">
        <w:rPr>
          <w:rFonts w:ascii="Calibri" w:hAnsi="Calibri"/>
        </w:rPr>
        <w:instrText>ADDIN CSL_CITATION { "citationItems" : [ { "id" : "ITEM-1", "itemData" : { "DOI" : "10.1007/s00127-008-0456-4", "ISBN" : "1433-9285 (Electronic)\\r0933-7954 (Linking)", "ISSN" : "09337954", "PMID" : "18979221", "abstract" : "BACKGROUND: Poor social skills are associated with a range of child and adolescent psychiatric disorders, with deficits being particularly marked in autistic spectrum disorders (ASDs). Here, we validate a brief measure of social aptitudes where low scores are designed to index a substantially raised risk of ASDs.\\n\\nMETHOD: Parents of a national community sample of 7,977 British 5-16 year olds completed the Social Aptitudes Scale (SAS) as well as a general questionnaire measure of psychopathology, the Strengths and Difficulties Questionnaire (SDQ). Psychiatric diagnoses were assigned by clinical raters on the basis of detailed multi-informant information.\\n\\nRESULTS: All ten items of the SAS loaded onto a single latent factor, with a Cronbach's alpha of 0.88. Correlations between the SAS and the SDQ were only modest, suggesting that the SAS measures different attributes to the SDQ. The SAS was significantly better than the SDQ at identifying ASDs.\\n\\nCONCLUSION: Children and adolescents with low SAS scores are at increased risk of mental health problems, particularly ASDs.", "author" : [ { "dropping-particle" : "", "family" : "Liddle", "given" : "Elizabeth B.", "non-dropping-particle" : "", "parse-names" : false, "suffix" : "" }, { "dropping-particle" : "", "family" : "Batty", "given" : "Martin J.", "non-dropping-particle" : "", "parse-names" : false, "suffix" : "" }, { "dropping-particle" : "", "family" : "Goodman", "given" : "Robert", "non-dropping-particle" : "", "parse-names" : false, "suffix" : "" } ], "container-title" : "Social Psychiatry and Psychiatric Epidemiology", "id" : "ITEM-1", "issue" : "6", "issued" : { "date-parts" : [ [ "2009" ] ] }, "page" : "508-513", "title" : "The social aptitudes scale: An initial validation", "type" : "article-journal", "volume" : "44" }, "uris" : [ "http://www.mendeley.com/documents/?uuid=859d08d1-1de8-4fa5-978e-d73ef853d7f6" ] } ], "mendeley" : { "formattedCitation" : "&lt;sup&gt;7&lt;/sup&gt;", "plainTextFormattedCitation" : "7", "previouslyFormattedCitation" : "(Liddle, Batty, &amp; Goodman, 2009)" }, "properties" : {  }, "schema" : "https://github.com/citation-style-language/schema/raw/master/csl-citation.json" }</w:instrText>
      </w:r>
      <w:r w:rsidRPr="00B27179">
        <w:rPr>
          <w:rFonts w:ascii="Calibri" w:hAnsi="Calibri"/>
        </w:rPr>
        <w:fldChar w:fldCharType="separate"/>
      </w:r>
      <w:r w:rsidR="00727C59" w:rsidRPr="00727C59">
        <w:rPr>
          <w:rFonts w:ascii="Calibri" w:hAnsi="Calibri"/>
          <w:noProof/>
          <w:vertAlign w:val="superscript"/>
        </w:rPr>
        <w:t>7</w:t>
      </w:r>
      <w:r w:rsidRPr="00B27179">
        <w:rPr>
          <w:rFonts w:ascii="Calibri" w:hAnsi="Calibri"/>
        </w:rPr>
        <w:fldChar w:fldCharType="end"/>
      </w:r>
      <w:r w:rsidRPr="00B27179">
        <w:rPr>
          <w:rFonts w:ascii="Calibri" w:hAnsi="Calibri"/>
        </w:rPr>
        <w:t>. This is a brief 10-item questionnaire completed by parents about their children. Example items include “Able to compromise and flexible” and “Easy to chat which, even if it isn’t on a topic that specially interests him/her”. Parents rate their child from “a lot worse than average”, “a bit worse than average”</w:t>
      </w:r>
      <w:r w:rsidR="00214472">
        <w:rPr>
          <w:rFonts w:ascii="Calibri" w:hAnsi="Calibri"/>
        </w:rPr>
        <w:t>,</w:t>
      </w:r>
      <w:r w:rsidRPr="00B27179">
        <w:rPr>
          <w:rFonts w:ascii="Calibri" w:hAnsi="Calibri"/>
        </w:rPr>
        <w:t xml:space="preserve"> “about average”, “a bit better than average” or “a lot better than average” in comparison with</w:t>
      </w:r>
      <w:r w:rsidR="009235CA">
        <w:rPr>
          <w:rFonts w:ascii="Calibri" w:hAnsi="Calibri"/>
        </w:rPr>
        <w:t xml:space="preserve"> other children of the same age</w:t>
      </w:r>
      <w:r w:rsidR="00766547">
        <w:rPr>
          <w:rFonts w:ascii="Calibri" w:hAnsi="Calibri"/>
        </w:rPr>
        <w:t xml:space="preserve">. </w:t>
      </w:r>
      <w:r w:rsidRPr="00B27179">
        <w:rPr>
          <w:rFonts w:ascii="Calibri" w:hAnsi="Calibri"/>
        </w:rPr>
        <w:t>Parents completed this questionnaire either prior to or on the day of data collection.</w:t>
      </w:r>
    </w:p>
    <w:p w14:paraId="7F2B697D" w14:textId="50FFF406" w:rsidR="00BB6F81" w:rsidRDefault="00BB6F81" w:rsidP="00BB6F81">
      <w:pPr>
        <w:pStyle w:val="Heading3"/>
      </w:pPr>
      <w:r>
        <w:t>British picture vocabulary scale</w:t>
      </w:r>
      <w:r w:rsidR="004C3483">
        <w:t xml:space="preserve"> (BPVS)</w:t>
      </w:r>
    </w:p>
    <w:p w14:paraId="2D133362" w14:textId="1716D4F0" w:rsidR="00BB6F81" w:rsidRPr="00EA3D7D" w:rsidRDefault="00BB6F81" w:rsidP="00EA3D7D">
      <w:pPr>
        <w:spacing w:line="480" w:lineRule="auto"/>
        <w:rPr>
          <w:rFonts w:ascii="Calibri" w:hAnsi="Calibri"/>
        </w:rPr>
      </w:pPr>
      <w:r w:rsidRPr="00EA3D7D">
        <w:rPr>
          <w:rFonts w:ascii="Calibri" w:hAnsi="Calibri"/>
        </w:rPr>
        <w:t xml:space="preserve">The </w:t>
      </w:r>
      <w:r w:rsidR="004C3483">
        <w:rPr>
          <w:rFonts w:ascii="Calibri" w:hAnsi="Calibri"/>
        </w:rPr>
        <w:t>BPVS</w:t>
      </w:r>
      <w:r w:rsidRPr="00EA3D7D">
        <w:rPr>
          <w:rFonts w:ascii="Calibri" w:hAnsi="Calibri"/>
        </w:rPr>
        <w:t xml:space="preserve"> is a</w:t>
      </w:r>
      <w:r w:rsidR="00EB36E7" w:rsidRPr="00EA3D7D">
        <w:rPr>
          <w:rFonts w:ascii="Calibri" w:hAnsi="Calibri"/>
        </w:rPr>
        <w:t>n assessment of children’s</w:t>
      </w:r>
      <w:r w:rsidRPr="00EA3D7D">
        <w:rPr>
          <w:rFonts w:ascii="Calibri" w:hAnsi="Calibri"/>
        </w:rPr>
        <w:t xml:space="preserve"> receptive </w:t>
      </w:r>
      <w:r w:rsidR="00846730" w:rsidRPr="00EA3D7D">
        <w:rPr>
          <w:rFonts w:ascii="Calibri" w:hAnsi="Calibri"/>
        </w:rPr>
        <w:t>vocabulary knowledge</w:t>
      </w:r>
      <w:r w:rsidRPr="00EA3D7D">
        <w:rPr>
          <w:rFonts w:ascii="Calibri" w:hAnsi="Calibri"/>
        </w:rPr>
        <w:t xml:space="preserve">. </w:t>
      </w:r>
      <w:r w:rsidR="00EB36E7" w:rsidRPr="00EA3D7D">
        <w:rPr>
          <w:rFonts w:ascii="Calibri" w:hAnsi="Calibri"/>
        </w:rPr>
        <w:t xml:space="preserve">Children were read aloud a word by a researcher and were asked to point to one of four pictures that they felt represented the word. </w:t>
      </w:r>
      <w:r w:rsidR="004E6C5B" w:rsidRPr="00EA3D7D">
        <w:rPr>
          <w:rFonts w:ascii="Calibri" w:hAnsi="Calibri"/>
        </w:rPr>
        <w:t xml:space="preserve">The researcher started on a set appropriate to the child’s age and then moves through each set until 8 out of 12 items in a set are incorrect. </w:t>
      </w:r>
      <w:r w:rsidRPr="00EA3D7D">
        <w:rPr>
          <w:rFonts w:ascii="Calibri" w:hAnsi="Calibri"/>
        </w:rPr>
        <w:t xml:space="preserve">The </w:t>
      </w:r>
      <w:r w:rsidR="00EB36E7" w:rsidRPr="00EA3D7D">
        <w:rPr>
          <w:rFonts w:ascii="Calibri" w:hAnsi="Calibri"/>
        </w:rPr>
        <w:t>assessment</w:t>
      </w:r>
      <w:r w:rsidRPr="00EA3D7D">
        <w:rPr>
          <w:rFonts w:ascii="Calibri" w:hAnsi="Calibri"/>
        </w:rPr>
        <w:t xml:space="preserve"> was conducted with all children in a quiet room at the University in a room with other studies. </w:t>
      </w:r>
    </w:p>
    <w:p w14:paraId="65E15904" w14:textId="4018AB1F" w:rsidR="005842D7" w:rsidRDefault="00A61607" w:rsidP="007C3836">
      <w:pPr>
        <w:pStyle w:val="Heading2"/>
        <w:spacing w:line="480" w:lineRule="auto"/>
      </w:pPr>
      <w:r>
        <w:t>S</w:t>
      </w:r>
      <w:r w:rsidR="005D50F4">
        <w:t>6</w:t>
      </w:r>
      <w:r>
        <w:t>.3</w:t>
      </w:r>
      <w:r w:rsidR="005842D7">
        <w:t xml:space="preserve"> Results</w:t>
      </w:r>
    </w:p>
    <w:p w14:paraId="47F3FFB6" w14:textId="0D698EAB" w:rsidR="00CF0B0E" w:rsidRPr="009E09DF" w:rsidRDefault="005842D7" w:rsidP="007C3836">
      <w:pPr>
        <w:pStyle w:val="Heading3"/>
        <w:spacing w:line="480" w:lineRule="auto"/>
      </w:pPr>
      <w:r>
        <w:t>S</w:t>
      </w:r>
      <w:r w:rsidR="005D50F4">
        <w:t>6</w:t>
      </w:r>
      <w:r w:rsidR="00CF0B0E">
        <w:t>.</w:t>
      </w:r>
      <w:r w:rsidR="00A61607">
        <w:t>3</w:t>
      </w:r>
      <w:r>
        <w:t>.</w:t>
      </w:r>
      <w:r w:rsidR="00CF0B0E">
        <w:t>1</w:t>
      </w:r>
      <w:r w:rsidR="00CF0B0E" w:rsidRPr="009E09DF">
        <w:t xml:space="preserve"> Do McGurk responses increase with social aptitude?</w:t>
      </w:r>
      <w:r w:rsidR="00CF0B0E" w:rsidRPr="009E09DF">
        <w:rPr>
          <w:noProof/>
          <w:lang w:val="en-US"/>
        </w:rPr>
        <w:t xml:space="preserve"> </w:t>
      </w:r>
    </w:p>
    <w:p w14:paraId="76A5C4FA" w14:textId="3FE88509" w:rsidR="00CF0B0E" w:rsidRPr="009E09DF" w:rsidRDefault="009235CA" w:rsidP="007C3836">
      <w:pPr>
        <w:spacing w:line="480" w:lineRule="auto"/>
        <w:rPr>
          <w:rFonts w:ascii="Calibri" w:hAnsi="Calibri"/>
        </w:rPr>
      </w:pPr>
      <w:r>
        <w:rPr>
          <w:rFonts w:ascii="Calibri" w:hAnsi="Calibri"/>
        </w:rPr>
        <w:t xml:space="preserve">SAS scores can range from 0 to 40 with lower scores indicating a higher risk of ASD. </w:t>
      </w:r>
      <w:r w:rsidR="00CF0B0E">
        <w:rPr>
          <w:rFonts w:ascii="Calibri" w:hAnsi="Calibri"/>
        </w:rPr>
        <w:t>SAS</w:t>
      </w:r>
      <w:r w:rsidR="00CF0B0E" w:rsidRPr="009E09DF">
        <w:rPr>
          <w:rFonts w:ascii="Calibri" w:hAnsi="Calibri"/>
        </w:rPr>
        <w:t xml:space="preserve"> </w:t>
      </w:r>
      <w:r w:rsidR="00C923A6">
        <w:rPr>
          <w:rFonts w:ascii="Calibri" w:hAnsi="Calibri"/>
        </w:rPr>
        <w:t xml:space="preserve">scores </w:t>
      </w:r>
      <w:r w:rsidR="00CF0B0E" w:rsidRPr="009E09DF">
        <w:rPr>
          <w:rFonts w:ascii="Calibri" w:hAnsi="Calibri"/>
        </w:rPr>
        <w:t>were available for 78 children</w:t>
      </w:r>
      <w:r w:rsidR="00FD5FB2">
        <w:rPr>
          <w:rFonts w:ascii="Calibri" w:hAnsi="Calibri"/>
        </w:rPr>
        <w:t xml:space="preserve"> (</w:t>
      </w:r>
      <w:r w:rsidR="004D4B5B">
        <w:rPr>
          <w:rFonts w:ascii="Calibri" w:hAnsi="Calibri"/>
        </w:rPr>
        <w:t>M</w:t>
      </w:r>
      <w:r w:rsidR="00FD5FB2">
        <w:rPr>
          <w:rFonts w:ascii="Calibri" w:hAnsi="Calibri"/>
        </w:rPr>
        <w:t xml:space="preserve"> = 24.79, SD=6.25, range 3-40)</w:t>
      </w:r>
      <w:r w:rsidR="00CF0B0E" w:rsidRPr="009E09DF">
        <w:rPr>
          <w:rFonts w:ascii="Calibri" w:hAnsi="Calibri"/>
        </w:rPr>
        <w:t xml:space="preserve">. </w:t>
      </w:r>
      <w:r w:rsidR="00410C50">
        <w:rPr>
          <w:rFonts w:ascii="Calibri" w:hAnsi="Calibri"/>
        </w:rPr>
        <w:t xml:space="preserve">Correlational analyses were performed to examine whether there was a relationship between SAS scores and fusion (“Da”), visual (“Ga”) and auditory (“Ba”) responses to incongruent McGurk stimuli. </w:t>
      </w:r>
      <w:r w:rsidR="00AB107D">
        <w:rPr>
          <w:rFonts w:ascii="Calibri" w:hAnsi="Calibri"/>
        </w:rPr>
        <w:t>R</w:t>
      </w:r>
      <w:r w:rsidR="00CF0B0E" w:rsidRPr="009E09DF">
        <w:rPr>
          <w:rFonts w:ascii="Calibri" w:hAnsi="Calibri"/>
        </w:rPr>
        <w:t>elationship</w:t>
      </w:r>
      <w:r w:rsidR="00AB107D">
        <w:rPr>
          <w:rFonts w:ascii="Calibri" w:hAnsi="Calibri"/>
        </w:rPr>
        <w:t>s</w:t>
      </w:r>
      <w:r w:rsidR="00CF0B0E" w:rsidRPr="009E09DF">
        <w:rPr>
          <w:rFonts w:ascii="Calibri" w:hAnsi="Calibri"/>
        </w:rPr>
        <w:t xml:space="preserve"> between fusion </w:t>
      </w:r>
      <w:r w:rsidR="00CF0B0E">
        <w:rPr>
          <w:rFonts w:ascii="Calibri" w:hAnsi="Calibri"/>
        </w:rPr>
        <w:t xml:space="preserve">(“Da”) </w:t>
      </w:r>
      <w:r w:rsidR="00CF0B0E" w:rsidRPr="009E09DF">
        <w:rPr>
          <w:rFonts w:ascii="Calibri" w:hAnsi="Calibri"/>
        </w:rPr>
        <w:t>r</w:t>
      </w:r>
      <w:r w:rsidR="00AB107D">
        <w:rPr>
          <w:rFonts w:ascii="Calibri" w:hAnsi="Calibri"/>
        </w:rPr>
        <w:t>esponses and SAS scores (</w:t>
      </w:r>
      <w:r w:rsidR="00AB107D" w:rsidRPr="004D4B5B">
        <w:rPr>
          <w:rFonts w:ascii="Calibri" w:hAnsi="Calibri"/>
          <w:i/>
        </w:rPr>
        <w:t>r</w:t>
      </w:r>
      <w:r w:rsidR="004D4B5B">
        <w:rPr>
          <w:rFonts w:ascii="Calibri" w:hAnsi="Calibri"/>
        </w:rPr>
        <w:t xml:space="preserve"> </w:t>
      </w:r>
      <w:r w:rsidR="00AB107D">
        <w:rPr>
          <w:rFonts w:ascii="Calibri" w:hAnsi="Calibri"/>
        </w:rPr>
        <w:t>=</w:t>
      </w:r>
      <w:r w:rsidR="004D4B5B">
        <w:rPr>
          <w:rFonts w:ascii="Calibri" w:hAnsi="Calibri"/>
        </w:rPr>
        <w:t xml:space="preserve"> </w:t>
      </w:r>
      <w:r w:rsidR="00AB107D">
        <w:rPr>
          <w:rFonts w:ascii="Calibri" w:hAnsi="Calibri"/>
        </w:rPr>
        <w:t xml:space="preserve">.04, </w:t>
      </w:r>
      <w:r w:rsidR="00AB107D" w:rsidRPr="004D4B5B">
        <w:rPr>
          <w:rFonts w:ascii="Calibri" w:hAnsi="Calibri"/>
          <w:i/>
        </w:rPr>
        <w:t>p</w:t>
      </w:r>
      <w:r w:rsidR="004D4B5B">
        <w:rPr>
          <w:rFonts w:ascii="Calibri" w:hAnsi="Calibri"/>
          <w:i/>
        </w:rPr>
        <w:t xml:space="preserve"> </w:t>
      </w:r>
      <w:r w:rsidR="00AB107D">
        <w:rPr>
          <w:rFonts w:ascii="Calibri" w:hAnsi="Calibri"/>
        </w:rPr>
        <w:t>=</w:t>
      </w:r>
      <w:r w:rsidR="004D4B5B">
        <w:rPr>
          <w:rFonts w:ascii="Calibri" w:hAnsi="Calibri"/>
        </w:rPr>
        <w:t xml:space="preserve"> </w:t>
      </w:r>
      <w:r w:rsidR="00AB107D">
        <w:rPr>
          <w:rFonts w:ascii="Calibri" w:hAnsi="Calibri"/>
        </w:rPr>
        <w:t>.73),</w:t>
      </w:r>
      <w:r w:rsidR="00CF0B0E" w:rsidRPr="009E09DF">
        <w:rPr>
          <w:rFonts w:ascii="Calibri" w:hAnsi="Calibri"/>
        </w:rPr>
        <w:t xml:space="preserve"> visual (“</w:t>
      </w:r>
      <w:r w:rsidR="00CF0B0E">
        <w:rPr>
          <w:rFonts w:ascii="Calibri" w:hAnsi="Calibri"/>
        </w:rPr>
        <w:t>G</w:t>
      </w:r>
      <w:r w:rsidR="00CF0B0E" w:rsidRPr="009E09DF">
        <w:rPr>
          <w:rFonts w:ascii="Calibri" w:hAnsi="Calibri"/>
        </w:rPr>
        <w:t xml:space="preserve">a”) responses </w:t>
      </w:r>
      <w:r w:rsidR="00AB107D">
        <w:rPr>
          <w:rFonts w:ascii="Calibri" w:hAnsi="Calibri"/>
        </w:rPr>
        <w:t>and SAS scores (</w:t>
      </w:r>
      <w:r w:rsidR="00AB107D" w:rsidRPr="004D4B5B">
        <w:rPr>
          <w:rFonts w:ascii="Calibri" w:hAnsi="Calibri"/>
          <w:i/>
        </w:rPr>
        <w:t>r</w:t>
      </w:r>
      <w:r w:rsidR="004D4B5B">
        <w:rPr>
          <w:rFonts w:ascii="Calibri" w:hAnsi="Calibri"/>
          <w:i/>
        </w:rPr>
        <w:t xml:space="preserve"> </w:t>
      </w:r>
      <w:r w:rsidR="00AB107D">
        <w:rPr>
          <w:rFonts w:ascii="Calibri" w:hAnsi="Calibri"/>
        </w:rPr>
        <w:t>=&lt;</w:t>
      </w:r>
      <w:r w:rsidR="004D4B5B">
        <w:rPr>
          <w:rFonts w:ascii="Calibri" w:hAnsi="Calibri"/>
        </w:rPr>
        <w:t xml:space="preserve"> </w:t>
      </w:r>
      <w:r w:rsidR="00AB107D">
        <w:rPr>
          <w:rFonts w:ascii="Calibri" w:hAnsi="Calibri"/>
        </w:rPr>
        <w:t xml:space="preserve">.01, </w:t>
      </w:r>
      <w:r w:rsidR="00AB107D" w:rsidRPr="004D4B5B">
        <w:rPr>
          <w:rFonts w:ascii="Calibri" w:hAnsi="Calibri"/>
          <w:i/>
        </w:rPr>
        <w:t>p</w:t>
      </w:r>
      <w:r w:rsidR="004D4B5B">
        <w:rPr>
          <w:rFonts w:ascii="Calibri" w:hAnsi="Calibri"/>
          <w:i/>
        </w:rPr>
        <w:t xml:space="preserve"> </w:t>
      </w:r>
      <w:r w:rsidR="00AB107D">
        <w:rPr>
          <w:rFonts w:ascii="Calibri" w:hAnsi="Calibri"/>
        </w:rPr>
        <w:t>=</w:t>
      </w:r>
      <w:r w:rsidR="004D4B5B">
        <w:rPr>
          <w:rFonts w:ascii="Calibri" w:hAnsi="Calibri"/>
        </w:rPr>
        <w:t xml:space="preserve"> </w:t>
      </w:r>
      <w:r w:rsidR="00AB107D">
        <w:rPr>
          <w:rFonts w:ascii="Calibri" w:hAnsi="Calibri"/>
        </w:rPr>
        <w:t xml:space="preserve">1) and </w:t>
      </w:r>
      <w:r w:rsidR="00CF0B0E" w:rsidRPr="009E09DF">
        <w:rPr>
          <w:rFonts w:ascii="Calibri" w:hAnsi="Calibri"/>
        </w:rPr>
        <w:t>auditory (“</w:t>
      </w:r>
      <w:r w:rsidR="00CF0B0E">
        <w:rPr>
          <w:rFonts w:ascii="Calibri" w:hAnsi="Calibri"/>
        </w:rPr>
        <w:t>B</w:t>
      </w:r>
      <w:r w:rsidR="00AB107D">
        <w:rPr>
          <w:rFonts w:ascii="Calibri" w:hAnsi="Calibri"/>
        </w:rPr>
        <w:t>a”) responses and SAS scores (</w:t>
      </w:r>
      <w:r w:rsidR="00AB107D" w:rsidRPr="004D4B5B">
        <w:rPr>
          <w:rFonts w:ascii="Calibri" w:hAnsi="Calibri"/>
          <w:i/>
        </w:rPr>
        <w:t>r</w:t>
      </w:r>
      <w:r w:rsidR="004D4B5B">
        <w:rPr>
          <w:rFonts w:ascii="Calibri" w:hAnsi="Calibri"/>
          <w:i/>
        </w:rPr>
        <w:t xml:space="preserve"> </w:t>
      </w:r>
      <w:r w:rsidR="00AB107D">
        <w:rPr>
          <w:rFonts w:ascii="Calibri" w:hAnsi="Calibri"/>
        </w:rPr>
        <w:t>=</w:t>
      </w:r>
      <w:r w:rsidR="004D4B5B">
        <w:rPr>
          <w:rFonts w:ascii="Calibri" w:hAnsi="Calibri"/>
        </w:rPr>
        <w:t xml:space="preserve"> </w:t>
      </w:r>
      <w:r w:rsidR="00AB107D">
        <w:rPr>
          <w:rFonts w:ascii="Calibri" w:hAnsi="Calibri"/>
        </w:rPr>
        <w:t xml:space="preserve">-.05, </w:t>
      </w:r>
      <w:r w:rsidR="00AB107D" w:rsidRPr="004D4B5B">
        <w:rPr>
          <w:rFonts w:ascii="Calibri" w:hAnsi="Calibri"/>
          <w:i/>
        </w:rPr>
        <w:t>p</w:t>
      </w:r>
      <w:r w:rsidR="004D4B5B">
        <w:rPr>
          <w:rFonts w:ascii="Calibri" w:hAnsi="Calibri"/>
          <w:i/>
        </w:rPr>
        <w:t xml:space="preserve"> </w:t>
      </w:r>
      <w:r w:rsidR="00AB107D">
        <w:rPr>
          <w:rFonts w:ascii="Calibri" w:hAnsi="Calibri"/>
        </w:rPr>
        <w:t>=</w:t>
      </w:r>
      <w:r w:rsidR="004D4B5B">
        <w:rPr>
          <w:rFonts w:ascii="Calibri" w:hAnsi="Calibri"/>
        </w:rPr>
        <w:t xml:space="preserve"> </w:t>
      </w:r>
      <w:r w:rsidR="00AB107D">
        <w:rPr>
          <w:rFonts w:ascii="Calibri" w:hAnsi="Calibri"/>
        </w:rPr>
        <w:t>.67</w:t>
      </w:r>
      <w:r w:rsidR="00CF0B0E" w:rsidRPr="009E09DF">
        <w:rPr>
          <w:rFonts w:ascii="Calibri" w:hAnsi="Calibri"/>
        </w:rPr>
        <w:t>)</w:t>
      </w:r>
      <w:r w:rsidR="00AB107D">
        <w:rPr>
          <w:rFonts w:ascii="Calibri" w:hAnsi="Calibri"/>
        </w:rPr>
        <w:t xml:space="preserve"> were all non-significant</w:t>
      </w:r>
      <w:r w:rsidR="00CF0B0E" w:rsidRPr="009E09DF">
        <w:rPr>
          <w:rFonts w:ascii="Calibri" w:hAnsi="Calibri"/>
        </w:rPr>
        <w:t xml:space="preserve">. </w:t>
      </w:r>
    </w:p>
    <w:p w14:paraId="50829F2F" w14:textId="77777777" w:rsidR="00CF0B0E" w:rsidRPr="009E09DF" w:rsidRDefault="00CF0B0E" w:rsidP="007C3836">
      <w:pPr>
        <w:spacing w:line="480" w:lineRule="auto"/>
        <w:rPr>
          <w:rFonts w:ascii="Calibri" w:hAnsi="Calibri"/>
        </w:rPr>
      </w:pPr>
    </w:p>
    <w:p w14:paraId="3E21AB5C" w14:textId="2592F7C3" w:rsidR="00CF0B0E" w:rsidRPr="009E09DF" w:rsidRDefault="00CF0B0E" w:rsidP="007C3836">
      <w:pPr>
        <w:pStyle w:val="Heading3"/>
        <w:spacing w:line="480" w:lineRule="auto"/>
      </w:pPr>
      <w:r>
        <w:t>S</w:t>
      </w:r>
      <w:r w:rsidR="005D50F4">
        <w:t>6</w:t>
      </w:r>
      <w:r>
        <w:t>.</w:t>
      </w:r>
      <w:r w:rsidR="00A61607">
        <w:t>3</w:t>
      </w:r>
      <w:r w:rsidR="005842D7">
        <w:t>.</w:t>
      </w:r>
      <w:r>
        <w:t xml:space="preserve">2 </w:t>
      </w:r>
      <w:r w:rsidRPr="009E09DF">
        <w:t>Do McGurk responses increase with vocabulary knowledge?</w:t>
      </w:r>
    </w:p>
    <w:p w14:paraId="12381A17" w14:textId="76E2D946" w:rsidR="00CF0B0E" w:rsidRDefault="004E6C5B" w:rsidP="007C3836">
      <w:pPr>
        <w:spacing w:line="480" w:lineRule="auto"/>
        <w:rPr>
          <w:rFonts w:ascii="Calibri" w:hAnsi="Calibri"/>
        </w:rPr>
      </w:pPr>
      <w:r>
        <w:rPr>
          <w:rFonts w:ascii="Calibri" w:hAnsi="Calibri"/>
        </w:rPr>
        <w:t xml:space="preserve">Raw BPVS scores are thought to increase with age </w:t>
      </w:r>
      <w:r>
        <w:rPr>
          <w:rFonts w:ascii="Calibri" w:hAnsi="Calibri"/>
        </w:rPr>
        <w:fldChar w:fldCharType="begin" w:fldLock="1"/>
      </w:r>
      <w:r w:rsidR="00727C59">
        <w:rPr>
          <w:rFonts w:ascii="Calibri" w:hAnsi="Calibri"/>
        </w:rPr>
        <w:instrText>ADDIN CSL_CITATION { "citationItems" : [ { "id" : "ITEM-1", "itemData" : { "DOI" : "10.1191/0265659006ct311xx", "ISSN" : "02656590", "abstract" : "This study provides preliminary indications of the performance of typically developing children with English as an additional language (EAL) on the British Picture Vocabulary Scales II [BPVS II]. One-hundred and sixty-five children aged four to nine years took part in the study, 69 monolingual English speakers and 96 with EAL. The results indicate an effect of both age and language status, with the EAL children scoring proportionally lower at younger ages. There was a narrowing gap between the scores of EAL and monolingual English children with increasing age. These findings differ somewhat from the suggested BPVS EAL norms, but must be treated cautiously because of the limited sampling frame. Nevertheless, some potentially useful suggestions are made for practitioners.", "author" : [ { "dropping-particle" : "", "family" : "Mahon", "given" : "Merle", "non-dropping-particle" : "", "parse-names" : false, "suffix" : "" }, { "dropping-particle" : "", "family" : "Crutchley", "given" : "Alison", "non-dropping-particle" : "", "parse-names" : false, "suffix" : "" } ], "container-title" : "Child Language Teaching and Therapy", "id" : "ITEM-1", "issue" : "3", "issued" : { "date-parts" : [ [ "2006" ] ] }, "page" : "333-351", "title" : "Performance of typically-developing school-age children with English as an additional language on the British Picture Vocabulary Scales II", "type" : "article-journal", "volume" : "22" }, "uris" : [ "http://www.mendeley.com/documents/?uuid=44e9c2b4-c559-4f2c-8aff-8f2f1abf2953" ] } ], "mendeley" : { "formattedCitation" : "&lt;sup&gt;8&lt;/sup&gt;", "plainTextFormattedCitation" : "8", "previouslyFormattedCitation" : "(Mahon &amp; Crutchley, 2006)" }, "properties" : {  }, "schema" : "https://github.com/citation-style-language/schema/raw/master/csl-citation.json" }</w:instrText>
      </w:r>
      <w:r>
        <w:rPr>
          <w:rFonts w:ascii="Calibri" w:hAnsi="Calibri"/>
        </w:rPr>
        <w:fldChar w:fldCharType="separate"/>
      </w:r>
      <w:r w:rsidR="00727C59" w:rsidRPr="00727C59">
        <w:rPr>
          <w:rFonts w:ascii="Calibri" w:hAnsi="Calibri"/>
          <w:noProof/>
          <w:vertAlign w:val="superscript"/>
        </w:rPr>
        <w:t>8</w:t>
      </w:r>
      <w:r>
        <w:rPr>
          <w:rFonts w:ascii="Calibri" w:hAnsi="Calibri"/>
        </w:rPr>
        <w:fldChar w:fldCharType="end"/>
      </w:r>
      <w:r w:rsidR="004D0D6C">
        <w:rPr>
          <w:rFonts w:ascii="Calibri" w:hAnsi="Calibri"/>
        </w:rPr>
        <w:t>. T</w:t>
      </w:r>
      <w:r>
        <w:rPr>
          <w:rFonts w:ascii="Calibri" w:hAnsi="Calibri"/>
        </w:rPr>
        <w:t xml:space="preserve">o prevent this confound, we used each child’s standardized score, derived </w:t>
      </w:r>
      <w:r w:rsidR="006656F3">
        <w:rPr>
          <w:rFonts w:ascii="Calibri" w:hAnsi="Calibri"/>
        </w:rPr>
        <w:t>using the raw scores and</w:t>
      </w:r>
      <w:r>
        <w:rPr>
          <w:rFonts w:ascii="Calibri" w:hAnsi="Calibri"/>
        </w:rPr>
        <w:t xml:space="preserve"> the no</w:t>
      </w:r>
      <w:r w:rsidR="00AE783D">
        <w:rPr>
          <w:rFonts w:ascii="Calibri" w:hAnsi="Calibri"/>
        </w:rPr>
        <w:t xml:space="preserve">rms table provided by the BPVS </w:t>
      </w:r>
      <w:r w:rsidR="00AE783D">
        <w:rPr>
          <w:rFonts w:ascii="Calibri" w:hAnsi="Calibri"/>
        </w:rPr>
        <w:fldChar w:fldCharType="begin" w:fldLock="1"/>
      </w:r>
      <w:r w:rsidR="00727C59">
        <w:rPr>
          <w:rFonts w:ascii="Calibri" w:hAnsi="Calibri"/>
        </w:rPr>
        <w:instrText>ADDIN CSL_CITATION { "citationItems" : [ { "id" : "ITEM-1", "itemData" : { "author" : [ { "dropping-particle" : "", "family" : "Dunn", "given" : "L.", "non-dropping-particle" : "", "parse-names" : false, "suffix" : "" }, { "dropping-particle" : "", "family" : "Dunn", "given" : "D.", "non-dropping-particle" : "", "parse-names" : false, "suffix" : "" } ], "id" : "ITEM-1", "issued" : { "date-parts" : [ [ "2009" ] ] }, "number-of-pages" : "1- 49", "publisher" : "GL Assessment.", "title" : "The British Picture Vocabulary Scale Manual.", "type" : "book" }, "uris" : [ "http://www.mendeley.com/documents/?uuid=bb22bf6a-fe15-4b95-abe8-b2c16bfafc2d" ] } ], "mendeley" : { "formattedCitation" : "&lt;sup&gt;9&lt;/sup&gt;", "plainTextFormattedCitation" : "9", "previouslyFormattedCitation" : "(Dunn &amp; Dunn, 2009)" }, "properties" : {  }, "schema" : "https://github.com/citation-style-language/schema/raw/master/csl-citation.json" }</w:instrText>
      </w:r>
      <w:r w:rsidR="00AE783D">
        <w:rPr>
          <w:rFonts w:ascii="Calibri" w:hAnsi="Calibri"/>
        </w:rPr>
        <w:fldChar w:fldCharType="separate"/>
      </w:r>
      <w:r w:rsidR="00727C59" w:rsidRPr="00727C59">
        <w:rPr>
          <w:rFonts w:ascii="Calibri" w:hAnsi="Calibri"/>
          <w:noProof/>
          <w:vertAlign w:val="superscript"/>
        </w:rPr>
        <w:t>9</w:t>
      </w:r>
      <w:r w:rsidR="00AE783D">
        <w:rPr>
          <w:rFonts w:ascii="Calibri" w:hAnsi="Calibri"/>
        </w:rPr>
        <w:fldChar w:fldCharType="end"/>
      </w:r>
      <w:r w:rsidR="00AE783D">
        <w:rPr>
          <w:rFonts w:ascii="Calibri" w:hAnsi="Calibri"/>
        </w:rPr>
        <w:t xml:space="preserve">. </w:t>
      </w:r>
      <w:r w:rsidR="00C33199">
        <w:rPr>
          <w:rFonts w:ascii="Calibri" w:hAnsi="Calibri"/>
        </w:rPr>
        <w:t>Using these scores a score of 100 indicates vocabulary knowledge expected based upon the child’s age, scores lower or higher than this indicate lower or higher vocabulary knowledge than that expected based on age respectively.</w:t>
      </w:r>
      <w:r>
        <w:rPr>
          <w:rFonts w:ascii="Calibri" w:hAnsi="Calibri"/>
        </w:rPr>
        <w:t xml:space="preserve"> </w:t>
      </w:r>
      <w:r w:rsidR="00CF0B0E" w:rsidRPr="009E09DF">
        <w:rPr>
          <w:rFonts w:ascii="Calibri" w:hAnsi="Calibri"/>
        </w:rPr>
        <w:t xml:space="preserve">BPVS data </w:t>
      </w:r>
      <w:r w:rsidR="0038381C">
        <w:rPr>
          <w:rFonts w:ascii="Calibri" w:hAnsi="Calibri"/>
        </w:rPr>
        <w:t>were available for 82 children</w:t>
      </w:r>
      <w:r w:rsidR="0070415F">
        <w:rPr>
          <w:rFonts w:ascii="Calibri" w:hAnsi="Calibri"/>
        </w:rPr>
        <w:t xml:space="preserve"> </w:t>
      </w:r>
      <w:r w:rsidR="00026EA1">
        <w:rPr>
          <w:rFonts w:ascii="Calibri" w:hAnsi="Calibri"/>
        </w:rPr>
        <w:t>(</w:t>
      </w:r>
      <w:r w:rsidR="004D4B5B">
        <w:rPr>
          <w:rFonts w:ascii="Calibri" w:hAnsi="Calibri"/>
        </w:rPr>
        <w:t>M</w:t>
      </w:r>
      <w:r w:rsidR="00026EA1">
        <w:rPr>
          <w:rFonts w:ascii="Calibri" w:hAnsi="Calibri"/>
        </w:rPr>
        <w:t xml:space="preserve"> = 104.13, SD=11.85, range 71-134)</w:t>
      </w:r>
      <w:r w:rsidR="0038381C">
        <w:rPr>
          <w:rFonts w:ascii="Calibri" w:hAnsi="Calibri"/>
        </w:rPr>
        <w:t xml:space="preserve">. </w:t>
      </w:r>
      <w:r w:rsidR="00410C50">
        <w:rPr>
          <w:rFonts w:ascii="Calibri" w:hAnsi="Calibri"/>
        </w:rPr>
        <w:t xml:space="preserve">Correlational analyses were performed to examine whether there was a relationship between BPVS scores and fusion (“Da”), visual (“Ga”) and auditory (“Ba”) responses to incongruent McGurk stimuli. </w:t>
      </w:r>
      <w:r w:rsidR="0038381C">
        <w:rPr>
          <w:rFonts w:ascii="Calibri" w:hAnsi="Calibri"/>
        </w:rPr>
        <w:t xml:space="preserve">Relationships </w:t>
      </w:r>
      <w:r w:rsidR="00CF0B0E">
        <w:rPr>
          <w:rFonts w:ascii="Calibri" w:hAnsi="Calibri"/>
        </w:rPr>
        <w:t>fusion</w:t>
      </w:r>
      <w:r w:rsidR="00CF0B0E" w:rsidRPr="009E09DF">
        <w:rPr>
          <w:rFonts w:ascii="Calibri" w:hAnsi="Calibri"/>
        </w:rPr>
        <w:t xml:space="preserve"> re</w:t>
      </w:r>
      <w:r w:rsidR="0038381C">
        <w:rPr>
          <w:rFonts w:ascii="Calibri" w:hAnsi="Calibri"/>
        </w:rPr>
        <w:t>sponses and BPVS scores (</w:t>
      </w:r>
      <w:r w:rsidR="0038381C" w:rsidRPr="004D4B5B">
        <w:rPr>
          <w:rFonts w:ascii="Calibri" w:hAnsi="Calibri"/>
          <w:i/>
        </w:rPr>
        <w:t>r</w:t>
      </w:r>
      <w:r w:rsidR="004D4B5B">
        <w:rPr>
          <w:rFonts w:ascii="Calibri" w:hAnsi="Calibri"/>
          <w:i/>
        </w:rPr>
        <w:t xml:space="preserve"> </w:t>
      </w:r>
      <w:r w:rsidR="0038381C">
        <w:rPr>
          <w:rFonts w:ascii="Calibri" w:hAnsi="Calibri"/>
        </w:rPr>
        <w:t>=</w:t>
      </w:r>
      <w:r w:rsidR="004D4B5B">
        <w:rPr>
          <w:rFonts w:ascii="Calibri" w:hAnsi="Calibri"/>
        </w:rPr>
        <w:t xml:space="preserve"> </w:t>
      </w:r>
      <w:r w:rsidR="0038381C">
        <w:rPr>
          <w:rFonts w:ascii="Calibri" w:hAnsi="Calibri"/>
        </w:rPr>
        <w:t xml:space="preserve">-.154, </w:t>
      </w:r>
      <w:r w:rsidR="0038381C" w:rsidRPr="004D4B5B">
        <w:rPr>
          <w:rFonts w:ascii="Calibri" w:hAnsi="Calibri"/>
          <w:i/>
        </w:rPr>
        <w:t>p</w:t>
      </w:r>
      <w:r w:rsidR="004D4B5B">
        <w:rPr>
          <w:rFonts w:ascii="Calibri" w:hAnsi="Calibri"/>
          <w:i/>
        </w:rPr>
        <w:t xml:space="preserve"> </w:t>
      </w:r>
      <w:r w:rsidR="0038381C">
        <w:rPr>
          <w:rFonts w:ascii="Calibri" w:hAnsi="Calibri"/>
        </w:rPr>
        <w:t>=</w:t>
      </w:r>
      <w:r w:rsidR="004D4B5B">
        <w:rPr>
          <w:rFonts w:ascii="Calibri" w:hAnsi="Calibri"/>
        </w:rPr>
        <w:t xml:space="preserve"> </w:t>
      </w:r>
      <w:r w:rsidR="0038381C">
        <w:rPr>
          <w:rFonts w:ascii="Calibri" w:hAnsi="Calibri"/>
        </w:rPr>
        <w:t>.17)</w:t>
      </w:r>
      <w:r w:rsidR="00F23B0C">
        <w:rPr>
          <w:rFonts w:ascii="Calibri" w:hAnsi="Calibri"/>
        </w:rPr>
        <w:t xml:space="preserve"> and </w:t>
      </w:r>
      <w:r w:rsidR="00CF0B0E" w:rsidRPr="009E09DF">
        <w:rPr>
          <w:rFonts w:ascii="Calibri" w:hAnsi="Calibri"/>
        </w:rPr>
        <w:t>correct auditory responses and BPVS score</w:t>
      </w:r>
      <w:r w:rsidR="00F23B0C">
        <w:rPr>
          <w:rFonts w:ascii="Calibri" w:hAnsi="Calibri"/>
        </w:rPr>
        <w:t>s (</w:t>
      </w:r>
      <w:r w:rsidR="00F23B0C" w:rsidRPr="004D4B5B">
        <w:rPr>
          <w:rFonts w:ascii="Calibri" w:hAnsi="Calibri"/>
          <w:i/>
        </w:rPr>
        <w:t>r</w:t>
      </w:r>
      <w:r w:rsidR="004D4B5B">
        <w:rPr>
          <w:rFonts w:ascii="Calibri" w:hAnsi="Calibri"/>
          <w:i/>
        </w:rPr>
        <w:t xml:space="preserve"> </w:t>
      </w:r>
      <w:r w:rsidR="00F23B0C">
        <w:rPr>
          <w:rFonts w:ascii="Calibri" w:hAnsi="Calibri"/>
        </w:rPr>
        <w:t>=</w:t>
      </w:r>
      <w:r w:rsidR="004D4B5B">
        <w:rPr>
          <w:rFonts w:ascii="Calibri" w:hAnsi="Calibri"/>
        </w:rPr>
        <w:t xml:space="preserve"> </w:t>
      </w:r>
      <w:r w:rsidR="00F23B0C">
        <w:rPr>
          <w:rFonts w:ascii="Calibri" w:hAnsi="Calibri"/>
        </w:rPr>
        <w:t xml:space="preserve">.194, </w:t>
      </w:r>
      <w:r w:rsidR="00F23B0C" w:rsidRPr="004D4B5B">
        <w:rPr>
          <w:rFonts w:ascii="Calibri" w:hAnsi="Calibri"/>
          <w:i/>
        </w:rPr>
        <w:t>p</w:t>
      </w:r>
      <w:r w:rsidR="004D4B5B">
        <w:rPr>
          <w:rFonts w:ascii="Calibri" w:hAnsi="Calibri"/>
          <w:i/>
        </w:rPr>
        <w:t xml:space="preserve"> </w:t>
      </w:r>
      <w:r w:rsidR="00F23B0C">
        <w:rPr>
          <w:rFonts w:ascii="Calibri" w:hAnsi="Calibri"/>
        </w:rPr>
        <w:t>=</w:t>
      </w:r>
      <w:r w:rsidR="004D4B5B">
        <w:rPr>
          <w:rFonts w:ascii="Calibri" w:hAnsi="Calibri"/>
        </w:rPr>
        <w:t xml:space="preserve"> </w:t>
      </w:r>
      <w:r w:rsidR="00F23B0C">
        <w:rPr>
          <w:rFonts w:ascii="Calibri" w:hAnsi="Calibri"/>
        </w:rPr>
        <w:t xml:space="preserve">.081) were both non-significant. </w:t>
      </w:r>
      <w:r w:rsidR="00CF0B0E">
        <w:rPr>
          <w:rFonts w:ascii="Calibri" w:hAnsi="Calibri"/>
        </w:rPr>
        <w:t>BPVS score</w:t>
      </w:r>
      <w:r w:rsidR="00F23B0C">
        <w:rPr>
          <w:rFonts w:ascii="Calibri" w:hAnsi="Calibri"/>
        </w:rPr>
        <w:t xml:space="preserve">s did appear to positively correlate with </w:t>
      </w:r>
      <w:r w:rsidR="00CF0B0E">
        <w:rPr>
          <w:rFonts w:ascii="Calibri" w:hAnsi="Calibri"/>
        </w:rPr>
        <w:t>visual, “G</w:t>
      </w:r>
      <w:r w:rsidR="00F23B0C">
        <w:rPr>
          <w:rFonts w:ascii="Calibri" w:hAnsi="Calibri"/>
        </w:rPr>
        <w:t>a” responses (</w:t>
      </w:r>
      <w:r w:rsidR="00F23B0C" w:rsidRPr="004D4B5B">
        <w:rPr>
          <w:rFonts w:ascii="Calibri" w:hAnsi="Calibri"/>
          <w:i/>
        </w:rPr>
        <w:t>r</w:t>
      </w:r>
      <w:r w:rsidR="004D4B5B">
        <w:rPr>
          <w:rFonts w:ascii="Calibri" w:hAnsi="Calibri"/>
          <w:i/>
        </w:rPr>
        <w:t xml:space="preserve"> </w:t>
      </w:r>
      <w:r w:rsidR="00F23B0C">
        <w:rPr>
          <w:rFonts w:ascii="Calibri" w:hAnsi="Calibri"/>
        </w:rPr>
        <w:t>=</w:t>
      </w:r>
      <w:r w:rsidR="004D4B5B">
        <w:rPr>
          <w:rFonts w:ascii="Calibri" w:hAnsi="Calibri"/>
        </w:rPr>
        <w:t xml:space="preserve"> </w:t>
      </w:r>
      <w:r w:rsidR="00F23B0C">
        <w:rPr>
          <w:rFonts w:ascii="Calibri" w:hAnsi="Calibri"/>
        </w:rPr>
        <w:t xml:space="preserve">.227, </w:t>
      </w:r>
      <w:r w:rsidR="00F23B0C" w:rsidRPr="004D4B5B">
        <w:rPr>
          <w:rFonts w:ascii="Calibri" w:hAnsi="Calibri"/>
          <w:i/>
        </w:rPr>
        <w:t>p</w:t>
      </w:r>
      <w:r w:rsidR="004D4B5B">
        <w:rPr>
          <w:rFonts w:ascii="Calibri" w:hAnsi="Calibri"/>
          <w:i/>
        </w:rPr>
        <w:t xml:space="preserve"> </w:t>
      </w:r>
      <w:r w:rsidR="00F23B0C">
        <w:rPr>
          <w:rFonts w:ascii="Calibri" w:hAnsi="Calibri"/>
        </w:rPr>
        <w:t>=</w:t>
      </w:r>
      <w:r w:rsidR="004D4B5B">
        <w:rPr>
          <w:rFonts w:ascii="Calibri" w:hAnsi="Calibri"/>
        </w:rPr>
        <w:t xml:space="preserve"> </w:t>
      </w:r>
      <w:r w:rsidR="00F23B0C">
        <w:rPr>
          <w:rFonts w:ascii="Calibri" w:hAnsi="Calibri"/>
        </w:rPr>
        <w:t>.041</w:t>
      </w:r>
      <w:r w:rsidR="00CF0B0E" w:rsidRPr="009E09DF">
        <w:rPr>
          <w:rFonts w:ascii="Calibri" w:hAnsi="Calibri"/>
        </w:rPr>
        <w:t>)</w:t>
      </w:r>
      <w:r w:rsidR="00CE46C3">
        <w:rPr>
          <w:rFonts w:ascii="Calibri" w:hAnsi="Calibri"/>
        </w:rPr>
        <w:t xml:space="preserve"> – children with higher vocabulary knowledge made more visually driven responses to incongruent McGurk stimuli</w:t>
      </w:r>
      <w:r w:rsidR="00CF0B0E" w:rsidRPr="009E09DF">
        <w:rPr>
          <w:rFonts w:ascii="Calibri" w:hAnsi="Calibri"/>
        </w:rPr>
        <w:t xml:space="preserve">. </w:t>
      </w:r>
    </w:p>
    <w:p w14:paraId="481CD9A0" w14:textId="1237ABD0" w:rsidR="00CF0B0E" w:rsidRDefault="00A61607" w:rsidP="007C3836">
      <w:pPr>
        <w:pStyle w:val="Heading2"/>
        <w:spacing w:line="480" w:lineRule="auto"/>
      </w:pPr>
      <w:r>
        <w:t>S</w:t>
      </w:r>
      <w:r w:rsidR="005D50F4">
        <w:t>6</w:t>
      </w:r>
      <w:r>
        <w:t>.4</w:t>
      </w:r>
      <w:r w:rsidR="005842D7">
        <w:t xml:space="preserve"> Discussion</w:t>
      </w:r>
    </w:p>
    <w:p w14:paraId="258BDEC2" w14:textId="359A218E" w:rsidR="005842D7" w:rsidRDefault="005842D7" w:rsidP="007C3836">
      <w:pPr>
        <w:spacing w:line="480" w:lineRule="auto"/>
        <w:rPr>
          <w:rFonts w:ascii="Calibri" w:hAnsi="Calibri"/>
        </w:rPr>
      </w:pPr>
      <w:r>
        <w:rPr>
          <w:rFonts w:ascii="Calibri" w:hAnsi="Calibri"/>
        </w:rPr>
        <w:t xml:space="preserve">We hypothesised a link between audio-visual speech integration, language ability and subsequent social skill, thus, we predicted </w:t>
      </w:r>
      <w:r w:rsidRPr="002429A8">
        <w:rPr>
          <w:rFonts w:ascii="Calibri" w:hAnsi="Calibri"/>
        </w:rPr>
        <w:t>increased McGurk perception would correspond to higher vocabulary knowledge and increased social aptitude</w:t>
      </w:r>
      <w:r w:rsidRPr="00FF7304">
        <w:rPr>
          <w:rFonts w:ascii="Calibri" w:hAnsi="Calibri"/>
        </w:rPr>
        <w:t>.</w:t>
      </w:r>
      <w:r w:rsidRPr="00D00A0A">
        <w:rPr>
          <w:rFonts w:ascii="Calibri" w:hAnsi="Calibri"/>
        </w:rPr>
        <w:t xml:space="preserve"> </w:t>
      </w:r>
      <w:r>
        <w:rPr>
          <w:rFonts w:ascii="Calibri" w:hAnsi="Calibri"/>
        </w:rPr>
        <w:t>However, we found</w:t>
      </w:r>
      <w:r w:rsidRPr="009E09DF">
        <w:rPr>
          <w:rFonts w:ascii="Calibri" w:hAnsi="Calibri"/>
        </w:rPr>
        <w:t xml:space="preserve"> </w:t>
      </w:r>
      <w:r w:rsidR="009B1864">
        <w:rPr>
          <w:rFonts w:ascii="Calibri" w:hAnsi="Calibri"/>
        </w:rPr>
        <w:t>neither “Visual”, “Auditory” or “Fusion”</w:t>
      </w:r>
      <w:r w:rsidRPr="009E09DF">
        <w:rPr>
          <w:rFonts w:ascii="Calibri" w:hAnsi="Calibri"/>
        </w:rPr>
        <w:t xml:space="preserve"> </w:t>
      </w:r>
      <w:r w:rsidR="009B1864">
        <w:rPr>
          <w:rFonts w:ascii="Calibri" w:hAnsi="Calibri"/>
        </w:rPr>
        <w:t>responses were</w:t>
      </w:r>
      <w:r w:rsidRPr="009E09DF">
        <w:rPr>
          <w:rFonts w:ascii="Calibri" w:hAnsi="Calibri"/>
        </w:rPr>
        <w:t xml:space="preserve"> correlated with social aptitude score. </w:t>
      </w:r>
      <w:r w:rsidR="009B1864">
        <w:rPr>
          <w:rFonts w:ascii="Calibri" w:hAnsi="Calibri"/>
        </w:rPr>
        <w:t xml:space="preserve">We also find neither “Fusion” nor “Auditory” responses were correlated with vocabulary knowledge, assessed using the BPVS. There was however a positive correlation between visually driven “Ga” responses on McGurk trials and BPVS score. </w:t>
      </w:r>
      <w:r w:rsidR="007F7411">
        <w:rPr>
          <w:rFonts w:ascii="Calibri" w:hAnsi="Calibri"/>
        </w:rPr>
        <w:t>This preliminary data might be indicative of a link between vocabulary knowledge and visual dominance</w:t>
      </w:r>
      <w:r w:rsidR="008C4501">
        <w:rPr>
          <w:rFonts w:ascii="Calibri" w:hAnsi="Calibri"/>
        </w:rPr>
        <w:t xml:space="preserve"> (participants whose perception was more driven by visual information in the McGurk task also showed higher vocabulary knowledge)</w:t>
      </w:r>
      <w:r w:rsidR="007F7411">
        <w:rPr>
          <w:rFonts w:ascii="Calibri" w:hAnsi="Calibri"/>
        </w:rPr>
        <w:t>.</w:t>
      </w:r>
      <w:r w:rsidR="008C4501">
        <w:rPr>
          <w:rFonts w:ascii="Calibri" w:hAnsi="Calibri"/>
        </w:rPr>
        <w:t xml:space="preserve"> </w:t>
      </w:r>
    </w:p>
    <w:p w14:paraId="2C45D853" w14:textId="77777777" w:rsidR="001D4812" w:rsidRDefault="001D4812" w:rsidP="005842D7">
      <w:pPr>
        <w:spacing w:line="360" w:lineRule="auto"/>
        <w:rPr>
          <w:rFonts w:ascii="Calibri" w:hAnsi="Calibri"/>
        </w:rPr>
      </w:pPr>
    </w:p>
    <w:p w14:paraId="0E88AC0A" w14:textId="32583157" w:rsidR="001D4812" w:rsidRDefault="001D4812" w:rsidP="001D4812">
      <w:pPr>
        <w:pStyle w:val="Heading1"/>
      </w:pPr>
      <w:r>
        <w:t>Supplementary references</w:t>
      </w:r>
    </w:p>
    <w:p w14:paraId="701458E0" w14:textId="77777777" w:rsidR="001D4812" w:rsidRPr="001D4812" w:rsidRDefault="001D4812" w:rsidP="001D4812"/>
    <w:p w14:paraId="0256B81B" w14:textId="7AE16329" w:rsidR="00727C59" w:rsidRPr="00727C59" w:rsidRDefault="001D4812" w:rsidP="00727C59">
      <w:pPr>
        <w:widowControl w:val="0"/>
        <w:autoSpaceDE w:val="0"/>
        <w:autoSpaceDN w:val="0"/>
        <w:adjustRightInd w:val="0"/>
        <w:spacing w:line="360" w:lineRule="auto"/>
        <w:ind w:left="640" w:hanging="640"/>
        <w:rPr>
          <w:rFonts w:ascii="Calibri" w:hAnsi="Calibri"/>
          <w:noProof/>
          <w:lang w:val="en-US"/>
        </w:rPr>
      </w:pPr>
      <w:r>
        <w:rPr>
          <w:rFonts w:ascii="Calibri" w:hAnsi="Calibri"/>
        </w:rPr>
        <w:fldChar w:fldCharType="begin" w:fldLock="1"/>
      </w:r>
      <w:r>
        <w:rPr>
          <w:rFonts w:ascii="Calibri" w:hAnsi="Calibri"/>
        </w:rPr>
        <w:instrText xml:space="preserve">ADDIN Mendeley Bibliography CSL_BIBLIOGRAPHY </w:instrText>
      </w:r>
      <w:r>
        <w:rPr>
          <w:rFonts w:ascii="Calibri" w:hAnsi="Calibri"/>
        </w:rPr>
        <w:fldChar w:fldCharType="separate"/>
      </w:r>
      <w:r w:rsidR="00727C59" w:rsidRPr="00727C59">
        <w:rPr>
          <w:rFonts w:ascii="Calibri" w:hAnsi="Calibri"/>
          <w:noProof/>
          <w:lang w:val="en-US"/>
        </w:rPr>
        <w:t>1.</w:t>
      </w:r>
      <w:r w:rsidR="00727C59" w:rsidRPr="00727C59">
        <w:rPr>
          <w:rFonts w:ascii="Calibri" w:hAnsi="Calibri"/>
          <w:noProof/>
          <w:lang w:val="en-US"/>
        </w:rPr>
        <w:tab/>
        <w:t xml:space="preserve">Barutchu, A. </w:t>
      </w:r>
      <w:r w:rsidR="00727C59" w:rsidRPr="00727C59">
        <w:rPr>
          <w:rFonts w:ascii="Calibri" w:hAnsi="Calibri"/>
          <w:i/>
          <w:iCs/>
          <w:noProof/>
          <w:lang w:val="en-US"/>
        </w:rPr>
        <w:t>et al.</w:t>
      </w:r>
      <w:r w:rsidR="00727C59" w:rsidRPr="00727C59">
        <w:rPr>
          <w:rFonts w:ascii="Calibri" w:hAnsi="Calibri"/>
          <w:noProof/>
          <w:lang w:val="en-US"/>
        </w:rPr>
        <w:t xml:space="preserve"> Audiovisual integration in noise by children and adults. </w:t>
      </w:r>
      <w:r w:rsidR="00727C59" w:rsidRPr="00727C59">
        <w:rPr>
          <w:rFonts w:ascii="Calibri" w:hAnsi="Calibri"/>
          <w:i/>
          <w:iCs/>
          <w:noProof/>
          <w:lang w:val="en-US"/>
        </w:rPr>
        <w:t>J. Exp. Child Psychol.</w:t>
      </w:r>
      <w:r w:rsidR="00727C59" w:rsidRPr="00727C59">
        <w:rPr>
          <w:rFonts w:ascii="Calibri" w:hAnsi="Calibri"/>
          <w:noProof/>
          <w:lang w:val="en-US"/>
        </w:rPr>
        <w:t xml:space="preserve"> </w:t>
      </w:r>
      <w:r w:rsidR="00727C59" w:rsidRPr="00727C59">
        <w:rPr>
          <w:rFonts w:ascii="Calibri" w:hAnsi="Calibri"/>
          <w:b/>
          <w:bCs/>
          <w:noProof/>
          <w:lang w:val="en-US"/>
        </w:rPr>
        <w:t>105,</w:t>
      </w:r>
      <w:r w:rsidR="00727C59" w:rsidRPr="00727C59">
        <w:rPr>
          <w:rFonts w:ascii="Calibri" w:hAnsi="Calibri"/>
          <w:noProof/>
          <w:lang w:val="en-US"/>
        </w:rPr>
        <w:t xml:space="preserve"> 38–50 (2010).</w:t>
      </w:r>
    </w:p>
    <w:p w14:paraId="53E1890C"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2.</w:t>
      </w:r>
      <w:r w:rsidRPr="00727C59">
        <w:rPr>
          <w:rFonts w:ascii="Calibri" w:hAnsi="Calibri"/>
          <w:noProof/>
          <w:lang w:val="en-US"/>
        </w:rPr>
        <w:tab/>
        <w:t xml:space="preserve">Park, H.-J. </w:t>
      </w:r>
      <w:r w:rsidRPr="00727C59">
        <w:rPr>
          <w:rFonts w:ascii="Calibri" w:hAnsi="Calibri"/>
          <w:i/>
          <w:iCs/>
          <w:noProof/>
          <w:lang w:val="en-US"/>
        </w:rPr>
        <w:t>et al.</w:t>
      </w:r>
      <w:r w:rsidRPr="00727C59">
        <w:rPr>
          <w:rFonts w:ascii="Calibri" w:hAnsi="Calibri"/>
          <w:noProof/>
          <w:lang w:val="en-US"/>
        </w:rPr>
        <w:t xml:space="preserve"> The Relationship between Vocabulary Knowledge and Speech Perception in School-Age Children using Cochlear Implants. </w:t>
      </w:r>
      <w:r w:rsidRPr="00727C59">
        <w:rPr>
          <w:rFonts w:ascii="Calibri" w:hAnsi="Calibri"/>
          <w:i/>
          <w:iCs/>
          <w:noProof/>
          <w:lang w:val="en-US"/>
        </w:rPr>
        <w:t>Commun. Sci. Disord.</w:t>
      </w:r>
      <w:r w:rsidRPr="00727C59">
        <w:rPr>
          <w:rFonts w:ascii="Calibri" w:hAnsi="Calibri"/>
          <w:noProof/>
          <w:lang w:val="en-US"/>
        </w:rPr>
        <w:t xml:space="preserve"> </w:t>
      </w:r>
      <w:r w:rsidRPr="00727C59">
        <w:rPr>
          <w:rFonts w:ascii="Calibri" w:hAnsi="Calibri"/>
          <w:b/>
          <w:bCs/>
          <w:noProof/>
          <w:lang w:val="en-US"/>
        </w:rPr>
        <w:t>21,</w:t>
      </w:r>
      <w:r w:rsidRPr="00727C59">
        <w:rPr>
          <w:rFonts w:ascii="Calibri" w:hAnsi="Calibri"/>
          <w:noProof/>
          <w:lang w:val="en-US"/>
        </w:rPr>
        <w:t xml:space="preserve"> 488–501 (2016).</w:t>
      </w:r>
    </w:p>
    <w:p w14:paraId="0E5375C5"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3.</w:t>
      </w:r>
      <w:r w:rsidRPr="00727C59">
        <w:rPr>
          <w:rFonts w:ascii="Calibri" w:hAnsi="Calibri"/>
          <w:noProof/>
          <w:lang w:val="en-US"/>
        </w:rPr>
        <w:tab/>
        <w:t xml:space="preserve">Bebko, J. M., Schroeder, J. H. &amp; Weiss, J. A. The McGurk effect in children with autism and asperger syndrome. </w:t>
      </w:r>
      <w:r w:rsidRPr="00727C59">
        <w:rPr>
          <w:rFonts w:ascii="Calibri" w:hAnsi="Calibri"/>
          <w:i/>
          <w:iCs/>
          <w:noProof/>
          <w:lang w:val="en-US"/>
        </w:rPr>
        <w:t>Autism Res.</w:t>
      </w:r>
      <w:r w:rsidRPr="00727C59">
        <w:rPr>
          <w:rFonts w:ascii="Calibri" w:hAnsi="Calibri"/>
          <w:noProof/>
          <w:lang w:val="en-US"/>
        </w:rPr>
        <w:t xml:space="preserve"> </w:t>
      </w:r>
      <w:r w:rsidRPr="00727C59">
        <w:rPr>
          <w:rFonts w:ascii="Calibri" w:hAnsi="Calibri"/>
          <w:b/>
          <w:bCs/>
          <w:noProof/>
          <w:lang w:val="en-US"/>
        </w:rPr>
        <w:t>7,</w:t>
      </w:r>
      <w:r w:rsidRPr="00727C59">
        <w:rPr>
          <w:rFonts w:ascii="Calibri" w:hAnsi="Calibri"/>
          <w:noProof/>
          <w:lang w:val="en-US"/>
        </w:rPr>
        <w:t xml:space="preserve"> 50–59 (2014).</w:t>
      </w:r>
    </w:p>
    <w:p w14:paraId="32D9B9F8"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4.</w:t>
      </w:r>
      <w:r w:rsidRPr="00727C59">
        <w:rPr>
          <w:rFonts w:ascii="Calibri" w:hAnsi="Calibri"/>
          <w:noProof/>
          <w:lang w:val="en-US"/>
        </w:rPr>
        <w:tab/>
        <w:t xml:space="preserve">Williams, J. H. G., Massaro, D. W., Peel, N. J., Bosseler, A. &amp; Suddendorf, T. Visual-auditory integration during speech imitation in autism. </w:t>
      </w:r>
      <w:r w:rsidRPr="00727C59">
        <w:rPr>
          <w:rFonts w:ascii="Calibri" w:hAnsi="Calibri"/>
          <w:i/>
          <w:iCs/>
          <w:noProof/>
          <w:lang w:val="en-US"/>
        </w:rPr>
        <w:t>Res. Dev. Disabil.</w:t>
      </w:r>
      <w:r w:rsidRPr="00727C59">
        <w:rPr>
          <w:rFonts w:ascii="Calibri" w:hAnsi="Calibri"/>
          <w:noProof/>
          <w:lang w:val="en-US"/>
        </w:rPr>
        <w:t xml:space="preserve"> </w:t>
      </w:r>
      <w:r w:rsidRPr="00727C59">
        <w:rPr>
          <w:rFonts w:ascii="Calibri" w:hAnsi="Calibri"/>
          <w:b/>
          <w:bCs/>
          <w:noProof/>
          <w:lang w:val="en-US"/>
        </w:rPr>
        <w:t>25,</w:t>
      </w:r>
      <w:r w:rsidRPr="00727C59">
        <w:rPr>
          <w:rFonts w:ascii="Calibri" w:hAnsi="Calibri"/>
          <w:noProof/>
          <w:lang w:val="en-US"/>
        </w:rPr>
        <w:t xml:space="preserve"> 559–575 (2004).</w:t>
      </w:r>
    </w:p>
    <w:p w14:paraId="65C029CC"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5.</w:t>
      </w:r>
      <w:r w:rsidRPr="00727C59">
        <w:rPr>
          <w:rFonts w:ascii="Calibri" w:hAnsi="Calibri"/>
          <w:noProof/>
          <w:lang w:val="en-US"/>
        </w:rPr>
        <w:tab/>
        <w:t xml:space="preserve">Ujiie, Y., Asai, T., Tanaka, A., Asakawa, K. &amp; Wakabayashi, A. Autistic traits predict weaker visual influence in the McGurk effect. </w:t>
      </w:r>
      <w:r w:rsidRPr="00727C59">
        <w:rPr>
          <w:rFonts w:ascii="Calibri" w:hAnsi="Calibri"/>
          <w:i/>
          <w:iCs/>
          <w:noProof/>
          <w:lang w:val="en-US"/>
        </w:rPr>
        <w:t>Pers. Individ. Dif.</w:t>
      </w:r>
      <w:r w:rsidRPr="00727C59">
        <w:rPr>
          <w:rFonts w:ascii="Calibri" w:hAnsi="Calibri"/>
          <w:noProof/>
          <w:lang w:val="en-US"/>
        </w:rPr>
        <w:t xml:space="preserve"> </w:t>
      </w:r>
      <w:r w:rsidRPr="00727C59">
        <w:rPr>
          <w:rFonts w:ascii="Calibri" w:hAnsi="Calibri"/>
          <w:b/>
          <w:bCs/>
          <w:noProof/>
          <w:lang w:val="en-US"/>
        </w:rPr>
        <w:t>60,</w:t>
      </w:r>
      <w:r w:rsidRPr="00727C59">
        <w:rPr>
          <w:rFonts w:ascii="Calibri" w:hAnsi="Calibri"/>
          <w:noProof/>
          <w:lang w:val="en-US"/>
        </w:rPr>
        <w:t xml:space="preserve"> S51–S52 (2014).</w:t>
      </w:r>
    </w:p>
    <w:p w14:paraId="1810549F"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6.</w:t>
      </w:r>
      <w:r w:rsidRPr="00727C59">
        <w:rPr>
          <w:rFonts w:ascii="Calibri" w:hAnsi="Calibri"/>
          <w:noProof/>
          <w:lang w:val="en-US"/>
        </w:rPr>
        <w:tab/>
        <w:t xml:space="preserve">Ujiie, Y., Asai, T. &amp; Wakabayashi, A. The relationship between level of autistic traits and local bias in the context of the McGurk effect. </w:t>
      </w:r>
      <w:r w:rsidRPr="00727C59">
        <w:rPr>
          <w:rFonts w:ascii="Calibri" w:hAnsi="Calibri"/>
          <w:i/>
          <w:iCs/>
          <w:noProof/>
          <w:lang w:val="en-US"/>
        </w:rPr>
        <w:t>Front. Psychol.</w:t>
      </w:r>
      <w:r w:rsidRPr="00727C59">
        <w:rPr>
          <w:rFonts w:ascii="Calibri" w:hAnsi="Calibri"/>
          <w:noProof/>
          <w:lang w:val="en-US"/>
        </w:rPr>
        <w:t xml:space="preserve"> </w:t>
      </w:r>
      <w:r w:rsidRPr="00727C59">
        <w:rPr>
          <w:rFonts w:ascii="Calibri" w:hAnsi="Calibri"/>
          <w:b/>
          <w:bCs/>
          <w:noProof/>
          <w:lang w:val="en-US"/>
        </w:rPr>
        <w:t>6,</w:t>
      </w:r>
      <w:r w:rsidRPr="00727C59">
        <w:rPr>
          <w:rFonts w:ascii="Calibri" w:hAnsi="Calibri"/>
          <w:noProof/>
          <w:lang w:val="en-US"/>
        </w:rPr>
        <w:t xml:space="preserve"> (2015).</w:t>
      </w:r>
    </w:p>
    <w:p w14:paraId="458B259D"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7.</w:t>
      </w:r>
      <w:r w:rsidRPr="00727C59">
        <w:rPr>
          <w:rFonts w:ascii="Calibri" w:hAnsi="Calibri"/>
          <w:noProof/>
          <w:lang w:val="en-US"/>
        </w:rPr>
        <w:tab/>
        <w:t xml:space="preserve">Liddle, E. B., Batty, M. J. &amp; Goodman, R. The social aptitudes scale: An initial validation. </w:t>
      </w:r>
      <w:r w:rsidRPr="00727C59">
        <w:rPr>
          <w:rFonts w:ascii="Calibri" w:hAnsi="Calibri"/>
          <w:i/>
          <w:iCs/>
          <w:noProof/>
          <w:lang w:val="en-US"/>
        </w:rPr>
        <w:t>Soc. Psychiatry Psychiatr. Epidemiol.</w:t>
      </w:r>
      <w:r w:rsidRPr="00727C59">
        <w:rPr>
          <w:rFonts w:ascii="Calibri" w:hAnsi="Calibri"/>
          <w:noProof/>
          <w:lang w:val="en-US"/>
        </w:rPr>
        <w:t xml:space="preserve"> </w:t>
      </w:r>
      <w:r w:rsidRPr="00727C59">
        <w:rPr>
          <w:rFonts w:ascii="Calibri" w:hAnsi="Calibri"/>
          <w:b/>
          <w:bCs/>
          <w:noProof/>
          <w:lang w:val="en-US"/>
        </w:rPr>
        <w:t>44,</w:t>
      </w:r>
      <w:r w:rsidRPr="00727C59">
        <w:rPr>
          <w:rFonts w:ascii="Calibri" w:hAnsi="Calibri"/>
          <w:noProof/>
          <w:lang w:val="en-US"/>
        </w:rPr>
        <w:t xml:space="preserve"> 508–513 (2009).</w:t>
      </w:r>
    </w:p>
    <w:p w14:paraId="062EC750"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lang w:val="en-US"/>
        </w:rPr>
      </w:pPr>
      <w:r w:rsidRPr="00727C59">
        <w:rPr>
          <w:rFonts w:ascii="Calibri" w:hAnsi="Calibri"/>
          <w:noProof/>
          <w:lang w:val="en-US"/>
        </w:rPr>
        <w:t>8.</w:t>
      </w:r>
      <w:r w:rsidRPr="00727C59">
        <w:rPr>
          <w:rFonts w:ascii="Calibri" w:hAnsi="Calibri"/>
          <w:noProof/>
          <w:lang w:val="en-US"/>
        </w:rPr>
        <w:tab/>
        <w:t xml:space="preserve">Mahon, M. &amp; Crutchley, A. Performance of typically-developing school-age children with English as an additional language on the British Picture Vocabulary Scales II. </w:t>
      </w:r>
      <w:r w:rsidRPr="00727C59">
        <w:rPr>
          <w:rFonts w:ascii="Calibri" w:hAnsi="Calibri"/>
          <w:i/>
          <w:iCs/>
          <w:noProof/>
          <w:lang w:val="en-US"/>
        </w:rPr>
        <w:t>Child Lang. Teach. Ther.</w:t>
      </w:r>
      <w:r w:rsidRPr="00727C59">
        <w:rPr>
          <w:rFonts w:ascii="Calibri" w:hAnsi="Calibri"/>
          <w:noProof/>
          <w:lang w:val="en-US"/>
        </w:rPr>
        <w:t xml:space="preserve"> </w:t>
      </w:r>
      <w:r w:rsidRPr="00727C59">
        <w:rPr>
          <w:rFonts w:ascii="Calibri" w:hAnsi="Calibri"/>
          <w:b/>
          <w:bCs/>
          <w:noProof/>
          <w:lang w:val="en-US"/>
        </w:rPr>
        <w:t>22,</w:t>
      </w:r>
      <w:r w:rsidRPr="00727C59">
        <w:rPr>
          <w:rFonts w:ascii="Calibri" w:hAnsi="Calibri"/>
          <w:noProof/>
          <w:lang w:val="en-US"/>
        </w:rPr>
        <w:t xml:space="preserve"> 333–351 (2006).</w:t>
      </w:r>
    </w:p>
    <w:p w14:paraId="4BA10248" w14:textId="77777777" w:rsidR="00727C59" w:rsidRPr="00727C59" w:rsidRDefault="00727C59" w:rsidP="00727C59">
      <w:pPr>
        <w:widowControl w:val="0"/>
        <w:autoSpaceDE w:val="0"/>
        <w:autoSpaceDN w:val="0"/>
        <w:adjustRightInd w:val="0"/>
        <w:spacing w:line="360" w:lineRule="auto"/>
        <w:ind w:left="640" w:hanging="640"/>
        <w:rPr>
          <w:rFonts w:ascii="Calibri" w:hAnsi="Calibri"/>
          <w:noProof/>
        </w:rPr>
      </w:pPr>
      <w:r w:rsidRPr="00727C59">
        <w:rPr>
          <w:rFonts w:ascii="Calibri" w:hAnsi="Calibri"/>
          <w:noProof/>
          <w:lang w:val="en-US"/>
        </w:rPr>
        <w:t>9.</w:t>
      </w:r>
      <w:r w:rsidRPr="00727C59">
        <w:rPr>
          <w:rFonts w:ascii="Calibri" w:hAnsi="Calibri"/>
          <w:noProof/>
          <w:lang w:val="en-US"/>
        </w:rPr>
        <w:tab/>
        <w:t xml:space="preserve">Dunn, L. &amp; Dunn, D. </w:t>
      </w:r>
      <w:r w:rsidRPr="00727C59">
        <w:rPr>
          <w:rFonts w:ascii="Calibri" w:hAnsi="Calibri"/>
          <w:i/>
          <w:iCs/>
          <w:noProof/>
          <w:lang w:val="en-US"/>
        </w:rPr>
        <w:t>The British Picture Vocabulary Scale Manual.</w:t>
      </w:r>
      <w:r w:rsidRPr="00727C59">
        <w:rPr>
          <w:rFonts w:ascii="Calibri" w:hAnsi="Calibri"/>
          <w:noProof/>
          <w:lang w:val="en-US"/>
        </w:rPr>
        <w:t xml:space="preserve"> (GL Assessment., 2009).</w:t>
      </w:r>
    </w:p>
    <w:p w14:paraId="2C3CC4D7" w14:textId="300911E0" w:rsidR="001D4812" w:rsidRDefault="001D4812" w:rsidP="00727C59">
      <w:pPr>
        <w:widowControl w:val="0"/>
        <w:autoSpaceDE w:val="0"/>
        <w:autoSpaceDN w:val="0"/>
        <w:adjustRightInd w:val="0"/>
        <w:spacing w:line="360" w:lineRule="auto"/>
        <w:ind w:left="480" w:hanging="480"/>
        <w:rPr>
          <w:rFonts w:ascii="Calibri" w:hAnsi="Calibri"/>
        </w:rPr>
      </w:pPr>
      <w:r>
        <w:rPr>
          <w:rFonts w:ascii="Calibri" w:hAnsi="Calibri"/>
        </w:rPr>
        <w:fldChar w:fldCharType="end"/>
      </w:r>
    </w:p>
    <w:p w14:paraId="1CB7D001" w14:textId="77777777" w:rsidR="00FF0265" w:rsidRDefault="00FF0265" w:rsidP="005842D7">
      <w:pPr>
        <w:spacing w:line="360" w:lineRule="auto"/>
        <w:rPr>
          <w:rFonts w:ascii="Calibri" w:hAnsi="Calibri"/>
        </w:rPr>
      </w:pPr>
    </w:p>
    <w:p w14:paraId="123AD07E" w14:textId="133FE174" w:rsidR="005842D7" w:rsidRPr="005842D7" w:rsidRDefault="005842D7" w:rsidP="005842D7"/>
    <w:sectPr w:rsidR="005842D7" w:rsidRPr="005842D7" w:rsidSect="007C3836">
      <w:pgSz w:w="11900" w:h="16840"/>
      <w:pgMar w:top="1440" w:right="180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0AF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744F8" w14:textId="77777777" w:rsidR="00320A23" w:rsidRDefault="00320A23" w:rsidP="008D12F6">
      <w:r>
        <w:separator/>
      </w:r>
    </w:p>
  </w:endnote>
  <w:endnote w:type="continuationSeparator" w:id="0">
    <w:p w14:paraId="4537D525" w14:textId="77777777" w:rsidR="00320A23" w:rsidRDefault="00320A23" w:rsidP="008D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722BF" w14:textId="77777777" w:rsidR="00320A23" w:rsidRDefault="00320A23" w:rsidP="008D12F6">
      <w:r>
        <w:separator/>
      </w:r>
    </w:p>
  </w:footnote>
  <w:footnote w:type="continuationSeparator" w:id="0">
    <w:p w14:paraId="310406A0" w14:textId="77777777" w:rsidR="00320A23" w:rsidRDefault="00320A23" w:rsidP="008D12F6">
      <w:r>
        <w:continuationSeparator/>
      </w:r>
    </w:p>
  </w:footnote>
  <w:footnote w:id="1">
    <w:p w14:paraId="2FC3B5A3" w14:textId="77777777" w:rsidR="003B0345" w:rsidRPr="009E09DF" w:rsidRDefault="003B0345" w:rsidP="008D12F6">
      <w:pPr>
        <w:pStyle w:val="FootnoteText"/>
        <w:rPr>
          <w:rFonts w:ascii="Calibri" w:hAnsi="Calibri"/>
          <w:lang w:val="en-US"/>
        </w:rPr>
      </w:pPr>
      <w:r w:rsidRPr="00156F53">
        <w:rPr>
          <w:rStyle w:val="FootnoteReference"/>
        </w:rPr>
        <w:footnoteRef/>
      </w:r>
      <w:r w:rsidRPr="009E09DF">
        <w:rPr>
          <w:rFonts w:ascii="Calibri" w:hAnsi="Calibri"/>
        </w:rPr>
        <w:t xml:space="preserve"> </w:t>
      </w:r>
      <w:r w:rsidRPr="009E09DF">
        <w:rPr>
          <w:rFonts w:ascii="Calibri" w:hAnsi="Calibri"/>
          <w:lang w:val="en-US"/>
        </w:rPr>
        <w:t>University of Nottingham</w:t>
      </w:r>
    </w:p>
  </w:footnote>
  <w:footnote w:id="2">
    <w:p w14:paraId="021BE8BD" w14:textId="77777777" w:rsidR="003B0345" w:rsidRPr="009E09DF" w:rsidRDefault="003B0345" w:rsidP="008D12F6">
      <w:pPr>
        <w:pStyle w:val="FootnoteText"/>
        <w:rPr>
          <w:rFonts w:ascii="Calibri" w:hAnsi="Calibri"/>
          <w:lang w:val="en-US"/>
        </w:rPr>
      </w:pPr>
      <w:r w:rsidRPr="00156F53">
        <w:rPr>
          <w:rStyle w:val="FootnoteReference"/>
        </w:rPr>
        <w:footnoteRef/>
      </w:r>
      <w:r w:rsidRPr="009E09DF">
        <w:rPr>
          <w:rFonts w:ascii="Calibri" w:hAnsi="Calibri"/>
        </w:rPr>
        <w:t xml:space="preserve"> </w:t>
      </w:r>
      <w:r w:rsidRPr="009E09DF">
        <w:rPr>
          <w:rFonts w:ascii="Calibri" w:hAnsi="Calibri"/>
          <w:lang w:val="en-US"/>
        </w:rPr>
        <w:t>Nottingham Trent University</w:t>
      </w:r>
    </w:p>
  </w:footnote>
  <w:footnote w:id="3">
    <w:p w14:paraId="03BC48D2" w14:textId="77777777" w:rsidR="003B0345" w:rsidRPr="00156F53" w:rsidRDefault="003B0345" w:rsidP="008D12F6">
      <w:pPr>
        <w:pStyle w:val="FootnoteText"/>
        <w:rPr>
          <w:rStyle w:val="FootnoteReference"/>
        </w:rPr>
      </w:pPr>
    </w:p>
  </w:footnote>
  <w:footnote w:id="4">
    <w:p w14:paraId="69424F92" w14:textId="77777777" w:rsidR="003B0345" w:rsidRPr="00156F53" w:rsidRDefault="003B0345" w:rsidP="008D12F6">
      <w:pPr>
        <w:pStyle w:val="FootnoteText"/>
        <w:rPr>
          <w:rStyle w:val="FootnoteReference"/>
        </w:rPr>
      </w:pPr>
    </w:p>
  </w:footnote>
  <w:footnote w:id="5">
    <w:p w14:paraId="2FF3761D" w14:textId="77777777" w:rsidR="003B0345" w:rsidRPr="009E09DF" w:rsidRDefault="003B0345" w:rsidP="008D12F6">
      <w:pPr>
        <w:pStyle w:val="FootnoteText"/>
        <w:rPr>
          <w:rFonts w:ascii="Calibri" w:hAnsi="Calibri"/>
          <w:b/>
          <w:u w:val="single"/>
        </w:rPr>
      </w:pPr>
      <w:r w:rsidRPr="00156F53">
        <w:rPr>
          <w:rStyle w:val="FootnoteReference"/>
        </w:rPr>
        <w:t>C</w:t>
      </w:r>
      <w:r>
        <w:t>C</w:t>
      </w:r>
      <w:r w:rsidRPr="009E09DF">
        <w:rPr>
          <w:rFonts w:ascii="Calibri" w:hAnsi="Calibri"/>
          <w:b/>
          <w:u w:val="single"/>
        </w:rPr>
        <w:t>orresponding Author Details</w:t>
      </w:r>
    </w:p>
    <w:p w14:paraId="2A06F82D" w14:textId="77777777" w:rsidR="003B0345" w:rsidRPr="009E09DF" w:rsidRDefault="003B0345" w:rsidP="008D12F6">
      <w:pPr>
        <w:pStyle w:val="FootnoteText"/>
        <w:rPr>
          <w:rFonts w:ascii="Calibri" w:hAnsi="Calibri"/>
        </w:rPr>
      </w:pPr>
      <w:r w:rsidRPr="009E09DF">
        <w:rPr>
          <w:rFonts w:ascii="Calibri" w:hAnsi="Calibri"/>
        </w:rPr>
        <w:t>Miss Rebecca Hirst</w:t>
      </w:r>
    </w:p>
    <w:p w14:paraId="686B8E51" w14:textId="77777777" w:rsidR="003B0345" w:rsidRPr="009E09DF" w:rsidRDefault="003B0345" w:rsidP="008D12F6">
      <w:pPr>
        <w:pStyle w:val="FootnoteText"/>
        <w:rPr>
          <w:rFonts w:ascii="Calibri" w:hAnsi="Calibri"/>
        </w:rPr>
      </w:pPr>
      <w:r w:rsidRPr="009E09DF">
        <w:rPr>
          <w:rFonts w:ascii="Calibri" w:hAnsi="Calibri"/>
        </w:rPr>
        <w:t>Address:</w:t>
      </w:r>
    </w:p>
    <w:p w14:paraId="013FAD92" w14:textId="77777777" w:rsidR="003B0345" w:rsidRPr="009E09DF" w:rsidRDefault="003B0345" w:rsidP="008D12F6">
      <w:pPr>
        <w:pStyle w:val="FootnoteText"/>
        <w:rPr>
          <w:rFonts w:ascii="Calibri" w:hAnsi="Calibri"/>
        </w:rPr>
      </w:pPr>
      <w:r w:rsidRPr="009E09DF">
        <w:rPr>
          <w:rFonts w:ascii="Calibri" w:hAnsi="Calibri"/>
        </w:rPr>
        <w:t>School of Psychology</w:t>
      </w:r>
    </w:p>
    <w:p w14:paraId="02F25BFC" w14:textId="77777777" w:rsidR="003B0345" w:rsidRPr="009E09DF" w:rsidRDefault="003B0345" w:rsidP="008D12F6">
      <w:pPr>
        <w:pStyle w:val="FootnoteText"/>
        <w:rPr>
          <w:rFonts w:ascii="Calibri" w:hAnsi="Calibri"/>
        </w:rPr>
      </w:pPr>
      <w:r w:rsidRPr="009E09DF">
        <w:rPr>
          <w:rFonts w:ascii="Calibri" w:hAnsi="Calibri"/>
        </w:rPr>
        <w:t>University of Nottingham</w:t>
      </w:r>
    </w:p>
    <w:p w14:paraId="26BF90E4" w14:textId="77777777" w:rsidR="003B0345" w:rsidRPr="009E09DF" w:rsidRDefault="003B0345" w:rsidP="008D12F6">
      <w:pPr>
        <w:pStyle w:val="FootnoteText"/>
        <w:rPr>
          <w:rFonts w:ascii="Calibri" w:hAnsi="Calibri"/>
        </w:rPr>
      </w:pPr>
      <w:r w:rsidRPr="009E09DF">
        <w:rPr>
          <w:rFonts w:ascii="Calibri" w:hAnsi="Calibri"/>
        </w:rPr>
        <w:t>NG72RD</w:t>
      </w:r>
    </w:p>
    <w:p w14:paraId="1E263E9A" w14:textId="77777777" w:rsidR="003B0345" w:rsidRPr="009E09DF" w:rsidRDefault="003B0345" w:rsidP="008D12F6">
      <w:pPr>
        <w:pStyle w:val="FootnoteText"/>
        <w:rPr>
          <w:lang w:val="en-US"/>
        </w:rPr>
      </w:pPr>
      <w:r w:rsidRPr="009E09DF">
        <w:rPr>
          <w:rFonts w:ascii="Calibri" w:hAnsi="Calibri"/>
        </w:rPr>
        <w:t>Email: Rebecca.Hirst@nottingham.ac.uk</w:t>
      </w:r>
    </w:p>
  </w:footnote>
  <w:footnote w:id="6">
    <w:p w14:paraId="413E1497" w14:textId="0BAC8EF4" w:rsidR="003B0345" w:rsidRPr="0061229A" w:rsidRDefault="003B0345">
      <w:pPr>
        <w:pStyle w:val="FootnoteText"/>
        <w:rPr>
          <w:lang w:val="en-US"/>
        </w:rPr>
      </w:pPr>
      <w:r w:rsidRPr="00156F53">
        <w:rPr>
          <w:rStyle w:val="FootnoteReference"/>
        </w:rPr>
        <w:footnoteRef/>
      </w:r>
      <w:r>
        <w:t xml:space="preserve"> </w:t>
      </w:r>
      <w:r>
        <w:rPr>
          <w:lang w:val="en-US"/>
        </w:rPr>
        <w:t>Greenhouse-Geisser corrected values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96472"/>
    <w:multiLevelType w:val="hybridMultilevel"/>
    <w:tmpl w:val="654461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A92D6D"/>
    <w:multiLevelType w:val="hybridMultilevel"/>
    <w:tmpl w:val="F650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y Cragg">
    <w15:presenceInfo w15:providerId="None" w15:userId="Lucy Cra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F6"/>
    <w:rsid w:val="00004561"/>
    <w:rsid w:val="00006120"/>
    <w:rsid w:val="000104F3"/>
    <w:rsid w:val="0001229D"/>
    <w:rsid w:val="0001417C"/>
    <w:rsid w:val="00020E4B"/>
    <w:rsid w:val="00026098"/>
    <w:rsid w:val="00026EA1"/>
    <w:rsid w:val="00030158"/>
    <w:rsid w:val="00035E60"/>
    <w:rsid w:val="000366AE"/>
    <w:rsid w:val="000512E7"/>
    <w:rsid w:val="00051DCA"/>
    <w:rsid w:val="000535BE"/>
    <w:rsid w:val="00062F8A"/>
    <w:rsid w:val="00064C3E"/>
    <w:rsid w:val="00071F2F"/>
    <w:rsid w:val="00091695"/>
    <w:rsid w:val="0009535E"/>
    <w:rsid w:val="000A19B7"/>
    <w:rsid w:val="000A6B2B"/>
    <w:rsid w:val="000B66D8"/>
    <w:rsid w:val="000C096F"/>
    <w:rsid w:val="000C22EC"/>
    <w:rsid w:val="000C5A8C"/>
    <w:rsid w:val="000C6789"/>
    <w:rsid w:val="000E0C54"/>
    <w:rsid w:val="000E3630"/>
    <w:rsid w:val="000E3C3F"/>
    <w:rsid w:val="000E488D"/>
    <w:rsid w:val="000F0CB8"/>
    <w:rsid w:val="000F3DF3"/>
    <w:rsid w:val="000F7FDD"/>
    <w:rsid w:val="00116876"/>
    <w:rsid w:val="0015299D"/>
    <w:rsid w:val="00156F53"/>
    <w:rsid w:val="0016644E"/>
    <w:rsid w:val="001762E6"/>
    <w:rsid w:val="00181E3B"/>
    <w:rsid w:val="001850FD"/>
    <w:rsid w:val="001A3BE9"/>
    <w:rsid w:val="001A4545"/>
    <w:rsid w:val="001A5F74"/>
    <w:rsid w:val="001A6D58"/>
    <w:rsid w:val="001B3F34"/>
    <w:rsid w:val="001D4812"/>
    <w:rsid w:val="001D7D8E"/>
    <w:rsid w:val="001E4851"/>
    <w:rsid w:val="001F01C7"/>
    <w:rsid w:val="001F2427"/>
    <w:rsid w:val="00214472"/>
    <w:rsid w:val="00214F0B"/>
    <w:rsid w:val="00215DA5"/>
    <w:rsid w:val="00216A1A"/>
    <w:rsid w:val="00244662"/>
    <w:rsid w:val="0024573B"/>
    <w:rsid w:val="00247D50"/>
    <w:rsid w:val="00251460"/>
    <w:rsid w:val="00254990"/>
    <w:rsid w:val="00270400"/>
    <w:rsid w:val="00274861"/>
    <w:rsid w:val="00291298"/>
    <w:rsid w:val="002B0A20"/>
    <w:rsid w:val="002B2499"/>
    <w:rsid w:val="002B328B"/>
    <w:rsid w:val="002B364A"/>
    <w:rsid w:val="002D576A"/>
    <w:rsid w:val="002E25A7"/>
    <w:rsid w:val="002E7062"/>
    <w:rsid w:val="002F358E"/>
    <w:rsid w:val="00302031"/>
    <w:rsid w:val="00320A23"/>
    <w:rsid w:val="00341382"/>
    <w:rsid w:val="00342E28"/>
    <w:rsid w:val="00354A43"/>
    <w:rsid w:val="00356908"/>
    <w:rsid w:val="0038381C"/>
    <w:rsid w:val="003847A9"/>
    <w:rsid w:val="00384CA0"/>
    <w:rsid w:val="00396C9B"/>
    <w:rsid w:val="003B0345"/>
    <w:rsid w:val="003B7939"/>
    <w:rsid w:val="003D066C"/>
    <w:rsid w:val="003E71A6"/>
    <w:rsid w:val="003E735F"/>
    <w:rsid w:val="004025AA"/>
    <w:rsid w:val="00410C50"/>
    <w:rsid w:val="004403F6"/>
    <w:rsid w:val="004506BD"/>
    <w:rsid w:val="00452677"/>
    <w:rsid w:val="00457A89"/>
    <w:rsid w:val="00460644"/>
    <w:rsid w:val="004607AC"/>
    <w:rsid w:val="00484209"/>
    <w:rsid w:val="004A136A"/>
    <w:rsid w:val="004A27A9"/>
    <w:rsid w:val="004A287E"/>
    <w:rsid w:val="004A7C49"/>
    <w:rsid w:val="004B1DB8"/>
    <w:rsid w:val="004B5A82"/>
    <w:rsid w:val="004C0B30"/>
    <w:rsid w:val="004C3483"/>
    <w:rsid w:val="004D0373"/>
    <w:rsid w:val="004D075F"/>
    <w:rsid w:val="004D0D6C"/>
    <w:rsid w:val="004D4B5B"/>
    <w:rsid w:val="004D6D2B"/>
    <w:rsid w:val="004E3059"/>
    <w:rsid w:val="004E6C5B"/>
    <w:rsid w:val="004F26A6"/>
    <w:rsid w:val="004F40EF"/>
    <w:rsid w:val="005006C8"/>
    <w:rsid w:val="00510D16"/>
    <w:rsid w:val="00512855"/>
    <w:rsid w:val="00523402"/>
    <w:rsid w:val="005304F5"/>
    <w:rsid w:val="00530C79"/>
    <w:rsid w:val="00534E83"/>
    <w:rsid w:val="00544492"/>
    <w:rsid w:val="00544FD1"/>
    <w:rsid w:val="0054654F"/>
    <w:rsid w:val="0057280E"/>
    <w:rsid w:val="005774BC"/>
    <w:rsid w:val="00580BA0"/>
    <w:rsid w:val="005842D7"/>
    <w:rsid w:val="00585AAF"/>
    <w:rsid w:val="005863E6"/>
    <w:rsid w:val="00586A55"/>
    <w:rsid w:val="00587ABF"/>
    <w:rsid w:val="005A30B4"/>
    <w:rsid w:val="005A5AEB"/>
    <w:rsid w:val="005C1967"/>
    <w:rsid w:val="005D1A06"/>
    <w:rsid w:val="005D50F4"/>
    <w:rsid w:val="005D752A"/>
    <w:rsid w:val="005E36D3"/>
    <w:rsid w:val="005F7874"/>
    <w:rsid w:val="00604835"/>
    <w:rsid w:val="00607007"/>
    <w:rsid w:val="0061229A"/>
    <w:rsid w:val="006171AE"/>
    <w:rsid w:val="00624810"/>
    <w:rsid w:val="00635FFA"/>
    <w:rsid w:val="00647E94"/>
    <w:rsid w:val="00650604"/>
    <w:rsid w:val="00660DF5"/>
    <w:rsid w:val="00663ADC"/>
    <w:rsid w:val="006656F3"/>
    <w:rsid w:val="00676002"/>
    <w:rsid w:val="00677407"/>
    <w:rsid w:val="006A2568"/>
    <w:rsid w:val="006A5E53"/>
    <w:rsid w:val="006B1C76"/>
    <w:rsid w:val="006C1061"/>
    <w:rsid w:val="006D02BE"/>
    <w:rsid w:val="006D1294"/>
    <w:rsid w:val="006E0E1C"/>
    <w:rsid w:val="006F0EF0"/>
    <w:rsid w:val="006F3B24"/>
    <w:rsid w:val="006F7101"/>
    <w:rsid w:val="0070415F"/>
    <w:rsid w:val="0070768B"/>
    <w:rsid w:val="00714AA2"/>
    <w:rsid w:val="0072650E"/>
    <w:rsid w:val="00727C59"/>
    <w:rsid w:val="00730278"/>
    <w:rsid w:val="007334C3"/>
    <w:rsid w:val="007454A7"/>
    <w:rsid w:val="00745910"/>
    <w:rsid w:val="00750BCE"/>
    <w:rsid w:val="00752BF0"/>
    <w:rsid w:val="00753B93"/>
    <w:rsid w:val="00757FEE"/>
    <w:rsid w:val="007607D3"/>
    <w:rsid w:val="00766547"/>
    <w:rsid w:val="00772DEC"/>
    <w:rsid w:val="007805AD"/>
    <w:rsid w:val="007C3836"/>
    <w:rsid w:val="007C66A9"/>
    <w:rsid w:val="007C7339"/>
    <w:rsid w:val="007D458F"/>
    <w:rsid w:val="007F7411"/>
    <w:rsid w:val="00805E32"/>
    <w:rsid w:val="0082050E"/>
    <w:rsid w:val="008207B7"/>
    <w:rsid w:val="00826995"/>
    <w:rsid w:val="0083067C"/>
    <w:rsid w:val="00836184"/>
    <w:rsid w:val="00846730"/>
    <w:rsid w:val="008479F4"/>
    <w:rsid w:val="00850B47"/>
    <w:rsid w:val="00854B5E"/>
    <w:rsid w:val="008618F4"/>
    <w:rsid w:val="00872F8F"/>
    <w:rsid w:val="00877A29"/>
    <w:rsid w:val="008857AD"/>
    <w:rsid w:val="00887FEC"/>
    <w:rsid w:val="00891F54"/>
    <w:rsid w:val="008A3FEE"/>
    <w:rsid w:val="008B28FA"/>
    <w:rsid w:val="008C4501"/>
    <w:rsid w:val="008D12F6"/>
    <w:rsid w:val="008D3D0E"/>
    <w:rsid w:val="008F4B3E"/>
    <w:rsid w:val="008F6B92"/>
    <w:rsid w:val="0090769C"/>
    <w:rsid w:val="00910B2A"/>
    <w:rsid w:val="00915CB9"/>
    <w:rsid w:val="0092200C"/>
    <w:rsid w:val="009235CA"/>
    <w:rsid w:val="00936D11"/>
    <w:rsid w:val="00943727"/>
    <w:rsid w:val="00947BBD"/>
    <w:rsid w:val="00953485"/>
    <w:rsid w:val="00961D07"/>
    <w:rsid w:val="009766D1"/>
    <w:rsid w:val="009840A5"/>
    <w:rsid w:val="0099737C"/>
    <w:rsid w:val="009B1864"/>
    <w:rsid w:val="009C325B"/>
    <w:rsid w:val="009C3875"/>
    <w:rsid w:val="009C415F"/>
    <w:rsid w:val="009D76DE"/>
    <w:rsid w:val="009E2B55"/>
    <w:rsid w:val="009E39B3"/>
    <w:rsid w:val="009E43EC"/>
    <w:rsid w:val="009F0453"/>
    <w:rsid w:val="009F2485"/>
    <w:rsid w:val="009F734B"/>
    <w:rsid w:val="00A0635D"/>
    <w:rsid w:val="00A074D3"/>
    <w:rsid w:val="00A2295E"/>
    <w:rsid w:val="00A27A1A"/>
    <w:rsid w:val="00A35BE6"/>
    <w:rsid w:val="00A36DCA"/>
    <w:rsid w:val="00A458A3"/>
    <w:rsid w:val="00A60054"/>
    <w:rsid w:val="00A60EED"/>
    <w:rsid w:val="00A61607"/>
    <w:rsid w:val="00A739A1"/>
    <w:rsid w:val="00A776C7"/>
    <w:rsid w:val="00A916E4"/>
    <w:rsid w:val="00AB107D"/>
    <w:rsid w:val="00AC5292"/>
    <w:rsid w:val="00AD1555"/>
    <w:rsid w:val="00AD177E"/>
    <w:rsid w:val="00AD224A"/>
    <w:rsid w:val="00AD47AE"/>
    <w:rsid w:val="00AE1982"/>
    <w:rsid w:val="00AE57D0"/>
    <w:rsid w:val="00AE783D"/>
    <w:rsid w:val="00AF7B1D"/>
    <w:rsid w:val="00B029E7"/>
    <w:rsid w:val="00B06773"/>
    <w:rsid w:val="00B169EB"/>
    <w:rsid w:val="00B20190"/>
    <w:rsid w:val="00B27179"/>
    <w:rsid w:val="00B32D76"/>
    <w:rsid w:val="00B34402"/>
    <w:rsid w:val="00B40D4E"/>
    <w:rsid w:val="00B4169A"/>
    <w:rsid w:val="00B46DEF"/>
    <w:rsid w:val="00B6097E"/>
    <w:rsid w:val="00B72325"/>
    <w:rsid w:val="00B80722"/>
    <w:rsid w:val="00B907D4"/>
    <w:rsid w:val="00B93732"/>
    <w:rsid w:val="00B971E1"/>
    <w:rsid w:val="00BA5FE0"/>
    <w:rsid w:val="00BB05D1"/>
    <w:rsid w:val="00BB1F3B"/>
    <w:rsid w:val="00BB6F81"/>
    <w:rsid w:val="00BD65DB"/>
    <w:rsid w:val="00BD7F42"/>
    <w:rsid w:val="00BE309A"/>
    <w:rsid w:val="00C11534"/>
    <w:rsid w:val="00C21D16"/>
    <w:rsid w:val="00C2762D"/>
    <w:rsid w:val="00C3115E"/>
    <w:rsid w:val="00C312E2"/>
    <w:rsid w:val="00C3155F"/>
    <w:rsid w:val="00C33199"/>
    <w:rsid w:val="00C5223F"/>
    <w:rsid w:val="00C733B4"/>
    <w:rsid w:val="00C85276"/>
    <w:rsid w:val="00C923A6"/>
    <w:rsid w:val="00C934F7"/>
    <w:rsid w:val="00C97540"/>
    <w:rsid w:val="00CC33DC"/>
    <w:rsid w:val="00CC6611"/>
    <w:rsid w:val="00CD4C7D"/>
    <w:rsid w:val="00CE46B0"/>
    <w:rsid w:val="00CE46C3"/>
    <w:rsid w:val="00CF0B0E"/>
    <w:rsid w:val="00D01647"/>
    <w:rsid w:val="00D06090"/>
    <w:rsid w:val="00D0676A"/>
    <w:rsid w:val="00D125AA"/>
    <w:rsid w:val="00D2754C"/>
    <w:rsid w:val="00D302D4"/>
    <w:rsid w:val="00D315E0"/>
    <w:rsid w:val="00D415D2"/>
    <w:rsid w:val="00D449AC"/>
    <w:rsid w:val="00D623D1"/>
    <w:rsid w:val="00D6589B"/>
    <w:rsid w:val="00D76521"/>
    <w:rsid w:val="00D8094D"/>
    <w:rsid w:val="00D869D1"/>
    <w:rsid w:val="00D86C33"/>
    <w:rsid w:val="00D97241"/>
    <w:rsid w:val="00DB3E7C"/>
    <w:rsid w:val="00DB64EF"/>
    <w:rsid w:val="00DD2CF5"/>
    <w:rsid w:val="00DF31C6"/>
    <w:rsid w:val="00E03229"/>
    <w:rsid w:val="00E16735"/>
    <w:rsid w:val="00E201E0"/>
    <w:rsid w:val="00E26DCD"/>
    <w:rsid w:val="00E40BD7"/>
    <w:rsid w:val="00E4532E"/>
    <w:rsid w:val="00E55A0F"/>
    <w:rsid w:val="00EA3D7D"/>
    <w:rsid w:val="00EB1A94"/>
    <w:rsid w:val="00EB36E7"/>
    <w:rsid w:val="00EC5686"/>
    <w:rsid w:val="00EE17CF"/>
    <w:rsid w:val="00EE72AA"/>
    <w:rsid w:val="00F032CD"/>
    <w:rsid w:val="00F23400"/>
    <w:rsid w:val="00F23B0C"/>
    <w:rsid w:val="00F23CCD"/>
    <w:rsid w:val="00F2475A"/>
    <w:rsid w:val="00F25B7E"/>
    <w:rsid w:val="00F271E7"/>
    <w:rsid w:val="00F433DA"/>
    <w:rsid w:val="00F5300A"/>
    <w:rsid w:val="00F556AB"/>
    <w:rsid w:val="00F734FC"/>
    <w:rsid w:val="00F736AE"/>
    <w:rsid w:val="00F73DE9"/>
    <w:rsid w:val="00F82407"/>
    <w:rsid w:val="00F92222"/>
    <w:rsid w:val="00F92AF9"/>
    <w:rsid w:val="00F94FD8"/>
    <w:rsid w:val="00FA4CB9"/>
    <w:rsid w:val="00FB05CF"/>
    <w:rsid w:val="00FB0E39"/>
    <w:rsid w:val="00FB203C"/>
    <w:rsid w:val="00FB3539"/>
    <w:rsid w:val="00FB4686"/>
    <w:rsid w:val="00FC0277"/>
    <w:rsid w:val="00FC683E"/>
    <w:rsid w:val="00FD5FB2"/>
    <w:rsid w:val="00FE231D"/>
    <w:rsid w:val="00FE3A57"/>
    <w:rsid w:val="00FE5A80"/>
    <w:rsid w:val="00FE7D3D"/>
    <w:rsid w:val="00FF0265"/>
    <w:rsid w:val="00FF5199"/>
    <w:rsid w:val="00FF7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483A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D12F6"/>
    <w:pPr>
      <w:keepNext/>
      <w:keepLines/>
      <w:spacing w:before="480"/>
      <w:outlineLvl w:val="0"/>
    </w:pPr>
    <w:rPr>
      <w:rFonts w:ascii="Calibri" w:eastAsia="Times New Roman" w:hAnsi="Calibri" w:cs="Times New Roman"/>
      <w:b/>
      <w:bCs/>
      <w:noProof/>
      <w:color w:val="000000"/>
      <w:sz w:val="32"/>
      <w:lang w:val="en-US" w:eastAsia="en-GB"/>
    </w:rPr>
  </w:style>
  <w:style w:type="paragraph" w:styleId="Heading2">
    <w:name w:val="heading 2"/>
    <w:basedOn w:val="Normal"/>
    <w:next w:val="Normal"/>
    <w:link w:val="Heading2Char"/>
    <w:uiPriority w:val="9"/>
    <w:unhideWhenUsed/>
    <w:qFormat/>
    <w:rsid w:val="00064C3E"/>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842D7"/>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F6"/>
    <w:rPr>
      <w:rFonts w:ascii="Calibri" w:eastAsia="Times New Roman" w:hAnsi="Calibri" w:cs="Times New Roman"/>
      <w:b/>
      <w:bCs/>
      <w:noProof/>
      <w:color w:val="000000"/>
      <w:sz w:val="32"/>
      <w:lang w:eastAsia="en-GB"/>
    </w:rPr>
  </w:style>
  <w:style w:type="paragraph" w:styleId="FootnoteText">
    <w:name w:val="footnote text"/>
    <w:basedOn w:val="Normal"/>
    <w:link w:val="FootnoteTextChar"/>
    <w:uiPriority w:val="99"/>
    <w:unhideWhenUsed/>
    <w:rsid w:val="008D12F6"/>
  </w:style>
  <w:style w:type="character" w:customStyle="1" w:styleId="FootnoteTextChar">
    <w:name w:val="Footnote Text Char"/>
    <w:basedOn w:val="DefaultParagraphFont"/>
    <w:link w:val="FootnoteText"/>
    <w:uiPriority w:val="99"/>
    <w:rsid w:val="008D12F6"/>
    <w:rPr>
      <w:lang w:val="en-GB"/>
    </w:rPr>
  </w:style>
  <w:style w:type="character" w:styleId="FootnoteReference">
    <w:name w:val="footnote reference"/>
    <w:basedOn w:val="DefaultParagraphFont"/>
    <w:uiPriority w:val="99"/>
    <w:unhideWhenUsed/>
    <w:rsid w:val="008D12F6"/>
    <w:rPr>
      <w:vertAlign w:val="superscript"/>
    </w:rPr>
  </w:style>
  <w:style w:type="character" w:styleId="CommentReference">
    <w:name w:val="annotation reference"/>
    <w:basedOn w:val="DefaultParagraphFont"/>
    <w:uiPriority w:val="99"/>
    <w:semiHidden/>
    <w:unhideWhenUsed/>
    <w:rsid w:val="008D12F6"/>
    <w:rPr>
      <w:sz w:val="18"/>
      <w:szCs w:val="18"/>
    </w:rPr>
  </w:style>
  <w:style w:type="paragraph" w:styleId="CommentText">
    <w:name w:val="annotation text"/>
    <w:basedOn w:val="Normal"/>
    <w:link w:val="CommentTextChar"/>
    <w:uiPriority w:val="99"/>
    <w:unhideWhenUsed/>
    <w:rsid w:val="008D12F6"/>
  </w:style>
  <w:style w:type="character" w:customStyle="1" w:styleId="CommentTextChar">
    <w:name w:val="Comment Text Char"/>
    <w:basedOn w:val="DefaultParagraphFont"/>
    <w:link w:val="CommentText"/>
    <w:uiPriority w:val="99"/>
    <w:rsid w:val="008D12F6"/>
    <w:rPr>
      <w:lang w:val="en-GB"/>
    </w:rPr>
  </w:style>
  <w:style w:type="paragraph" w:styleId="BalloonText">
    <w:name w:val="Balloon Text"/>
    <w:basedOn w:val="Normal"/>
    <w:link w:val="BalloonTextChar"/>
    <w:uiPriority w:val="99"/>
    <w:semiHidden/>
    <w:unhideWhenUsed/>
    <w:rsid w:val="008D12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2F6"/>
    <w:rPr>
      <w:rFonts w:ascii="Lucida Grande" w:hAnsi="Lucida Grande" w:cs="Lucida Grande"/>
      <w:sz w:val="18"/>
      <w:szCs w:val="18"/>
      <w:lang w:val="en-GB"/>
    </w:rPr>
  </w:style>
  <w:style w:type="character" w:customStyle="1" w:styleId="Heading2Char">
    <w:name w:val="Heading 2 Char"/>
    <w:basedOn w:val="DefaultParagraphFont"/>
    <w:link w:val="Heading2"/>
    <w:uiPriority w:val="9"/>
    <w:rsid w:val="00064C3E"/>
    <w:rPr>
      <w:rFonts w:asciiTheme="majorHAnsi" w:eastAsiaTheme="majorEastAsia" w:hAnsiTheme="majorHAnsi" w:cstheme="majorBidi"/>
      <w:b/>
      <w:bCs/>
      <w:sz w:val="26"/>
      <w:szCs w:val="26"/>
      <w:lang w:val="en-GB"/>
    </w:rPr>
  </w:style>
  <w:style w:type="paragraph" w:styleId="ListParagraph">
    <w:name w:val="List Paragraph"/>
    <w:basedOn w:val="Normal"/>
    <w:uiPriority w:val="34"/>
    <w:qFormat/>
    <w:rsid w:val="00051DCA"/>
    <w:pPr>
      <w:ind w:left="720"/>
      <w:contextualSpacing/>
    </w:pPr>
  </w:style>
  <w:style w:type="table" w:styleId="TableGrid">
    <w:name w:val="Table Grid"/>
    <w:basedOn w:val="TableNormal"/>
    <w:uiPriority w:val="59"/>
    <w:rsid w:val="00D658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72650E"/>
    <w:pPr>
      <w:ind w:left="240" w:hanging="240"/>
    </w:pPr>
  </w:style>
  <w:style w:type="paragraph" w:styleId="Index2">
    <w:name w:val="index 2"/>
    <w:basedOn w:val="Normal"/>
    <w:next w:val="Normal"/>
    <w:autoRedefine/>
    <w:uiPriority w:val="99"/>
    <w:unhideWhenUsed/>
    <w:rsid w:val="0072650E"/>
    <w:pPr>
      <w:ind w:left="480" w:hanging="240"/>
    </w:pPr>
  </w:style>
  <w:style w:type="paragraph" w:styleId="Index3">
    <w:name w:val="index 3"/>
    <w:basedOn w:val="Normal"/>
    <w:next w:val="Normal"/>
    <w:autoRedefine/>
    <w:uiPriority w:val="99"/>
    <w:unhideWhenUsed/>
    <w:rsid w:val="0072650E"/>
    <w:pPr>
      <w:ind w:left="720" w:hanging="240"/>
    </w:pPr>
  </w:style>
  <w:style w:type="paragraph" w:styleId="Index4">
    <w:name w:val="index 4"/>
    <w:basedOn w:val="Normal"/>
    <w:next w:val="Normal"/>
    <w:autoRedefine/>
    <w:uiPriority w:val="99"/>
    <w:unhideWhenUsed/>
    <w:rsid w:val="0072650E"/>
    <w:pPr>
      <w:ind w:left="960" w:hanging="240"/>
    </w:pPr>
  </w:style>
  <w:style w:type="paragraph" w:styleId="Index5">
    <w:name w:val="index 5"/>
    <w:basedOn w:val="Normal"/>
    <w:next w:val="Normal"/>
    <w:autoRedefine/>
    <w:uiPriority w:val="99"/>
    <w:unhideWhenUsed/>
    <w:rsid w:val="0072650E"/>
    <w:pPr>
      <w:ind w:left="1200" w:hanging="240"/>
    </w:pPr>
  </w:style>
  <w:style w:type="paragraph" w:styleId="Index6">
    <w:name w:val="index 6"/>
    <w:basedOn w:val="Normal"/>
    <w:next w:val="Normal"/>
    <w:autoRedefine/>
    <w:uiPriority w:val="99"/>
    <w:unhideWhenUsed/>
    <w:rsid w:val="0072650E"/>
    <w:pPr>
      <w:ind w:left="1440" w:hanging="240"/>
    </w:pPr>
  </w:style>
  <w:style w:type="paragraph" w:styleId="Index7">
    <w:name w:val="index 7"/>
    <w:basedOn w:val="Normal"/>
    <w:next w:val="Normal"/>
    <w:autoRedefine/>
    <w:uiPriority w:val="99"/>
    <w:unhideWhenUsed/>
    <w:rsid w:val="0072650E"/>
    <w:pPr>
      <w:ind w:left="1680" w:hanging="240"/>
    </w:pPr>
  </w:style>
  <w:style w:type="paragraph" w:styleId="Index8">
    <w:name w:val="index 8"/>
    <w:basedOn w:val="Normal"/>
    <w:next w:val="Normal"/>
    <w:autoRedefine/>
    <w:uiPriority w:val="99"/>
    <w:unhideWhenUsed/>
    <w:rsid w:val="0072650E"/>
    <w:pPr>
      <w:ind w:left="1920" w:hanging="240"/>
    </w:pPr>
  </w:style>
  <w:style w:type="paragraph" w:styleId="Index9">
    <w:name w:val="index 9"/>
    <w:basedOn w:val="Normal"/>
    <w:next w:val="Normal"/>
    <w:autoRedefine/>
    <w:uiPriority w:val="99"/>
    <w:unhideWhenUsed/>
    <w:rsid w:val="0072650E"/>
    <w:pPr>
      <w:ind w:left="2160" w:hanging="240"/>
    </w:pPr>
  </w:style>
  <w:style w:type="paragraph" w:styleId="IndexHeading">
    <w:name w:val="index heading"/>
    <w:basedOn w:val="Normal"/>
    <w:next w:val="Index1"/>
    <w:uiPriority w:val="99"/>
    <w:unhideWhenUsed/>
    <w:rsid w:val="0072650E"/>
  </w:style>
  <w:style w:type="character" w:styleId="EndnoteReference">
    <w:name w:val="endnote reference"/>
    <w:basedOn w:val="DefaultParagraphFont"/>
    <w:uiPriority w:val="99"/>
    <w:semiHidden/>
    <w:unhideWhenUsed/>
    <w:rsid w:val="000A6B2B"/>
    <w:rPr>
      <w:vertAlign w:val="superscript"/>
    </w:rPr>
  </w:style>
  <w:style w:type="character" w:customStyle="1" w:styleId="Heading3Char">
    <w:name w:val="Heading 3 Char"/>
    <w:basedOn w:val="DefaultParagraphFont"/>
    <w:link w:val="Heading3"/>
    <w:uiPriority w:val="9"/>
    <w:rsid w:val="005842D7"/>
    <w:rPr>
      <w:rFonts w:asciiTheme="majorHAnsi" w:eastAsiaTheme="majorEastAsia" w:hAnsiTheme="majorHAnsi" w:cstheme="majorBidi"/>
      <w:b/>
      <w:bCs/>
      <w:lang w:val="en-GB"/>
    </w:rPr>
  </w:style>
  <w:style w:type="paragraph" w:styleId="NormalWeb">
    <w:name w:val="Normal (Web)"/>
    <w:basedOn w:val="Normal"/>
    <w:uiPriority w:val="99"/>
    <w:semiHidden/>
    <w:unhideWhenUsed/>
    <w:rsid w:val="001D7D8E"/>
    <w:pPr>
      <w:spacing w:before="100" w:beforeAutospacing="1" w:after="100" w:afterAutospacing="1"/>
    </w:pPr>
    <w:rPr>
      <w:rFonts w:ascii="Times" w:hAnsi="Times" w:cs="Times New Roman"/>
      <w:sz w:val="20"/>
      <w:szCs w:val="20"/>
    </w:rPr>
  </w:style>
  <w:style w:type="character" w:styleId="PlaceholderText">
    <w:name w:val="Placeholder Text"/>
    <w:basedOn w:val="DefaultParagraphFont"/>
    <w:uiPriority w:val="99"/>
    <w:semiHidden/>
    <w:rsid w:val="00A916E4"/>
    <w:rPr>
      <w:color w:val="808080"/>
    </w:rPr>
  </w:style>
  <w:style w:type="paragraph" w:styleId="CommentSubject">
    <w:name w:val="annotation subject"/>
    <w:basedOn w:val="CommentText"/>
    <w:next w:val="CommentText"/>
    <w:link w:val="CommentSubjectChar"/>
    <w:uiPriority w:val="99"/>
    <w:semiHidden/>
    <w:unhideWhenUsed/>
    <w:rsid w:val="00E40BD7"/>
    <w:rPr>
      <w:b/>
      <w:bCs/>
      <w:sz w:val="20"/>
      <w:szCs w:val="20"/>
    </w:rPr>
  </w:style>
  <w:style w:type="character" w:customStyle="1" w:styleId="CommentSubjectChar">
    <w:name w:val="Comment Subject Char"/>
    <w:basedOn w:val="CommentTextChar"/>
    <w:link w:val="CommentSubject"/>
    <w:uiPriority w:val="99"/>
    <w:semiHidden/>
    <w:rsid w:val="00E40BD7"/>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D12F6"/>
    <w:pPr>
      <w:keepNext/>
      <w:keepLines/>
      <w:spacing w:before="480"/>
      <w:outlineLvl w:val="0"/>
    </w:pPr>
    <w:rPr>
      <w:rFonts w:ascii="Calibri" w:eastAsia="Times New Roman" w:hAnsi="Calibri" w:cs="Times New Roman"/>
      <w:b/>
      <w:bCs/>
      <w:noProof/>
      <w:color w:val="000000"/>
      <w:sz w:val="32"/>
      <w:lang w:val="en-US" w:eastAsia="en-GB"/>
    </w:rPr>
  </w:style>
  <w:style w:type="paragraph" w:styleId="Heading2">
    <w:name w:val="heading 2"/>
    <w:basedOn w:val="Normal"/>
    <w:next w:val="Normal"/>
    <w:link w:val="Heading2Char"/>
    <w:uiPriority w:val="9"/>
    <w:unhideWhenUsed/>
    <w:qFormat/>
    <w:rsid w:val="00064C3E"/>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842D7"/>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F6"/>
    <w:rPr>
      <w:rFonts w:ascii="Calibri" w:eastAsia="Times New Roman" w:hAnsi="Calibri" w:cs="Times New Roman"/>
      <w:b/>
      <w:bCs/>
      <w:noProof/>
      <w:color w:val="000000"/>
      <w:sz w:val="32"/>
      <w:lang w:eastAsia="en-GB"/>
    </w:rPr>
  </w:style>
  <w:style w:type="paragraph" w:styleId="FootnoteText">
    <w:name w:val="footnote text"/>
    <w:basedOn w:val="Normal"/>
    <w:link w:val="FootnoteTextChar"/>
    <w:uiPriority w:val="99"/>
    <w:unhideWhenUsed/>
    <w:rsid w:val="008D12F6"/>
  </w:style>
  <w:style w:type="character" w:customStyle="1" w:styleId="FootnoteTextChar">
    <w:name w:val="Footnote Text Char"/>
    <w:basedOn w:val="DefaultParagraphFont"/>
    <w:link w:val="FootnoteText"/>
    <w:uiPriority w:val="99"/>
    <w:rsid w:val="008D12F6"/>
    <w:rPr>
      <w:lang w:val="en-GB"/>
    </w:rPr>
  </w:style>
  <w:style w:type="character" w:styleId="FootnoteReference">
    <w:name w:val="footnote reference"/>
    <w:basedOn w:val="DefaultParagraphFont"/>
    <w:uiPriority w:val="99"/>
    <w:unhideWhenUsed/>
    <w:rsid w:val="008D12F6"/>
    <w:rPr>
      <w:vertAlign w:val="superscript"/>
    </w:rPr>
  </w:style>
  <w:style w:type="character" w:styleId="CommentReference">
    <w:name w:val="annotation reference"/>
    <w:basedOn w:val="DefaultParagraphFont"/>
    <w:uiPriority w:val="99"/>
    <w:semiHidden/>
    <w:unhideWhenUsed/>
    <w:rsid w:val="008D12F6"/>
    <w:rPr>
      <w:sz w:val="18"/>
      <w:szCs w:val="18"/>
    </w:rPr>
  </w:style>
  <w:style w:type="paragraph" w:styleId="CommentText">
    <w:name w:val="annotation text"/>
    <w:basedOn w:val="Normal"/>
    <w:link w:val="CommentTextChar"/>
    <w:uiPriority w:val="99"/>
    <w:unhideWhenUsed/>
    <w:rsid w:val="008D12F6"/>
  </w:style>
  <w:style w:type="character" w:customStyle="1" w:styleId="CommentTextChar">
    <w:name w:val="Comment Text Char"/>
    <w:basedOn w:val="DefaultParagraphFont"/>
    <w:link w:val="CommentText"/>
    <w:uiPriority w:val="99"/>
    <w:rsid w:val="008D12F6"/>
    <w:rPr>
      <w:lang w:val="en-GB"/>
    </w:rPr>
  </w:style>
  <w:style w:type="paragraph" w:styleId="BalloonText">
    <w:name w:val="Balloon Text"/>
    <w:basedOn w:val="Normal"/>
    <w:link w:val="BalloonTextChar"/>
    <w:uiPriority w:val="99"/>
    <w:semiHidden/>
    <w:unhideWhenUsed/>
    <w:rsid w:val="008D12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2F6"/>
    <w:rPr>
      <w:rFonts w:ascii="Lucida Grande" w:hAnsi="Lucida Grande" w:cs="Lucida Grande"/>
      <w:sz w:val="18"/>
      <w:szCs w:val="18"/>
      <w:lang w:val="en-GB"/>
    </w:rPr>
  </w:style>
  <w:style w:type="character" w:customStyle="1" w:styleId="Heading2Char">
    <w:name w:val="Heading 2 Char"/>
    <w:basedOn w:val="DefaultParagraphFont"/>
    <w:link w:val="Heading2"/>
    <w:uiPriority w:val="9"/>
    <w:rsid w:val="00064C3E"/>
    <w:rPr>
      <w:rFonts w:asciiTheme="majorHAnsi" w:eastAsiaTheme="majorEastAsia" w:hAnsiTheme="majorHAnsi" w:cstheme="majorBidi"/>
      <w:b/>
      <w:bCs/>
      <w:sz w:val="26"/>
      <w:szCs w:val="26"/>
      <w:lang w:val="en-GB"/>
    </w:rPr>
  </w:style>
  <w:style w:type="paragraph" w:styleId="ListParagraph">
    <w:name w:val="List Paragraph"/>
    <w:basedOn w:val="Normal"/>
    <w:uiPriority w:val="34"/>
    <w:qFormat/>
    <w:rsid w:val="00051DCA"/>
    <w:pPr>
      <w:ind w:left="720"/>
      <w:contextualSpacing/>
    </w:pPr>
  </w:style>
  <w:style w:type="table" w:styleId="TableGrid">
    <w:name w:val="Table Grid"/>
    <w:basedOn w:val="TableNormal"/>
    <w:uiPriority w:val="59"/>
    <w:rsid w:val="00D658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72650E"/>
    <w:pPr>
      <w:ind w:left="240" w:hanging="240"/>
    </w:pPr>
  </w:style>
  <w:style w:type="paragraph" w:styleId="Index2">
    <w:name w:val="index 2"/>
    <w:basedOn w:val="Normal"/>
    <w:next w:val="Normal"/>
    <w:autoRedefine/>
    <w:uiPriority w:val="99"/>
    <w:unhideWhenUsed/>
    <w:rsid w:val="0072650E"/>
    <w:pPr>
      <w:ind w:left="480" w:hanging="240"/>
    </w:pPr>
  </w:style>
  <w:style w:type="paragraph" w:styleId="Index3">
    <w:name w:val="index 3"/>
    <w:basedOn w:val="Normal"/>
    <w:next w:val="Normal"/>
    <w:autoRedefine/>
    <w:uiPriority w:val="99"/>
    <w:unhideWhenUsed/>
    <w:rsid w:val="0072650E"/>
    <w:pPr>
      <w:ind w:left="720" w:hanging="240"/>
    </w:pPr>
  </w:style>
  <w:style w:type="paragraph" w:styleId="Index4">
    <w:name w:val="index 4"/>
    <w:basedOn w:val="Normal"/>
    <w:next w:val="Normal"/>
    <w:autoRedefine/>
    <w:uiPriority w:val="99"/>
    <w:unhideWhenUsed/>
    <w:rsid w:val="0072650E"/>
    <w:pPr>
      <w:ind w:left="960" w:hanging="240"/>
    </w:pPr>
  </w:style>
  <w:style w:type="paragraph" w:styleId="Index5">
    <w:name w:val="index 5"/>
    <w:basedOn w:val="Normal"/>
    <w:next w:val="Normal"/>
    <w:autoRedefine/>
    <w:uiPriority w:val="99"/>
    <w:unhideWhenUsed/>
    <w:rsid w:val="0072650E"/>
    <w:pPr>
      <w:ind w:left="1200" w:hanging="240"/>
    </w:pPr>
  </w:style>
  <w:style w:type="paragraph" w:styleId="Index6">
    <w:name w:val="index 6"/>
    <w:basedOn w:val="Normal"/>
    <w:next w:val="Normal"/>
    <w:autoRedefine/>
    <w:uiPriority w:val="99"/>
    <w:unhideWhenUsed/>
    <w:rsid w:val="0072650E"/>
    <w:pPr>
      <w:ind w:left="1440" w:hanging="240"/>
    </w:pPr>
  </w:style>
  <w:style w:type="paragraph" w:styleId="Index7">
    <w:name w:val="index 7"/>
    <w:basedOn w:val="Normal"/>
    <w:next w:val="Normal"/>
    <w:autoRedefine/>
    <w:uiPriority w:val="99"/>
    <w:unhideWhenUsed/>
    <w:rsid w:val="0072650E"/>
    <w:pPr>
      <w:ind w:left="1680" w:hanging="240"/>
    </w:pPr>
  </w:style>
  <w:style w:type="paragraph" w:styleId="Index8">
    <w:name w:val="index 8"/>
    <w:basedOn w:val="Normal"/>
    <w:next w:val="Normal"/>
    <w:autoRedefine/>
    <w:uiPriority w:val="99"/>
    <w:unhideWhenUsed/>
    <w:rsid w:val="0072650E"/>
    <w:pPr>
      <w:ind w:left="1920" w:hanging="240"/>
    </w:pPr>
  </w:style>
  <w:style w:type="paragraph" w:styleId="Index9">
    <w:name w:val="index 9"/>
    <w:basedOn w:val="Normal"/>
    <w:next w:val="Normal"/>
    <w:autoRedefine/>
    <w:uiPriority w:val="99"/>
    <w:unhideWhenUsed/>
    <w:rsid w:val="0072650E"/>
    <w:pPr>
      <w:ind w:left="2160" w:hanging="240"/>
    </w:pPr>
  </w:style>
  <w:style w:type="paragraph" w:styleId="IndexHeading">
    <w:name w:val="index heading"/>
    <w:basedOn w:val="Normal"/>
    <w:next w:val="Index1"/>
    <w:uiPriority w:val="99"/>
    <w:unhideWhenUsed/>
    <w:rsid w:val="0072650E"/>
  </w:style>
  <w:style w:type="character" w:styleId="EndnoteReference">
    <w:name w:val="endnote reference"/>
    <w:basedOn w:val="DefaultParagraphFont"/>
    <w:uiPriority w:val="99"/>
    <w:semiHidden/>
    <w:unhideWhenUsed/>
    <w:rsid w:val="000A6B2B"/>
    <w:rPr>
      <w:vertAlign w:val="superscript"/>
    </w:rPr>
  </w:style>
  <w:style w:type="character" w:customStyle="1" w:styleId="Heading3Char">
    <w:name w:val="Heading 3 Char"/>
    <w:basedOn w:val="DefaultParagraphFont"/>
    <w:link w:val="Heading3"/>
    <w:uiPriority w:val="9"/>
    <w:rsid w:val="005842D7"/>
    <w:rPr>
      <w:rFonts w:asciiTheme="majorHAnsi" w:eastAsiaTheme="majorEastAsia" w:hAnsiTheme="majorHAnsi" w:cstheme="majorBidi"/>
      <w:b/>
      <w:bCs/>
      <w:lang w:val="en-GB"/>
    </w:rPr>
  </w:style>
  <w:style w:type="paragraph" w:styleId="NormalWeb">
    <w:name w:val="Normal (Web)"/>
    <w:basedOn w:val="Normal"/>
    <w:uiPriority w:val="99"/>
    <w:semiHidden/>
    <w:unhideWhenUsed/>
    <w:rsid w:val="001D7D8E"/>
    <w:pPr>
      <w:spacing w:before="100" w:beforeAutospacing="1" w:after="100" w:afterAutospacing="1"/>
    </w:pPr>
    <w:rPr>
      <w:rFonts w:ascii="Times" w:hAnsi="Times" w:cs="Times New Roman"/>
      <w:sz w:val="20"/>
      <w:szCs w:val="20"/>
    </w:rPr>
  </w:style>
  <w:style w:type="character" w:styleId="PlaceholderText">
    <w:name w:val="Placeholder Text"/>
    <w:basedOn w:val="DefaultParagraphFont"/>
    <w:uiPriority w:val="99"/>
    <w:semiHidden/>
    <w:rsid w:val="00A916E4"/>
    <w:rPr>
      <w:color w:val="808080"/>
    </w:rPr>
  </w:style>
  <w:style w:type="paragraph" w:styleId="CommentSubject">
    <w:name w:val="annotation subject"/>
    <w:basedOn w:val="CommentText"/>
    <w:next w:val="CommentText"/>
    <w:link w:val="CommentSubjectChar"/>
    <w:uiPriority w:val="99"/>
    <w:semiHidden/>
    <w:unhideWhenUsed/>
    <w:rsid w:val="00E40BD7"/>
    <w:rPr>
      <w:b/>
      <w:bCs/>
      <w:sz w:val="20"/>
      <w:szCs w:val="20"/>
    </w:rPr>
  </w:style>
  <w:style w:type="character" w:customStyle="1" w:styleId="CommentSubjectChar">
    <w:name w:val="Comment Subject Char"/>
    <w:basedOn w:val="CommentTextChar"/>
    <w:link w:val="CommentSubject"/>
    <w:uiPriority w:val="99"/>
    <w:semiHidden/>
    <w:rsid w:val="00E40BD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52301">
      <w:bodyDiv w:val="1"/>
      <w:marLeft w:val="0"/>
      <w:marRight w:val="0"/>
      <w:marTop w:val="0"/>
      <w:marBottom w:val="0"/>
      <w:divBdr>
        <w:top w:val="none" w:sz="0" w:space="0" w:color="auto"/>
        <w:left w:val="none" w:sz="0" w:space="0" w:color="auto"/>
        <w:bottom w:val="none" w:sz="0" w:space="0" w:color="auto"/>
        <w:right w:val="none" w:sz="0" w:space="0" w:color="auto"/>
      </w:divBdr>
    </w:div>
    <w:div w:id="113601656">
      <w:bodyDiv w:val="1"/>
      <w:marLeft w:val="0"/>
      <w:marRight w:val="0"/>
      <w:marTop w:val="0"/>
      <w:marBottom w:val="0"/>
      <w:divBdr>
        <w:top w:val="none" w:sz="0" w:space="0" w:color="auto"/>
        <w:left w:val="none" w:sz="0" w:space="0" w:color="auto"/>
        <w:bottom w:val="none" w:sz="0" w:space="0" w:color="auto"/>
        <w:right w:val="none" w:sz="0" w:space="0" w:color="auto"/>
      </w:divBdr>
    </w:div>
    <w:div w:id="353726483">
      <w:bodyDiv w:val="1"/>
      <w:marLeft w:val="0"/>
      <w:marRight w:val="0"/>
      <w:marTop w:val="0"/>
      <w:marBottom w:val="0"/>
      <w:divBdr>
        <w:top w:val="none" w:sz="0" w:space="0" w:color="auto"/>
        <w:left w:val="none" w:sz="0" w:space="0" w:color="auto"/>
        <w:bottom w:val="none" w:sz="0" w:space="0" w:color="auto"/>
        <w:right w:val="none" w:sz="0" w:space="0" w:color="auto"/>
      </w:divBdr>
    </w:div>
    <w:div w:id="379477406">
      <w:bodyDiv w:val="1"/>
      <w:marLeft w:val="0"/>
      <w:marRight w:val="0"/>
      <w:marTop w:val="0"/>
      <w:marBottom w:val="0"/>
      <w:divBdr>
        <w:top w:val="none" w:sz="0" w:space="0" w:color="auto"/>
        <w:left w:val="none" w:sz="0" w:space="0" w:color="auto"/>
        <w:bottom w:val="none" w:sz="0" w:space="0" w:color="auto"/>
        <w:right w:val="none" w:sz="0" w:space="0" w:color="auto"/>
      </w:divBdr>
    </w:div>
    <w:div w:id="426072800">
      <w:bodyDiv w:val="1"/>
      <w:marLeft w:val="0"/>
      <w:marRight w:val="0"/>
      <w:marTop w:val="0"/>
      <w:marBottom w:val="0"/>
      <w:divBdr>
        <w:top w:val="none" w:sz="0" w:space="0" w:color="auto"/>
        <w:left w:val="none" w:sz="0" w:space="0" w:color="auto"/>
        <w:bottom w:val="none" w:sz="0" w:space="0" w:color="auto"/>
        <w:right w:val="none" w:sz="0" w:space="0" w:color="auto"/>
      </w:divBdr>
    </w:div>
    <w:div w:id="611403972">
      <w:bodyDiv w:val="1"/>
      <w:marLeft w:val="0"/>
      <w:marRight w:val="0"/>
      <w:marTop w:val="0"/>
      <w:marBottom w:val="0"/>
      <w:divBdr>
        <w:top w:val="none" w:sz="0" w:space="0" w:color="auto"/>
        <w:left w:val="none" w:sz="0" w:space="0" w:color="auto"/>
        <w:bottom w:val="none" w:sz="0" w:space="0" w:color="auto"/>
        <w:right w:val="none" w:sz="0" w:space="0" w:color="auto"/>
      </w:divBdr>
    </w:div>
    <w:div w:id="785078061">
      <w:bodyDiv w:val="1"/>
      <w:marLeft w:val="0"/>
      <w:marRight w:val="0"/>
      <w:marTop w:val="0"/>
      <w:marBottom w:val="0"/>
      <w:divBdr>
        <w:top w:val="none" w:sz="0" w:space="0" w:color="auto"/>
        <w:left w:val="none" w:sz="0" w:space="0" w:color="auto"/>
        <w:bottom w:val="none" w:sz="0" w:space="0" w:color="auto"/>
        <w:right w:val="none" w:sz="0" w:space="0" w:color="auto"/>
      </w:divBdr>
    </w:div>
    <w:div w:id="879317023">
      <w:bodyDiv w:val="1"/>
      <w:marLeft w:val="0"/>
      <w:marRight w:val="0"/>
      <w:marTop w:val="0"/>
      <w:marBottom w:val="0"/>
      <w:divBdr>
        <w:top w:val="none" w:sz="0" w:space="0" w:color="auto"/>
        <w:left w:val="none" w:sz="0" w:space="0" w:color="auto"/>
        <w:bottom w:val="none" w:sz="0" w:space="0" w:color="auto"/>
        <w:right w:val="none" w:sz="0" w:space="0" w:color="auto"/>
      </w:divBdr>
    </w:div>
    <w:div w:id="972448870">
      <w:bodyDiv w:val="1"/>
      <w:marLeft w:val="0"/>
      <w:marRight w:val="0"/>
      <w:marTop w:val="0"/>
      <w:marBottom w:val="0"/>
      <w:divBdr>
        <w:top w:val="none" w:sz="0" w:space="0" w:color="auto"/>
        <w:left w:val="none" w:sz="0" w:space="0" w:color="auto"/>
        <w:bottom w:val="none" w:sz="0" w:space="0" w:color="auto"/>
        <w:right w:val="none" w:sz="0" w:space="0" w:color="auto"/>
      </w:divBdr>
    </w:div>
    <w:div w:id="1017805645">
      <w:bodyDiv w:val="1"/>
      <w:marLeft w:val="0"/>
      <w:marRight w:val="0"/>
      <w:marTop w:val="0"/>
      <w:marBottom w:val="0"/>
      <w:divBdr>
        <w:top w:val="none" w:sz="0" w:space="0" w:color="auto"/>
        <w:left w:val="none" w:sz="0" w:space="0" w:color="auto"/>
        <w:bottom w:val="none" w:sz="0" w:space="0" w:color="auto"/>
        <w:right w:val="none" w:sz="0" w:space="0" w:color="auto"/>
      </w:divBdr>
    </w:div>
    <w:div w:id="1123839642">
      <w:bodyDiv w:val="1"/>
      <w:marLeft w:val="0"/>
      <w:marRight w:val="0"/>
      <w:marTop w:val="0"/>
      <w:marBottom w:val="0"/>
      <w:divBdr>
        <w:top w:val="none" w:sz="0" w:space="0" w:color="auto"/>
        <w:left w:val="none" w:sz="0" w:space="0" w:color="auto"/>
        <w:bottom w:val="none" w:sz="0" w:space="0" w:color="auto"/>
        <w:right w:val="none" w:sz="0" w:space="0" w:color="auto"/>
      </w:divBdr>
    </w:div>
    <w:div w:id="1159537130">
      <w:bodyDiv w:val="1"/>
      <w:marLeft w:val="0"/>
      <w:marRight w:val="0"/>
      <w:marTop w:val="0"/>
      <w:marBottom w:val="0"/>
      <w:divBdr>
        <w:top w:val="none" w:sz="0" w:space="0" w:color="auto"/>
        <w:left w:val="none" w:sz="0" w:space="0" w:color="auto"/>
        <w:bottom w:val="none" w:sz="0" w:space="0" w:color="auto"/>
        <w:right w:val="none" w:sz="0" w:space="0" w:color="auto"/>
      </w:divBdr>
    </w:div>
    <w:div w:id="1181044823">
      <w:bodyDiv w:val="1"/>
      <w:marLeft w:val="0"/>
      <w:marRight w:val="0"/>
      <w:marTop w:val="0"/>
      <w:marBottom w:val="0"/>
      <w:divBdr>
        <w:top w:val="none" w:sz="0" w:space="0" w:color="auto"/>
        <w:left w:val="none" w:sz="0" w:space="0" w:color="auto"/>
        <w:bottom w:val="none" w:sz="0" w:space="0" w:color="auto"/>
        <w:right w:val="none" w:sz="0" w:space="0" w:color="auto"/>
      </w:divBdr>
    </w:div>
    <w:div w:id="1525290386">
      <w:bodyDiv w:val="1"/>
      <w:marLeft w:val="0"/>
      <w:marRight w:val="0"/>
      <w:marTop w:val="0"/>
      <w:marBottom w:val="0"/>
      <w:divBdr>
        <w:top w:val="none" w:sz="0" w:space="0" w:color="auto"/>
        <w:left w:val="none" w:sz="0" w:space="0" w:color="auto"/>
        <w:bottom w:val="none" w:sz="0" w:space="0" w:color="auto"/>
        <w:right w:val="none" w:sz="0" w:space="0" w:color="auto"/>
      </w:divBdr>
    </w:div>
    <w:div w:id="1650524337">
      <w:bodyDiv w:val="1"/>
      <w:marLeft w:val="0"/>
      <w:marRight w:val="0"/>
      <w:marTop w:val="0"/>
      <w:marBottom w:val="0"/>
      <w:divBdr>
        <w:top w:val="none" w:sz="0" w:space="0" w:color="auto"/>
        <w:left w:val="none" w:sz="0" w:space="0" w:color="auto"/>
        <w:bottom w:val="none" w:sz="0" w:space="0" w:color="auto"/>
        <w:right w:val="none" w:sz="0" w:space="0" w:color="auto"/>
      </w:divBdr>
    </w:div>
    <w:div w:id="1666863593">
      <w:bodyDiv w:val="1"/>
      <w:marLeft w:val="0"/>
      <w:marRight w:val="0"/>
      <w:marTop w:val="0"/>
      <w:marBottom w:val="0"/>
      <w:divBdr>
        <w:top w:val="none" w:sz="0" w:space="0" w:color="auto"/>
        <w:left w:val="none" w:sz="0" w:space="0" w:color="auto"/>
        <w:bottom w:val="none" w:sz="0" w:space="0" w:color="auto"/>
        <w:right w:val="none" w:sz="0" w:space="0" w:color="auto"/>
      </w:divBdr>
    </w:div>
    <w:div w:id="1832913592">
      <w:bodyDiv w:val="1"/>
      <w:marLeft w:val="0"/>
      <w:marRight w:val="0"/>
      <w:marTop w:val="0"/>
      <w:marBottom w:val="0"/>
      <w:divBdr>
        <w:top w:val="none" w:sz="0" w:space="0" w:color="auto"/>
        <w:left w:val="none" w:sz="0" w:space="0" w:color="auto"/>
        <w:bottom w:val="none" w:sz="0" w:space="0" w:color="auto"/>
        <w:right w:val="none" w:sz="0" w:space="0" w:color="auto"/>
      </w:divBdr>
    </w:div>
    <w:div w:id="2030444423">
      <w:bodyDiv w:val="1"/>
      <w:marLeft w:val="0"/>
      <w:marRight w:val="0"/>
      <w:marTop w:val="0"/>
      <w:marBottom w:val="0"/>
      <w:divBdr>
        <w:top w:val="none" w:sz="0" w:space="0" w:color="auto"/>
        <w:left w:val="none" w:sz="0" w:space="0" w:color="auto"/>
        <w:bottom w:val="none" w:sz="0" w:space="0" w:color="auto"/>
        <w:right w:val="none" w:sz="0" w:space="0" w:color="auto"/>
      </w:divBdr>
    </w:div>
    <w:div w:id="2061323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0.png"/><Relationship Id="rId28"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6389</Words>
  <Characters>36420</Characters>
  <Application>Microsoft Office Word</Application>
  <DocSecurity>0</DocSecurity>
  <Lines>303</Lines>
  <Paragraphs>85</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Supplementary material</vt:lpstr>
      <vt:lpstr>Manuscript: Vision dominates audition in adults but not children: Adults have a </vt:lpstr>
      <vt:lpstr>S1. Planned comparison for the effect of noise on McGurk responses in adults</vt:lpstr>
      <vt:lpstr>S2. Accuracy in the absence of noise</vt:lpstr>
      <vt:lpstr>S3. Summary of results from congruent trials </vt:lpstr>
      <vt:lpstr/>
      <vt:lpstr>    S3.1 Overall accuracy for congruent stimuli in adults and children. </vt:lpstr>
      <vt:lpstr>    </vt:lpstr>
      <vt:lpstr>    </vt:lpstr>
      <vt:lpstr>    </vt:lpstr>
      <vt:lpstr>    S3.2 The effect of auditory noise on accuracy for congruent stimuli in adults an</vt:lpstr>
      <vt:lpstr>    </vt:lpstr>
      <vt:lpstr>    </vt:lpstr>
      <vt:lpstr>    S3.3 The effect of visual noise on accuracy for congruent stimuli in adults and </vt:lpstr>
      <vt:lpstr>    </vt:lpstr>
      <vt:lpstr>    </vt:lpstr>
      <vt:lpstr>    </vt:lpstr>
      <vt:lpstr>    </vt:lpstr>
      <vt:lpstr>    </vt:lpstr>
      <vt:lpstr>    </vt:lpstr>
      <vt:lpstr>    S3.4 Discussion</vt:lpstr>
      <vt:lpstr>S4. Details regarding participants excluded from threshold analyses</vt:lpstr>
      <vt:lpstr>S5 Post-hoc power distribution plots following participant exclusion </vt:lpstr>
      <vt:lpstr>S6 Exploratory analysis: Are social aptitude and vocabulary knowledge related to</vt:lpstr>
      <vt:lpstr>    S6.1 Rationale</vt:lpstr>
      <vt:lpstr>    S6.2 Measures</vt:lpstr>
      <vt:lpstr>        Social Aptitude scale (SAS)</vt:lpstr>
      <vt:lpstr>        British picture vocabulary scale (BPVS)</vt:lpstr>
      <vt:lpstr>    S6.3 Results</vt:lpstr>
      <vt:lpstr>        S6.3.1 Do McGurk responses increase with social aptitude? </vt:lpstr>
      <vt:lpstr>        S6.3.2 Do McGurk responses increase with vocabulary knowledge?</vt:lpstr>
      <vt:lpstr>    S6.4 Discussion</vt:lpstr>
      <vt:lpstr>Supplementary references</vt:lpstr>
    </vt:vector>
  </TitlesOfParts>
  <Company>Pretty Girl</Company>
  <LinksUpToDate>false</LinksUpToDate>
  <CharactersWithSpaces>42724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Hirst</dc:creator>
  <cp:lastModifiedBy>Rachel Newland</cp:lastModifiedBy>
  <cp:revision>2</cp:revision>
  <dcterms:created xsi:type="dcterms:W3CDTF">2018-08-02T15:35:00Z</dcterms:created>
  <dcterms:modified xsi:type="dcterms:W3CDTF">2018-08-02T15:35:00Z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c0352085-264b-3fad-9b1d-8f970d41d3d1</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