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A4C4F" w14:textId="04C561E1" w:rsidR="00026756" w:rsidRDefault="00026756" w:rsidP="00026756">
      <w:pPr>
        <w:spacing w:after="0" w:line="480" w:lineRule="auto"/>
        <w:rPr>
          <w:rFonts w:ascii="Times New Roman" w:hAnsi="Times New Roman" w:cs="Times New Roman"/>
          <w:b/>
          <w:sz w:val="32"/>
          <w:szCs w:val="24"/>
        </w:rPr>
      </w:pPr>
      <w:r>
        <w:rPr>
          <w:rFonts w:ascii="Times New Roman" w:hAnsi="Times New Roman" w:cs="Times New Roman"/>
          <w:b/>
          <w:sz w:val="32"/>
          <w:szCs w:val="24"/>
        </w:rPr>
        <w:t>SUPPORTING INFORMATION</w:t>
      </w:r>
    </w:p>
    <w:p w14:paraId="32A42318" w14:textId="77777777" w:rsidR="00026756" w:rsidRDefault="00026756" w:rsidP="00692B58">
      <w:pPr>
        <w:spacing w:after="0" w:line="480" w:lineRule="auto"/>
        <w:jc w:val="center"/>
        <w:rPr>
          <w:rFonts w:ascii="Times New Roman" w:hAnsi="Times New Roman" w:cs="Times New Roman"/>
          <w:b/>
          <w:sz w:val="32"/>
          <w:szCs w:val="24"/>
        </w:rPr>
      </w:pPr>
    </w:p>
    <w:p w14:paraId="540A754C" w14:textId="234895B6" w:rsidR="0070716F" w:rsidRDefault="0070716F" w:rsidP="00692B58">
      <w:pPr>
        <w:spacing w:after="0" w:line="480" w:lineRule="auto"/>
        <w:jc w:val="center"/>
        <w:rPr>
          <w:rFonts w:ascii="Times New Roman" w:hAnsi="Times New Roman" w:cs="Times New Roman"/>
          <w:b/>
          <w:sz w:val="32"/>
          <w:szCs w:val="24"/>
        </w:rPr>
      </w:pPr>
      <w:r>
        <w:rPr>
          <w:rFonts w:ascii="Times New Roman" w:hAnsi="Times New Roman" w:cs="Times New Roman"/>
          <w:b/>
          <w:sz w:val="32"/>
          <w:szCs w:val="24"/>
        </w:rPr>
        <w:t>Live Intracellular Biorthogonal Imaging by Surface Enhanced Raman Spectroscopy using Alkyne-Silver Nanoparticles Clusters</w:t>
      </w:r>
    </w:p>
    <w:p w14:paraId="3042B9E1" w14:textId="1F2AE774" w:rsidR="0070716F" w:rsidRPr="00AF220C" w:rsidRDefault="0070716F" w:rsidP="002A1E71">
      <w:pPr>
        <w:spacing w:after="0" w:line="480" w:lineRule="auto"/>
        <w:jc w:val="both"/>
        <w:rPr>
          <w:rFonts w:ascii="Times New Roman" w:hAnsi="Times New Roman" w:cs="Times New Roman"/>
          <w:i/>
          <w:sz w:val="24"/>
          <w:szCs w:val="24"/>
          <w:lang w:val="it-IT"/>
        </w:rPr>
      </w:pPr>
      <w:r w:rsidRPr="00AF220C">
        <w:rPr>
          <w:rFonts w:ascii="Times New Roman" w:hAnsi="Times New Roman" w:cs="Times New Roman"/>
          <w:i/>
          <w:sz w:val="24"/>
          <w:szCs w:val="24"/>
          <w:lang w:val="it-IT"/>
        </w:rPr>
        <w:t>Matteo Ardini</w:t>
      </w:r>
      <w:r w:rsidRPr="000B6205">
        <w:rPr>
          <w:rFonts w:ascii="Times New Roman" w:hAnsi="Times New Roman" w:cs="Times New Roman"/>
          <w:i/>
          <w:sz w:val="24"/>
          <w:szCs w:val="24"/>
          <w:vertAlign w:val="superscript"/>
          <w:lang w:val="it-IT"/>
        </w:rPr>
        <w:t>a</w:t>
      </w:r>
      <w:r w:rsidRPr="000B6205">
        <w:rPr>
          <w:rFonts w:ascii="Times New Roman" w:hAnsi="Times New Roman" w:cs="Times New Roman"/>
          <w:i/>
          <w:sz w:val="24"/>
          <w:szCs w:val="24"/>
          <w:lang w:val="it-IT"/>
        </w:rPr>
        <w:t>, Jian-An Huang</w:t>
      </w:r>
      <w:r w:rsidRPr="000B6205">
        <w:rPr>
          <w:rFonts w:ascii="Times New Roman" w:hAnsi="Times New Roman" w:cs="Times New Roman"/>
          <w:i/>
          <w:sz w:val="24"/>
          <w:szCs w:val="24"/>
          <w:vertAlign w:val="superscript"/>
          <w:lang w:val="it-IT"/>
        </w:rPr>
        <w:t>a</w:t>
      </w:r>
      <w:r w:rsidRPr="00172B92">
        <w:rPr>
          <w:rFonts w:ascii="Times New Roman" w:hAnsi="Times New Roman" w:cs="Times New Roman"/>
          <w:i/>
          <w:sz w:val="24"/>
          <w:szCs w:val="24"/>
          <w:lang w:val="it-IT"/>
        </w:rPr>
        <w:t>, Carlos S. Sánchez</w:t>
      </w:r>
      <w:r w:rsidRPr="00AF220C">
        <w:rPr>
          <w:rFonts w:ascii="Times New Roman" w:hAnsi="Times New Roman" w:cs="Times New Roman"/>
          <w:i/>
          <w:sz w:val="24"/>
          <w:szCs w:val="24"/>
          <w:vertAlign w:val="superscript"/>
          <w:lang w:val="it-IT"/>
        </w:rPr>
        <w:t>b</w:t>
      </w:r>
      <w:r w:rsidRPr="00AF220C">
        <w:rPr>
          <w:rFonts w:ascii="Times New Roman" w:hAnsi="Times New Roman" w:cs="Times New Roman"/>
          <w:i/>
          <w:sz w:val="24"/>
          <w:szCs w:val="24"/>
          <w:lang w:val="it-IT"/>
        </w:rPr>
        <w:t xml:space="preserve">, </w:t>
      </w:r>
      <w:r w:rsidR="001829FD" w:rsidRPr="00AF220C">
        <w:rPr>
          <w:rFonts w:ascii="Times New Roman" w:hAnsi="Times New Roman" w:cs="Times New Roman"/>
          <w:i/>
          <w:sz w:val="24"/>
          <w:szCs w:val="24"/>
          <w:lang w:val="it-IT"/>
        </w:rPr>
        <w:t>Mansoureh Z. Mousavi</w:t>
      </w:r>
      <w:r w:rsidR="001829FD" w:rsidRPr="00AF220C">
        <w:rPr>
          <w:rFonts w:ascii="Times New Roman" w:hAnsi="Times New Roman" w:cs="Times New Roman"/>
          <w:i/>
          <w:sz w:val="24"/>
          <w:szCs w:val="24"/>
          <w:vertAlign w:val="superscript"/>
          <w:lang w:val="it-IT"/>
        </w:rPr>
        <w:t>a</w:t>
      </w:r>
      <w:r w:rsidR="001829FD" w:rsidRPr="00AF220C">
        <w:rPr>
          <w:rFonts w:ascii="Times New Roman" w:hAnsi="Times New Roman" w:cs="Times New Roman"/>
          <w:i/>
          <w:sz w:val="24"/>
          <w:szCs w:val="24"/>
          <w:lang w:val="it-IT"/>
        </w:rPr>
        <w:t>,</w:t>
      </w:r>
      <w:r w:rsidRPr="00AF220C">
        <w:rPr>
          <w:rFonts w:ascii="Times New Roman" w:hAnsi="Times New Roman" w:cs="Times New Roman"/>
          <w:i/>
          <w:sz w:val="24"/>
          <w:szCs w:val="24"/>
          <w:lang w:val="it-IT"/>
        </w:rPr>
        <w:t>Valeria Caprettini</w:t>
      </w:r>
      <w:r w:rsidRPr="00AF220C">
        <w:rPr>
          <w:rFonts w:ascii="Times New Roman" w:hAnsi="Times New Roman" w:cs="Times New Roman"/>
          <w:i/>
          <w:sz w:val="24"/>
          <w:szCs w:val="24"/>
          <w:vertAlign w:val="superscript"/>
          <w:lang w:val="it-IT"/>
        </w:rPr>
        <w:t>a,c</w:t>
      </w:r>
      <w:r w:rsidRPr="00AF220C">
        <w:rPr>
          <w:rFonts w:ascii="Times New Roman" w:hAnsi="Times New Roman" w:cs="Times New Roman"/>
          <w:i/>
          <w:sz w:val="24"/>
          <w:szCs w:val="24"/>
          <w:lang w:val="it-IT"/>
        </w:rPr>
        <w:t>, Nicolò Maccaferri</w:t>
      </w:r>
      <w:r w:rsidRPr="00AF220C">
        <w:rPr>
          <w:rFonts w:ascii="Times New Roman" w:hAnsi="Times New Roman" w:cs="Times New Roman"/>
          <w:i/>
          <w:sz w:val="24"/>
          <w:szCs w:val="24"/>
          <w:vertAlign w:val="superscript"/>
          <w:lang w:val="it-IT"/>
        </w:rPr>
        <w:t>a</w:t>
      </w:r>
      <w:r w:rsidRPr="00AF220C">
        <w:rPr>
          <w:rFonts w:ascii="Times New Roman" w:hAnsi="Times New Roman" w:cs="Times New Roman"/>
          <w:i/>
          <w:sz w:val="24"/>
          <w:szCs w:val="24"/>
          <w:lang w:val="it-IT"/>
        </w:rPr>
        <w:t>, Giovanni Melle</w:t>
      </w:r>
      <w:r w:rsidRPr="00AF220C">
        <w:rPr>
          <w:rFonts w:ascii="Times New Roman" w:hAnsi="Times New Roman" w:cs="Times New Roman"/>
          <w:i/>
          <w:sz w:val="24"/>
          <w:szCs w:val="24"/>
          <w:vertAlign w:val="superscript"/>
          <w:lang w:val="it-IT"/>
        </w:rPr>
        <w:t>a,c</w:t>
      </w:r>
      <w:r w:rsidRPr="00AF220C">
        <w:rPr>
          <w:rFonts w:ascii="Times New Roman" w:hAnsi="Times New Roman" w:cs="Times New Roman"/>
          <w:i/>
          <w:sz w:val="24"/>
          <w:szCs w:val="24"/>
          <w:lang w:val="it-IT"/>
        </w:rPr>
        <w:t>, Giulia Bruno</w:t>
      </w:r>
      <w:r w:rsidRPr="00AF220C">
        <w:rPr>
          <w:rFonts w:ascii="Times New Roman" w:hAnsi="Times New Roman" w:cs="Times New Roman"/>
          <w:i/>
          <w:sz w:val="24"/>
          <w:szCs w:val="24"/>
          <w:vertAlign w:val="superscript"/>
          <w:lang w:val="it-IT"/>
        </w:rPr>
        <w:t>a,c</w:t>
      </w:r>
      <w:r w:rsidRPr="00AF220C">
        <w:rPr>
          <w:rFonts w:ascii="Times New Roman" w:hAnsi="Times New Roman" w:cs="Times New Roman"/>
          <w:i/>
          <w:sz w:val="24"/>
          <w:szCs w:val="24"/>
          <w:lang w:val="it-IT"/>
        </w:rPr>
        <w:t>,</w:t>
      </w:r>
      <w:r w:rsidR="001829FD">
        <w:rPr>
          <w:rFonts w:ascii="Times New Roman" w:hAnsi="Times New Roman" w:cs="Times New Roman"/>
          <w:i/>
          <w:sz w:val="24"/>
          <w:szCs w:val="24"/>
          <w:lang w:val="it-IT"/>
        </w:rPr>
        <w:t xml:space="preserve"> </w:t>
      </w:r>
      <w:r w:rsidR="00AC0B72">
        <w:rPr>
          <w:rFonts w:ascii="Times New Roman" w:hAnsi="Times New Roman" w:cs="Times New Roman"/>
          <w:i/>
          <w:sz w:val="24"/>
          <w:szCs w:val="24"/>
          <w:lang w:val="it-IT"/>
        </w:rPr>
        <w:t>Lea Pasquale</w:t>
      </w:r>
      <w:r w:rsidR="001829FD" w:rsidRPr="003D572B">
        <w:rPr>
          <w:rFonts w:ascii="Times New Roman" w:hAnsi="Times New Roman" w:cs="Times New Roman"/>
          <w:i/>
          <w:sz w:val="24"/>
          <w:szCs w:val="24"/>
          <w:vertAlign w:val="superscript"/>
          <w:lang w:val="it-IT"/>
        </w:rPr>
        <w:t>a</w:t>
      </w:r>
      <w:r w:rsidR="001829FD">
        <w:rPr>
          <w:rFonts w:ascii="Times New Roman" w:hAnsi="Times New Roman" w:cs="Times New Roman"/>
          <w:i/>
          <w:sz w:val="24"/>
          <w:szCs w:val="24"/>
          <w:lang w:val="it-IT"/>
        </w:rPr>
        <w:t>,</w:t>
      </w:r>
      <w:r w:rsidRPr="00AF220C">
        <w:rPr>
          <w:rFonts w:ascii="Times New Roman" w:hAnsi="Times New Roman" w:cs="Times New Roman"/>
          <w:i/>
          <w:sz w:val="24"/>
          <w:szCs w:val="24"/>
          <w:lang w:val="it-IT"/>
        </w:rPr>
        <w:t xml:space="preserve"> Denis Garoli</w:t>
      </w:r>
      <w:r w:rsidR="004866B8">
        <w:rPr>
          <w:rFonts w:ascii="Times New Roman" w:hAnsi="Times New Roman" w:cs="Times New Roman"/>
          <w:i/>
          <w:sz w:val="24"/>
          <w:szCs w:val="24"/>
          <w:vertAlign w:val="superscript"/>
          <w:lang w:val="it-IT"/>
        </w:rPr>
        <w:t>a,d</w:t>
      </w:r>
      <w:bookmarkStart w:id="0" w:name="_GoBack"/>
      <w:bookmarkEnd w:id="0"/>
      <w:r w:rsidR="001829FD">
        <w:rPr>
          <w:rFonts w:ascii="Times New Roman" w:hAnsi="Times New Roman" w:cs="Times New Roman"/>
          <w:i/>
          <w:sz w:val="24"/>
          <w:szCs w:val="24"/>
          <w:vertAlign w:val="superscript"/>
          <w:lang w:val="it-IT"/>
        </w:rPr>
        <w:t>*</w:t>
      </w:r>
      <w:r w:rsidRPr="00AF220C">
        <w:rPr>
          <w:rFonts w:ascii="Times New Roman" w:hAnsi="Times New Roman" w:cs="Times New Roman"/>
          <w:i/>
          <w:sz w:val="24"/>
          <w:szCs w:val="24"/>
          <w:lang w:val="it-IT"/>
        </w:rPr>
        <w:t xml:space="preserve">, </w:t>
      </w:r>
      <w:r w:rsidR="007B2835">
        <w:rPr>
          <w:rFonts w:ascii="Times New Roman" w:hAnsi="Times New Roman" w:cs="Times New Roman"/>
          <w:i/>
          <w:sz w:val="24"/>
          <w:szCs w:val="24"/>
          <w:lang w:val="it-IT"/>
        </w:rPr>
        <w:t xml:space="preserve">and </w:t>
      </w:r>
      <w:r w:rsidRPr="00AF220C">
        <w:rPr>
          <w:rFonts w:ascii="Times New Roman" w:hAnsi="Times New Roman" w:cs="Times New Roman"/>
          <w:i/>
          <w:sz w:val="24"/>
          <w:szCs w:val="24"/>
          <w:lang w:val="it-IT"/>
        </w:rPr>
        <w:t>Francesco De Angelis</w:t>
      </w:r>
      <w:r w:rsidRPr="00AF220C">
        <w:rPr>
          <w:rFonts w:ascii="Times New Roman" w:hAnsi="Times New Roman" w:cs="Times New Roman"/>
          <w:i/>
          <w:sz w:val="24"/>
          <w:szCs w:val="24"/>
          <w:vertAlign w:val="superscript"/>
          <w:lang w:val="it-IT"/>
        </w:rPr>
        <w:t>a</w:t>
      </w:r>
      <w:r w:rsidRPr="00AF220C">
        <w:rPr>
          <w:rFonts w:ascii="Times New Roman" w:hAnsi="Times New Roman" w:cs="Times New Roman"/>
          <w:i/>
          <w:sz w:val="24"/>
          <w:szCs w:val="24"/>
          <w:lang w:val="it-IT"/>
        </w:rPr>
        <w:t>*</w:t>
      </w:r>
    </w:p>
    <w:p w14:paraId="0AE1BB57" w14:textId="77777777" w:rsidR="0070716F" w:rsidRDefault="0070716F" w:rsidP="00A95F72">
      <w:pPr>
        <w:spacing w:after="0" w:line="480" w:lineRule="auto"/>
        <w:jc w:val="both"/>
        <w:rPr>
          <w:rFonts w:ascii="Times New Roman" w:hAnsi="Times New Roman" w:cs="Times New Roman"/>
          <w:sz w:val="24"/>
          <w:szCs w:val="24"/>
          <w:lang w:val="it-IT"/>
        </w:rPr>
      </w:pPr>
      <w:r>
        <w:rPr>
          <w:rFonts w:ascii="Times New Roman" w:hAnsi="Times New Roman" w:cs="Times New Roman"/>
          <w:sz w:val="24"/>
          <w:szCs w:val="24"/>
          <w:vertAlign w:val="superscript"/>
          <w:lang w:val="it-IT"/>
        </w:rPr>
        <w:t>a</w:t>
      </w:r>
      <w:r>
        <w:rPr>
          <w:rFonts w:ascii="Times New Roman" w:hAnsi="Times New Roman" w:cs="Times New Roman"/>
          <w:sz w:val="24"/>
          <w:szCs w:val="24"/>
          <w:lang w:val="it-IT"/>
        </w:rPr>
        <w:t>Istituto Italiano di Tecnologia, Via Morego 30, 16163 Genova, Italy</w:t>
      </w:r>
    </w:p>
    <w:p w14:paraId="10DCC0D7" w14:textId="77777777" w:rsidR="0070716F" w:rsidRPr="00692B58" w:rsidRDefault="0070716F" w:rsidP="00A95F72">
      <w:pPr>
        <w:spacing w:after="0" w:line="480" w:lineRule="auto"/>
        <w:jc w:val="both"/>
        <w:rPr>
          <w:rFonts w:ascii="Times New Roman" w:hAnsi="Times New Roman" w:cs="Times New Roman"/>
          <w:sz w:val="24"/>
          <w:szCs w:val="24"/>
          <w:lang w:val="pt-BR"/>
        </w:rPr>
      </w:pPr>
      <w:r>
        <w:rPr>
          <w:rFonts w:ascii="Times New Roman" w:hAnsi="Times New Roman" w:cs="Times New Roman"/>
          <w:sz w:val="24"/>
          <w:szCs w:val="24"/>
          <w:vertAlign w:val="superscript"/>
          <w:lang w:val="es-ES_tradnl"/>
        </w:rPr>
        <w:t>b</w:t>
      </w:r>
      <w:r>
        <w:rPr>
          <w:rFonts w:ascii="Times New Roman" w:hAnsi="Times New Roman" w:cs="Times New Roman"/>
          <w:sz w:val="24"/>
          <w:szCs w:val="24"/>
          <w:lang w:val="es-ES_tradnl"/>
        </w:rPr>
        <w:t xml:space="preserve">INCLIVA Instituto de Investigación Sanitaria, Av. </w:t>
      </w:r>
      <w:r w:rsidRPr="00692B58">
        <w:rPr>
          <w:rFonts w:ascii="Times New Roman" w:hAnsi="Times New Roman" w:cs="Times New Roman"/>
          <w:sz w:val="24"/>
          <w:szCs w:val="24"/>
          <w:lang w:val="pt-BR"/>
        </w:rPr>
        <w:t>Menéndez Pelayo 4, 46010 Valencia, Spain</w:t>
      </w:r>
    </w:p>
    <w:p w14:paraId="7FDEAF79" w14:textId="77777777" w:rsidR="0070716F" w:rsidRDefault="0070716F" w:rsidP="00A95F72">
      <w:pPr>
        <w:spacing w:after="0" w:line="480" w:lineRule="auto"/>
        <w:jc w:val="both"/>
        <w:rPr>
          <w:rFonts w:ascii="Times New Roman" w:hAnsi="Times New Roman" w:cs="Times New Roman"/>
          <w:sz w:val="24"/>
          <w:szCs w:val="24"/>
          <w:lang w:val="it-IT"/>
        </w:rPr>
      </w:pPr>
      <w:r>
        <w:rPr>
          <w:rFonts w:ascii="Times New Roman" w:hAnsi="Times New Roman" w:cs="Times New Roman"/>
          <w:sz w:val="24"/>
          <w:szCs w:val="24"/>
          <w:vertAlign w:val="superscript"/>
          <w:lang w:val="it-IT"/>
        </w:rPr>
        <w:t>c</w:t>
      </w:r>
      <w:r>
        <w:rPr>
          <w:rFonts w:ascii="Times New Roman" w:hAnsi="Times New Roman" w:cs="Times New Roman"/>
          <w:sz w:val="24"/>
          <w:szCs w:val="24"/>
          <w:lang w:val="it-IT"/>
        </w:rPr>
        <w:t>University of Genova, Via Balbi 5, 16126 Genova, Italy</w:t>
      </w:r>
    </w:p>
    <w:p w14:paraId="1CFEBE14" w14:textId="7B3E27C9" w:rsidR="0070716F" w:rsidRDefault="004866B8" w:rsidP="00A95F72">
      <w:pPr>
        <w:spacing w:after="0" w:line="480" w:lineRule="auto"/>
        <w:jc w:val="both"/>
        <w:rPr>
          <w:rFonts w:ascii="Times New Roman" w:hAnsi="Times New Roman" w:cs="Times New Roman"/>
          <w:sz w:val="24"/>
          <w:szCs w:val="24"/>
          <w:lang w:val="it-IT"/>
        </w:rPr>
      </w:pPr>
      <w:r>
        <w:rPr>
          <w:rFonts w:ascii="Times New Roman" w:hAnsi="Times New Roman" w:cs="Times New Roman"/>
          <w:sz w:val="24"/>
          <w:szCs w:val="24"/>
          <w:vertAlign w:val="superscript"/>
          <w:lang w:val="it-IT"/>
        </w:rPr>
        <w:t>d</w:t>
      </w:r>
      <w:r w:rsidR="0070716F">
        <w:rPr>
          <w:rFonts w:ascii="Times New Roman" w:hAnsi="Times New Roman" w:cs="Times New Roman"/>
          <w:sz w:val="24"/>
          <w:szCs w:val="24"/>
          <w:lang w:val="it-IT"/>
        </w:rPr>
        <w:t>AB ANALITICA s.r.l., Via Svizzera 16, 35127 Padova, Italy</w:t>
      </w:r>
    </w:p>
    <w:p w14:paraId="73CEC853" w14:textId="71C892FD" w:rsidR="0070716F" w:rsidRDefault="0070716F" w:rsidP="003E35F5">
      <w:pPr>
        <w:spacing w:before="100" w:beforeAutospacing="1" w:after="0" w:line="480" w:lineRule="auto"/>
        <w:jc w:val="both"/>
        <w:rPr>
          <w:rFonts w:ascii="Times New Roman" w:hAnsi="Times New Roman" w:cs="Times New Roman"/>
          <w:b/>
          <w:sz w:val="24"/>
          <w:szCs w:val="24"/>
          <w:lang w:val="it-IT"/>
        </w:rPr>
      </w:pPr>
    </w:p>
    <w:p w14:paraId="35C0CE0E" w14:textId="37680636" w:rsidR="005A2973" w:rsidRDefault="005A2973" w:rsidP="003E35F5">
      <w:pPr>
        <w:spacing w:before="100" w:beforeAutospacing="1" w:after="0" w:line="480" w:lineRule="auto"/>
        <w:jc w:val="both"/>
        <w:rPr>
          <w:rFonts w:ascii="Times New Roman" w:hAnsi="Times New Roman" w:cs="Times New Roman"/>
          <w:color w:val="FF0000"/>
          <w:sz w:val="24"/>
          <w:szCs w:val="24"/>
        </w:rPr>
      </w:pPr>
      <w:r w:rsidRPr="00BD1993">
        <w:rPr>
          <w:rFonts w:ascii="Times New Roman" w:hAnsi="Times New Roman" w:cs="Times New Roman"/>
          <w:b/>
          <w:color w:val="FF0000"/>
          <w:sz w:val="24"/>
          <w:szCs w:val="24"/>
        </w:rPr>
        <w:t xml:space="preserve">Corresponding author: </w:t>
      </w:r>
      <w:hyperlink r:id="rId8" w:history="1">
        <w:r w:rsidR="00BD1993" w:rsidRPr="00DA19A9">
          <w:rPr>
            <w:rStyle w:val="Hyperlink"/>
            <w:rFonts w:ascii="Times New Roman" w:hAnsi="Times New Roman" w:cs="Times New Roman"/>
            <w:sz w:val="24"/>
            <w:szCs w:val="24"/>
          </w:rPr>
          <w:t>francesco.deangelis@iit.it</w:t>
        </w:r>
      </w:hyperlink>
      <w:r w:rsidR="001829FD">
        <w:rPr>
          <w:rStyle w:val="Hyperlink"/>
          <w:rFonts w:ascii="Times New Roman" w:hAnsi="Times New Roman" w:cs="Times New Roman"/>
          <w:sz w:val="24"/>
          <w:szCs w:val="24"/>
        </w:rPr>
        <w:t>; denis.garoli@iit.it</w:t>
      </w:r>
    </w:p>
    <w:p w14:paraId="7AD09A29" w14:textId="77777777" w:rsidR="005A2973" w:rsidRPr="00BD1993" w:rsidRDefault="005A2973" w:rsidP="003E35F5">
      <w:pPr>
        <w:spacing w:before="100" w:beforeAutospacing="1" w:after="0" w:line="480" w:lineRule="auto"/>
        <w:jc w:val="both"/>
        <w:rPr>
          <w:rFonts w:ascii="Times New Roman" w:hAnsi="Times New Roman" w:cs="Times New Roman"/>
          <w:b/>
          <w:sz w:val="24"/>
          <w:szCs w:val="24"/>
        </w:rPr>
      </w:pPr>
    </w:p>
    <w:p w14:paraId="3EA69FD1" w14:textId="00A476AA" w:rsidR="0070716F" w:rsidRDefault="00026756" w:rsidP="006C1025">
      <w:pPr>
        <w:spacing w:after="0" w:line="240" w:lineRule="auto"/>
        <w:ind w:left="720" w:hanging="720"/>
        <w:jc w:val="both"/>
        <w:rPr>
          <w:rFonts w:ascii="Times New Roman" w:hAnsi="Times New Roman" w:cs="Times New Roman"/>
          <w:sz w:val="24"/>
          <w:szCs w:val="24"/>
        </w:rPr>
      </w:pPr>
      <w:r w:rsidRPr="00026756">
        <w:rPr>
          <w:rFonts w:ascii="Times New Roman" w:hAnsi="Times New Roman" w:cs="Times New Roman"/>
          <w:b/>
          <w:sz w:val="24"/>
          <w:szCs w:val="24"/>
        </w:rPr>
        <w:t>Supporting note 1:</w:t>
      </w:r>
      <w:r>
        <w:rPr>
          <w:rFonts w:ascii="Times New Roman" w:hAnsi="Times New Roman" w:cs="Times New Roman"/>
          <w:sz w:val="24"/>
          <w:szCs w:val="24"/>
        </w:rPr>
        <w:t xml:space="preserve"> XPS analysis</w:t>
      </w:r>
    </w:p>
    <w:p w14:paraId="4068F894" w14:textId="16150EAD" w:rsidR="00026756" w:rsidRDefault="00026756" w:rsidP="006C1025">
      <w:pPr>
        <w:spacing w:after="0" w:line="240" w:lineRule="auto"/>
        <w:ind w:left="720" w:hanging="720"/>
        <w:jc w:val="both"/>
        <w:rPr>
          <w:rFonts w:ascii="Times New Roman" w:hAnsi="Times New Roman" w:cs="Times New Roman"/>
          <w:sz w:val="24"/>
          <w:szCs w:val="24"/>
        </w:rPr>
      </w:pPr>
    </w:p>
    <w:p w14:paraId="77FCB7A4" w14:textId="069A923D" w:rsidR="00026756" w:rsidRPr="00026756" w:rsidRDefault="00026756" w:rsidP="00026756">
      <w:pPr>
        <w:spacing w:after="0" w:line="240" w:lineRule="auto"/>
        <w:ind w:left="720" w:hanging="720"/>
        <w:jc w:val="both"/>
        <w:rPr>
          <w:rFonts w:ascii="Times New Roman" w:hAnsi="Times New Roman" w:cs="Times New Roman"/>
          <w:sz w:val="24"/>
          <w:szCs w:val="24"/>
        </w:rPr>
      </w:pPr>
    </w:p>
    <w:p w14:paraId="6D330438" w14:textId="77777777" w:rsidR="00026756" w:rsidRDefault="00026756" w:rsidP="00026756">
      <w:pPr>
        <w:spacing w:after="0" w:line="240" w:lineRule="auto"/>
        <w:ind w:left="720" w:hanging="720"/>
        <w:jc w:val="both"/>
        <w:rPr>
          <w:rFonts w:ascii="Times New Roman" w:hAnsi="Times New Roman" w:cs="Times New Roman"/>
          <w:sz w:val="24"/>
          <w:szCs w:val="24"/>
        </w:rPr>
      </w:pPr>
    </w:p>
    <w:p w14:paraId="5D521E97" w14:textId="0DA104D8" w:rsidR="00026756" w:rsidRDefault="00306BEE" w:rsidP="0002675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 5a in the main manuscript reports t</w:t>
      </w:r>
      <w:r w:rsidR="00026756" w:rsidRPr="00026756">
        <w:rPr>
          <w:rFonts w:ascii="Times New Roman" w:hAnsi="Times New Roman" w:cs="Times New Roman"/>
          <w:sz w:val="24"/>
          <w:szCs w:val="24"/>
        </w:rPr>
        <w:t>he results of the XPS characterization over the ener</w:t>
      </w:r>
      <w:r w:rsidR="00026756">
        <w:rPr>
          <w:rFonts w:ascii="Times New Roman" w:hAnsi="Times New Roman" w:cs="Times New Roman"/>
          <w:sz w:val="24"/>
          <w:szCs w:val="24"/>
        </w:rPr>
        <w:t>gy regions typical for N 1s, Ag</w:t>
      </w:r>
      <w:r w:rsidR="00026756" w:rsidRPr="00026756">
        <w:rPr>
          <w:rFonts w:ascii="Times New Roman" w:hAnsi="Times New Roman" w:cs="Times New Roman"/>
          <w:sz w:val="24"/>
          <w:szCs w:val="24"/>
        </w:rPr>
        <w:t>3d and S 2p peaks, after subtraction of a Shirley type background. The figure reports as well the results of peak decomposition, that could be summarized as follows. Silver signals (a doublet of peaks, with the main component centered at  ̴367.9 eV) are consistent with the presence of metallic Ag nanoparticles, in agreement with results reported in reference [</w:t>
      </w:r>
      <w:r w:rsidRPr="00306BEE">
        <w:rPr>
          <w:rFonts w:ascii="Times New Roman" w:hAnsi="Times New Roman" w:cs="Times New Roman"/>
          <w:sz w:val="24"/>
          <w:szCs w:val="24"/>
        </w:rPr>
        <w:t>Supporting Ref. 1]</w:t>
      </w:r>
      <w:r w:rsidR="00026756" w:rsidRPr="00026756">
        <w:rPr>
          <w:rFonts w:ascii="Times New Roman" w:hAnsi="Times New Roman" w:cs="Times New Roman"/>
          <w:sz w:val="24"/>
          <w:szCs w:val="24"/>
        </w:rPr>
        <w:t xml:space="preserve">. Nitrogen spectrum is clearly composed of at least three different components, centered at   ̴399.7 eV (N1 component),   ̴401.7 eV (N2 component) and   ̴407.0 eV (N3 component). N1 and N2 component </w:t>
      </w:r>
      <w:r w:rsidR="00026756" w:rsidRPr="00026756">
        <w:rPr>
          <w:rFonts w:ascii="Times New Roman" w:hAnsi="Times New Roman" w:cs="Times New Roman"/>
          <w:sz w:val="24"/>
          <w:szCs w:val="24"/>
        </w:rPr>
        <w:lastRenderedPageBreak/>
        <w:t>positions are in close agreemen</w:t>
      </w:r>
      <w:r>
        <w:rPr>
          <w:rFonts w:ascii="Times New Roman" w:hAnsi="Times New Roman" w:cs="Times New Roman"/>
          <w:sz w:val="24"/>
          <w:szCs w:val="24"/>
        </w:rPr>
        <w:t xml:space="preserve">t with values reported in supporting ref. [2] </w:t>
      </w:r>
      <w:r w:rsidR="00026756" w:rsidRPr="00026756">
        <w:rPr>
          <w:rFonts w:ascii="Times New Roman" w:hAnsi="Times New Roman" w:cs="Times New Roman"/>
          <w:sz w:val="24"/>
          <w:szCs w:val="24"/>
        </w:rPr>
        <w:t xml:space="preserve"> for R−NH−R and R−NH2 moieties, respectively. N1 component therefore could be assigned to secondary amine groups in both the “alkyne” molecule chain and bound “dopamine-alkyne”, while N2 component could represent a fraction of unbound dopamine molecules.  N3 component, instead, is found at a position that is ty</w:t>
      </w:r>
      <w:r>
        <w:rPr>
          <w:rFonts w:ascii="Times New Roman" w:hAnsi="Times New Roman" w:cs="Times New Roman"/>
          <w:sz w:val="24"/>
          <w:szCs w:val="24"/>
        </w:rPr>
        <w:t xml:space="preserve">pical of nitrate (-NO3) groups </w:t>
      </w:r>
      <w:r w:rsidRPr="00306BEE">
        <w:rPr>
          <w:rFonts w:ascii="Times New Roman" w:hAnsi="Times New Roman" w:cs="Times New Roman"/>
          <w:sz w:val="24"/>
          <w:szCs w:val="24"/>
        </w:rPr>
        <w:t>[Supporting Ref. 1]</w:t>
      </w:r>
      <w:r w:rsidR="00026756" w:rsidRPr="00026756">
        <w:rPr>
          <w:rFonts w:ascii="Times New Roman" w:hAnsi="Times New Roman" w:cs="Times New Roman"/>
          <w:sz w:val="24"/>
          <w:szCs w:val="24"/>
        </w:rPr>
        <w:t>. Coming to sulphur, the best fit was obtained considering four different S components, each of those is represent by a spin-orbit coupled doublet, showing a branching ratio of 2:1 and a doublet splitting of 1.2 eV. The positions of the four S components (considering for each of them the position of the most intense component of the doublet) are    ̴161.9 eV (S1 component),    ̴163.4 eV (S2 component),    ̴166.3 eV (S3 component) and    ̴168.3 eV (S4 component). The position of the S1 component is consistent with th</w:t>
      </w:r>
      <w:r>
        <w:rPr>
          <w:rFonts w:ascii="Times New Roman" w:hAnsi="Times New Roman" w:cs="Times New Roman"/>
          <w:sz w:val="24"/>
          <w:szCs w:val="24"/>
        </w:rPr>
        <w:t>e formation of a thiol-Ag bond [main text ref. 59]</w:t>
      </w:r>
      <w:r w:rsidR="00026756" w:rsidRPr="00026756">
        <w:rPr>
          <w:rFonts w:ascii="Times New Roman" w:hAnsi="Times New Roman" w:cs="Times New Roman"/>
          <w:sz w:val="24"/>
          <w:szCs w:val="24"/>
        </w:rPr>
        <w:t xml:space="preserve">, and therefore its presence confirms the effective functionalization of our Ag particles with the used ligand molecules. The position of the S2 component is consistent with results reported on free or unbound thiols, while components S3 and S4 are centered at positions that are typical of oxidized sulphur species, as sulfones </w:t>
      </w:r>
      <w:r>
        <w:rPr>
          <w:rFonts w:ascii="Times New Roman" w:hAnsi="Times New Roman" w:cs="Times New Roman"/>
          <w:sz w:val="24"/>
          <w:szCs w:val="24"/>
        </w:rPr>
        <w:t>[Supporting Ref. 1]</w:t>
      </w:r>
      <w:r w:rsidR="00026756" w:rsidRPr="00026756">
        <w:rPr>
          <w:rFonts w:ascii="Times New Roman" w:hAnsi="Times New Roman" w:cs="Times New Roman"/>
          <w:sz w:val="24"/>
          <w:szCs w:val="24"/>
        </w:rPr>
        <w:t>.</w:t>
      </w:r>
    </w:p>
    <w:p w14:paraId="75439168" w14:textId="3C2E32CD" w:rsidR="00306BEE" w:rsidRDefault="00306BEE" w:rsidP="00026756">
      <w:pPr>
        <w:spacing w:after="0" w:line="480" w:lineRule="auto"/>
        <w:jc w:val="both"/>
        <w:rPr>
          <w:rFonts w:ascii="Times New Roman" w:hAnsi="Times New Roman" w:cs="Times New Roman"/>
          <w:sz w:val="24"/>
          <w:szCs w:val="24"/>
        </w:rPr>
      </w:pPr>
    </w:p>
    <w:p w14:paraId="405DFC7B" w14:textId="27BC13B6" w:rsidR="00306BEE" w:rsidRDefault="00306BEE" w:rsidP="00306BEE">
      <w:pPr>
        <w:spacing w:after="0" w:line="240" w:lineRule="auto"/>
        <w:ind w:left="720" w:hanging="720"/>
        <w:jc w:val="both"/>
        <w:rPr>
          <w:rFonts w:ascii="Times New Roman" w:hAnsi="Times New Roman" w:cs="Times New Roman"/>
          <w:sz w:val="24"/>
          <w:szCs w:val="24"/>
        </w:rPr>
      </w:pPr>
      <w:r>
        <w:rPr>
          <w:rFonts w:ascii="Times New Roman" w:hAnsi="Times New Roman" w:cs="Times New Roman"/>
          <w:b/>
          <w:sz w:val="24"/>
          <w:szCs w:val="24"/>
        </w:rPr>
        <w:t>Supporting note 2</w:t>
      </w:r>
      <w:r w:rsidRPr="00026756">
        <w:rPr>
          <w:rFonts w:ascii="Times New Roman" w:hAnsi="Times New Roman" w:cs="Times New Roman"/>
          <w:b/>
          <w:sz w:val="24"/>
          <w:szCs w:val="24"/>
        </w:rPr>
        <w:t>:</w:t>
      </w:r>
      <w:r>
        <w:rPr>
          <w:rFonts w:ascii="Times New Roman" w:hAnsi="Times New Roman" w:cs="Times New Roman"/>
          <w:sz w:val="24"/>
          <w:szCs w:val="24"/>
        </w:rPr>
        <w:t xml:space="preserve"> STEM – EDS analyses</w:t>
      </w:r>
    </w:p>
    <w:p w14:paraId="535FAB3A" w14:textId="754CF2DF" w:rsidR="00306BEE" w:rsidRDefault="00306BEE" w:rsidP="00026756">
      <w:pPr>
        <w:spacing w:after="0" w:line="480" w:lineRule="auto"/>
        <w:jc w:val="both"/>
        <w:rPr>
          <w:rFonts w:ascii="Times New Roman" w:hAnsi="Times New Roman" w:cs="Times New Roman"/>
          <w:sz w:val="24"/>
          <w:szCs w:val="24"/>
        </w:rPr>
      </w:pPr>
    </w:p>
    <w:p w14:paraId="240E5956" w14:textId="14D269A9" w:rsidR="00306BEE" w:rsidRDefault="002B6955" w:rsidP="0002675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S1, S2 and S3 </w:t>
      </w:r>
      <w:r w:rsidR="00306BEE">
        <w:rPr>
          <w:rFonts w:ascii="Times New Roman" w:hAnsi="Times New Roman" w:cs="Times New Roman"/>
          <w:sz w:val="24"/>
          <w:szCs w:val="24"/>
        </w:rPr>
        <w:t>report other examples of STEM – EDS maps performed on AgNPs clusters.</w:t>
      </w:r>
      <w:r>
        <w:rPr>
          <w:rFonts w:ascii="Times New Roman" w:hAnsi="Times New Roman" w:cs="Times New Roman"/>
          <w:sz w:val="24"/>
          <w:szCs w:val="24"/>
        </w:rPr>
        <w:t xml:space="preserve"> From the figures it can be easily demonstrated the presence of all the elements expected.</w:t>
      </w:r>
    </w:p>
    <w:p w14:paraId="6EDE7B30" w14:textId="4AFBA44D" w:rsidR="00306BEE" w:rsidRDefault="002B6955" w:rsidP="002B6955">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it-IT" w:eastAsia="it-IT"/>
        </w:rPr>
        <w:lastRenderedPageBreak/>
        <w:drawing>
          <wp:inline distT="0" distB="0" distL="0" distR="0" wp14:anchorId="4D21F80F" wp14:editId="49AAB6F2">
            <wp:extent cx="3505200" cy="30526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S1.tif"/>
                    <pic:cNvPicPr/>
                  </pic:nvPicPr>
                  <pic:blipFill>
                    <a:blip r:embed="rId9">
                      <a:extLst>
                        <a:ext uri="{28A0092B-C50C-407E-A947-70E740481C1C}">
                          <a14:useLocalDpi xmlns:a14="http://schemas.microsoft.com/office/drawing/2010/main" val="0"/>
                        </a:ext>
                      </a:extLst>
                    </a:blip>
                    <a:stretch>
                      <a:fillRect/>
                    </a:stretch>
                  </pic:blipFill>
                  <pic:spPr>
                    <a:xfrm>
                      <a:off x="0" y="0"/>
                      <a:ext cx="3508751" cy="3055769"/>
                    </a:xfrm>
                    <a:prstGeom prst="rect">
                      <a:avLst/>
                    </a:prstGeom>
                  </pic:spPr>
                </pic:pic>
              </a:graphicData>
            </a:graphic>
          </wp:inline>
        </w:drawing>
      </w:r>
    </w:p>
    <w:p w14:paraId="32DB030D" w14:textId="7A00E061" w:rsidR="002B6955" w:rsidRDefault="002B6955" w:rsidP="002B6955">
      <w:pPr>
        <w:spacing w:after="0" w:line="480" w:lineRule="auto"/>
        <w:jc w:val="center"/>
        <w:rPr>
          <w:rFonts w:ascii="Times New Roman" w:hAnsi="Times New Roman" w:cs="Times New Roman"/>
          <w:sz w:val="24"/>
          <w:szCs w:val="24"/>
        </w:rPr>
      </w:pPr>
      <w:r w:rsidRPr="002B6955">
        <w:rPr>
          <w:rFonts w:ascii="Times New Roman" w:hAnsi="Times New Roman" w:cs="Times New Roman"/>
          <w:b/>
          <w:sz w:val="24"/>
          <w:szCs w:val="24"/>
        </w:rPr>
        <w:t>Supporting Figure 1.</w:t>
      </w:r>
      <w:r>
        <w:rPr>
          <w:rFonts w:ascii="Times New Roman" w:hAnsi="Times New Roman" w:cs="Times New Roman"/>
          <w:sz w:val="24"/>
          <w:szCs w:val="24"/>
        </w:rPr>
        <w:t xml:space="preserve"> STEM-EDS Map of 8 functionalized AgNps in cluster.</w:t>
      </w:r>
    </w:p>
    <w:p w14:paraId="6F31F2BB" w14:textId="6A39ED70" w:rsidR="002B6955" w:rsidRDefault="002B6955" w:rsidP="002B6955">
      <w:pPr>
        <w:spacing w:after="0" w:line="480" w:lineRule="auto"/>
        <w:jc w:val="center"/>
        <w:rPr>
          <w:rFonts w:ascii="Times New Roman" w:hAnsi="Times New Roman" w:cs="Times New Roman"/>
          <w:sz w:val="24"/>
          <w:szCs w:val="24"/>
        </w:rPr>
      </w:pPr>
    </w:p>
    <w:p w14:paraId="4B56C51E" w14:textId="03030218" w:rsidR="002B6955" w:rsidRDefault="002B6955" w:rsidP="002B6955">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it-IT" w:eastAsia="it-IT"/>
        </w:rPr>
        <w:drawing>
          <wp:inline distT="0" distB="0" distL="0" distR="0" wp14:anchorId="1BCD7732" wp14:editId="76564C70">
            <wp:extent cx="2990850" cy="32092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_S2.tif"/>
                    <pic:cNvPicPr/>
                  </pic:nvPicPr>
                  <pic:blipFill>
                    <a:blip r:embed="rId10">
                      <a:extLst>
                        <a:ext uri="{28A0092B-C50C-407E-A947-70E740481C1C}">
                          <a14:useLocalDpi xmlns:a14="http://schemas.microsoft.com/office/drawing/2010/main" val="0"/>
                        </a:ext>
                      </a:extLst>
                    </a:blip>
                    <a:stretch>
                      <a:fillRect/>
                    </a:stretch>
                  </pic:blipFill>
                  <pic:spPr>
                    <a:xfrm>
                      <a:off x="0" y="0"/>
                      <a:ext cx="2993463" cy="3212033"/>
                    </a:xfrm>
                    <a:prstGeom prst="rect">
                      <a:avLst/>
                    </a:prstGeom>
                  </pic:spPr>
                </pic:pic>
              </a:graphicData>
            </a:graphic>
          </wp:inline>
        </w:drawing>
      </w:r>
    </w:p>
    <w:p w14:paraId="32241CA8" w14:textId="6816BE17" w:rsidR="002B6955" w:rsidRDefault="002B6955" w:rsidP="002B6955">
      <w:pPr>
        <w:spacing w:after="0" w:line="480" w:lineRule="auto"/>
        <w:jc w:val="center"/>
        <w:rPr>
          <w:rFonts w:ascii="Times New Roman" w:hAnsi="Times New Roman" w:cs="Times New Roman"/>
          <w:sz w:val="24"/>
          <w:szCs w:val="24"/>
        </w:rPr>
      </w:pPr>
      <w:r w:rsidRPr="002B6955">
        <w:rPr>
          <w:rFonts w:ascii="Times New Roman" w:hAnsi="Times New Roman" w:cs="Times New Roman"/>
          <w:b/>
          <w:sz w:val="24"/>
          <w:szCs w:val="24"/>
        </w:rPr>
        <w:t xml:space="preserve">Supporting Figure </w:t>
      </w:r>
      <w:r>
        <w:rPr>
          <w:rFonts w:ascii="Times New Roman" w:hAnsi="Times New Roman" w:cs="Times New Roman"/>
          <w:b/>
          <w:sz w:val="24"/>
          <w:szCs w:val="24"/>
        </w:rPr>
        <w:t>2</w:t>
      </w:r>
      <w:r w:rsidRPr="002B6955">
        <w:rPr>
          <w:rFonts w:ascii="Times New Roman" w:hAnsi="Times New Roman" w:cs="Times New Roman"/>
          <w:b/>
          <w:sz w:val="24"/>
          <w:szCs w:val="24"/>
        </w:rPr>
        <w:t>.</w:t>
      </w:r>
      <w:r>
        <w:rPr>
          <w:rFonts w:ascii="Times New Roman" w:hAnsi="Times New Roman" w:cs="Times New Roman"/>
          <w:sz w:val="24"/>
          <w:szCs w:val="24"/>
        </w:rPr>
        <w:t xml:space="preserve"> STEM-EDS Map of 2 functionalized AgNps in a dimer configuration.</w:t>
      </w:r>
    </w:p>
    <w:p w14:paraId="2574042C" w14:textId="77777777" w:rsidR="002B6955" w:rsidRDefault="002B6955" w:rsidP="002B6955">
      <w:pPr>
        <w:spacing w:after="0" w:line="480" w:lineRule="auto"/>
        <w:jc w:val="center"/>
        <w:rPr>
          <w:rFonts w:ascii="Times New Roman" w:hAnsi="Times New Roman" w:cs="Times New Roman"/>
          <w:sz w:val="24"/>
          <w:szCs w:val="24"/>
        </w:rPr>
      </w:pPr>
    </w:p>
    <w:p w14:paraId="32A2C69E" w14:textId="184B3F68" w:rsidR="002B6955" w:rsidRDefault="002B6955" w:rsidP="002B6955">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it-IT" w:eastAsia="it-IT"/>
        </w:rPr>
        <w:lastRenderedPageBreak/>
        <w:drawing>
          <wp:inline distT="0" distB="0" distL="0" distR="0" wp14:anchorId="3F4D4E42" wp14:editId="4B7462B5">
            <wp:extent cx="2880360" cy="29992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_S3.tif"/>
                    <pic:cNvPicPr/>
                  </pic:nvPicPr>
                  <pic:blipFill>
                    <a:blip r:embed="rId11">
                      <a:extLst>
                        <a:ext uri="{28A0092B-C50C-407E-A947-70E740481C1C}">
                          <a14:useLocalDpi xmlns:a14="http://schemas.microsoft.com/office/drawing/2010/main" val="0"/>
                        </a:ext>
                      </a:extLst>
                    </a:blip>
                    <a:stretch>
                      <a:fillRect/>
                    </a:stretch>
                  </pic:blipFill>
                  <pic:spPr>
                    <a:xfrm>
                      <a:off x="0" y="0"/>
                      <a:ext cx="2880360" cy="2999232"/>
                    </a:xfrm>
                    <a:prstGeom prst="rect">
                      <a:avLst/>
                    </a:prstGeom>
                  </pic:spPr>
                </pic:pic>
              </a:graphicData>
            </a:graphic>
          </wp:inline>
        </w:drawing>
      </w:r>
    </w:p>
    <w:p w14:paraId="22802DA3" w14:textId="5437DC05" w:rsidR="002B6955" w:rsidRDefault="002B6955" w:rsidP="002B6955">
      <w:pPr>
        <w:spacing w:after="0" w:line="480" w:lineRule="auto"/>
        <w:jc w:val="center"/>
        <w:rPr>
          <w:rFonts w:ascii="Times New Roman" w:hAnsi="Times New Roman" w:cs="Times New Roman"/>
          <w:sz w:val="24"/>
          <w:szCs w:val="24"/>
        </w:rPr>
      </w:pPr>
      <w:r w:rsidRPr="002B6955">
        <w:rPr>
          <w:rFonts w:ascii="Times New Roman" w:hAnsi="Times New Roman" w:cs="Times New Roman"/>
          <w:b/>
          <w:sz w:val="24"/>
          <w:szCs w:val="24"/>
        </w:rPr>
        <w:t xml:space="preserve">Supporting Figure </w:t>
      </w:r>
      <w:r>
        <w:rPr>
          <w:rFonts w:ascii="Times New Roman" w:hAnsi="Times New Roman" w:cs="Times New Roman"/>
          <w:b/>
          <w:sz w:val="24"/>
          <w:szCs w:val="24"/>
        </w:rPr>
        <w:t>2</w:t>
      </w:r>
      <w:r w:rsidRPr="002B6955">
        <w:rPr>
          <w:rFonts w:ascii="Times New Roman" w:hAnsi="Times New Roman" w:cs="Times New Roman"/>
          <w:b/>
          <w:sz w:val="24"/>
          <w:szCs w:val="24"/>
        </w:rPr>
        <w:t>.</w:t>
      </w:r>
      <w:r>
        <w:rPr>
          <w:rFonts w:ascii="Times New Roman" w:hAnsi="Times New Roman" w:cs="Times New Roman"/>
          <w:sz w:val="24"/>
          <w:szCs w:val="24"/>
        </w:rPr>
        <w:t xml:space="preserve"> STEM-EDS Map of 3 functionalized AgNps in a small cluster  configuration.</w:t>
      </w:r>
    </w:p>
    <w:p w14:paraId="19CC3D1E" w14:textId="77777777" w:rsidR="002B6955" w:rsidRPr="00026756" w:rsidRDefault="002B6955" w:rsidP="002B6955">
      <w:pPr>
        <w:spacing w:after="0" w:line="480" w:lineRule="auto"/>
        <w:jc w:val="center"/>
        <w:rPr>
          <w:rFonts w:ascii="Times New Roman" w:hAnsi="Times New Roman" w:cs="Times New Roman"/>
          <w:sz w:val="24"/>
          <w:szCs w:val="24"/>
        </w:rPr>
      </w:pPr>
    </w:p>
    <w:p w14:paraId="40E0B7AC" w14:textId="326C7A3F" w:rsidR="00026756" w:rsidRPr="000B7845" w:rsidRDefault="00026756" w:rsidP="00026756">
      <w:pPr>
        <w:spacing w:after="0" w:line="480" w:lineRule="auto"/>
        <w:jc w:val="both"/>
        <w:rPr>
          <w:rFonts w:ascii="Times New Roman" w:hAnsi="Times New Roman" w:cs="Times New Roman"/>
          <w:sz w:val="24"/>
          <w:szCs w:val="24"/>
        </w:rPr>
      </w:pPr>
      <w:r w:rsidRPr="00026756">
        <w:rPr>
          <w:rFonts w:ascii="Times New Roman" w:hAnsi="Times New Roman" w:cs="Times New Roman"/>
          <w:sz w:val="24"/>
          <w:szCs w:val="24"/>
        </w:rPr>
        <w:t xml:space="preserve">   </w:t>
      </w:r>
    </w:p>
    <w:p w14:paraId="1C605810" w14:textId="76F2A41A" w:rsidR="00026756" w:rsidRPr="00306BEE" w:rsidRDefault="00306BEE">
      <w:pPr>
        <w:spacing w:after="0" w:line="240" w:lineRule="auto"/>
        <w:ind w:left="720" w:hanging="720"/>
        <w:jc w:val="both"/>
        <w:rPr>
          <w:rFonts w:ascii="Times New Roman" w:hAnsi="Times New Roman" w:cs="Times New Roman"/>
          <w:b/>
          <w:sz w:val="24"/>
          <w:szCs w:val="24"/>
        </w:rPr>
      </w:pPr>
      <w:r w:rsidRPr="00306BEE">
        <w:rPr>
          <w:rFonts w:ascii="Times New Roman" w:hAnsi="Times New Roman" w:cs="Times New Roman"/>
          <w:b/>
          <w:sz w:val="24"/>
          <w:szCs w:val="24"/>
        </w:rPr>
        <w:t>Supporting References</w:t>
      </w:r>
    </w:p>
    <w:p w14:paraId="6E16273E" w14:textId="7FAB854B" w:rsidR="00306BEE" w:rsidRDefault="00306BEE" w:rsidP="00306BEE">
      <w:pPr>
        <w:pStyle w:val="ListParagraph"/>
        <w:numPr>
          <w:ilvl w:val="0"/>
          <w:numId w:val="2"/>
        </w:numPr>
        <w:spacing w:after="0" w:line="240" w:lineRule="auto"/>
        <w:jc w:val="both"/>
        <w:rPr>
          <w:rFonts w:ascii="Times New Roman" w:hAnsi="Times New Roman" w:cs="Times New Roman"/>
          <w:sz w:val="24"/>
          <w:szCs w:val="24"/>
        </w:rPr>
      </w:pPr>
      <w:r w:rsidRPr="00306BEE">
        <w:rPr>
          <w:rFonts w:ascii="Times New Roman" w:hAnsi="Times New Roman" w:cs="Times New Roman"/>
          <w:sz w:val="24"/>
          <w:szCs w:val="24"/>
        </w:rPr>
        <w:t>NIST X-ray Photoelectron Spectroscopy Database, Version 4.1 (National Institute of Standards and Technology, Gaithersburg, 2012); http://srdata.nist.gov/xps/</w:t>
      </w:r>
    </w:p>
    <w:p w14:paraId="558E5F32" w14:textId="5DC873FA" w:rsidR="00306BEE" w:rsidRPr="00306BEE" w:rsidRDefault="00306BEE" w:rsidP="00306BEE">
      <w:pPr>
        <w:pStyle w:val="ListParagraph"/>
        <w:numPr>
          <w:ilvl w:val="0"/>
          <w:numId w:val="2"/>
        </w:numPr>
        <w:spacing w:after="0" w:line="240" w:lineRule="auto"/>
        <w:jc w:val="both"/>
        <w:rPr>
          <w:rFonts w:ascii="Times New Roman" w:hAnsi="Times New Roman" w:cs="Times New Roman"/>
          <w:sz w:val="24"/>
          <w:szCs w:val="24"/>
        </w:rPr>
      </w:pPr>
      <w:r w:rsidRPr="00306BEE">
        <w:rPr>
          <w:rFonts w:ascii="Times New Roman" w:hAnsi="Times New Roman" w:cs="Times New Roman"/>
          <w:sz w:val="24"/>
          <w:szCs w:val="24"/>
        </w:rPr>
        <w:t>Zangmeister,</w:t>
      </w:r>
      <w:r>
        <w:rPr>
          <w:rFonts w:ascii="Times New Roman" w:hAnsi="Times New Roman" w:cs="Times New Roman"/>
          <w:sz w:val="24"/>
          <w:szCs w:val="24"/>
        </w:rPr>
        <w:t xml:space="preserve"> R. A.; </w:t>
      </w:r>
      <w:r w:rsidRPr="00306BEE">
        <w:rPr>
          <w:rFonts w:ascii="Times New Roman" w:hAnsi="Times New Roman" w:cs="Times New Roman"/>
          <w:sz w:val="24"/>
          <w:szCs w:val="24"/>
        </w:rPr>
        <w:t>Morris,</w:t>
      </w:r>
      <w:r>
        <w:rPr>
          <w:rFonts w:ascii="Times New Roman" w:hAnsi="Times New Roman" w:cs="Times New Roman"/>
          <w:sz w:val="24"/>
          <w:szCs w:val="24"/>
        </w:rPr>
        <w:t xml:space="preserve"> T. A.;</w:t>
      </w:r>
      <w:r w:rsidRPr="00306BEE">
        <w:rPr>
          <w:rFonts w:ascii="Times New Roman" w:hAnsi="Times New Roman" w:cs="Times New Roman"/>
          <w:sz w:val="24"/>
          <w:szCs w:val="24"/>
        </w:rPr>
        <w:t xml:space="preserve"> Tarlov</w:t>
      </w:r>
      <w:r>
        <w:rPr>
          <w:rFonts w:ascii="Times New Roman" w:hAnsi="Times New Roman" w:cs="Times New Roman"/>
          <w:sz w:val="24"/>
          <w:szCs w:val="24"/>
        </w:rPr>
        <w:t xml:space="preserve">, M. J. </w:t>
      </w:r>
      <w:r w:rsidRPr="00306BEE">
        <w:rPr>
          <w:rFonts w:ascii="Times New Roman" w:hAnsi="Times New Roman" w:cs="Times New Roman"/>
          <w:sz w:val="24"/>
          <w:szCs w:val="24"/>
        </w:rPr>
        <w:t>Characterization of Polydopamine Thin Films Deposited at Short Times by Autoxidation of Dopamine</w:t>
      </w:r>
      <w:r>
        <w:rPr>
          <w:rFonts w:ascii="Times New Roman" w:hAnsi="Times New Roman" w:cs="Times New Roman"/>
          <w:sz w:val="24"/>
          <w:szCs w:val="24"/>
        </w:rPr>
        <w:t xml:space="preserve">, </w:t>
      </w:r>
      <w:r w:rsidRPr="00306BEE">
        <w:rPr>
          <w:rFonts w:ascii="Times New Roman" w:hAnsi="Times New Roman" w:cs="Times New Roman"/>
          <w:i/>
          <w:sz w:val="24"/>
          <w:szCs w:val="24"/>
        </w:rPr>
        <w:t xml:space="preserve">Langmuir </w:t>
      </w:r>
      <w:r w:rsidRPr="00306BEE">
        <w:rPr>
          <w:rFonts w:ascii="Times New Roman" w:hAnsi="Times New Roman" w:cs="Times New Roman"/>
          <w:sz w:val="24"/>
          <w:szCs w:val="24"/>
        </w:rPr>
        <w:t xml:space="preserve"> </w:t>
      </w:r>
      <w:r w:rsidRPr="00306BEE">
        <w:rPr>
          <w:rFonts w:ascii="Times New Roman" w:hAnsi="Times New Roman" w:cs="Times New Roman"/>
          <w:b/>
          <w:sz w:val="24"/>
          <w:szCs w:val="24"/>
        </w:rPr>
        <w:t>29</w:t>
      </w:r>
      <w:r w:rsidRPr="00306BEE">
        <w:rPr>
          <w:rFonts w:ascii="Times New Roman" w:hAnsi="Times New Roman" w:cs="Times New Roman"/>
          <w:sz w:val="24"/>
          <w:szCs w:val="24"/>
        </w:rPr>
        <w:t>, 8619-8628</w:t>
      </w:r>
      <w:r>
        <w:rPr>
          <w:rFonts w:ascii="Times New Roman" w:hAnsi="Times New Roman" w:cs="Times New Roman"/>
          <w:sz w:val="24"/>
          <w:szCs w:val="24"/>
        </w:rPr>
        <w:t xml:space="preserve"> (2013).</w:t>
      </w:r>
    </w:p>
    <w:sectPr w:rsidR="00306BEE" w:rsidRPr="00306BEE" w:rsidSect="00BB2908">
      <w:pgSz w:w="11906" w:h="16838"/>
      <w:pgMar w:top="1417" w:right="1134"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236109" w16cid:durableId="1EFB68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C64D3" w14:textId="77777777" w:rsidR="005A5D8A" w:rsidRDefault="005A5D8A" w:rsidP="00C32969">
      <w:pPr>
        <w:spacing w:after="0" w:line="240" w:lineRule="auto"/>
      </w:pPr>
      <w:r>
        <w:separator/>
      </w:r>
    </w:p>
  </w:endnote>
  <w:endnote w:type="continuationSeparator" w:id="0">
    <w:p w14:paraId="3717E444" w14:textId="77777777" w:rsidR="005A5D8A" w:rsidRDefault="005A5D8A" w:rsidP="00C3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0DB3D" w14:textId="77777777" w:rsidR="005A5D8A" w:rsidRDefault="005A5D8A" w:rsidP="00C32969">
      <w:pPr>
        <w:spacing w:after="0" w:line="240" w:lineRule="auto"/>
      </w:pPr>
      <w:r>
        <w:separator/>
      </w:r>
    </w:p>
  </w:footnote>
  <w:footnote w:type="continuationSeparator" w:id="0">
    <w:p w14:paraId="115B99AD" w14:textId="77777777" w:rsidR="005A5D8A" w:rsidRDefault="005A5D8A" w:rsidP="00C32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C0C84"/>
    <w:multiLevelType w:val="hybridMultilevel"/>
    <w:tmpl w:val="B87613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0AB1E01"/>
    <w:multiLevelType w:val="hybridMultilevel"/>
    <w:tmpl w:val="7060A0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ctiveWritingStyle w:appName="MSWord" w:lang="es-ES_tradnl" w:vendorID="64" w:dllVersion="131078" w:nlCheck="1" w:checkStyle="0"/>
  <w:activeWritingStyle w:appName="MSWord" w:lang="en-US" w:vendorID="64" w:dllVersion="131078" w:nlCheck="1" w:checkStyle="1"/>
  <w:defaultTabStop w:val="708"/>
  <w:hyphenationZone w:val="283"/>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lkyne-Silver Nanoparticles.enl&lt;/item&gt;&lt;/Libraries&gt;&lt;/ENLibraries&gt;"/>
  </w:docVars>
  <w:rsids>
    <w:rsidRoot w:val="003C008E"/>
    <w:rsid w:val="00000FE9"/>
    <w:rsid w:val="00005EB4"/>
    <w:rsid w:val="000174CE"/>
    <w:rsid w:val="00021F0A"/>
    <w:rsid w:val="00023576"/>
    <w:rsid w:val="00026756"/>
    <w:rsid w:val="00032672"/>
    <w:rsid w:val="00032C35"/>
    <w:rsid w:val="0004196A"/>
    <w:rsid w:val="00042C23"/>
    <w:rsid w:val="00043A35"/>
    <w:rsid w:val="00054E07"/>
    <w:rsid w:val="000563CA"/>
    <w:rsid w:val="0006325F"/>
    <w:rsid w:val="00066FE5"/>
    <w:rsid w:val="00073171"/>
    <w:rsid w:val="0007488A"/>
    <w:rsid w:val="00075DF2"/>
    <w:rsid w:val="000856EE"/>
    <w:rsid w:val="000926DE"/>
    <w:rsid w:val="00095474"/>
    <w:rsid w:val="000B6205"/>
    <w:rsid w:val="000B7845"/>
    <w:rsid w:val="000C0022"/>
    <w:rsid w:val="000C5ED5"/>
    <w:rsid w:val="000E22C1"/>
    <w:rsid w:val="000F0FD1"/>
    <w:rsid w:val="0010180D"/>
    <w:rsid w:val="001048E8"/>
    <w:rsid w:val="00104EDC"/>
    <w:rsid w:val="00114E07"/>
    <w:rsid w:val="00126CD9"/>
    <w:rsid w:val="0013586C"/>
    <w:rsid w:val="00136074"/>
    <w:rsid w:val="001432CE"/>
    <w:rsid w:val="00154D68"/>
    <w:rsid w:val="00154E72"/>
    <w:rsid w:val="001653EE"/>
    <w:rsid w:val="00170A09"/>
    <w:rsid w:val="00172B92"/>
    <w:rsid w:val="001829FD"/>
    <w:rsid w:val="00185F81"/>
    <w:rsid w:val="001A27C8"/>
    <w:rsid w:val="001B3FE4"/>
    <w:rsid w:val="001B52DC"/>
    <w:rsid w:val="001B63BA"/>
    <w:rsid w:val="001B76CE"/>
    <w:rsid w:val="001C0507"/>
    <w:rsid w:val="001C10DA"/>
    <w:rsid w:val="001D121B"/>
    <w:rsid w:val="001F0FCF"/>
    <w:rsid w:val="001F344D"/>
    <w:rsid w:val="00207F1F"/>
    <w:rsid w:val="00212B6C"/>
    <w:rsid w:val="00214857"/>
    <w:rsid w:val="00230AEE"/>
    <w:rsid w:val="00254075"/>
    <w:rsid w:val="00283530"/>
    <w:rsid w:val="002851D1"/>
    <w:rsid w:val="002873AE"/>
    <w:rsid w:val="002939C3"/>
    <w:rsid w:val="002A15A7"/>
    <w:rsid w:val="002A1E71"/>
    <w:rsid w:val="002A7A44"/>
    <w:rsid w:val="002B6955"/>
    <w:rsid w:val="002C3DF9"/>
    <w:rsid w:val="002C4E92"/>
    <w:rsid w:val="002E6B3F"/>
    <w:rsid w:val="002F0177"/>
    <w:rsid w:val="00303571"/>
    <w:rsid w:val="00306BEE"/>
    <w:rsid w:val="00307645"/>
    <w:rsid w:val="00314EA2"/>
    <w:rsid w:val="00330345"/>
    <w:rsid w:val="00332671"/>
    <w:rsid w:val="00332D0B"/>
    <w:rsid w:val="0033371E"/>
    <w:rsid w:val="00353EC5"/>
    <w:rsid w:val="0036093B"/>
    <w:rsid w:val="0036614F"/>
    <w:rsid w:val="003715AD"/>
    <w:rsid w:val="003743F8"/>
    <w:rsid w:val="0037625E"/>
    <w:rsid w:val="003811AF"/>
    <w:rsid w:val="00382F5F"/>
    <w:rsid w:val="0039066D"/>
    <w:rsid w:val="003B2314"/>
    <w:rsid w:val="003B426D"/>
    <w:rsid w:val="003B5EFF"/>
    <w:rsid w:val="003C008E"/>
    <w:rsid w:val="003C5DFD"/>
    <w:rsid w:val="003C723B"/>
    <w:rsid w:val="003C727D"/>
    <w:rsid w:val="003D1A36"/>
    <w:rsid w:val="003D572B"/>
    <w:rsid w:val="003D6693"/>
    <w:rsid w:val="003E35F5"/>
    <w:rsid w:val="003E3AA1"/>
    <w:rsid w:val="003E75D2"/>
    <w:rsid w:val="003F04A5"/>
    <w:rsid w:val="003F55F0"/>
    <w:rsid w:val="003F62B2"/>
    <w:rsid w:val="00402372"/>
    <w:rsid w:val="00404017"/>
    <w:rsid w:val="004072FD"/>
    <w:rsid w:val="00412AB5"/>
    <w:rsid w:val="0043149B"/>
    <w:rsid w:val="004502D8"/>
    <w:rsid w:val="0045517F"/>
    <w:rsid w:val="004571A2"/>
    <w:rsid w:val="00461E17"/>
    <w:rsid w:val="0048523F"/>
    <w:rsid w:val="004866B8"/>
    <w:rsid w:val="00490E7A"/>
    <w:rsid w:val="00491CAE"/>
    <w:rsid w:val="004942BB"/>
    <w:rsid w:val="004A603A"/>
    <w:rsid w:val="004C0D40"/>
    <w:rsid w:val="004C63D9"/>
    <w:rsid w:val="004D0137"/>
    <w:rsid w:val="00500C63"/>
    <w:rsid w:val="005036BC"/>
    <w:rsid w:val="00510E4B"/>
    <w:rsid w:val="005165BA"/>
    <w:rsid w:val="005319EB"/>
    <w:rsid w:val="0054448F"/>
    <w:rsid w:val="00546219"/>
    <w:rsid w:val="00570559"/>
    <w:rsid w:val="00582195"/>
    <w:rsid w:val="005A2973"/>
    <w:rsid w:val="005A5D8A"/>
    <w:rsid w:val="005C2304"/>
    <w:rsid w:val="005C2AF3"/>
    <w:rsid w:val="005C37A6"/>
    <w:rsid w:val="005C5A95"/>
    <w:rsid w:val="005E68F9"/>
    <w:rsid w:val="005E7C74"/>
    <w:rsid w:val="00626E27"/>
    <w:rsid w:val="00630968"/>
    <w:rsid w:val="006375E5"/>
    <w:rsid w:val="00651C0E"/>
    <w:rsid w:val="00653123"/>
    <w:rsid w:val="00654297"/>
    <w:rsid w:val="0066308A"/>
    <w:rsid w:val="0066662C"/>
    <w:rsid w:val="006718CB"/>
    <w:rsid w:val="0067243E"/>
    <w:rsid w:val="00676DA3"/>
    <w:rsid w:val="00681302"/>
    <w:rsid w:val="006925B0"/>
    <w:rsid w:val="00692B58"/>
    <w:rsid w:val="006A4C8E"/>
    <w:rsid w:val="006A6E1C"/>
    <w:rsid w:val="006B0CAA"/>
    <w:rsid w:val="006B2979"/>
    <w:rsid w:val="006B5A5D"/>
    <w:rsid w:val="006C1025"/>
    <w:rsid w:val="006C3EAA"/>
    <w:rsid w:val="006D68E0"/>
    <w:rsid w:val="006E5967"/>
    <w:rsid w:val="006F2BF1"/>
    <w:rsid w:val="0070716F"/>
    <w:rsid w:val="00716C2F"/>
    <w:rsid w:val="00732410"/>
    <w:rsid w:val="007542C0"/>
    <w:rsid w:val="00761B8A"/>
    <w:rsid w:val="00761ED1"/>
    <w:rsid w:val="00774F4A"/>
    <w:rsid w:val="00775D75"/>
    <w:rsid w:val="00794512"/>
    <w:rsid w:val="007A349D"/>
    <w:rsid w:val="007A794A"/>
    <w:rsid w:val="007B2835"/>
    <w:rsid w:val="007C20C7"/>
    <w:rsid w:val="007C6D26"/>
    <w:rsid w:val="007C6D93"/>
    <w:rsid w:val="007E0EBB"/>
    <w:rsid w:val="00822278"/>
    <w:rsid w:val="00826349"/>
    <w:rsid w:val="00836505"/>
    <w:rsid w:val="00843505"/>
    <w:rsid w:val="008500E1"/>
    <w:rsid w:val="00851A4A"/>
    <w:rsid w:val="00851D6A"/>
    <w:rsid w:val="008560EB"/>
    <w:rsid w:val="00857738"/>
    <w:rsid w:val="00862747"/>
    <w:rsid w:val="00865E81"/>
    <w:rsid w:val="00873D16"/>
    <w:rsid w:val="00881DE1"/>
    <w:rsid w:val="0088280F"/>
    <w:rsid w:val="008A15C9"/>
    <w:rsid w:val="008A1995"/>
    <w:rsid w:val="008A2532"/>
    <w:rsid w:val="008A6990"/>
    <w:rsid w:val="008B69E5"/>
    <w:rsid w:val="008C748C"/>
    <w:rsid w:val="008D0295"/>
    <w:rsid w:val="008D246B"/>
    <w:rsid w:val="008D508E"/>
    <w:rsid w:val="008E6BC1"/>
    <w:rsid w:val="0090048D"/>
    <w:rsid w:val="0091063A"/>
    <w:rsid w:val="00916A6F"/>
    <w:rsid w:val="009252F4"/>
    <w:rsid w:val="00926E78"/>
    <w:rsid w:val="00927C27"/>
    <w:rsid w:val="00936E74"/>
    <w:rsid w:val="00940018"/>
    <w:rsid w:val="009420A9"/>
    <w:rsid w:val="0096089D"/>
    <w:rsid w:val="009622C4"/>
    <w:rsid w:val="0096320C"/>
    <w:rsid w:val="00963225"/>
    <w:rsid w:val="009824C9"/>
    <w:rsid w:val="00992E6C"/>
    <w:rsid w:val="00996A1D"/>
    <w:rsid w:val="009A675E"/>
    <w:rsid w:val="009E0CC7"/>
    <w:rsid w:val="009E2121"/>
    <w:rsid w:val="009E50F6"/>
    <w:rsid w:val="009F45C1"/>
    <w:rsid w:val="00A14105"/>
    <w:rsid w:val="00A16840"/>
    <w:rsid w:val="00A21AFB"/>
    <w:rsid w:val="00A241EA"/>
    <w:rsid w:val="00A26BC5"/>
    <w:rsid w:val="00A36AEB"/>
    <w:rsid w:val="00A36C53"/>
    <w:rsid w:val="00A72807"/>
    <w:rsid w:val="00A76DE5"/>
    <w:rsid w:val="00A95498"/>
    <w:rsid w:val="00A9571B"/>
    <w:rsid w:val="00A95F72"/>
    <w:rsid w:val="00A96499"/>
    <w:rsid w:val="00AB53CB"/>
    <w:rsid w:val="00AB7CF8"/>
    <w:rsid w:val="00AC0B72"/>
    <w:rsid w:val="00AC0E1A"/>
    <w:rsid w:val="00AC141A"/>
    <w:rsid w:val="00AC3DD5"/>
    <w:rsid w:val="00AC6B86"/>
    <w:rsid w:val="00AC6FA4"/>
    <w:rsid w:val="00AF220C"/>
    <w:rsid w:val="00AF3525"/>
    <w:rsid w:val="00B1038D"/>
    <w:rsid w:val="00B14DAD"/>
    <w:rsid w:val="00B27BD6"/>
    <w:rsid w:val="00B41427"/>
    <w:rsid w:val="00B46517"/>
    <w:rsid w:val="00B5085A"/>
    <w:rsid w:val="00B51F55"/>
    <w:rsid w:val="00B57AFD"/>
    <w:rsid w:val="00B63789"/>
    <w:rsid w:val="00B63DEF"/>
    <w:rsid w:val="00B756CD"/>
    <w:rsid w:val="00B94BAF"/>
    <w:rsid w:val="00B96F8F"/>
    <w:rsid w:val="00BA6906"/>
    <w:rsid w:val="00BB2908"/>
    <w:rsid w:val="00BB5686"/>
    <w:rsid w:val="00BC3CF5"/>
    <w:rsid w:val="00BC5151"/>
    <w:rsid w:val="00BD0308"/>
    <w:rsid w:val="00BD1993"/>
    <w:rsid w:val="00BD46DB"/>
    <w:rsid w:val="00BD49DB"/>
    <w:rsid w:val="00BE34B2"/>
    <w:rsid w:val="00BE484A"/>
    <w:rsid w:val="00BE7969"/>
    <w:rsid w:val="00C01B21"/>
    <w:rsid w:val="00C25675"/>
    <w:rsid w:val="00C274F9"/>
    <w:rsid w:val="00C32969"/>
    <w:rsid w:val="00C40727"/>
    <w:rsid w:val="00C51B55"/>
    <w:rsid w:val="00C8797E"/>
    <w:rsid w:val="00C91BC9"/>
    <w:rsid w:val="00C9201C"/>
    <w:rsid w:val="00C9773C"/>
    <w:rsid w:val="00CB2CEB"/>
    <w:rsid w:val="00CB71CD"/>
    <w:rsid w:val="00CC2E20"/>
    <w:rsid w:val="00CD6690"/>
    <w:rsid w:val="00CE343D"/>
    <w:rsid w:val="00CE4127"/>
    <w:rsid w:val="00CF6BAD"/>
    <w:rsid w:val="00D002BD"/>
    <w:rsid w:val="00D056DA"/>
    <w:rsid w:val="00D07E9D"/>
    <w:rsid w:val="00D1498F"/>
    <w:rsid w:val="00D24757"/>
    <w:rsid w:val="00D33059"/>
    <w:rsid w:val="00D35228"/>
    <w:rsid w:val="00D364E9"/>
    <w:rsid w:val="00D37B6B"/>
    <w:rsid w:val="00D40258"/>
    <w:rsid w:val="00D4568B"/>
    <w:rsid w:val="00D53F78"/>
    <w:rsid w:val="00D5461F"/>
    <w:rsid w:val="00D67AF1"/>
    <w:rsid w:val="00D7538B"/>
    <w:rsid w:val="00D84382"/>
    <w:rsid w:val="00D93C98"/>
    <w:rsid w:val="00DA2EB1"/>
    <w:rsid w:val="00DB2B72"/>
    <w:rsid w:val="00DB564E"/>
    <w:rsid w:val="00DB6C9A"/>
    <w:rsid w:val="00DC2217"/>
    <w:rsid w:val="00DC5661"/>
    <w:rsid w:val="00DE289E"/>
    <w:rsid w:val="00E0723D"/>
    <w:rsid w:val="00E11927"/>
    <w:rsid w:val="00E24C2C"/>
    <w:rsid w:val="00E305DB"/>
    <w:rsid w:val="00E31CBA"/>
    <w:rsid w:val="00E3781C"/>
    <w:rsid w:val="00E549A6"/>
    <w:rsid w:val="00E64168"/>
    <w:rsid w:val="00E759FF"/>
    <w:rsid w:val="00EA0F30"/>
    <w:rsid w:val="00EA406F"/>
    <w:rsid w:val="00EB391D"/>
    <w:rsid w:val="00EC057F"/>
    <w:rsid w:val="00EC2E0B"/>
    <w:rsid w:val="00ED0CAB"/>
    <w:rsid w:val="00ED2CA1"/>
    <w:rsid w:val="00ED5F94"/>
    <w:rsid w:val="00ED6E4A"/>
    <w:rsid w:val="00EF058D"/>
    <w:rsid w:val="00EF1404"/>
    <w:rsid w:val="00EF6B5E"/>
    <w:rsid w:val="00F14B4A"/>
    <w:rsid w:val="00F20414"/>
    <w:rsid w:val="00F23375"/>
    <w:rsid w:val="00F25F28"/>
    <w:rsid w:val="00F26AF3"/>
    <w:rsid w:val="00F506A5"/>
    <w:rsid w:val="00F61445"/>
    <w:rsid w:val="00F712F9"/>
    <w:rsid w:val="00F81549"/>
    <w:rsid w:val="00F83A5B"/>
    <w:rsid w:val="00F87326"/>
    <w:rsid w:val="00F92D23"/>
    <w:rsid w:val="00FA4070"/>
    <w:rsid w:val="00FA601A"/>
    <w:rsid w:val="00FB5223"/>
    <w:rsid w:val="00FC0BA1"/>
    <w:rsid w:val="00FD39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825B1E"/>
  <w15:docId w15:val="{4FC42345-3493-461D-9424-B512D64C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engXian" w:hAnsi="Calibri" w:cs="Arial"/>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955"/>
    <w:pPr>
      <w:spacing w:after="200" w:line="276"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0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0018"/>
    <w:rPr>
      <w:rFonts w:ascii="Tahoma" w:hAnsi="Tahoma" w:cs="Tahoma"/>
      <w:sz w:val="16"/>
      <w:szCs w:val="16"/>
      <w:lang w:val="en-US"/>
    </w:rPr>
  </w:style>
  <w:style w:type="paragraph" w:styleId="EndnoteText">
    <w:name w:val="endnote text"/>
    <w:basedOn w:val="Normal"/>
    <w:link w:val="EndnoteTextChar"/>
    <w:uiPriority w:val="99"/>
    <w:semiHidden/>
    <w:rsid w:val="00C3296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C32969"/>
    <w:rPr>
      <w:rFonts w:cs="Times New Roman"/>
      <w:sz w:val="20"/>
      <w:szCs w:val="20"/>
      <w:lang w:val="en-US"/>
    </w:rPr>
  </w:style>
  <w:style w:type="character" w:styleId="EndnoteReference">
    <w:name w:val="endnote reference"/>
    <w:basedOn w:val="DefaultParagraphFont"/>
    <w:uiPriority w:val="99"/>
    <w:semiHidden/>
    <w:rsid w:val="00C32969"/>
    <w:rPr>
      <w:rFonts w:cs="Times New Roman"/>
      <w:vertAlign w:val="superscript"/>
    </w:rPr>
  </w:style>
  <w:style w:type="paragraph" w:styleId="FootnoteText">
    <w:name w:val="footnote text"/>
    <w:basedOn w:val="Normal"/>
    <w:link w:val="FootnoteTextChar"/>
    <w:uiPriority w:val="99"/>
    <w:semiHidden/>
    <w:rsid w:val="00A241E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241EA"/>
    <w:rPr>
      <w:rFonts w:cs="Times New Roman"/>
      <w:sz w:val="20"/>
      <w:szCs w:val="20"/>
      <w:lang w:val="en-US"/>
    </w:rPr>
  </w:style>
  <w:style w:type="character" w:styleId="FootnoteReference">
    <w:name w:val="footnote reference"/>
    <w:basedOn w:val="DefaultParagraphFont"/>
    <w:uiPriority w:val="99"/>
    <w:semiHidden/>
    <w:rsid w:val="00A241EA"/>
    <w:rPr>
      <w:rFonts w:cs="Times New Roman"/>
      <w:vertAlign w:val="superscript"/>
    </w:rPr>
  </w:style>
  <w:style w:type="paragraph" w:styleId="ListParagraph">
    <w:name w:val="List Paragraph"/>
    <w:basedOn w:val="Normal"/>
    <w:uiPriority w:val="99"/>
    <w:qFormat/>
    <w:rsid w:val="00314EA2"/>
    <w:pPr>
      <w:ind w:left="720"/>
      <w:contextualSpacing/>
    </w:pPr>
  </w:style>
  <w:style w:type="paragraph" w:styleId="Caption">
    <w:name w:val="caption"/>
    <w:basedOn w:val="Normal"/>
    <w:next w:val="Normal"/>
    <w:uiPriority w:val="99"/>
    <w:qFormat/>
    <w:rsid w:val="008A2532"/>
    <w:pPr>
      <w:spacing w:line="240" w:lineRule="auto"/>
    </w:pPr>
    <w:rPr>
      <w:i/>
      <w:iCs/>
      <w:color w:val="44546A"/>
      <w:sz w:val="18"/>
      <w:szCs w:val="18"/>
    </w:rPr>
  </w:style>
  <w:style w:type="character" w:styleId="CommentReference">
    <w:name w:val="annotation reference"/>
    <w:basedOn w:val="DefaultParagraphFont"/>
    <w:uiPriority w:val="99"/>
    <w:semiHidden/>
    <w:rsid w:val="00B5085A"/>
    <w:rPr>
      <w:rFonts w:cs="Times New Roman"/>
      <w:sz w:val="16"/>
      <w:szCs w:val="16"/>
    </w:rPr>
  </w:style>
  <w:style w:type="paragraph" w:styleId="CommentText">
    <w:name w:val="annotation text"/>
    <w:basedOn w:val="Normal"/>
    <w:link w:val="CommentTextChar"/>
    <w:uiPriority w:val="99"/>
    <w:semiHidden/>
    <w:rsid w:val="00B5085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5085A"/>
    <w:rPr>
      <w:rFonts w:cs="Times New Roman"/>
      <w:sz w:val="20"/>
      <w:szCs w:val="20"/>
      <w:lang w:val="en-US"/>
    </w:rPr>
  </w:style>
  <w:style w:type="paragraph" w:styleId="CommentSubject">
    <w:name w:val="annotation subject"/>
    <w:basedOn w:val="CommentText"/>
    <w:next w:val="CommentText"/>
    <w:link w:val="CommentSubjectChar"/>
    <w:uiPriority w:val="99"/>
    <w:semiHidden/>
    <w:rsid w:val="00B5085A"/>
    <w:rPr>
      <w:b/>
      <w:bCs/>
    </w:rPr>
  </w:style>
  <w:style w:type="character" w:customStyle="1" w:styleId="CommentSubjectChar">
    <w:name w:val="Comment Subject Char"/>
    <w:basedOn w:val="CommentTextChar"/>
    <w:link w:val="CommentSubject"/>
    <w:uiPriority w:val="99"/>
    <w:semiHidden/>
    <w:locked/>
    <w:rsid w:val="00B5085A"/>
    <w:rPr>
      <w:rFonts w:cs="Times New Roman"/>
      <w:b/>
      <w:bCs/>
      <w:sz w:val="20"/>
      <w:szCs w:val="20"/>
      <w:lang w:val="en-US"/>
    </w:rPr>
  </w:style>
  <w:style w:type="character" w:styleId="Hyperlink">
    <w:name w:val="Hyperlink"/>
    <w:basedOn w:val="DefaultParagraphFont"/>
    <w:uiPriority w:val="99"/>
    <w:unhideWhenUsed/>
    <w:rsid w:val="00BD1993"/>
    <w:rPr>
      <w:color w:val="0000FF" w:themeColor="hyperlink"/>
      <w:u w:val="single"/>
    </w:rPr>
  </w:style>
  <w:style w:type="paragraph" w:customStyle="1" w:styleId="Acknowledgements">
    <w:name w:val="Acknowledgements"/>
    <w:basedOn w:val="Normal"/>
    <w:rsid w:val="005C2AF3"/>
    <w:pPr>
      <w:spacing w:after="0" w:line="240" w:lineRule="auto"/>
    </w:pPr>
    <w:rPr>
      <w:rFonts w:ascii="Times New Roman" w:eastAsia="MS Mincho" w:hAnsi="Times New Roman" w:cs="Times New Roman"/>
      <w:sz w:val="24"/>
      <w:szCs w:val="24"/>
      <w:lang w:eastAsia="ja-JP"/>
    </w:rPr>
  </w:style>
  <w:style w:type="character" w:customStyle="1" w:styleId="cit-journal-abbreviation">
    <w:name w:val="cit-journal-abbreviation"/>
    <w:basedOn w:val="DefaultParagraphFont"/>
    <w:rsid w:val="001F0FCF"/>
  </w:style>
  <w:style w:type="character" w:customStyle="1" w:styleId="cit-sperator">
    <w:name w:val="cit-sperator"/>
    <w:basedOn w:val="DefaultParagraphFont"/>
    <w:rsid w:val="001F0FCF"/>
  </w:style>
  <w:style w:type="character" w:customStyle="1" w:styleId="cit-volume">
    <w:name w:val="cit-volume"/>
    <w:basedOn w:val="DefaultParagraphFont"/>
    <w:rsid w:val="001F0FCF"/>
  </w:style>
  <w:style w:type="character" w:customStyle="1" w:styleId="cit-issue">
    <w:name w:val="cit-issue"/>
    <w:basedOn w:val="DefaultParagraphFont"/>
    <w:rsid w:val="001F0FCF"/>
  </w:style>
  <w:style w:type="character" w:customStyle="1" w:styleId="cit-pages">
    <w:name w:val="cit-pages"/>
    <w:basedOn w:val="DefaultParagraphFont"/>
    <w:rsid w:val="001F0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433226">
      <w:bodyDiv w:val="1"/>
      <w:marLeft w:val="0"/>
      <w:marRight w:val="0"/>
      <w:marTop w:val="0"/>
      <w:marBottom w:val="0"/>
      <w:divBdr>
        <w:top w:val="none" w:sz="0" w:space="0" w:color="auto"/>
        <w:left w:val="none" w:sz="0" w:space="0" w:color="auto"/>
        <w:bottom w:val="none" w:sz="0" w:space="0" w:color="auto"/>
        <w:right w:val="none" w:sz="0" w:space="0" w:color="auto"/>
      </w:divBdr>
    </w:div>
    <w:div w:id="649140789">
      <w:bodyDiv w:val="1"/>
      <w:marLeft w:val="0"/>
      <w:marRight w:val="0"/>
      <w:marTop w:val="0"/>
      <w:marBottom w:val="0"/>
      <w:divBdr>
        <w:top w:val="none" w:sz="0" w:space="0" w:color="auto"/>
        <w:left w:val="none" w:sz="0" w:space="0" w:color="auto"/>
        <w:bottom w:val="none" w:sz="0" w:space="0" w:color="auto"/>
        <w:right w:val="none" w:sz="0" w:space="0" w:color="auto"/>
      </w:divBdr>
    </w:div>
    <w:div w:id="1335961643">
      <w:bodyDiv w:val="1"/>
      <w:marLeft w:val="0"/>
      <w:marRight w:val="0"/>
      <w:marTop w:val="0"/>
      <w:marBottom w:val="0"/>
      <w:divBdr>
        <w:top w:val="none" w:sz="0" w:space="0" w:color="auto"/>
        <w:left w:val="none" w:sz="0" w:space="0" w:color="auto"/>
        <w:bottom w:val="none" w:sz="0" w:space="0" w:color="auto"/>
        <w:right w:val="none" w:sz="0" w:space="0" w:color="auto"/>
      </w:divBdr>
    </w:div>
    <w:div w:id="1887334161">
      <w:marLeft w:val="0"/>
      <w:marRight w:val="0"/>
      <w:marTop w:val="0"/>
      <w:marBottom w:val="0"/>
      <w:divBdr>
        <w:top w:val="none" w:sz="0" w:space="0" w:color="auto"/>
        <w:left w:val="none" w:sz="0" w:space="0" w:color="auto"/>
        <w:bottom w:val="none" w:sz="0" w:space="0" w:color="auto"/>
        <w:right w:val="none" w:sz="0" w:space="0" w:color="auto"/>
      </w:divBdr>
    </w:div>
    <w:div w:id="18873341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ancesco.deangelis@iit.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68DD0-1414-4CA3-934B-A0EC07F0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552</Words>
  <Characters>3149</Characters>
  <Application>Microsoft Office Word</Application>
  <DocSecurity>0</DocSecurity>
  <Lines>26</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Mansoureh Mousavi</dc:creator>
  <cp:keywords/>
  <dc:description/>
  <cp:lastModifiedBy>Denis Garoli</cp:lastModifiedBy>
  <cp:revision>4</cp:revision>
  <dcterms:created xsi:type="dcterms:W3CDTF">2018-07-21T13:06:00Z</dcterms:created>
  <dcterms:modified xsi:type="dcterms:W3CDTF">2018-07-27T10:51:00Z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42812985-4c28-3088-8faf-a6872417bd2c</vt:lpwstr>
  </property>
  <property fmtid="{D5CDD505-2E9C-101B-9397-08002B2CF9AE}" pid="24" name="Mendeley Citation Style_1">
    <vt:lpwstr>http://www.zotero.org/styles/nature</vt:lpwstr>
  </property>
</Properties>
</file>