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EB6CB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Supplementary Information</w:t>
      </w:r>
    </w:p>
    <w:p w14:paraId="43D77245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474A8E38" w14:textId="2B16C6D9" w:rsidR="004A6D32" w:rsidRDefault="007C0868" w:rsidP="004A6D32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 photonic frequency discriminator based on a two wavelength delayed self-heterodyne interferometer for low phase noise tunable micro/mm wave synthesis</w:t>
      </w:r>
    </w:p>
    <w:p w14:paraId="123EC546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0D22DA7C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0D24888A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4D96C02B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2B5707A4" w14:textId="77777777" w:rsidR="004A6D32" w:rsidRDefault="004A6D32" w:rsidP="004A6D32">
      <w:pPr>
        <w:widowControl/>
        <w:jc w:val="center"/>
        <w:rPr>
          <w:b/>
          <w:sz w:val="28"/>
          <w:szCs w:val="28"/>
        </w:rPr>
      </w:pPr>
    </w:p>
    <w:p w14:paraId="44CCE622" w14:textId="77777777" w:rsidR="004A6D32" w:rsidRDefault="004A6D32" w:rsidP="004A6D32">
      <w:pPr>
        <w:jc w:val="center"/>
        <w:rPr>
          <w:sz w:val="28"/>
          <w:szCs w:val="28"/>
          <w:vertAlign w:val="superscript"/>
        </w:rPr>
      </w:pPr>
      <w:proofErr w:type="spellStart"/>
      <w:r>
        <w:rPr>
          <w:sz w:val="28"/>
          <w:szCs w:val="28"/>
        </w:rPr>
        <w:t>N</w:t>
      </w:r>
      <w:r>
        <w:rPr>
          <w:rFonts w:hint="eastAsia"/>
          <w:sz w:val="28"/>
          <w:szCs w:val="28"/>
        </w:rPr>
        <w:t>aoya</w:t>
      </w:r>
      <w:proofErr w:type="spellEnd"/>
      <w:r>
        <w:rPr>
          <w:sz w:val="28"/>
          <w:szCs w:val="28"/>
        </w:rPr>
        <w:t xml:space="preserve"> Kuse</w:t>
      </w:r>
      <w:r>
        <w:rPr>
          <w:rFonts w:hint="eastAsia"/>
          <w:sz w:val="28"/>
          <w:szCs w:val="28"/>
          <w:vertAlign w:val="superscript"/>
        </w:rPr>
        <w:t>1*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</w:rPr>
        <w:t>and</w:t>
      </w:r>
      <w:r>
        <w:rPr>
          <w:sz w:val="28"/>
          <w:szCs w:val="28"/>
        </w:rPr>
        <w:t xml:space="preserve"> M</w:t>
      </w:r>
      <w:r>
        <w:rPr>
          <w:rFonts w:hint="eastAsia"/>
          <w:sz w:val="28"/>
          <w:szCs w:val="28"/>
        </w:rPr>
        <w:t xml:space="preserve">artin </w:t>
      </w:r>
      <w:r>
        <w:rPr>
          <w:sz w:val="28"/>
          <w:szCs w:val="28"/>
        </w:rPr>
        <w:t>E. Fermann</w:t>
      </w:r>
      <w:r>
        <w:rPr>
          <w:rFonts w:hint="eastAsia"/>
          <w:sz w:val="28"/>
          <w:szCs w:val="28"/>
          <w:vertAlign w:val="superscript"/>
        </w:rPr>
        <w:t>2</w:t>
      </w:r>
    </w:p>
    <w:p w14:paraId="03A5921A" w14:textId="77777777" w:rsidR="004A6D32" w:rsidRPr="004A6D32" w:rsidRDefault="004A6D32" w:rsidP="004A6D32">
      <w:pPr>
        <w:jc w:val="center"/>
        <w:rPr>
          <w:i/>
          <w:sz w:val="16"/>
          <w:szCs w:val="16"/>
        </w:rPr>
      </w:pPr>
      <w:r w:rsidRPr="001B2C47">
        <w:rPr>
          <w:rFonts w:hint="eastAsia"/>
          <w:i/>
          <w:sz w:val="16"/>
          <w:vertAlign w:val="superscript"/>
        </w:rPr>
        <w:t>1</w:t>
      </w:r>
      <w:r>
        <w:rPr>
          <w:i/>
          <w:sz w:val="16"/>
        </w:rPr>
        <w:t xml:space="preserve"> IMRA America Inc.</w:t>
      </w:r>
      <w:r>
        <w:rPr>
          <w:rFonts w:hint="eastAsia"/>
          <w:i/>
          <w:sz w:val="16"/>
        </w:rPr>
        <w:t xml:space="preserve">, Boulder Research Labs, </w:t>
      </w:r>
      <w:r w:rsidRPr="001B2C47">
        <w:rPr>
          <w:i/>
          <w:sz w:val="16"/>
        </w:rPr>
        <w:t>1</w:t>
      </w:r>
      <w:r>
        <w:rPr>
          <w:rFonts w:hint="eastAsia"/>
          <w:i/>
          <w:sz w:val="16"/>
        </w:rPr>
        <w:t>551</w:t>
      </w:r>
      <w:r w:rsidRPr="001B2C47">
        <w:rPr>
          <w:i/>
          <w:sz w:val="16"/>
        </w:rPr>
        <w:t xml:space="preserve"> </w:t>
      </w:r>
      <w:r>
        <w:rPr>
          <w:rFonts w:hint="eastAsia"/>
          <w:i/>
          <w:sz w:val="16"/>
        </w:rPr>
        <w:t>South Sunset St, Suite C, Lon</w:t>
      </w:r>
      <w:r w:rsidRPr="004A6D32">
        <w:rPr>
          <w:rFonts w:hint="eastAsia"/>
          <w:i/>
          <w:sz w:val="16"/>
          <w:szCs w:val="16"/>
        </w:rPr>
        <w:t>gmont</w:t>
      </w:r>
      <w:r w:rsidRPr="004A6D32">
        <w:rPr>
          <w:i/>
          <w:sz w:val="16"/>
          <w:szCs w:val="16"/>
        </w:rPr>
        <w:t xml:space="preserve">, </w:t>
      </w:r>
      <w:r w:rsidRPr="004A6D32">
        <w:rPr>
          <w:rFonts w:hint="eastAsia"/>
          <w:i/>
          <w:sz w:val="16"/>
          <w:szCs w:val="16"/>
        </w:rPr>
        <w:t>CO</w:t>
      </w:r>
      <w:r w:rsidRPr="004A6D32">
        <w:rPr>
          <w:i/>
          <w:sz w:val="16"/>
          <w:szCs w:val="16"/>
        </w:rPr>
        <w:t xml:space="preserve">, </w:t>
      </w:r>
      <w:r w:rsidRPr="004A6D32">
        <w:rPr>
          <w:rFonts w:hint="eastAsia"/>
          <w:i/>
          <w:sz w:val="16"/>
          <w:szCs w:val="16"/>
        </w:rPr>
        <w:t>80501</w:t>
      </w:r>
      <w:r w:rsidRPr="004A6D32">
        <w:rPr>
          <w:i/>
          <w:sz w:val="16"/>
          <w:szCs w:val="16"/>
        </w:rPr>
        <w:t>, USA</w:t>
      </w:r>
    </w:p>
    <w:p w14:paraId="01E2AA91" w14:textId="77777777" w:rsidR="004A6D32" w:rsidRPr="004A6D32" w:rsidRDefault="004A6D32" w:rsidP="004A6D32">
      <w:pPr>
        <w:jc w:val="center"/>
        <w:rPr>
          <w:i/>
          <w:sz w:val="16"/>
          <w:szCs w:val="16"/>
        </w:rPr>
      </w:pPr>
      <w:r w:rsidRPr="004A6D32">
        <w:rPr>
          <w:rFonts w:hint="eastAsia"/>
          <w:i/>
          <w:sz w:val="16"/>
          <w:szCs w:val="16"/>
          <w:vertAlign w:val="superscript"/>
        </w:rPr>
        <w:t>2</w:t>
      </w:r>
      <w:r w:rsidRPr="004A6D32">
        <w:rPr>
          <w:i/>
          <w:sz w:val="16"/>
          <w:szCs w:val="16"/>
        </w:rPr>
        <w:t xml:space="preserve"> IMRA America Inc.</w:t>
      </w:r>
      <w:r w:rsidRPr="004A6D32">
        <w:rPr>
          <w:rFonts w:hint="eastAsia"/>
          <w:i/>
          <w:sz w:val="16"/>
          <w:szCs w:val="16"/>
        </w:rPr>
        <w:t xml:space="preserve">, </w:t>
      </w:r>
      <w:r w:rsidRPr="004A6D32">
        <w:rPr>
          <w:i/>
          <w:sz w:val="16"/>
          <w:szCs w:val="16"/>
        </w:rPr>
        <w:t>1</w:t>
      </w:r>
      <w:r w:rsidRPr="004A6D32">
        <w:rPr>
          <w:rFonts w:hint="eastAsia"/>
          <w:i/>
          <w:sz w:val="16"/>
          <w:szCs w:val="16"/>
        </w:rPr>
        <w:t>044</w:t>
      </w:r>
      <w:r w:rsidRPr="004A6D32">
        <w:rPr>
          <w:i/>
          <w:sz w:val="16"/>
          <w:szCs w:val="16"/>
        </w:rPr>
        <w:t xml:space="preserve"> </w:t>
      </w:r>
      <w:r w:rsidRPr="004A6D32">
        <w:rPr>
          <w:rFonts w:hint="eastAsia"/>
          <w:i/>
          <w:sz w:val="16"/>
          <w:szCs w:val="16"/>
        </w:rPr>
        <w:t>Woodridge Ave, Ann Arbor</w:t>
      </w:r>
      <w:r w:rsidRPr="004A6D32">
        <w:rPr>
          <w:i/>
          <w:sz w:val="16"/>
          <w:szCs w:val="16"/>
        </w:rPr>
        <w:t xml:space="preserve">, </w:t>
      </w:r>
      <w:r w:rsidRPr="004A6D32">
        <w:rPr>
          <w:rFonts w:hint="eastAsia"/>
          <w:i/>
          <w:sz w:val="16"/>
          <w:szCs w:val="16"/>
        </w:rPr>
        <w:t>MI</w:t>
      </w:r>
      <w:r w:rsidRPr="004A6D32">
        <w:rPr>
          <w:i/>
          <w:sz w:val="16"/>
          <w:szCs w:val="16"/>
        </w:rPr>
        <w:t xml:space="preserve">, </w:t>
      </w:r>
      <w:r w:rsidRPr="004A6D32">
        <w:rPr>
          <w:rFonts w:hint="eastAsia"/>
          <w:i/>
          <w:sz w:val="16"/>
          <w:szCs w:val="16"/>
        </w:rPr>
        <w:t>48105</w:t>
      </w:r>
      <w:r w:rsidRPr="004A6D32">
        <w:rPr>
          <w:i/>
          <w:sz w:val="16"/>
          <w:szCs w:val="16"/>
        </w:rPr>
        <w:t>, USA</w:t>
      </w:r>
    </w:p>
    <w:p w14:paraId="6FB63C36" w14:textId="77777777" w:rsidR="001371EB" w:rsidRDefault="004A6D32" w:rsidP="004A6D32">
      <w:pPr>
        <w:widowControl/>
        <w:jc w:val="center"/>
        <w:rPr>
          <w:b/>
          <w:sz w:val="28"/>
          <w:szCs w:val="28"/>
        </w:rPr>
      </w:pPr>
      <w:r w:rsidRPr="004A6D32">
        <w:rPr>
          <w:rFonts w:hint="eastAsia"/>
          <w:sz w:val="16"/>
          <w:szCs w:val="16"/>
        </w:rPr>
        <w:t xml:space="preserve">*e-mail: </w:t>
      </w:r>
      <w:hyperlink r:id="rId7" w:history="1">
        <w:r w:rsidR="001371EB" w:rsidRPr="007F792E">
          <w:rPr>
            <w:rStyle w:val="a9"/>
            <w:rFonts w:hint="eastAsia"/>
            <w:sz w:val="16"/>
            <w:szCs w:val="16"/>
          </w:rPr>
          <w:t>nkuse@imra.com</w:t>
        </w:r>
      </w:hyperlink>
    </w:p>
    <w:p w14:paraId="3D30E505" w14:textId="77777777" w:rsidR="00A265CD" w:rsidRPr="001371EB" w:rsidRDefault="001371EB" w:rsidP="001371EB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371EB">
        <w:rPr>
          <w:rFonts w:hint="eastAsia"/>
          <w:b/>
        </w:rPr>
        <w:lastRenderedPageBreak/>
        <w:t xml:space="preserve">1. </w:t>
      </w:r>
      <w:r w:rsidR="00A17F23">
        <w:rPr>
          <w:rFonts w:hint="eastAsia"/>
          <w:b/>
        </w:rPr>
        <w:t>Delay transfer function</w:t>
      </w:r>
    </w:p>
    <w:p w14:paraId="17CED5E6" w14:textId="104F8BF9" w:rsidR="00A265CD" w:rsidRDefault="008E33C2" w:rsidP="00A17F23">
      <w:pPr>
        <w:widowControl/>
      </w:pPr>
      <w:r>
        <w:t>The d</w:t>
      </w:r>
      <w:r w:rsidR="00A17F23">
        <w:rPr>
          <w:rFonts w:hint="eastAsia"/>
        </w:rPr>
        <w:t xml:space="preserve">elay transfer function </w:t>
      </w:r>
      <w:r w:rsidR="00616782">
        <w:rPr>
          <w:rFonts w:hint="eastAsia"/>
        </w:rPr>
        <w:t>(</w:t>
      </w:r>
      <w:proofErr w:type="gramStart"/>
      <w:r w:rsidR="00616782">
        <w:rPr>
          <w:rFonts w:hint="eastAsia"/>
        </w:rPr>
        <w:t>H(</w:t>
      </w:r>
      <w:proofErr w:type="spellStart"/>
      <w:proofErr w:type="gramEnd"/>
      <w:r w:rsidR="00616782">
        <w:rPr>
          <w:rFonts w:hint="eastAsia"/>
        </w:rPr>
        <w:t>jf</w:t>
      </w:r>
      <w:proofErr w:type="spellEnd"/>
      <w:r w:rsidR="00616782">
        <w:rPr>
          <w:rFonts w:hint="eastAsia"/>
        </w:rPr>
        <w:t>))</w:t>
      </w:r>
      <w:r w:rsidR="00016CCC">
        <w:rPr>
          <w:rFonts w:hint="eastAsia"/>
        </w:rPr>
        <w:t xml:space="preserve"> </w:t>
      </w:r>
      <w:r w:rsidR="00A17F23">
        <w:rPr>
          <w:rFonts w:hint="eastAsia"/>
        </w:rPr>
        <w:t>of an imbalanced Mach-</w:t>
      </w:r>
      <w:proofErr w:type="spellStart"/>
      <w:r w:rsidR="00A17F23">
        <w:rPr>
          <w:rFonts w:hint="eastAsia"/>
        </w:rPr>
        <w:t>Zehnder</w:t>
      </w:r>
      <w:proofErr w:type="spellEnd"/>
      <w:r w:rsidR="00A17F23">
        <w:rPr>
          <w:rFonts w:hint="eastAsia"/>
        </w:rPr>
        <w:t xml:space="preserve"> interferometer (</w:t>
      </w:r>
      <w:proofErr w:type="spellStart"/>
      <w:r w:rsidR="00A17F23">
        <w:rPr>
          <w:rFonts w:hint="eastAsia"/>
        </w:rPr>
        <w:t>iMZI</w:t>
      </w:r>
      <w:proofErr w:type="spellEnd"/>
      <w:r w:rsidR="00A17F23">
        <w:rPr>
          <w:rFonts w:hint="eastAsia"/>
        </w:rPr>
        <w:t xml:space="preserve">) is expressed as, </w:t>
      </w:r>
    </w:p>
    <w:p w14:paraId="74F08D4D" w14:textId="27EEC4BB" w:rsidR="00616782" w:rsidRDefault="00681DAA" w:rsidP="00616782">
      <w:pPr>
        <w:widowControl/>
        <w:jc w:val="center"/>
      </w:pPr>
      <w:r>
        <w:rPr>
          <w:rFonts w:hint="eastAsia"/>
        </w:rPr>
        <w:t xml:space="preserve">  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H(jf)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 w:hint="eastAsia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πτf</m:t>
            </m:r>
          </m:e>
        </m:d>
      </m:oMath>
      <w:r w:rsidR="00616782">
        <w:rPr>
          <w:rFonts w:hint="eastAsia"/>
        </w:rPr>
        <w:t xml:space="preserve">     (S1</w:t>
      </w:r>
      <w:r>
        <w:rPr>
          <w:rFonts w:hint="eastAsia"/>
        </w:rPr>
        <w:t>).</w:t>
      </w:r>
    </w:p>
    <w:p w14:paraId="4B69BE61" w14:textId="04145AF6" w:rsidR="00A265CD" w:rsidRDefault="00616782" w:rsidP="00616782">
      <w:pPr>
        <w:widowControl/>
      </w:pPr>
      <w:r>
        <w:rPr>
          <w:rFonts w:hint="eastAsia"/>
          <w:color w:val="000000"/>
        </w:rPr>
        <w:t xml:space="preserve">Here, </w:t>
      </w:r>
      <w:r w:rsidRPr="00616782">
        <w:rPr>
          <w:rFonts w:ascii="Symbol" w:hAnsi="Symbol"/>
          <w:color w:val="000000"/>
        </w:rPr>
        <w:t></w:t>
      </w:r>
      <w:r>
        <w:rPr>
          <w:rFonts w:hint="eastAsia"/>
          <w:color w:val="000000"/>
        </w:rPr>
        <w:t xml:space="preserve"> and </w:t>
      </w:r>
      <w:proofErr w:type="spellStart"/>
      <w:r>
        <w:rPr>
          <w:rFonts w:hint="eastAsia"/>
          <w:color w:val="000000"/>
        </w:rPr>
        <w:t>f are</w:t>
      </w:r>
      <w:proofErr w:type="spellEnd"/>
      <w:r>
        <w:rPr>
          <w:rFonts w:hint="eastAsia"/>
          <w:color w:val="000000"/>
        </w:rPr>
        <w:t xml:space="preserve"> time delay for the </w:t>
      </w:r>
      <w:proofErr w:type="spellStart"/>
      <w:r>
        <w:rPr>
          <w:rFonts w:hint="eastAsia"/>
          <w:color w:val="000000"/>
        </w:rPr>
        <w:t>iMZI</w:t>
      </w:r>
      <w:proofErr w:type="spellEnd"/>
      <w:r>
        <w:rPr>
          <w:rFonts w:hint="eastAsia"/>
          <w:color w:val="000000"/>
        </w:rPr>
        <w:t xml:space="preserve"> and the offset frequency from the carrier frequency, respectively. </w:t>
      </w:r>
      <w:r w:rsidR="0099183B" w:rsidRPr="00B650D0">
        <w:rPr>
          <w:rFonts w:hint="eastAsia"/>
          <w:color w:val="000000"/>
        </w:rPr>
        <w:t>T</w:t>
      </w:r>
      <w:r w:rsidR="0099183B" w:rsidRPr="00B650D0">
        <w:rPr>
          <w:color w:val="000000"/>
        </w:rPr>
        <w:t>h</w:t>
      </w:r>
      <w:r w:rsidR="0099183B" w:rsidRPr="00B650D0">
        <w:rPr>
          <w:rFonts w:hint="eastAsia"/>
          <w:color w:val="000000"/>
        </w:rPr>
        <w:t xml:space="preserve">e delay transfer function has </w:t>
      </w:r>
      <w:proofErr w:type="gramStart"/>
      <w:r w:rsidR="008E33C2">
        <w:rPr>
          <w:color w:val="000000"/>
        </w:rPr>
        <w:t xml:space="preserve">a </w:t>
      </w:r>
      <w:r w:rsidR="0099183B" w:rsidRPr="00B650D0">
        <w:rPr>
          <w:rFonts w:hint="eastAsia"/>
          <w:color w:val="000000"/>
        </w:rPr>
        <w:t>null frequencies</w:t>
      </w:r>
      <w:proofErr w:type="gramEnd"/>
      <w:r w:rsidR="0099183B" w:rsidRPr="00B650D0">
        <w:rPr>
          <w:rFonts w:hint="eastAsia"/>
          <w:color w:val="000000"/>
        </w:rPr>
        <w:t xml:space="preserve"> at 1/</w:t>
      </w:r>
      <w:r w:rsidR="0099183B" w:rsidRPr="00B650D0">
        <w:rPr>
          <w:rFonts w:ascii="Symbol" w:hAnsi="Symbol"/>
          <w:color w:val="000000"/>
        </w:rPr>
        <w:t></w:t>
      </w:r>
      <w:r w:rsidR="0099183B" w:rsidRPr="00B650D0">
        <w:rPr>
          <w:rFonts w:hint="eastAsia"/>
          <w:color w:val="000000"/>
        </w:rPr>
        <w:t xml:space="preserve"> as </w:t>
      </w:r>
      <w:r w:rsidR="0099183B" w:rsidRPr="00B650D0">
        <w:rPr>
          <w:color w:val="000000"/>
        </w:rPr>
        <w:t>shown</w:t>
      </w:r>
      <w:r w:rsidR="0099183B" w:rsidRPr="00B650D0">
        <w:rPr>
          <w:rFonts w:hint="eastAsia"/>
          <w:color w:val="000000"/>
        </w:rPr>
        <w:t xml:space="preserve"> in F</w:t>
      </w:r>
      <w:r w:rsidR="0099183B" w:rsidRPr="00B650D0">
        <w:rPr>
          <w:color w:val="000000"/>
        </w:rPr>
        <w:t>i</w:t>
      </w:r>
      <w:r w:rsidR="0099183B" w:rsidRPr="00B650D0">
        <w:rPr>
          <w:rFonts w:hint="eastAsia"/>
          <w:color w:val="000000"/>
        </w:rPr>
        <w:t>g</w:t>
      </w:r>
      <w:r w:rsidR="00195986" w:rsidRPr="00B650D0">
        <w:rPr>
          <w:rFonts w:hint="eastAsia"/>
          <w:color w:val="000000"/>
        </w:rPr>
        <w:t>.</w:t>
      </w:r>
      <w:r w:rsidR="0099183B" w:rsidRPr="00B650D0">
        <w:rPr>
          <w:rFonts w:hint="eastAsia"/>
          <w:color w:val="000000"/>
        </w:rPr>
        <w:t xml:space="preserve"> S1. </w:t>
      </w:r>
      <w:r w:rsidR="0099183B" w:rsidRPr="00B650D0">
        <w:rPr>
          <w:color w:val="000000"/>
        </w:rPr>
        <w:t>T</w:t>
      </w:r>
      <w:r w:rsidR="0099183B" w:rsidRPr="00B650D0">
        <w:rPr>
          <w:rFonts w:hint="eastAsia"/>
          <w:color w:val="000000"/>
        </w:rPr>
        <w:t xml:space="preserve">he null frequencies for </w:t>
      </w:r>
      <w:r>
        <w:rPr>
          <w:rFonts w:hint="eastAsia"/>
          <w:color w:val="000000"/>
        </w:rPr>
        <w:t xml:space="preserve">e.g. </w:t>
      </w:r>
      <w:r w:rsidR="0099183B" w:rsidRPr="00B650D0">
        <w:rPr>
          <w:rFonts w:hint="eastAsia"/>
          <w:color w:val="000000"/>
        </w:rPr>
        <w:t xml:space="preserve">100 m and 1 km fiber are 200 kHz and 2 MHz, respectively. </w:t>
      </w:r>
      <w:r w:rsidR="008E33C2">
        <w:rPr>
          <w:color w:val="000000"/>
        </w:rPr>
        <w:t>The u</w:t>
      </w:r>
      <w:r>
        <w:rPr>
          <w:rFonts w:hint="eastAsia"/>
          <w:color w:val="000000"/>
        </w:rPr>
        <w:t>sable</w:t>
      </w:r>
      <w:r w:rsidR="0099183B" w:rsidRPr="00B650D0">
        <w:rPr>
          <w:rFonts w:hint="eastAsia"/>
          <w:color w:val="000000"/>
        </w:rPr>
        <w:t xml:space="preserve"> frequency offset is limited </w:t>
      </w:r>
      <w:r w:rsidR="008E33C2">
        <w:rPr>
          <w:color w:val="000000"/>
        </w:rPr>
        <w:t xml:space="preserve">by </w:t>
      </w:r>
      <w:r w:rsidR="0099183B" w:rsidRPr="00B650D0">
        <w:rPr>
          <w:rFonts w:hint="eastAsia"/>
          <w:color w:val="000000"/>
        </w:rPr>
        <w:t xml:space="preserve">the null frequency. </w:t>
      </w:r>
    </w:p>
    <w:p w14:paraId="32B96F5F" w14:textId="77777777" w:rsidR="008C37A0" w:rsidRDefault="008C37A0" w:rsidP="00A265CD">
      <w:pPr>
        <w:widowControl/>
      </w:pPr>
    </w:p>
    <w:p w14:paraId="0EF26B14" w14:textId="77777777" w:rsidR="00195986" w:rsidRDefault="00C51D25" w:rsidP="00195986">
      <w:pPr>
        <w:widowControl/>
        <w:jc w:val="center"/>
      </w:pPr>
      <w:r>
        <w:rPr>
          <w:rFonts w:hint="eastAsia"/>
          <w:noProof/>
        </w:rPr>
        <w:drawing>
          <wp:inline distT="0" distB="0" distL="0" distR="0" wp14:anchorId="46E2775F" wp14:editId="790A6175">
            <wp:extent cx="3238500" cy="1743075"/>
            <wp:effectExtent l="0" t="0" r="0" b="9525"/>
            <wp:docPr id="9" name="図 9" descr="S1-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1-04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9066" w14:textId="77777777" w:rsidR="001371EB" w:rsidRPr="00B650D0" w:rsidRDefault="00195986" w:rsidP="00C87D48">
      <w:pPr>
        <w:widowControl/>
        <w:jc w:val="center"/>
        <w:rPr>
          <w:color w:val="000000"/>
        </w:rPr>
      </w:pPr>
      <w:r w:rsidRPr="00B650D0">
        <w:rPr>
          <w:rFonts w:hint="eastAsia"/>
          <w:color w:val="000000"/>
        </w:rPr>
        <w:t xml:space="preserve">Figure S1. </w:t>
      </w:r>
      <w:proofErr w:type="gramStart"/>
      <w:r w:rsidRPr="00B650D0">
        <w:rPr>
          <w:rFonts w:hint="eastAsia"/>
          <w:color w:val="000000"/>
        </w:rPr>
        <w:t>Delay transfer function (</w:t>
      </w:r>
      <w:r w:rsidRPr="00B650D0">
        <w:rPr>
          <w:color w:val="000000"/>
          <w:position w:val="-14"/>
        </w:rPr>
        <w:object w:dxaOrig="840" w:dyaOrig="440" w14:anchorId="1E49B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21.9pt" o:ole="">
            <v:imagedata r:id="rId9" o:title=""/>
          </v:shape>
          <o:OLEObject Type="Embed" ProgID="Equation.3" ShapeID="_x0000_i1025" DrawAspect="Content" ObjectID="_1591610840" r:id="rId10"/>
        </w:object>
      </w:r>
      <w:r w:rsidRPr="00B650D0">
        <w:rPr>
          <w:rFonts w:hint="eastAsia"/>
          <w:color w:val="000000"/>
        </w:rPr>
        <w:t>) for 100 m (</w:t>
      </w:r>
      <w:proofErr w:type="spellStart"/>
      <w:r w:rsidR="00B60A56" w:rsidRPr="00B650D0">
        <w:rPr>
          <w:rFonts w:hint="eastAsia"/>
          <w:color w:val="000000"/>
        </w:rPr>
        <w:t>i</w:t>
      </w:r>
      <w:proofErr w:type="spellEnd"/>
      <w:r w:rsidR="00B60A56" w:rsidRPr="00B650D0">
        <w:rPr>
          <w:rFonts w:hint="eastAsia"/>
          <w:color w:val="000000"/>
        </w:rPr>
        <w:t xml:space="preserve">, </w:t>
      </w:r>
      <w:r w:rsidRPr="00B650D0">
        <w:rPr>
          <w:rFonts w:hint="eastAsia"/>
          <w:color w:val="000000"/>
        </w:rPr>
        <w:t>red) and 1 km (</w:t>
      </w:r>
      <w:r w:rsidR="00B60A56" w:rsidRPr="00B650D0">
        <w:rPr>
          <w:rFonts w:hint="eastAsia"/>
          <w:color w:val="000000"/>
        </w:rPr>
        <w:t xml:space="preserve">ii, </w:t>
      </w:r>
      <w:r w:rsidRPr="00B650D0">
        <w:rPr>
          <w:rFonts w:hint="eastAsia"/>
          <w:color w:val="000000"/>
        </w:rPr>
        <w:t>blue).</w:t>
      </w:r>
      <w:proofErr w:type="gramEnd"/>
    </w:p>
    <w:p w14:paraId="4E6A3A06" w14:textId="77777777" w:rsidR="00C87D48" w:rsidRPr="00083588" w:rsidRDefault="00C87D48" w:rsidP="00C87D48">
      <w:pPr>
        <w:widowControl/>
        <w:jc w:val="center"/>
      </w:pPr>
    </w:p>
    <w:p w14:paraId="5C40CF05" w14:textId="77777777" w:rsidR="00A265CD" w:rsidRPr="008C4CD3" w:rsidRDefault="001371EB" w:rsidP="00A265CD">
      <w:pPr>
        <w:widowControl/>
        <w:rPr>
          <w:b/>
        </w:rPr>
      </w:pPr>
      <w:r>
        <w:rPr>
          <w:rFonts w:hint="eastAsia"/>
          <w:b/>
        </w:rPr>
        <w:t xml:space="preserve">2. </w:t>
      </w:r>
      <w:r w:rsidR="00C04076">
        <w:rPr>
          <w:rFonts w:hint="eastAsia"/>
          <w:b/>
        </w:rPr>
        <w:t xml:space="preserve">Relative phase noise between two </w:t>
      </w:r>
      <w:proofErr w:type="spellStart"/>
      <w:r w:rsidR="00C04076">
        <w:rPr>
          <w:rFonts w:hint="eastAsia"/>
          <w:b/>
        </w:rPr>
        <w:t>cw</w:t>
      </w:r>
      <w:proofErr w:type="spellEnd"/>
      <w:r w:rsidR="00C04076">
        <w:rPr>
          <w:rFonts w:hint="eastAsia"/>
          <w:b/>
        </w:rPr>
        <w:t xml:space="preserve"> lasers via optical phase locked loop (OPLL)</w:t>
      </w:r>
    </w:p>
    <w:p w14:paraId="3D52E0A9" w14:textId="68DFAA29" w:rsidR="00A265CD" w:rsidRDefault="00C04076" w:rsidP="00A265CD">
      <w:pPr>
        <w:widowControl/>
      </w:pPr>
      <w:r>
        <w:rPr>
          <w:rFonts w:hint="eastAsia"/>
        </w:rPr>
        <w:t xml:space="preserve">Since reported phase noise by OPLL is 10 years old and not </w:t>
      </w:r>
      <w:r w:rsidR="008E33C2">
        <w:t>up to date</w:t>
      </w:r>
      <w:r>
        <w:rPr>
          <w:rFonts w:hint="eastAsia"/>
        </w:rPr>
        <w:t xml:space="preserve">, we updated </w:t>
      </w:r>
      <w:r w:rsidR="008E33C2">
        <w:t xml:space="preserve">the </w:t>
      </w:r>
      <w:r>
        <w:rPr>
          <w:rFonts w:hint="eastAsia"/>
        </w:rPr>
        <w:t xml:space="preserve">phase noise </w:t>
      </w:r>
      <w:r w:rsidR="008E33C2">
        <w:t xml:space="preserve">achievable </w:t>
      </w:r>
      <w:r>
        <w:rPr>
          <w:rFonts w:hint="eastAsia"/>
        </w:rPr>
        <w:t>by OPLL.</w:t>
      </w:r>
      <w:r w:rsidR="008E33C2">
        <w:t xml:space="preserve"> </w:t>
      </w:r>
      <w:r>
        <w:rPr>
          <w:rFonts w:hint="eastAsia"/>
        </w:rPr>
        <w:t xml:space="preserve">A schematic of experimental setup is shown in Fig. S2a.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are phase locked to a mode-locked frequency </w:t>
      </w:r>
      <w:proofErr w:type="gramStart"/>
      <w:r>
        <w:rPr>
          <w:rFonts w:hint="eastAsia"/>
        </w:rPr>
        <w:t>comb,</w:t>
      </w:r>
      <w:proofErr w:type="gramEnd"/>
      <w:r>
        <w:rPr>
          <w:rFonts w:hint="eastAsia"/>
        </w:rPr>
        <w:t xml:space="preserve"> and out-of-loop phase noise of a beat between the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is measured (Fig. S2b). The result is highlighted in Table 2 in the main manuscript. </w:t>
      </w:r>
    </w:p>
    <w:p w14:paraId="6D780A63" w14:textId="1A31EDDD" w:rsidR="00BD1AFA" w:rsidRDefault="00BD1AFA" w:rsidP="00E31D23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087EEA64" wp14:editId="12DDA485">
            <wp:extent cx="3741755" cy="3847795"/>
            <wp:effectExtent l="0" t="0" r="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2al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741" cy="384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D4749" w14:textId="28CEF1E3" w:rsidR="00BD1AFA" w:rsidRDefault="00BD1AFA" w:rsidP="00A265CD">
      <w:pPr>
        <w:widowControl/>
      </w:pPr>
      <w:r>
        <w:rPr>
          <w:rFonts w:hint="eastAsia"/>
        </w:rPr>
        <w:t xml:space="preserve">Figure S2. (a) Schematic of the experimental setup for OPLL. (b) Relative phase noise of the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with locking to the optical frequency comb.</w:t>
      </w:r>
    </w:p>
    <w:p w14:paraId="2F81982D" w14:textId="77777777" w:rsidR="00A265CD" w:rsidRDefault="00A265CD" w:rsidP="00A265CD">
      <w:pPr>
        <w:widowControl/>
      </w:pPr>
    </w:p>
    <w:p w14:paraId="19B7B597" w14:textId="77777777" w:rsidR="00A265CD" w:rsidRPr="00CE48C2" w:rsidRDefault="001371EB" w:rsidP="00A265CD">
      <w:pPr>
        <w:widowControl/>
        <w:rPr>
          <w:b/>
        </w:rPr>
      </w:pPr>
      <w:r>
        <w:rPr>
          <w:rFonts w:hint="eastAsia"/>
          <w:b/>
        </w:rPr>
        <w:t xml:space="preserve">3. </w:t>
      </w:r>
      <w:r w:rsidR="00CF7663">
        <w:rPr>
          <w:rFonts w:hint="eastAsia"/>
          <w:b/>
        </w:rPr>
        <w:t xml:space="preserve">Bi-directional setup for the photonic discriminator for locking of two </w:t>
      </w:r>
      <w:proofErr w:type="spellStart"/>
      <w:r w:rsidR="00CF7663">
        <w:rPr>
          <w:rFonts w:hint="eastAsia"/>
          <w:b/>
        </w:rPr>
        <w:t>cw</w:t>
      </w:r>
      <w:proofErr w:type="spellEnd"/>
      <w:r w:rsidR="00CF7663">
        <w:rPr>
          <w:rFonts w:hint="eastAsia"/>
          <w:b/>
        </w:rPr>
        <w:t xml:space="preserve"> lasers</w:t>
      </w:r>
    </w:p>
    <w:p w14:paraId="37BE2105" w14:textId="049F9D3F" w:rsidR="00A265CD" w:rsidRDefault="00503D54" w:rsidP="00C72BE4">
      <w:pPr>
        <w:widowControl/>
      </w:pPr>
      <w:proofErr w:type="gramStart"/>
      <w:r>
        <w:rPr>
          <w:rFonts w:hint="eastAsia"/>
        </w:rPr>
        <w:t>Although</w:t>
      </w:r>
      <w:r w:rsidR="00A265CD">
        <w:rPr>
          <w:rFonts w:hint="eastAsia"/>
        </w:rPr>
        <w:t xml:space="preserve"> </w:t>
      </w:r>
      <w:r w:rsidR="008E33C2">
        <w:t xml:space="preserve">a </w:t>
      </w:r>
      <w:r w:rsidR="00CF7663">
        <w:rPr>
          <w:rFonts w:hint="eastAsia"/>
        </w:rPr>
        <w:t xml:space="preserve">one-directional configuration is used for locking of two </w:t>
      </w:r>
      <w:proofErr w:type="spellStart"/>
      <w:r w:rsidR="00CF7663">
        <w:rPr>
          <w:rFonts w:hint="eastAsia"/>
        </w:rPr>
        <w:t>cw</w:t>
      </w:r>
      <w:proofErr w:type="spellEnd"/>
      <w:r w:rsidR="00CF7663">
        <w:rPr>
          <w:rFonts w:hint="eastAsia"/>
        </w:rPr>
        <w:t xml:space="preserve"> lasers </w:t>
      </w:r>
      <w:r w:rsidR="008E33C2">
        <w:t xml:space="preserve">(i.e. in the </w:t>
      </w:r>
      <w:r w:rsidR="00CF7663">
        <w:rPr>
          <w:rFonts w:hint="eastAsia"/>
        </w:rPr>
        <w:t xml:space="preserve">same </w:t>
      </w:r>
      <w:r w:rsidR="008E33C2">
        <w:t xml:space="preserve">way </w:t>
      </w:r>
      <w:r w:rsidR="00CF7663">
        <w:rPr>
          <w:rFonts w:hint="eastAsia"/>
        </w:rPr>
        <w:t>as for phase noise reduction of a tunable OEO</w:t>
      </w:r>
      <w:r w:rsidR="008E33C2">
        <w:t>)</w:t>
      </w:r>
      <w:r w:rsidR="00CF7663">
        <w:rPr>
          <w:rFonts w:hint="eastAsia"/>
        </w:rPr>
        <w:t xml:space="preserve">, </w:t>
      </w:r>
      <w:r w:rsidR="008E33C2">
        <w:t xml:space="preserve">a </w:t>
      </w:r>
      <w:r w:rsidR="00CF7663">
        <w:rPr>
          <w:rFonts w:hint="eastAsia"/>
        </w:rPr>
        <w:t>bi-directional configuration (Fig.</w:t>
      </w:r>
      <w:proofErr w:type="gramEnd"/>
      <w:r w:rsidR="00CF7663">
        <w:rPr>
          <w:rFonts w:hint="eastAsia"/>
        </w:rPr>
        <w:t xml:space="preserve"> S3) can be utilized for locking of two </w:t>
      </w:r>
      <w:proofErr w:type="spellStart"/>
      <w:r w:rsidR="00CF7663">
        <w:rPr>
          <w:rFonts w:hint="eastAsia"/>
        </w:rPr>
        <w:t>cw</w:t>
      </w:r>
      <w:proofErr w:type="spellEnd"/>
      <w:r w:rsidR="00CF7663">
        <w:rPr>
          <w:rFonts w:hint="eastAsia"/>
        </w:rPr>
        <w:t xml:space="preserve"> lasers. </w:t>
      </w:r>
      <w:r w:rsidR="008E33C2">
        <w:t>A b</w:t>
      </w:r>
      <w:r w:rsidR="00CF7663">
        <w:rPr>
          <w:rFonts w:hint="eastAsia"/>
        </w:rPr>
        <w:t xml:space="preserve">i-directional </w:t>
      </w:r>
      <w:r w:rsidR="00CF7663">
        <w:t>configuration</w:t>
      </w:r>
      <w:r w:rsidR="00CF7663">
        <w:rPr>
          <w:rFonts w:hint="eastAsia"/>
        </w:rPr>
        <w:t xml:space="preserve"> avoid</w:t>
      </w:r>
      <w:r w:rsidR="00C72BE4">
        <w:rPr>
          <w:rFonts w:hint="eastAsia"/>
        </w:rPr>
        <w:t>s</w:t>
      </w:r>
      <w:r w:rsidR="00CF7663">
        <w:rPr>
          <w:rFonts w:hint="eastAsia"/>
        </w:rPr>
        <w:t xml:space="preserve"> </w:t>
      </w:r>
      <w:r w:rsidR="008E33C2">
        <w:t>the need for</w:t>
      </w:r>
      <w:r w:rsidR="00CF7663">
        <w:rPr>
          <w:rFonts w:hint="eastAsia"/>
        </w:rPr>
        <w:t xml:space="preserve"> two optical bandpass filters. </w:t>
      </w:r>
      <w:r w:rsidRPr="008D7245">
        <w:t xml:space="preserve">In </w:t>
      </w:r>
      <w:r w:rsidRPr="008D7245">
        <w:rPr>
          <w:rFonts w:hint="eastAsia"/>
        </w:rPr>
        <w:t>such a</w:t>
      </w:r>
      <w:r w:rsidRPr="008D7245">
        <w:t xml:space="preserve"> configuration, </w:t>
      </w:r>
      <w:r w:rsidRPr="008D7245">
        <w:rPr>
          <w:rFonts w:hint="eastAsia"/>
        </w:rPr>
        <w:t xml:space="preserve">the </w:t>
      </w:r>
      <w:r w:rsidRPr="008D7245">
        <w:t xml:space="preserve">two </w:t>
      </w:r>
      <w:proofErr w:type="spellStart"/>
      <w:r w:rsidRPr="008D7245">
        <w:t>cw</w:t>
      </w:r>
      <w:proofErr w:type="spellEnd"/>
      <w:r w:rsidRPr="008D7245">
        <w:t xml:space="preserve"> lasers are input to an unbalanced MZI from opposite directions. Phase noise of the two </w:t>
      </w:r>
      <w:proofErr w:type="spellStart"/>
      <w:r w:rsidRPr="008D7245">
        <w:t>cw</w:t>
      </w:r>
      <w:proofErr w:type="spellEnd"/>
      <w:r w:rsidRPr="008D7245">
        <w:t xml:space="preserve"> lasers is </w:t>
      </w:r>
      <w:r w:rsidRPr="008D7245">
        <w:rPr>
          <w:rFonts w:hint="eastAsia"/>
        </w:rPr>
        <w:t xml:space="preserve">then </w:t>
      </w:r>
      <w:r w:rsidRPr="008D7245">
        <w:t>photo detected on opposite side</w:t>
      </w:r>
      <w:r>
        <w:t>s</w:t>
      </w:r>
      <w:r w:rsidRPr="008D7245">
        <w:t xml:space="preserve"> of the unbalanced MZI. To prevent the injection of </w:t>
      </w:r>
      <w:r w:rsidRPr="008D7245">
        <w:rPr>
          <w:rFonts w:hint="eastAsia"/>
        </w:rPr>
        <w:t>one</w:t>
      </w:r>
      <w:r w:rsidRPr="008D7245">
        <w:t xml:space="preserve"> </w:t>
      </w:r>
      <w:proofErr w:type="spellStart"/>
      <w:r w:rsidRPr="008D7245">
        <w:t>cw</w:t>
      </w:r>
      <w:proofErr w:type="spellEnd"/>
      <w:r w:rsidRPr="008D7245">
        <w:t xml:space="preserve"> laser to the other, isolators </w:t>
      </w:r>
      <w:r w:rsidRPr="008D7245">
        <w:rPr>
          <w:rFonts w:hint="eastAsia"/>
        </w:rPr>
        <w:t xml:space="preserve">need to </w:t>
      </w:r>
      <w:r w:rsidRPr="008D7245">
        <w:t xml:space="preserve">be included. Once phase noise of the two </w:t>
      </w:r>
      <w:proofErr w:type="spellStart"/>
      <w:r w:rsidRPr="008D7245">
        <w:t>cw</w:t>
      </w:r>
      <w:proofErr w:type="spellEnd"/>
      <w:r w:rsidRPr="008D7245">
        <w:t xml:space="preserve"> lasers is detected independently at the PDs, the signals are</w:t>
      </w:r>
      <w:r w:rsidRPr="00DE578E">
        <w:rPr>
          <w:sz w:val="19"/>
          <w:szCs w:val="19"/>
        </w:rPr>
        <w:t xml:space="preserve"> </w:t>
      </w:r>
      <w:r w:rsidRPr="008D7245">
        <w:t xml:space="preserve">mixed to generate an error signal to lock the two </w:t>
      </w:r>
      <w:proofErr w:type="spellStart"/>
      <w:r w:rsidRPr="008D7245">
        <w:t>cw</w:t>
      </w:r>
      <w:proofErr w:type="spellEnd"/>
      <w:r w:rsidRPr="008D7245">
        <w:t xml:space="preserve"> lasers in the same way as demonstrated</w:t>
      </w:r>
      <w:r w:rsidRPr="008D7245">
        <w:rPr>
          <w:rFonts w:hint="eastAsia"/>
        </w:rPr>
        <w:t xml:space="preserve"> here</w:t>
      </w:r>
      <w:r w:rsidRPr="008D7245">
        <w:t>.</w:t>
      </w:r>
    </w:p>
    <w:p w14:paraId="6E8E34A6" w14:textId="29818B31" w:rsidR="00BE6549" w:rsidRDefault="00BE6549" w:rsidP="00E31D23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69C58EB2" wp14:editId="0D9C8838">
            <wp:extent cx="3306470" cy="1692116"/>
            <wp:effectExtent l="0" t="0" r="8255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342" cy="169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59B61" w14:textId="3553C700" w:rsidR="00A265CD" w:rsidRDefault="00BE6549" w:rsidP="00BE6549">
      <w:pPr>
        <w:widowControl/>
      </w:pPr>
      <w:r>
        <w:rPr>
          <w:rFonts w:hint="eastAsia"/>
        </w:rPr>
        <w:t xml:space="preserve">Figure S3. </w:t>
      </w:r>
      <w:proofErr w:type="gramStart"/>
      <w:r>
        <w:rPr>
          <w:rFonts w:hint="eastAsia"/>
        </w:rPr>
        <w:t>Schematic of the bi-directional configuration.</w:t>
      </w:r>
      <w:proofErr w:type="gramEnd"/>
    </w:p>
    <w:p w14:paraId="3626948E" w14:textId="77777777" w:rsidR="008E33C2" w:rsidRDefault="008E33C2" w:rsidP="00A265CD">
      <w:pPr>
        <w:widowControl/>
      </w:pPr>
    </w:p>
    <w:p w14:paraId="011DEDE5" w14:textId="77777777" w:rsidR="008E33C2" w:rsidRDefault="008E33C2" w:rsidP="00A265CD">
      <w:pPr>
        <w:widowControl/>
      </w:pPr>
    </w:p>
    <w:p w14:paraId="743C29A7" w14:textId="172FE488" w:rsidR="00A265CD" w:rsidRDefault="001371EB" w:rsidP="00A265CD">
      <w:pPr>
        <w:widowControl/>
        <w:rPr>
          <w:b/>
        </w:rPr>
      </w:pPr>
      <w:r>
        <w:rPr>
          <w:rFonts w:hint="eastAsia"/>
          <w:b/>
        </w:rPr>
        <w:t xml:space="preserve">4. </w:t>
      </w:r>
      <w:r w:rsidR="00E50D15">
        <w:rPr>
          <w:rFonts w:hint="eastAsia"/>
          <w:b/>
        </w:rPr>
        <w:t xml:space="preserve">Indirect relative phase noise </w:t>
      </w:r>
      <w:r w:rsidR="00E50D15">
        <w:rPr>
          <w:b/>
        </w:rPr>
        <w:t>measurement</w:t>
      </w:r>
      <w:r w:rsidR="00E50D15">
        <w:rPr>
          <w:rFonts w:hint="eastAsia"/>
          <w:b/>
        </w:rPr>
        <w:t xml:space="preserve"> between two </w:t>
      </w:r>
      <w:proofErr w:type="spellStart"/>
      <w:r w:rsidR="00E50D15">
        <w:rPr>
          <w:rFonts w:hint="eastAsia"/>
          <w:b/>
        </w:rPr>
        <w:t>cw</w:t>
      </w:r>
      <w:proofErr w:type="spellEnd"/>
      <w:r w:rsidR="00E50D15">
        <w:rPr>
          <w:rFonts w:hint="eastAsia"/>
          <w:b/>
        </w:rPr>
        <w:t xml:space="preserve"> lasers beyond PD bandwidth</w:t>
      </w:r>
    </w:p>
    <w:p w14:paraId="4316E61A" w14:textId="1994DDE0" w:rsidR="00A265CD" w:rsidRDefault="00E50D15" w:rsidP="00A265CD">
      <w:pPr>
        <w:widowControl/>
      </w:pPr>
      <w:r>
        <w:rPr>
          <w:rFonts w:hint="eastAsia"/>
        </w:rPr>
        <w:t xml:space="preserve">Because </w:t>
      </w:r>
      <w:r w:rsidR="008E33C2">
        <w:t xml:space="preserve">the </w:t>
      </w:r>
      <w:r>
        <w:rPr>
          <w:rFonts w:hint="eastAsia"/>
        </w:rPr>
        <w:t xml:space="preserve">bandwidth of </w:t>
      </w:r>
      <w:r w:rsidR="008E33C2">
        <w:t>the</w:t>
      </w:r>
      <w:r>
        <w:rPr>
          <w:rFonts w:hint="eastAsia"/>
        </w:rPr>
        <w:t xml:space="preserve"> PD</w:t>
      </w:r>
      <w:r w:rsidR="008E33C2">
        <w:t>s</w:t>
      </w:r>
      <w:r>
        <w:rPr>
          <w:rFonts w:hint="eastAsia"/>
        </w:rPr>
        <w:t xml:space="preserve"> in our lab is limited </w:t>
      </w:r>
      <w:r w:rsidR="008E33C2">
        <w:t>t</w:t>
      </w:r>
      <w:r>
        <w:rPr>
          <w:rFonts w:hint="eastAsia"/>
        </w:rPr>
        <w:t xml:space="preserve">o 30 GHz, </w:t>
      </w:r>
      <w:r w:rsidR="008E33C2">
        <w:t xml:space="preserve">an </w:t>
      </w:r>
      <w:r>
        <w:rPr>
          <w:rFonts w:hint="eastAsia"/>
        </w:rPr>
        <w:t xml:space="preserve">indirect relative phase noise measurement between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is implemented when </w:t>
      </w:r>
      <w:r w:rsidR="008E33C2">
        <w:t xml:space="preserve">the </w:t>
      </w:r>
      <w:r>
        <w:rPr>
          <w:rFonts w:hint="eastAsia"/>
        </w:rPr>
        <w:t xml:space="preserve">frequency separation of the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is beyond the </w:t>
      </w:r>
      <w:r w:rsidR="008E33C2">
        <w:t xml:space="preserve">PD </w:t>
      </w:r>
      <w:r>
        <w:rPr>
          <w:rFonts w:hint="eastAsia"/>
        </w:rPr>
        <w:t>bandwidth. T</w:t>
      </w:r>
      <w:r>
        <w:t>h</w:t>
      </w:r>
      <w:r>
        <w:rPr>
          <w:rFonts w:hint="eastAsia"/>
        </w:rPr>
        <w:t xml:space="preserve">e method uses </w:t>
      </w:r>
      <w:proofErr w:type="spellStart"/>
      <w:r>
        <w:rPr>
          <w:rFonts w:hint="eastAsia"/>
        </w:rPr>
        <w:t>sidemodes</w:t>
      </w:r>
      <w:proofErr w:type="spellEnd"/>
      <w:r>
        <w:rPr>
          <w:rFonts w:hint="eastAsia"/>
        </w:rPr>
        <w:t xml:space="preserve"> from the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lasers, which are generated by phase modulat</w:t>
      </w:r>
      <w:r w:rsidR="008E33C2">
        <w:t>ion.</w:t>
      </w:r>
      <w:r>
        <w:rPr>
          <w:rFonts w:hint="eastAsia"/>
        </w:rPr>
        <w:t xml:space="preserve"> </w:t>
      </w:r>
      <w:r w:rsidR="008E33C2">
        <w:t>A s</w:t>
      </w:r>
      <w:r>
        <w:rPr>
          <w:rFonts w:hint="eastAsia"/>
        </w:rPr>
        <w:t xml:space="preserve">chematic of the measurement is shown in Fig. </w:t>
      </w:r>
      <w:r w:rsidR="00337C7E">
        <w:rPr>
          <w:rFonts w:hint="eastAsia"/>
        </w:rPr>
        <w:t>S4</w:t>
      </w:r>
      <w:r>
        <w:rPr>
          <w:rFonts w:hint="eastAsia"/>
        </w:rPr>
        <w:t xml:space="preserve">. </w:t>
      </w:r>
    </w:p>
    <w:p w14:paraId="306D9A80" w14:textId="0C735B61" w:rsidR="00BE6549" w:rsidRDefault="00BE6549" w:rsidP="00E31D23">
      <w:pPr>
        <w:widowControl/>
        <w:jc w:val="center"/>
      </w:pPr>
      <w:r>
        <w:rPr>
          <w:noProof/>
        </w:rPr>
        <w:drawing>
          <wp:inline distT="0" distB="0" distL="0" distR="0" wp14:anchorId="4085402D" wp14:editId="5C3B31D4">
            <wp:extent cx="4242816" cy="2098458"/>
            <wp:effectExtent l="0" t="0" r="571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934" cy="209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38554" w14:textId="3644E843" w:rsidR="00BE6549" w:rsidRDefault="00BE6549" w:rsidP="00BE6549">
      <w:pPr>
        <w:widowControl/>
      </w:pPr>
      <w:r>
        <w:rPr>
          <w:rFonts w:hint="eastAsia"/>
        </w:rPr>
        <w:t>Figure S4. (a) Schematic of the experimental setup. PM, phase modulator; OBPF, optical bandpass filter. (b) Concept of the method in the optical frequency domain. Green-square shows two EO comb lines, which are taken out by the optical bandpass filter.</w:t>
      </w:r>
    </w:p>
    <w:p w14:paraId="6086512E" w14:textId="77777777" w:rsidR="00A265CD" w:rsidRDefault="00A265CD" w:rsidP="00A265CD">
      <w:pPr>
        <w:widowControl/>
      </w:pPr>
    </w:p>
    <w:p w14:paraId="1BE53478" w14:textId="77777777" w:rsidR="00A265CD" w:rsidRPr="00624C7C" w:rsidRDefault="001371EB" w:rsidP="00A265CD">
      <w:pPr>
        <w:widowControl/>
        <w:rPr>
          <w:b/>
        </w:rPr>
      </w:pPr>
      <w:r>
        <w:rPr>
          <w:rFonts w:hint="eastAsia"/>
          <w:b/>
        </w:rPr>
        <w:t xml:space="preserve">5. </w:t>
      </w:r>
      <w:r w:rsidR="00A31CF1">
        <w:rPr>
          <w:rFonts w:hint="eastAsia"/>
          <w:b/>
        </w:rPr>
        <w:t>Photonic frequency discriminator with a Brillouin cavity</w:t>
      </w:r>
    </w:p>
    <w:p w14:paraId="431AA281" w14:textId="243B2F4D" w:rsidR="00A31CF1" w:rsidRDefault="00A31CF1" w:rsidP="00A31CF1">
      <w:pPr>
        <w:widowControl/>
      </w:pPr>
      <w:r>
        <w:rPr>
          <w:rFonts w:hint="eastAsia"/>
        </w:rPr>
        <w:t xml:space="preserve">A schematic of an experimental setup for </w:t>
      </w:r>
      <w:r w:rsidR="008E33C2">
        <w:t>use of th</w:t>
      </w:r>
      <w:r>
        <w:rPr>
          <w:rFonts w:hint="eastAsia"/>
        </w:rPr>
        <w:t xml:space="preserve">e photonic frequency discriminator with a Brillouin cavity for heterodyning of two </w:t>
      </w:r>
      <w:proofErr w:type="spellStart"/>
      <w:r>
        <w:rPr>
          <w:rFonts w:hint="eastAsia"/>
        </w:rPr>
        <w:t>cw</w:t>
      </w:r>
      <w:proofErr w:type="spellEnd"/>
      <w:r>
        <w:rPr>
          <w:rFonts w:hint="eastAsia"/>
        </w:rPr>
        <w:t xml:space="preserve"> lasers is </w:t>
      </w:r>
      <w:r>
        <w:t>shown</w:t>
      </w:r>
      <w:r>
        <w:rPr>
          <w:rFonts w:hint="eastAsia"/>
        </w:rPr>
        <w:t xml:space="preserve"> in F</w:t>
      </w:r>
      <w:r>
        <w:t>i</w:t>
      </w:r>
      <w:r>
        <w:rPr>
          <w:rFonts w:hint="eastAsia"/>
        </w:rPr>
        <w:t xml:space="preserve">g. S5. </w:t>
      </w:r>
    </w:p>
    <w:p w14:paraId="5215AF4E" w14:textId="1D9E5071" w:rsidR="00DB2C83" w:rsidRDefault="00511D48" w:rsidP="00E31D23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5D80CBA0" wp14:editId="678BF53D">
            <wp:extent cx="5400040" cy="356997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D91091" w14:textId="77777777" w:rsidR="00A265CD" w:rsidRDefault="00A265CD" w:rsidP="00A265CD">
      <w:pPr>
        <w:widowControl/>
      </w:pPr>
    </w:p>
    <w:p w14:paraId="755D857B" w14:textId="6913F9D2" w:rsidR="00A15F70" w:rsidRDefault="00DB2C83" w:rsidP="00A265CD">
      <w:pPr>
        <w:widowControl/>
      </w:pPr>
      <w:r>
        <w:rPr>
          <w:rFonts w:hint="eastAsia"/>
        </w:rPr>
        <w:t xml:space="preserve">Figure S5. </w:t>
      </w:r>
      <w:proofErr w:type="gramStart"/>
      <w:r>
        <w:rPr>
          <w:rFonts w:hint="eastAsia"/>
        </w:rPr>
        <w:t>Schematic of the experimental setup.</w:t>
      </w:r>
      <w:proofErr w:type="gramEnd"/>
    </w:p>
    <w:p w14:paraId="1FD6B4CC" w14:textId="77777777" w:rsidR="00A15F70" w:rsidRDefault="00A15F70" w:rsidP="00A265CD">
      <w:pPr>
        <w:widowControl/>
      </w:pPr>
    </w:p>
    <w:p w14:paraId="6A0B199C" w14:textId="7419603D" w:rsidR="009B49CD" w:rsidRDefault="009B49CD"/>
    <w:sectPr w:rsidR="009B49CD" w:rsidSect="00582CEC"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01DE69" w15:done="0"/>
  <w15:commentEx w15:paraId="40BE52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854E3" w14:textId="77777777" w:rsidR="00991E1C" w:rsidRDefault="00991E1C">
      <w:r>
        <w:separator/>
      </w:r>
    </w:p>
  </w:endnote>
  <w:endnote w:type="continuationSeparator" w:id="0">
    <w:p w14:paraId="6AA8BE9C" w14:textId="77777777" w:rsidR="00991E1C" w:rsidRDefault="0099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9BD0C" w14:textId="77777777" w:rsidR="00582CEC" w:rsidRDefault="00A265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1D48">
      <w:rPr>
        <w:noProof/>
      </w:rPr>
      <w:t>5</w:t>
    </w:r>
    <w:r>
      <w:rPr>
        <w:noProof/>
      </w:rPr>
      <w:fldChar w:fldCharType="end"/>
    </w:r>
  </w:p>
  <w:p w14:paraId="2FE63C3E" w14:textId="77777777" w:rsidR="00582CEC" w:rsidRDefault="00582C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33BDB" w14:textId="77777777" w:rsidR="00991E1C" w:rsidRDefault="00991E1C">
      <w:r>
        <w:separator/>
      </w:r>
    </w:p>
  </w:footnote>
  <w:footnote w:type="continuationSeparator" w:id="0">
    <w:p w14:paraId="76FB5F25" w14:textId="77777777" w:rsidR="00991E1C" w:rsidRDefault="00991E1C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 Fermann">
    <w15:presenceInfo w15:providerId="AD" w15:userId="S-1-5-21-6236335-3733969977-3477648964-1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CD"/>
    <w:rsid w:val="0001077B"/>
    <w:rsid w:val="00012DBB"/>
    <w:rsid w:val="00016CCC"/>
    <w:rsid w:val="00033357"/>
    <w:rsid w:val="00050D4D"/>
    <w:rsid w:val="00056458"/>
    <w:rsid w:val="000D33DF"/>
    <w:rsid w:val="000E6E70"/>
    <w:rsid w:val="000F21F3"/>
    <w:rsid w:val="00131FD4"/>
    <w:rsid w:val="001371EB"/>
    <w:rsid w:val="00146009"/>
    <w:rsid w:val="00195986"/>
    <w:rsid w:val="00247B5A"/>
    <w:rsid w:val="00252D2E"/>
    <w:rsid w:val="00297E05"/>
    <w:rsid w:val="00337C7E"/>
    <w:rsid w:val="0036790A"/>
    <w:rsid w:val="003E7D87"/>
    <w:rsid w:val="003F22DE"/>
    <w:rsid w:val="004516D0"/>
    <w:rsid w:val="00495F97"/>
    <w:rsid w:val="004A6D32"/>
    <w:rsid w:val="004D307F"/>
    <w:rsid w:val="004F22B2"/>
    <w:rsid w:val="00503D54"/>
    <w:rsid w:val="00511D48"/>
    <w:rsid w:val="00516D80"/>
    <w:rsid w:val="00525B8C"/>
    <w:rsid w:val="00526B54"/>
    <w:rsid w:val="00582CEC"/>
    <w:rsid w:val="005B235D"/>
    <w:rsid w:val="00604794"/>
    <w:rsid w:val="006164D6"/>
    <w:rsid w:val="00616782"/>
    <w:rsid w:val="00641D42"/>
    <w:rsid w:val="00643650"/>
    <w:rsid w:val="00681DAA"/>
    <w:rsid w:val="006869F5"/>
    <w:rsid w:val="006E039F"/>
    <w:rsid w:val="006E61AC"/>
    <w:rsid w:val="006F54BC"/>
    <w:rsid w:val="006F6E65"/>
    <w:rsid w:val="00712C18"/>
    <w:rsid w:val="00721E0E"/>
    <w:rsid w:val="00747ACF"/>
    <w:rsid w:val="007525D1"/>
    <w:rsid w:val="007A5DD8"/>
    <w:rsid w:val="007C0868"/>
    <w:rsid w:val="007C1512"/>
    <w:rsid w:val="0084494B"/>
    <w:rsid w:val="0084728B"/>
    <w:rsid w:val="008821F1"/>
    <w:rsid w:val="008C37A0"/>
    <w:rsid w:val="008C6CD2"/>
    <w:rsid w:val="008E33C2"/>
    <w:rsid w:val="008F7CB2"/>
    <w:rsid w:val="00932FC2"/>
    <w:rsid w:val="0094052D"/>
    <w:rsid w:val="009441D2"/>
    <w:rsid w:val="00983176"/>
    <w:rsid w:val="0099183B"/>
    <w:rsid w:val="00991E1C"/>
    <w:rsid w:val="009A37B5"/>
    <w:rsid w:val="009A3C1F"/>
    <w:rsid w:val="009B49CD"/>
    <w:rsid w:val="00A15F70"/>
    <w:rsid w:val="00A17F23"/>
    <w:rsid w:val="00A265CD"/>
    <w:rsid w:val="00A31CF1"/>
    <w:rsid w:val="00A85A7F"/>
    <w:rsid w:val="00B17DE7"/>
    <w:rsid w:val="00B4090A"/>
    <w:rsid w:val="00B60A56"/>
    <w:rsid w:val="00B650D0"/>
    <w:rsid w:val="00B72673"/>
    <w:rsid w:val="00B835C1"/>
    <w:rsid w:val="00BA3A30"/>
    <w:rsid w:val="00BB1B1A"/>
    <w:rsid w:val="00BD1AFA"/>
    <w:rsid w:val="00BE6549"/>
    <w:rsid w:val="00C04076"/>
    <w:rsid w:val="00C263D5"/>
    <w:rsid w:val="00C51D25"/>
    <w:rsid w:val="00C6623D"/>
    <w:rsid w:val="00C72BE4"/>
    <w:rsid w:val="00C87D48"/>
    <w:rsid w:val="00CB18B5"/>
    <w:rsid w:val="00CB76FE"/>
    <w:rsid w:val="00CD0273"/>
    <w:rsid w:val="00CF7663"/>
    <w:rsid w:val="00D13F56"/>
    <w:rsid w:val="00D15CD5"/>
    <w:rsid w:val="00D21468"/>
    <w:rsid w:val="00D35F20"/>
    <w:rsid w:val="00DA73CB"/>
    <w:rsid w:val="00DB2C83"/>
    <w:rsid w:val="00DE5E3A"/>
    <w:rsid w:val="00E31970"/>
    <w:rsid w:val="00E31D23"/>
    <w:rsid w:val="00E50D15"/>
    <w:rsid w:val="00E77712"/>
    <w:rsid w:val="00ED53A2"/>
    <w:rsid w:val="00ED7B73"/>
    <w:rsid w:val="00F25700"/>
    <w:rsid w:val="00F474B5"/>
    <w:rsid w:val="00F62375"/>
    <w:rsid w:val="00F630DD"/>
    <w:rsid w:val="00F66ABF"/>
    <w:rsid w:val="00F9086C"/>
    <w:rsid w:val="00FA72D7"/>
    <w:rsid w:val="00FE6DC3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23A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CD"/>
    <w:pPr>
      <w:widowControl w:val="0"/>
      <w:jc w:val="both"/>
    </w:pPr>
    <w:rPr>
      <w:rFonts w:ascii="Century" w:hAnsi="Century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26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A265CD"/>
    <w:rPr>
      <w:rFonts w:ascii="Century" w:eastAsia="ＭＳ 明朝" w:hAnsi="Century" w:cs="Century"/>
      <w:kern w:val="2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6164D6"/>
    <w:pPr>
      <w:tabs>
        <w:tab w:val="center" w:pos="4419"/>
        <w:tab w:val="right" w:pos="8838"/>
      </w:tabs>
    </w:pPr>
  </w:style>
  <w:style w:type="character" w:customStyle="1" w:styleId="a6">
    <w:name w:val="ヘッダー (文字)"/>
    <w:link w:val="a5"/>
    <w:uiPriority w:val="99"/>
    <w:rsid w:val="006164D6"/>
    <w:rPr>
      <w:rFonts w:ascii="Century" w:eastAsia="ＭＳ 明朝" w:hAnsi="Century" w:cs="Century"/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164D6"/>
    <w:rPr>
      <w:rFonts w:ascii="MS UI Gothic" w:eastAsia="MS UI Gothic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164D6"/>
    <w:rPr>
      <w:rFonts w:ascii="MS UI Gothic" w:eastAsia="MS UI Gothic" w:hAnsi="Century" w:cs="Century"/>
      <w:kern w:val="2"/>
      <w:sz w:val="18"/>
      <w:szCs w:val="18"/>
    </w:rPr>
  </w:style>
  <w:style w:type="character" w:styleId="a9">
    <w:name w:val="Hyperlink"/>
    <w:uiPriority w:val="99"/>
    <w:unhideWhenUsed/>
    <w:rsid w:val="001371EB"/>
    <w:rPr>
      <w:color w:val="0000FF"/>
      <w:u w:val="single"/>
    </w:rPr>
  </w:style>
  <w:style w:type="character" w:styleId="aa">
    <w:name w:val="Placeholder Text"/>
    <w:basedOn w:val="a0"/>
    <w:uiPriority w:val="99"/>
    <w:semiHidden/>
    <w:rsid w:val="00616782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8E33C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E33C2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8E33C2"/>
    <w:rPr>
      <w:rFonts w:ascii="Century" w:hAnsi="Century" w:cs="Century"/>
      <w:kern w:val="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E33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33C2"/>
    <w:rPr>
      <w:rFonts w:ascii="Century" w:hAnsi="Century" w:cs="Century"/>
      <w:b/>
      <w:bCs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CD"/>
    <w:pPr>
      <w:widowControl w:val="0"/>
      <w:jc w:val="both"/>
    </w:pPr>
    <w:rPr>
      <w:rFonts w:ascii="Century" w:hAnsi="Century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265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A265CD"/>
    <w:rPr>
      <w:rFonts w:ascii="Century" w:eastAsia="ＭＳ 明朝" w:hAnsi="Century" w:cs="Century"/>
      <w:kern w:val="2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6164D6"/>
    <w:pPr>
      <w:tabs>
        <w:tab w:val="center" w:pos="4419"/>
        <w:tab w:val="right" w:pos="8838"/>
      </w:tabs>
    </w:pPr>
  </w:style>
  <w:style w:type="character" w:customStyle="1" w:styleId="a6">
    <w:name w:val="ヘッダー (文字)"/>
    <w:link w:val="a5"/>
    <w:uiPriority w:val="99"/>
    <w:rsid w:val="006164D6"/>
    <w:rPr>
      <w:rFonts w:ascii="Century" w:eastAsia="ＭＳ 明朝" w:hAnsi="Century" w:cs="Century"/>
      <w:kern w:val="2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164D6"/>
    <w:rPr>
      <w:rFonts w:ascii="MS UI Gothic" w:eastAsia="MS UI Gothic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164D6"/>
    <w:rPr>
      <w:rFonts w:ascii="MS UI Gothic" w:eastAsia="MS UI Gothic" w:hAnsi="Century" w:cs="Century"/>
      <w:kern w:val="2"/>
      <w:sz w:val="18"/>
      <w:szCs w:val="18"/>
    </w:rPr>
  </w:style>
  <w:style w:type="character" w:styleId="a9">
    <w:name w:val="Hyperlink"/>
    <w:uiPriority w:val="99"/>
    <w:unhideWhenUsed/>
    <w:rsid w:val="001371EB"/>
    <w:rPr>
      <w:color w:val="0000FF"/>
      <w:u w:val="single"/>
    </w:rPr>
  </w:style>
  <w:style w:type="character" w:styleId="aa">
    <w:name w:val="Placeholder Text"/>
    <w:basedOn w:val="a0"/>
    <w:uiPriority w:val="99"/>
    <w:semiHidden/>
    <w:rsid w:val="00616782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8E33C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E33C2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8E33C2"/>
    <w:rPr>
      <w:rFonts w:ascii="Century" w:hAnsi="Century" w:cs="Century"/>
      <w:kern w:val="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E33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33C2"/>
    <w:rPr>
      <w:rFonts w:ascii="Century" w:hAnsi="Century" w:cs="Century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nkuse@imra.com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IMRA America, Inc.</Company>
  <LinksUpToDate>false</LinksUpToDate>
  <CharactersWithSpaces>3620</CharactersWithSpaces>
  <SharedDoc>false</SharedDoc>
  <HLinks>
    <vt:vector size="6" baseType="variant">
      <vt:variant>
        <vt:i4>4587645</vt:i4>
      </vt:variant>
      <vt:variant>
        <vt:i4>0</vt:i4>
      </vt:variant>
      <vt:variant>
        <vt:i4>0</vt:i4>
      </vt:variant>
      <vt:variant>
        <vt:i4>5</vt:i4>
      </vt:variant>
      <vt:variant>
        <vt:lpwstr>mailto:nkuse@imra.com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Naoya Kuse</dc:creator>
  <cp:lastModifiedBy>Naoya Kuse</cp:lastModifiedBy>
  <cp:revision>3</cp:revision>
  <cp:lastPrinted>2017-05-22T21:56:00Z</cp:lastPrinted>
  <dcterms:created xsi:type="dcterms:W3CDTF">2018-03-01T17:59:00Z</dcterms:created>
  <dcterms:modified xsi:type="dcterms:W3CDTF">2018-06-27T19:21:00Z</dcterms:modified>
</cp:coreProperties>
</file>