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BD" w:rsidRPr="0017684D" w:rsidRDefault="006A1DBD" w:rsidP="006A1DBD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06685932"/>
      <w:bookmarkStart w:id="1" w:name="OLE_LINK100"/>
      <w:bookmarkStart w:id="2" w:name="OLE_LINK67"/>
      <w:bookmarkStart w:id="3" w:name="OLE_LINK68"/>
      <w:r w:rsidRPr="0017684D">
        <w:rPr>
          <w:rFonts w:ascii="Times New Roman" w:hAnsi="Times New Roman" w:cs="Times New Roman"/>
          <w:b/>
          <w:sz w:val="24"/>
          <w:szCs w:val="24"/>
        </w:rPr>
        <w:t xml:space="preserve">Advanced </w:t>
      </w:r>
      <w:proofErr w:type="spellStart"/>
      <w:r w:rsidRPr="0017684D">
        <w:rPr>
          <w:rFonts w:ascii="Times New Roman" w:hAnsi="Times New Roman" w:cs="Times New Roman"/>
          <w:b/>
          <w:sz w:val="24"/>
          <w:szCs w:val="24"/>
        </w:rPr>
        <w:t>glycation</w:t>
      </w:r>
      <w:proofErr w:type="spellEnd"/>
      <w:r w:rsidRPr="0017684D">
        <w:rPr>
          <w:rFonts w:ascii="Times New Roman" w:hAnsi="Times New Roman" w:cs="Times New Roman"/>
          <w:b/>
          <w:sz w:val="24"/>
          <w:szCs w:val="24"/>
        </w:rPr>
        <w:t xml:space="preserve"> end products accelerate calcification in VSMCs through </w:t>
      </w:r>
      <w:bookmarkStart w:id="4" w:name="OLE_LINK9"/>
      <w:bookmarkStart w:id="5" w:name="OLE_LINK41"/>
      <w:bookmarkStart w:id="6" w:name="OLE_LINK40"/>
      <w:r w:rsidRPr="0017684D">
        <w:rPr>
          <w:rFonts w:ascii="Times New Roman" w:hAnsi="Times New Roman" w:cs="Times New Roman"/>
          <w:b/>
          <w:sz w:val="24"/>
          <w:szCs w:val="24"/>
        </w:rPr>
        <w:t>HIF-1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>α/PDK4</w:t>
      </w:r>
      <w:bookmarkEnd w:id="4"/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activation</w:t>
      </w:r>
      <w:bookmarkEnd w:id="5"/>
      <w:bookmarkEnd w:id="6"/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and suppress glucose metabolism</w:t>
      </w:r>
    </w:p>
    <w:bookmarkEnd w:id="0"/>
    <w:bookmarkEnd w:id="1"/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/>
          <w:sz w:val="24"/>
          <w:szCs w:val="24"/>
        </w:rPr>
        <w:t>Yi Zhu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>, Wen-Qi Ma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>, Xi-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Qiong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Han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>, Ying Wang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Xin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Wang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Nai-Feng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Liu</w:t>
      </w: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17684D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*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t xml:space="preserve">Department of Cardiology,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Zhongda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Hospital, School of Medicine, Southeast University, Nanjing 210009, P.R. China. </w:t>
      </w:r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/>
          <w:b/>
          <w:bCs/>
          <w:sz w:val="24"/>
          <w:szCs w:val="24"/>
        </w:rPr>
        <w:t xml:space="preserve">Correspondence to: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Nai-Feng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Liu, </w:t>
      </w:r>
      <w:r w:rsidRPr="0017684D">
        <w:rPr>
          <w:rFonts w:ascii="Times New Roman" w:hAnsi="Times New Roman" w:cs="Times New Roman"/>
          <w:b/>
          <w:bCs/>
          <w:sz w:val="24"/>
          <w:szCs w:val="24"/>
        </w:rPr>
        <w:t xml:space="preserve">email: </w:t>
      </w:r>
      <w:hyperlink r:id="rId7" w:history="1">
        <w:r w:rsidRPr="0017684D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liunf@seu.edu.cn</w:t>
        </w:r>
      </w:hyperlink>
    </w:p>
    <w:p w:rsidR="006A1DBD" w:rsidRPr="0017684D" w:rsidRDefault="006A1DB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/>
          <w:sz w:val="24"/>
          <w:szCs w:val="24"/>
        </w:rPr>
        <w:br w:type="page"/>
      </w:r>
      <w:bookmarkStart w:id="7" w:name="_GoBack"/>
      <w:bookmarkEnd w:id="7"/>
    </w:p>
    <w:p w:rsidR="006A1DBD" w:rsidRPr="0017684D" w:rsidRDefault="006A1DBD" w:rsidP="006A1D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7684D">
        <w:rPr>
          <w:rFonts w:ascii="Times New Roman" w:hAnsi="Times New Roman" w:cs="Times New Roman" w:hint="eastAsia"/>
          <w:b/>
          <w:sz w:val="24"/>
          <w:szCs w:val="24"/>
        </w:rPr>
        <w:lastRenderedPageBreak/>
        <w:t>Oxygen consumption rate (OCR) assay</w:t>
      </w:r>
    </w:p>
    <w:p w:rsidR="006A1DBD" w:rsidRPr="0017684D" w:rsidRDefault="006A1DBD" w:rsidP="006A1DBD">
      <w:pPr>
        <w:autoSpaceDE w:val="0"/>
        <w:autoSpaceDN w:val="0"/>
        <w:adjustRightInd w:val="0"/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 w:hint="eastAsia"/>
          <w:sz w:val="24"/>
          <w:szCs w:val="24"/>
        </w:rPr>
        <w:t>VSMCs were seeded into Seahorse 24-well plate</w:t>
      </w:r>
      <w:r w:rsidRPr="0017684D">
        <w:rPr>
          <w:rFonts w:ascii="Times New Roman" w:hAnsi="Times New Roman" w:cs="Times New Roman"/>
          <w:sz w:val="24"/>
          <w:szCs w:val="24"/>
        </w:rPr>
        <w:t>s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at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8000 cells/well and </w:t>
      </w:r>
      <w:r w:rsidRPr="0017684D">
        <w:rPr>
          <w:rFonts w:ascii="Times New Roman" w:hAnsi="Times New Roman" w:cs="Times New Roman"/>
          <w:sz w:val="24"/>
          <w:szCs w:val="24"/>
        </w:rPr>
        <w:t xml:space="preserve">were </w:t>
      </w:r>
      <w:r w:rsidRPr="0017684D">
        <w:rPr>
          <w:rFonts w:ascii="Times New Roman" w:hAnsi="Times New Roman" w:cs="Times New Roman" w:hint="eastAsia"/>
          <w:sz w:val="24"/>
          <w:szCs w:val="24"/>
        </w:rPr>
        <w:t>then treated as previous</w:t>
      </w:r>
      <w:r w:rsidRPr="0017684D">
        <w:rPr>
          <w:rFonts w:ascii="Times New Roman" w:hAnsi="Times New Roman" w:cs="Times New Roman"/>
          <w:sz w:val="24"/>
          <w:szCs w:val="24"/>
        </w:rPr>
        <w:t>ly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17684D">
        <w:rPr>
          <w:rFonts w:ascii="Times New Roman" w:hAnsi="Times New Roman" w:cs="Times New Roman" w:hint="eastAsia"/>
          <w:sz w:val="24"/>
          <w:szCs w:val="24"/>
        </w:rPr>
        <w:t xml:space="preserve">reported </w:t>
      </w:r>
      <w:proofErr w:type="gramEnd"/>
      <w:r w:rsidRPr="0017684D">
        <w:rPr>
          <w:rFonts w:ascii="Times New Roman" w:hAnsi="Times New Roman" w:cs="Times New Roman"/>
          <w:sz w:val="24"/>
          <w:szCs w:val="24"/>
        </w:rPr>
        <w:fldChar w:fldCharType="begin"/>
      </w:r>
      <w:r w:rsidRPr="0017684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7684D">
        <w:rPr>
          <w:rFonts w:ascii="Times New Roman" w:hAnsi="Times New Roman" w:cs="Times New Roman" w:hint="eastAsia"/>
          <w:sz w:val="24"/>
          <w:szCs w:val="24"/>
        </w:rPr>
        <w:instrText>HYPERLINK \l "_ENREF_1" \o "Makela, 2016 #395"</w:instrText>
      </w:r>
      <w:r w:rsidRPr="0017684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7684D">
        <w:rPr>
          <w:rFonts w:ascii="Times New Roman" w:hAnsi="Times New Roman" w:cs="Times New Roman"/>
          <w:sz w:val="24"/>
          <w:szCs w:val="24"/>
        </w:rPr>
        <w:fldChar w:fldCharType="separate"/>
      </w:r>
      <w:r w:rsidRPr="0017684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PEVuZE5vdGU+PENpdGU+PEF1dGhvcj5NYWtlbGE8L0F1dGhvcj48WWVhcj4yMDE2PC9ZZWFyPjxS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</w:fldData>
        </w:fldChar>
      </w:r>
      <w:r w:rsidRPr="0017684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17684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PEVuZE5vdGU+PENpdGU+PEF1dGhvcj5NYWtlbGE8L0F1dGhvcj48WWVhcj4yMDE2PC9ZZWFyPjxS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</w:fldData>
        </w:fldChar>
      </w:r>
      <w:r w:rsidRPr="0017684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17684D">
        <w:rPr>
          <w:rFonts w:ascii="Times New Roman" w:hAnsi="Times New Roman" w:cs="Times New Roman"/>
          <w:sz w:val="24"/>
          <w:szCs w:val="24"/>
        </w:rPr>
      </w:r>
      <w:r w:rsidRPr="0017684D">
        <w:rPr>
          <w:rFonts w:ascii="Times New Roman" w:hAnsi="Times New Roman" w:cs="Times New Roman"/>
          <w:sz w:val="24"/>
          <w:szCs w:val="24"/>
        </w:rPr>
        <w:fldChar w:fldCharType="end"/>
      </w:r>
      <w:r w:rsidRPr="0017684D">
        <w:rPr>
          <w:rFonts w:ascii="Times New Roman" w:hAnsi="Times New Roman" w:cs="Times New Roman"/>
          <w:sz w:val="24"/>
          <w:szCs w:val="24"/>
        </w:rPr>
      </w:r>
      <w:r w:rsidRPr="0017684D">
        <w:rPr>
          <w:rFonts w:ascii="Times New Roman" w:hAnsi="Times New Roman" w:cs="Times New Roman"/>
          <w:sz w:val="24"/>
          <w:szCs w:val="24"/>
        </w:rPr>
        <w:fldChar w:fldCharType="separate"/>
      </w:r>
      <w:r w:rsidRPr="0017684D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17684D">
        <w:rPr>
          <w:rFonts w:ascii="Times New Roman" w:hAnsi="Times New Roman" w:cs="Times New Roman"/>
          <w:sz w:val="24"/>
          <w:szCs w:val="24"/>
        </w:rPr>
        <w:fldChar w:fldCharType="end"/>
      </w:r>
      <w:r w:rsidRPr="0017684D">
        <w:rPr>
          <w:rFonts w:ascii="Times New Roman" w:hAnsi="Times New Roman" w:cs="Times New Roman"/>
          <w:sz w:val="24"/>
          <w:szCs w:val="24"/>
        </w:rPr>
        <w:fldChar w:fldCharType="end"/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. OCR was measured by </w:t>
      </w:r>
      <w:r w:rsidRPr="0017684D">
        <w:rPr>
          <w:rFonts w:ascii="Times New Roman" w:hAnsi="Times New Roman" w:cs="Times New Roman"/>
          <w:sz w:val="24"/>
          <w:szCs w:val="24"/>
        </w:rPr>
        <w:t>a Seahorse XFe24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analyzer (Seahorse Bioscience, Boston, MA, United States)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17684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Mitostress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kit (Seahorse Bioscience)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oligomycin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carbonylcyanide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4-(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trifluoromethoxy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phenylhydrazone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(FCCP)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17684D">
        <w:rPr>
          <w:rFonts w:ascii="Times New Roman" w:hAnsi="Times New Roman" w:cs="Times New Roman"/>
          <w:sz w:val="24"/>
          <w:szCs w:val="24"/>
        </w:rPr>
        <w:t>rotenone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were used </w:t>
      </w:r>
      <w:r w:rsidRPr="0017684D">
        <w:rPr>
          <w:rFonts w:ascii="Times New Roman" w:hAnsi="Times New Roman" w:cs="Times New Roman"/>
          <w:sz w:val="24"/>
          <w:szCs w:val="24"/>
        </w:rPr>
        <w:t>according to the manufacturer’s instructions.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All measurements were normalized to </w:t>
      </w:r>
      <w:r w:rsidRPr="0017684D">
        <w:rPr>
          <w:rFonts w:ascii="Times New Roman" w:hAnsi="Times New Roman" w:cs="Times New Roman"/>
          <w:sz w:val="24"/>
          <w:szCs w:val="24"/>
        </w:rPr>
        <w:t xml:space="preserve">the 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cell number. </w:t>
      </w:r>
      <w:r w:rsidRPr="0017684D">
        <w:rPr>
          <w:rFonts w:ascii="Times New Roman" w:hAnsi="Times New Roman" w:cs="Times New Roman"/>
          <w:sz w:val="24"/>
          <w:szCs w:val="24"/>
        </w:rPr>
        <w:t>Basal respiration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= (last rate measurement before first injection</w:t>
      </w:r>
      <w:proofErr w:type="gramStart"/>
      <w:r w:rsidRPr="0017684D">
        <w:rPr>
          <w:rFonts w:ascii="Times New Roman" w:hAnsi="Times New Roman" w:cs="Times New Roman"/>
          <w:sz w:val="24"/>
          <w:szCs w:val="24"/>
        </w:rPr>
        <w:t>)−</w:t>
      </w:r>
      <w:proofErr w:type="gramEnd"/>
      <w:r w:rsidRPr="0017684D">
        <w:rPr>
          <w:rFonts w:ascii="Times New Roman" w:hAnsi="Times New Roman" w:cs="Times New Roman"/>
          <w:sz w:val="24"/>
          <w:szCs w:val="24"/>
        </w:rPr>
        <w:t>(minimum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 xml:space="preserve">rate measurement after </w:t>
      </w:r>
      <w:proofErr w:type="spellStart"/>
      <w:r w:rsidRPr="0017684D">
        <w:rPr>
          <w:rFonts w:ascii="Times New Roman" w:hAnsi="Times New Roman" w:cs="Times New Roman" w:hint="eastAsia"/>
          <w:sz w:val="24"/>
          <w:szCs w:val="24"/>
        </w:rPr>
        <w:t>antimycin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injection). Maximal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respiration = (maximum rate measurement after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FCCP injection</w:t>
      </w:r>
      <w:proofErr w:type="gramStart"/>
      <w:r w:rsidRPr="0017684D">
        <w:rPr>
          <w:rFonts w:ascii="Times New Roman" w:hAnsi="Times New Roman" w:cs="Times New Roman"/>
          <w:sz w:val="24"/>
          <w:szCs w:val="24"/>
        </w:rPr>
        <w:t>)−</w:t>
      </w:r>
      <w:proofErr w:type="gramEnd"/>
      <w:r w:rsidRPr="0017684D">
        <w:rPr>
          <w:rFonts w:ascii="Times New Roman" w:hAnsi="Times New Roman" w:cs="Times New Roman"/>
          <w:sz w:val="24"/>
          <w:szCs w:val="24"/>
        </w:rPr>
        <w:t>(minimum rate measurement after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7684D">
        <w:rPr>
          <w:rFonts w:ascii="Times New Roman" w:hAnsi="Times New Roman" w:cs="Times New Roman" w:hint="eastAsia"/>
          <w:sz w:val="24"/>
          <w:szCs w:val="24"/>
        </w:rPr>
        <w:t>antimycin</w:t>
      </w:r>
      <w:proofErr w:type="spellEnd"/>
      <w:r w:rsidRPr="0017684D">
        <w:rPr>
          <w:rFonts w:ascii="Times New Roman" w:hAnsi="Times New Roman" w:cs="Times New Roman"/>
          <w:sz w:val="24"/>
          <w:szCs w:val="24"/>
        </w:rPr>
        <w:t xml:space="preserve"> injection)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6A1DBD" w:rsidRPr="0017684D" w:rsidRDefault="006A1DBD" w:rsidP="006A1DB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6A1DBD" w:rsidRPr="0017684D" w:rsidRDefault="006A1DBD" w:rsidP="006A1DB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7684D">
        <w:rPr>
          <w:rFonts w:ascii="Times New Roman" w:hAnsi="Times New Roman" w:cs="Times New Roman" w:hint="eastAsia"/>
          <w:b/>
          <w:sz w:val="24"/>
          <w:szCs w:val="24"/>
        </w:rPr>
        <w:t>Cytoplasmic and nuclear protein extraction</w:t>
      </w:r>
    </w:p>
    <w:p w:rsidR="006A1DBD" w:rsidRPr="0017684D" w:rsidRDefault="006A1DBD" w:rsidP="006A1DBD">
      <w:pPr>
        <w:autoSpaceDE w:val="0"/>
        <w:autoSpaceDN w:val="0"/>
        <w:adjustRightInd w:val="0"/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17684D">
        <w:rPr>
          <w:rFonts w:ascii="Times New Roman" w:hAnsi="Times New Roman" w:cs="Times New Roman" w:hint="eastAsia"/>
          <w:sz w:val="24"/>
          <w:szCs w:val="24"/>
        </w:rPr>
        <w:t xml:space="preserve">VSMCs </w:t>
      </w:r>
      <w:r w:rsidRPr="0017684D">
        <w:rPr>
          <w:rFonts w:ascii="Times New Roman" w:hAnsi="Times New Roman" w:cs="Times New Roman"/>
          <w:sz w:val="24"/>
          <w:szCs w:val="24"/>
        </w:rPr>
        <w:t>were lysed using a nuclear and cyt</w:t>
      </w:r>
      <w:r w:rsidR="004A14E5" w:rsidRPr="0017684D">
        <w:rPr>
          <w:rFonts w:ascii="Times New Roman" w:hAnsi="Times New Roman" w:cs="Times New Roman"/>
          <w:sz w:val="24"/>
          <w:szCs w:val="24"/>
        </w:rPr>
        <w:t>oplasmic protein extraction kit</w:t>
      </w:r>
      <w:r w:rsidR="004A14E5" w:rsidRPr="0017684D">
        <w:rPr>
          <w:rFonts w:ascii="Times New Roman" w:hAnsi="Times New Roman" w:cs="Times New Roman" w:hint="eastAsia"/>
          <w:sz w:val="24"/>
          <w:szCs w:val="24"/>
        </w:rPr>
        <w:t xml:space="preserve"> (P0027) </w:t>
      </w:r>
      <w:r w:rsidRPr="0017684D">
        <w:rPr>
          <w:rFonts w:ascii="Times New Roman" w:hAnsi="Times New Roman" w:cs="Times New Roman" w:hint="eastAsia"/>
          <w:sz w:val="24"/>
          <w:szCs w:val="24"/>
        </w:rPr>
        <w:t xml:space="preserve">purchased from </w:t>
      </w:r>
      <w:proofErr w:type="spellStart"/>
      <w:r w:rsidRPr="0017684D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Biotechnology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>(Jiangsu, China)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>according to the manufacturer’s instructions</w:t>
      </w:r>
      <w:r w:rsidRPr="0017684D">
        <w:rPr>
          <w:rFonts w:ascii="Times New Roman" w:hAnsi="Times New Roman" w:cs="Times New Roman" w:hint="eastAsia"/>
          <w:sz w:val="24"/>
          <w:szCs w:val="24"/>
        </w:rPr>
        <w:t>.</w:t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bookmarkEnd w:id="2"/>
    <w:bookmarkEnd w:id="3"/>
    <w:p w:rsidR="006A1DBD" w:rsidRPr="0017684D" w:rsidRDefault="006A1DBD"/>
    <w:p w:rsidR="006A1DBD" w:rsidRPr="0017684D" w:rsidRDefault="006A1DBD">
      <w:pPr>
        <w:widowControl/>
        <w:jc w:val="left"/>
      </w:pPr>
      <w:r w:rsidRPr="0017684D">
        <w:br w:type="page"/>
      </w:r>
    </w:p>
    <w:p w:rsidR="000A4F39" w:rsidRPr="0017684D" w:rsidRDefault="00A24791">
      <w:r w:rsidRPr="0017684D">
        <w:rPr>
          <w:noProof/>
        </w:rPr>
        <w:lastRenderedPageBreak/>
        <w:drawing>
          <wp:inline distT="0" distB="0" distL="0" distR="0" wp14:anchorId="3F5E3731" wp14:editId="1C78162A">
            <wp:extent cx="5274310" cy="30873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/>
    <w:p w:rsidR="006A1DBD" w:rsidRPr="0017684D" w:rsidRDefault="006A1DBD" w:rsidP="006A1DBD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1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AGEs induced HIF-1α nuclear translocation.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(A)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Nuclear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proofErr w:type="spellStart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vs</w:t>
      </w:r>
      <w:proofErr w:type="spellEnd"/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cytoplasmic HIF-1α expression in </w:t>
      </w:r>
      <w:r w:rsidRPr="0017684D">
        <w:rPr>
          <w:rFonts w:ascii="Times New Roman" w:hAnsi="Times New Roman" w:cs="Times New Roman"/>
          <w:sz w:val="24"/>
          <w:szCs w:val="24"/>
        </w:rPr>
        <w:t>calcified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VSMCs after AGE-BSA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(200 </w:t>
      </w:r>
      <w:proofErr w:type="spellStart"/>
      <w:r w:rsidRPr="0017684D">
        <w:rPr>
          <w:rFonts w:ascii="Times New Roman" w:eastAsia="Arial Unicode MS" w:hAnsi="Times New Roman" w:cs="Times New Roman" w:hint="cs"/>
          <w:sz w:val="24"/>
          <w:szCs w:val="24"/>
        </w:rPr>
        <w:t>μ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g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/ml)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treatment w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as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detected by western blotting.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&lt; 0.05 compared with the 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>BSA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group.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(B) </w:t>
      </w:r>
      <w:r w:rsidRPr="0017684D">
        <w:rPr>
          <w:rFonts w:ascii="Times New Roman" w:hAnsi="Times New Roman" w:cs="Times New Roman"/>
          <w:sz w:val="24"/>
          <w:szCs w:val="24"/>
        </w:rPr>
        <w:t>Calcified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VSMCs were pretreated with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2-MeOE2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μM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for 2 h and then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incubated with AGE-BSA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(200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μg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/ml)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for 24 h. HIF-1α expression w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as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measured by western blotting.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&lt; 0.05 compared with the 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>AGE-</w:t>
      </w:r>
      <w:r w:rsidRPr="0017684D">
        <w:rPr>
          <w:rFonts w:ascii="Times New Roman" w:eastAsia="宋体" w:hAnsi="Times New Roman" w:cs="Times New Roman"/>
          <w:sz w:val="24"/>
          <w:szCs w:val="24"/>
        </w:rPr>
        <w:t>BSA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>+2MeOE2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group.</w:t>
      </w:r>
    </w:p>
    <w:p w:rsidR="006A1DBD" w:rsidRPr="0017684D" w:rsidRDefault="006A1DBD"/>
    <w:p w:rsidR="006A1DBD" w:rsidRPr="0017684D" w:rsidRDefault="006A1DBD">
      <w:pPr>
        <w:widowControl/>
        <w:jc w:val="left"/>
      </w:pPr>
      <w:r w:rsidRPr="0017684D">
        <w:br w:type="page"/>
      </w:r>
    </w:p>
    <w:p w:rsidR="006A1DBD" w:rsidRPr="0017684D" w:rsidRDefault="006A1DBD">
      <w:r w:rsidRPr="0017684D">
        <w:rPr>
          <w:noProof/>
        </w:rPr>
        <w:lastRenderedPageBreak/>
        <w:drawing>
          <wp:inline distT="0" distB="0" distL="0" distR="0" wp14:anchorId="32B138A5" wp14:editId="53D6E017">
            <wp:extent cx="5274310" cy="354838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/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8" w:name="OLE_LINK112"/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2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2-MeOE2 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had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no 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influence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o</w:t>
      </w:r>
      <w:bookmarkEnd w:id="8"/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n VSMC calcification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(A) 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>After</w:t>
      </w:r>
      <w:r w:rsidRPr="0017684D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β-GP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and 2-MeOE2 (10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μM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) exposure, RUNX2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expression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in VSMCs was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detected by western blotting.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(B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, C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)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VSMCs were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cultured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in the presence of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β-GP 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with or without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2-MeOE2 (10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μM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)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for 7 days, and </w:t>
      </w:r>
      <w:r w:rsidRPr="0017684D">
        <w:rPr>
          <w:rFonts w:ascii="Times New Roman" w:eastAsia="宋体" w:hAnsi="Times New Roman" w:cs="Times New Roman"/>
          <w:sz w:val="24"/>
          <w:szCs w:val="24"/>
        </w:rPr>
        <w:t>ALP activity and calcium deposition were detected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>&lt; 0.05 compared with the normal control group.</w:t>
      </w:r>
    </w:p>
    <w:p w:rsidR="006A1DBD" w:rsidRPr="0017684D" w:rsidRDefault="006A1DBD"/>
    <w:p w:rsidR="006A1DBD" w:rsidRPr="0017684D" w:rsidRDefault="006A1DBD">
      <w:pPr>
        <w:widowControl/>
        <w:jc w:val="left"/>
      </w:pPr>
      <w:r w:rsidRPr="0017684D">
        <w:br w:type="page"/>
      </w:r>
    </w:p>
    <w:p w:rsidR="006A1DBD" w:rsidRPr="0017684D" w:rsidRDefault="006A1DBD">
      <w:r w:rsidRPr="0017684D">
        <w:rPr>
          <w:noProof/>
        </w:rPr>
        <w:lastRenderedPageBreak/>
        <w:drawing>
          <wp:inline distT="0" distB="0" distL="0" distR="0" wp14:anchorId="030C759C" wp14:editId="1008A376">
            <wp:extent cx="5274310" cy="23177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/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3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gramStart"/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Analysis of PDK4 </w:t>
      </w:r>
      <w:proofErr w:type="spellStart"/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siRNA</w:t>
      </w:r>
      <w:proofErr w:type="spellEnd"/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transfection 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efficiency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within 7 days.</w:t>
      </w:r>
      <w:proofErr w:type="gramEnd"/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PDK4 </w:t>
      </w:r>
      <w:proofErr w:type="spellStart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siRNA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transfection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efficiency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was measured by </w:t>
      </w:r>
      <w:proofErr w:type="spellStart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qRT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-PCR.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>&lt; 0.05 vs. the indicated treatment.</w:t>
      </w:r>
    </w:p>
    <w:p w:rsidR="006A1DBD" w:rsidRPr="0017684D" w:rsidRDefault="006A1DB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4620AC" wp14:editId="5B60421F">
            <wp:extent cx="5274310" cy="34499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4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4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AGEs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treatment alone was not an obvious cause of VSMC calcification. (A, B)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VSMCs were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cultured with β-GP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)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or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AGE-BSA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(200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μg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/ml)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for 7 days, and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ALP activity and calcium deposition were detected.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&lt; 0.05 compared with the normal control group. 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(C) </w:t>
      </w:r>
      <w:r w:rsidR="007B496D" w:rsidRPr="0017684D">
        <w:rPr>
          <w:rFonts w:ascii="Times New Roman" w:eastAsia="宋体" w:hAnsi="Times New Roman" w:cs="Times New Roman"/>
          <w:sz w:val="24"/>
          <w:szCs w:val="24"/>
        </w:rPr>
        <w:t>After 21 days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AGE-BSA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(200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μg</w:t>
      </w:r>
      <w:proofErr w:type="spellEnd"/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/ml) or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β-GP 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treatment, calcium nodule formation was visualized by Alizarin red S staining.</w:t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9199E9" wp14:editId="6BCA36F0">
            <wp:extent cx="5274310" cy="19538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5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5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AGEs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suppressed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bookmarkStart w:id="9" w:name="OLE_LINK109"/>
      <w:r w:rsidRPr="0017684D">
        <w:rPr>
          <w:rFonts w:ascii="Times New Roman" w:hAnsi="Times New Roman" w:cs="Times New Roman"/>
          <w:b/>
          <w:sz w:val="24"/>
          <w:szCs w:val="24"/>
        </w:rPr>
        <w:t>mitochondrial respiratory capacity</w:t>
      </w:r>
      <w:bookmarkEnd w:id="9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(A)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OCR in VSMCs after AGE-BSA (200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μg</w:t>
      </w:r>
      <w:proofErr w:type="spellEnd"/>
      <w:r w:rsidRPr="0017684D">
        <w:rPr>
          <w:rFonts w:ascii="Times New Roman" w:eastAsia="Arial Unicode MS" w:hAnsi="Times New Roman" w:cs="Times New Roman"/>
          <w:sz w:val="24"/>
          <w:szCs w:val="24"/>
        </w:rPr>
        <w:t>/ml) or BSA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(200 </w:t>
      </w:r>
      <w:proofErr w:type="spellStart"/>
      <w:r w:rsidRPr="0017684D">
        <w:rPr>
          <w:rFonts w:ascii="Times New Roman" w:eastAsia="Arial Unicode MS" w:hAnsi="Times New Roman" w:cs="Times New Roman"/>
          <w:sz w:val="24"/>
          <w:szCs w:val="24"/>
        </w:rPr>
        <w:t>μg</w:t>
      </w:r>
      <w:proofErr w:type="spellEnd"/>
      <w:r w:rsidRPr="0017684D">
        <w:rPr>
          <w:rFonts w:ascii="Times New Roman" w:eastAsia="Arial Unicode MS" w:hAnsi="Times New Roman" w:cs="Times New Roman"/>
          <w:sz w:val="24"/>
          <w:szCs w:val="24"/>
        </w:rPr>
        <w:t>/ml) treatment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for 24 h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was detected by a Seahorse XFe24 analyzer.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(B)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We also measured the basal respir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atory and maximum respiratory capacities.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&lt; 0.05 compared with the 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>AGE-BSA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group.</w:t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7684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76C79B" wp14:editId="7CD433FC">
            <wp:extent cx="5274310" cy="41802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Fig 6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Supplementary Figure 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6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proofErr w:type="gramEnd"/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Conventional calcium medium contribute</w:t>
      </w: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d</w:t>
      </w:r>
      <w:r w:rsidRPr="0017684D">
        <w:rPr>
          <w:rFonts w:ascii="Times New Roman" w:eastAsia="Arial Unicode MS" w:hAnsi="Times New Roman" w:cs="Times New Roman"/>
          <w:b/>
          <w:sz w:val="24"/>
          <w:szCs w:val="24"/>
        </w:rPr>
        <w:t xml:space="preserve"> to VSMC calcification more easily. (A, B)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VSMCs were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cultured with β-GP 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or conventional calcium medium for 7 days, and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ALP activity and calcium deposition were detected. </w:t>
      </w:r>
      <w:r w:rsidRPr="0017684D">
        <w:rPr>
          <w:rFonts w:ascii="Times New Roman" w:hAnsi="Times New Roman" w:cs="Times New Roman"/>
          <w:sz w:val="24"/>
          <w:szCs w:val="24"/>
        </w:rPr>
        <w:t xml:space="preserve">*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hAnsi="Times New Roman" w:cs="Times New Roman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&lt; 0.05 compared with the normal control group. # </w:t>
      </w:r>
      <w:r w:rsidRPr="0017684D">
        <w:rPr>
          <w:rFonts w:ascii="Times New Roman" w:hAnsi="Times New Roman" w:cs="Times New Roman"/>
          <w:i/>
          <w:sz w:val="24"/>
          <w:szCs w:val="24"/>
        </w:rPr>
        <w:t>P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&lt; 0.05 compared with the </w:t>
      </w:r>
      <w:r w:rsidRPr="0017684D">
        <w:rPr>
          <w:rFonts w:ascii="Times New Roman" w:hAnsi="Times New Roman" w:cs="Times New Roman"/>
          <w:sz w:val="24"/>
          <w:szCs w:val="24"/>
        </w:rPr>
        <w:t>β-GP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 group. </w:t>
      </w:r>
      <w:r w:rsidRPr="0017684D">
        <w:rPr>
          <w:rFonts w:ascii="Times New Roman" w:eastAsia="宋体" w:hAnsi="Times New Roman" w:cs="Times New Roman"/>
          <w:b/>
          <w:sz w:val="24"/>
          <w:szCs w:val="24"/>
        </w:rPr>
        <w:t xml:space="preserve">(C) </w:t>
      </w:r>
      <w:r w:rsidRPr="0017684D">
        <w:rPr>
          <w:rFonts w:ascii="Times New Roman" w:eastAsia="宋体" w:hAnsi="Times New Roman" w:cs="Times New Roman"/>
          <w:sz w:val="24"/>
          <w:szCs w:val="24"/>
        </w:rPr>
        <w:t>After 21 days</w:t>
      </w:r>
      <w:r w:rsidRPr="0017684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17684D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>β-GP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 </w:t>
      </w:r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(10 </w:t>
      </w:r>
      <w:proofErr w:type="spellStart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>m</w:t>
      </w:r>
      <w:r w:rsidR="00CB248B" w:rsidRPr="0017684D">
        <w:rPr>
          <w:rFonts w:ascii="Times New Roman" w:eastAsia="Arial Unicode MS" w:hAnsi="Times New Roman" w:cs="Times New Roman"/>
          <w:sz w:val="24"/>
          <w:szCs w:val="24"/>
        </w:rPr>
        <w:t>M</w:t>
      </w:r>
      <w:proofErr w:type="spellEnd"/>
      <w:r w:rsidR="00CB248B" w:rsidRPr="0017684D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7684D">
        <w:rPr>
          <w:rFonts w:ascii="Times New Roman" w:eastAsia="Arial Unicode MS" w:hAnsi="Times New Roman" w:cs="Times New Roman" w:hint="eastAsia"/>
          <w:sz w:val="24"/>
          <w:szCs w:val="24"/>
        </w:rPr>
        <w:t>or</w:t>
      </w:r>
      <w:r w:rsidRPr="0017684D">
        <w:rPr>
          <w:rFonts w:ascii="Times New Roman" w:eastAsia="Arial Unicode MS" w:hAnsi="Times New Roman" w:cs="Times New Roman"/>
          <w:sz w:val="24"/>
          <w:szCs w:val="24"/>
        </w:rPr>
        <w:t xml:space="preserve"> conventional calcium medium treatment, calcium nodule formation was visualized by Alizarin red S staining.</w:t>
      </w:r>
    </w:p>
    <w:p w:rsidR="006A1DBD" w:rsidRPr="0017684D" w:rsidRDefault="006A1DBD" w:rsidP="006A1D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6A1DBD" w:rsidRPr="0017684D" w:rsidRDefault="006A1DBD" w:rsidP="006A1DBD">
      <w:pPr>
        <w:spacing w:line="480" w:lineRule="auto"/>
      </w:pPr>
      <w:r w:rsidRPr="0017684D">
        <w:rPr>
          <w:rFonts w:ascii="Times New Roman" w:eastAsia="Arial Unicode MS" w:hAnsi="Times New Roman" w:cs="Times New Roman" w:hint="eastAsia"/>
          <w:b/>
          <w:sz w:val="24"/>
          <w:szCs w:val="24"/>
        </w:rPr>
        <w:t>References</w:t>
      </w:r>
    </w:p>
    <w:p w:rsidR="006A1DBD" w:rsidRPr="0017684D" w:rsidRDefault="006A1DBD" w:rsidP="006A1DBD">
      <w:pPr>
        <w:pStyle w:val="EndNoteBibliography"/>
        <w:rPr>
          <w:rFonts w:ascii="Times New Roman" w:hAnsi="Times New Roman" w:cs="Times New Roman"/>
        </w:rPr>
      </w:pPr>
      <w:r w:rsidRPr="0017684D">
        <w:rPr>
          <w:rFonts w:ascii="Times New Roman" w:hAnsi="Times New Roman" w:cs="Times New Roman"/>
        </w:rPr>
        <w:fldChar w:fldCharType="begin"/>
      </w:r>
      <w:r w:rsidRPr="0017684D">
        <w:rPr>
          <w:rFonts w:ascii="Times New Roman" w:hAnsi="Times New Roman" w:cs="Times New Roman"/>
        </w:rPr>
        <w:instrText xml:space="preserve"> ADDIN EN.REFLIST </w:instrText>
      </w:r>
      <w:r w:rsidRPr="0017684D">
        <w:rPr>
          <w:rFonts w:ascii="Times New Roman" w:hAnsi="Times New Roman" w:cs="Times New Roman"/>
        </w:rPr>
        <w:fldChar w:fldCharType="separate"/>
      </w:r>
      <w:bookmarkStart w:id="10" w:name="_ENREF_1"/>
      <w:r w:rsidRPr="0017684D">
        <w:rPr>
          <w:rFonts w:ascii="Times New Roman" w:hAnsi="Times New Roman" w:cs="Times New Roman"/>
        </w:rPr>
        <w:t>1</w:t>
      </w:r>
      <w:r w:rsidRPr="0017684D">
        <w:rPr>
          <w:rFonts w:ascii="Times New Roman" w:hAnsi="Times New Roman" w:cs="Times New Roman"/>
        </w:rPr>
        <w:tab/>
        <w:t>Makela, J.</w:t>
      </w:r>
      <w:r w:rsidRPr="0017684D">
        <w:rPr>
          <w:rFonts w:ascii="Times New Roman" w:hAnsi="Times New Roman" w:cs="Times New Roman"/>
          <w:i/>
        </w:rPr>
        <w:t xml:space="preserve"> et al.</w:t>
      </w:r>
      <w:r w:rsidRPr="0017684D">
        <w:rPr>
          <w:rFonts w:ascii="Times New Roman" w:hAnsi="Times New Roman" w:cs="Times New Roman"/>
        </w:rPr>
        <w:t xml:space="preserve"> Peroxisome proliferator-activated receptor-gamma (PPARgamma) agonist is neuroprotective and stimulates PGC-1alpha expression and CREB phosphorylation in human </w:t>
      </w:r>
      <w:r w:rsidRPr="0017684D">
        <w:rPr>
          <w:rFonts w:ascii="Times New Roman" w:hAnsi="Times New Roman" w:cs="Times New Roman"/>
        </w:rPr>
        <w:lastRenderedPageBreak/>
        <w:t xml:space="preserve">dopaminergic neurons. </w:t>
      </w:r>
      <w:r w:rsidRPr="0017684D">
        <w:rPr>
          <w:rFonts w:ascii="Times New Roman" w:hAnsi="Times New Roman" w:cs="Times New Roman"/>
          <w:i/>
        </w:rPr>
        <w:t>Neuropharmacology</w:t>
      </w:r>
      <w:r w:rsidRPr="0017684D">
        <w:rPr>
          <w:rFonts w:ascii="Times New Roman" w:hAnsi="Times New Roman" w:cs="Times New Roman"/>
        </w:rPr>
        <w:t xml:space="preserve"> </w:t>
      </w:r>
      <w:r w:rsidRPr="0017684D">
        <w:rPr>
          <w:rFonts w:ascii="Times New Roman" w:hAnsi="Times New Roman" w:cs="Times New Roman"/>
          <w:b/>
        </w:rPr>
        <w:t>102</w:t>
      </w:r>
      <w:r w:rsidRPr="0017684D">
        <w:rPr>
          <w:rFonts w:ascii="Times New Roman" w:hAnsi="Times New Roman" w:cs="Times New Roman"/>
        </w:rPr>
        <w:t>, 266-275, doi:10.1016/j.neuropharm.2015.11.020 (2016).</w:t>
      </w:r>
      <w:bookmarkEnd w:id="10"/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CB248B" w:rsidRPr="0017684D" w:rsidRDefault="00CB248B" w:rsidP="006A1DBD">
      <w:pPr>
        <w:pStyle w:val="EndNoteBibliography"/>
        <w:rPr>
          <w:rFonts w:ascii="Times New Roman" w:hAnsi="Times New Roman" w:cs="Times New Roman"/>
        </w:rPr>
      </w:pPr>
    </w:p>
    <w:p w:rsidR="00704D8F" w:rsidRPr="0017684D" w:rsidRDefault="006A1DBD" w:rsidP="00704D8F">
      <w:pPr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/>
        </w:rPr>
        <w:lastRenderedPageBreak/>
        <w:fldChar w:fldCharType="end"/>
      </w:r>
      <w:r w:rsidR="00704D8F" w:rsidRPr="0017684D">
        <w:rPr>
          <w:rFonts w:ascii="Times New Roman" w:hAnsi="Times New Roman" w:cs="Times New Roman" w:hint="eastAsia"/>
          <w:b/>
          <w:sz w:val="28"/>
        </w:rPr>
        <w:t xml:space="preserve"> Supplementary </w:t>
      </w:r>
      <w:r w:rsidR="00704D8F" w:rsidRPr="0017684D">
        <w:rPr>
          <w:rFonts w:ascii="Times New Roman" w:hAnsi="Times New Roman" w:cs="Times New Roman"/>
          <w:b/>
          <w:sz w:val="28"/>
        </w:rPr>
        <w:t xml:space="preserve">Figure </w:t>
      </w:r>
      <w:r w:rsidR="00704D8F" w:rsidRPr="0017684D">
        <w:rPr>
          <w:rFonts w:ascii="Times New Roman" w:hAnsi="Times New Roman" w:cs="Times New Roman" w:hint="eastAsia"/>
          <w:b/>
          <w:sz w:val="28"/>
        </w:rPr>
        <w:t>1A</w:t>
      </w:r>
    </w:p>
    <w:p w:rsidR="00704D8F" w:rsidRPr="0017684D" w:rsidRDefault="00CB248B" w:rsidP="00704D8F">
      <w:pPr>
        <w:rPr>
          <w:rFonts w:ascii="Times New Roman" w:hAnsi="Times New Roman" w:cs="Times New Roman"/>
          <w:sz w:val="28"/>
        </w:rPr>
      </w:pPr>
      <w:r w:rsidRPr="0017684D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E35484F" wp14:editId="0D23F730">
            <wp:extent cx="4229957" cy="7128914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1A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553" cy="71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F" w:rsidRPr="0017684D" w:rsidRDefault="00704D8F" w:rsidP="00704D8F">
      <w:pPr>
        <w:widowControl/>
        <w:jc w:val="left"/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/>
          <w:b/>
          <w:sz w:val="28"/>
        </w:rPr>
        <w:br w:type="page"/>
      </w:r>
    </w:p>
    <w:p w:rsidR="00704D8F" w:rsidRPr="0017684D" w:rsidRDefault="00704D8F" w:rsidP="00704D8F">
      <w:pPr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 w:hint="eastAsia"/>
          <w:b/>
          <w:sz w:val="28"/>
        </w:rPr>
        <w:lastRenderedPageBreak/>
        <w:t xml:space="preserve">Supplementary </w:t>
      </w:r>
      <w:r w:rsidRPr="0017684D">
        <w:rPr>
          <w:rFonts w:ascii="Times New Roman" w:hAnsi="Times New Roman" w:cs="Times New Roman"/>
          <w:b/>
          <w:sz w:val="28"/>
        </w:rPr>
        <w:t xml:space="preserve">Figure </w:t>
      </w:r>
      <w:r w:rsidRPr="0017684D">
        <w:rPr>
          <w:rFonts w:ascii="Times New Roman" w:hAnsi="Times New Roman" w:cs="Times New Roman" w:hint="eastAsia"/>
          <w:b/>
          <w:sz w:val="28"/>
        </w:rPr>
        <w:t>1B</w:t>
      </w:r>
    </w:p>
    <w:p w:rsidR="00704D8F" w:rsidRPr="0017684D" w:rsidRDefault="006F4A90" w:rsidP="00704D8F">
      <w:pPr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1AC8AE81" wp14:editId="1FDB4CF4">
            <wp:extent cx="4366260" cy="808493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1B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269" cy="809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F" w:rsidRPr="0017684D" w:rsidRDefault="00704D8F" w:rsidP="00704D8F">
      <w:pPr>
        <w:widowControl/>
        <w:jc w:val="left"/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/>
          <w:b/>
          <w:sz w:val="28"/>
        </w:rPr>
        <w:br w:type="page"/>
      </w:r>
    </w:p>
    <w:p w:rsidR="00704D8F" w:rsidRPr="0017684D" w:rsidRDefault="00704D8F" w:rsidP="00704D8F">
      <w:pPr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 w:hint="eastAsia"/>
          <w:b/>
          <w:sz w:val="28"/>
        </w:rPr>
        <w:lastRenderedPageBreak/>
        <w:t xml:space="preserve">Supplementary </w:t>
      </w:r>
      <w:r w:rsidRPr="0017684D">
        <w:rPr>
          <w:rFonts w:ascii="Times New Roman" w:hAnsi="Times New Roman" w:cs="Times New Roman"/>
          <w:b/>
          <w:sz w:val="28"/>
        </w:rPr>
        <w:t xml:space="preserve">Figure </w:t>
      </w:r>
      <w:r w:rsidRPr="0017684D">
        <w:rPr>
          <w:rFonts w:ascii="Times New Roman" w:hAnsi="Times New Roman" w:cs="Times New Roman" w:hint="eastAsia"/>
          <w:b/>
          <w:sz w:val="28"/>
        </w:rPr>
        <w:t>2A</w:t>
      </w:r>
    </w:p>
    <w:p w:rsidR="00704D8F" w:rsidRPr="0017684D" w:rsidRDefault="00704D8F" w:rsidP="00704D8F">
      <w:pPr>
        <w:rPr>
          <w:rFonts w:ascii="Times New Roman" w:hAnsi="Times New Roman" w:cs="Times New Roman"/>
          <w:b/>
          <w:sz w:val="28"/>
        </w:rPr>
      </w:pPr>
      <w:r w:rsidRPr="0017684D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0E706D34" wp14:editId="0A1A2C20">
            <wp:extent cx="5274310" cy="3941445"/>
            <wp:effectExtent l="0" t="0" r="254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 5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8F" w:rsidRPr="0017684D" w:rsidRDefault="00704D8F" w:rsidP="00704D8F">
      <w:pPr>
        <w:rPr>
          <w:rFonts w:ascii="Times New Roman" w:hAnsi="Times New Roman" w:cs="Times New Roman"/>
          <w:b/>
          <w:sz w:val="28"/>
        </w:rPr>
      </w:pPr>
    </w:p>
    <w:p w:rsidR="00704D8F" w:rsidRPr="0017684D" w:rsidRDefault="00704D8F" w:rsidP="00704D8F">
      <w:pPr>
        <w:rPr>
          <w:rFonts w:ascii="Times New Roman" w:hAnsi="Times New Roman" w:cs="Times New Roman"/>
          <w:b/>
        </w:rPr>
      </w:pPr>
    </w:p>
    <w:p w:rsidR="006A1DBD" w:rsidRPr="0017684D" w:rsidRDefault="006A1DBD"/>
    <w:sectPr w:rsidR="006A1DBD" w:rsidRPr="001768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4A5" w:rsidRDefault="003614A5" w:rsidP="006A1DBD">
      <w:r>
        <w:separator/>
      </w:r>
    </w:p>
  </w:endnote>
  <w:endnote w:type="continuationSeparator" w:id="0">
    <w:p w:rsidR="003614A5" w:rsidRDefault="003614A5" w:rsidP="006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4A5" w:rsidRDefault="003614A5" w:rsidP="006A1DBD">
      <w:r>
        <w:separator/>
      </w:r>
    </w:p>
  </w:footnote>
  <w:footnote w:type="continuationSeparator" w:id="0">
    <w:p w:rsidR="003614A5" w:rsidRDefault="003614A5" w:rsidP="006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axs5dd50vpdt4ez997xewf505rwsv5zxsp2&quot;&gt;My EndNote Library&lt;record-ids&gt;&lt;item&gt;395&lt;/item&gt;&lt;/record-ids&gt;&lt;/item&gt;&lt;/Libraries&gt;"/>
  </w:docVars>
  <w:rsids>
    <w:rsidRoot w:val="0090027B"/>
    <w:rsid w:val="000A4F39"/>
    <w:rsid w:val="0017684D"/>
    <w:rsid w:val="001D4413"/>
    <w:rsid w:val="003614A5"/>
    <w:rsid w:val="004A14E5"/>
    <w:rsid w:val="006A1DBD"/>
    <w:rsid w:val="006F4A90"/>
    <w:rsid w:val="00704D8F"/>
    <w:rsid w:val="007B496D"/>
    <w:rsid w:val="0090027B"/>
    <w:rsid w:val="00947F26"/>
    <w:rsid w:val="009B7533"/>
    <w:rsid w:val="009D7072"/>
    <w:rsid w:val="00A24791"/>
    <w:rsid w:val="00CB248B"/>
    <w:rsid w:val="00D8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D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D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D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DB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1DB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1DBD"/>
    <w:rPr>
      <w:sz w:val="18"/>
      <w:szCs w:val="18"/>
    </w:rPr>
  </w:style>
  <w:style w:type="character" w:styleId="a6">
    <w:name w:val="Hyperlink"/>
    <w:basedOn w:val="a0"/>
    <w:uiPriority w:val="99"/>
    <w:unhideWhenUsed/>
    <w:rsid w:val="006A1DB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6A1DB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6A1DB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6A1DBD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6A1DBD"/>
    <w:rPr>
      <w:rFonts w:ascii="Calibri" w:hAnsi="Calibri" w:cs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D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D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D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DB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1DB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1DBD"/>
    <w:rPr>
      <w:sz w:val="18"/>
      <w:szCs w:val="18"/>
    </w:rPr>
  </w:style>
  <w:style w:type="character" w:styleId="a6">
    <w:name w:val="Hyperlink"/>
    <w:basedOn w:val="a0"/>
    <w:uiPriority w:val="99"/>
    <w:unhideWhenUsed/>
    <w:rsid w:val="006A1DBD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6A1DB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6A1DB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6A1DBD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6A1DBD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unf@seu.edu.cn" TargetMode="Externa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9.ti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zhuyi</dc:creator>
  <cp:keywords/>
  <dc:description/>
  <cp:lastModifiedBy>zhuyi</cp:lastModifiedBy>
  <cp:revision>10</cp:revision>
  <dcterms:created xsi:type="dcterms:W3CDTF">2018-06-16T05:53:00Z</dcterms:created>
  <dcterms:modified xsi:type="dcterms:W3CDTF">2018-07-28T03:44:00Z</dcterms:modified>
</cp:coreProperties>
</file>