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F32" w:rsidRPr="00A60D9E" w:rsidRDefault="00D20F32" w:rsidP="00A60D9E">
      <w:pPr>
        <w:ind w:firstLine="0"/>
        <w:jc w:val="center"/>
        <w:rPr>
          <w:rStyle w:val="nfaseSutil"/>
          <w:b/>
          <w:i w:val="0"/>
          <w:color w:val="auto"/>
          <w:sz w:val="28"/>
          <w:szCs w:val="28"/>
          <w:lang w:val="en-US"/>
        </w:rPr>
      </w:pPr>
      <w:r w:rsidRPr="00A60D9E">
        <w:rPr>
          <w:rStyle w:val="nfaseSutil"/>
          <w:b/>
          <w:i w:val="0"/>
          <w:color w:val="auto"/>
          <w:sz w:val="28"/>
          <w:szCs w:val="28"/>
          <w:lang w:val="en-US"/>
        </w:rPr>
        <w:t>Supplementary info</w:t>
      </w:r>
    </w:p>
    <w:p w:rsidR="00A60D9E" w:rsidRDefault="00A60D9E" w:rsidP="00D20F32">
      <w:pPr>
        <w:ind w:firstLine="0"/>
        <w:rPr>
          <w:rStyle w:val="nfaseSutil"/>
          <w:b/>
          <w:i w:val="0"/>
          <w:color w:val="auto"/>
          <w:szCs w:val="24"/>
          <w:lang w:val="en-US"/>
        </w:rPr>
      </w:pPr>
    </w:p>
    <w:p w:rsidR="00A60D9E" w:rsidRDefault="00F65C8F" w:rsidP="00F65C8F">
      <w:pPr>
        <w:ind w:firstLine="0"/>
        <w:contextualSpacing/>
        <w:rPr>
          <w:rStyle w:val="nfaseSutil"/>
          <w:b/>
          <w:i w:val="0"/>
          <w:color w:val="auto"/>
          <w:szCs w:val="24"/>
          <w:lang w:val="en-US"/>
        </w:rPr>
      </w:pPr>
      <w:r w:rsidRPr="00F65C8F">
        <w:rPr>
          <w:rStyle w:val="nfaseSutil"/>
          <w:b/>
          <w:i w:val="0"/>
          <w:color w:val="auto"/>
          <w:szCs w:val="24"/>
          <w:lang w:val="en-US"/>
        </w:rPr>
        <w:t xml:space="preserve">The critical role of </w:t>
      </w:r>
      <w:proofErr w:type="spellStart"/>
      <w:r w:rsidRPr="00F65C8F">
        <w:rPr>
          <w:rStyle w:val="nfaseSutil"/>
          <w:b/>
          <w:i w:val="0"/>
          <w:color w:val="auto"/>
          <w:szCs w:val="24"/>
          <w:lang w:val="en-US"/>
        </w:rPr>
        <w:t>amygdala</w:t>
      </w:r>
      <w:proofErr w:type="spellEnd"/>
      <w:r w:rsidRPr="00F65C8F">
        <w:rPr>
          <w:rStyle w:val="nfaseSutil"/>
          <w:b/>
          <w:i w:val="0"/>
          <w:color w:val="auto"/>
          <w:szCs w:val="24"/>
          <w:lang w:val="en-US"/>
        </w:rPr>
        <w:t xml:space="preserve"> </w:t>
      </w:r>
      <w:proofErr w:type="spellStart"/>
      <w:r w:rsidRPr="00F65C8F">
        <w:rPr>
          <w:rStyle w:val="nfaseSutil"/>
          <w:b/>
          <w:i w:val="0"/>
          <w:color w:val="auto"/>
          <w:szCs w:val="24"/>
          <w:lang w:val="en-US"/>
        </w:rPr>
        <w:t>subnuclei</w:t>
      </w:r>
      <w:proofErr w:type="spellEnd"/>
      <w:r w:rsidRPr="00F65C8F">
        <w:rPr>
          <w:rStyle w:val="nfaseSutil"/>
          <w:b/>
          <w:i w:val="0"/>
          <w:color w:val="auto"/>
          <w:szCs w:val="24"/>
          <w:lang w:val="en-US"/>
        </w:rPr>
        <w:t xml:space="preserve"> in </w:t>
      </w:r>
      <w:proofErr w:type="spellStart"/>
      <w:r w:rsidRPr="00F65C8F">
        <w:rPr>
          <w:rStyle w:val="nfaseSutil"/>
          <w:b/>
          <w:i w:val="0"/>
          <w:color w:val="auto"/>
          <w:szCs w:val="24"/>
          <w:lang w:val="en-US"/>
        </w:rPr>
        <w:t>nociceptive</w:t>
      </w:r>
      <w:proofErr w:type="spellEnd"/>
      <w:r w:rsidRPr="00F65C8F">
        <w:rPr>
          <w:rStyle w:val="nfaseSutil"/>
          <w:b/>
          <w:i w:val="0"/>
          <w:color w:val="auto"/>
          <w:szCs w:val="24"/>
          <w:lang w:val="en-US"/>
        </w:rPr>
        <w:t xml:space="preserve"> and depressive-like behaviors in peripheral neuropathy</w:t>
      </w:r>
    </w:p>
    <w:p w:rsidR="001064F6" w:rsidRDefault="00E654A2" w:rsidP="00E654A2">
      <w:pPr>
        <w:spacing w:line="360" w:lineRule="auto"/>
        <w:ind w:firstLine="0"/>
      </w:pPr>
      <w:proofErr w:type="spellStart"/>
      <w:r w:rsidRPr="00E654A2">
        <w:t>Midiã</w:t>
      </w:r>
      <w:proofErr w:type="spellEnd"/>
      <w:r w:rsidRPr="00E654A2">
        <w:t xml:space="preserve"> D. J. Seno+, Danielle V. Assis+, Flávia V. Gouveia+; </w:t>
      </w:r>
      <w:proofErr w:type="spellStart"/>
      <w:r w:rsidRPr="00E654A2">
        <w:t>Geiza</w:t>
      </w:r>
      <w:proofErr w:type="spellEnd"/>
      <w:r w:rsidRPr="00E654A2">
        <w:t xml:space="preserve"> F. Antunes, </w:t>
      </w:r>
      <w:proofErr w:type="spellStart"/>
      <w:r w:rsidRPr="00E654A2">
        <w:t>Mayra</w:t>
      </w:r>
      <w:proofErr w:type="spellEnd"/>
      <w:r w:rsidRPr="00E654A2">
        <w:t xml:space="preserve"> A. </w:t>
      </w:r>
      <w:proofErr w:type="spellStart"/>
      <w:r w:rsidRPr="00E654A2">
        <w:t>Kuroki</w:t>
      </w:r>
      <w:proofErr w:type="spellEnd"/>
      <w:r w:rsidRPr="00E654A2">
        <w:t xml:space="preserve">; Caroline C. Oliveira; Lennon C. T. Santos; Rosana L. </w:t>
      </w:r>
      <w:proofErr w:type="spellStart"/>
      <w:r w:rsidRPr="00E654A2">
        <w:t>Pagano</w:t>
      </w:r>
      <w:proofErr w:type="spellEnd"/>
      <w:r w:rsidRPr="00E654A2">
        <w:t xml:space="preserve">&amp;, </w:t>
      </w:r>
      <w:proofErr w:type="spellStart"/>
      <w:r w:rsidRPr="00E654A2">
        <w:t>and</w:t>
      </w:r>
      <w:proofErr w:type="spellEnd"/>
      <w:r w:rsidRPr="00E654A2">
        <w:t xml:space="preserve"> Raquel C. </w:t>
      </w:r>
      <w:proofErr w:type="gramStart"/>
      <w:r w:rsidRPr="00E654A2">
        <w:t>R.</w:t>
      </w:r>
      <w:proofErr w:type="gramEnd"/>
      <w:r w:rsidRPr="00E654A2">
        <w:t xml:space="preserve"> Martinez&amp;*</w:t>
      </w:r>
    </w:p>
    <w:p w:rsidR="00E654A2" w:rsidRDefault="00E654A2" w:rsidP="00E654A2">
      <w:pPr>
        <w:spacing w:line="360" w:lineRule="auto"/>
        <w:ind w:firstLine="0"/>
      </w:pPr>
    </w:p>
    <w:p w:rsidR="001D5A99" w:rsidRPr="001D5A99" w:rsidRDefault="001D5A99" w:rsidP="001D5A99">
      <w:pPr>
        <w:spacing w:before="240"/>
        <w:ind w:firstLine="0"/>
        <w:rPr>
          <w:szCs w:val="24"/>
          <w:lang w:val="en-US"/>
        </w:rPr>
      </w:pPr>
      <w:r w:rsidRPr="001D5A99">
        <w:rPr>
          <w:szCs w:val="24"/>
          <w:lang w:val="en-US"/>
        </w:rPr>
        <w:t xml:space="preserve">Running head: </w:t>
      </w:r>
      <w:proofErr w:type="spellStart"/>
      <w:r w:rsidRPr="001D5A99">
        <w:rPr>
          <w:szCs w:val="24"/>
          <w:lang w:val="en-US"/>
        </w:rPr>
        <w:t>Amygdala</w:t>
      </w:r>
      <w:proofErr w:type="spellEnd"/>
      <w:r w:rsidRPr="001D5A99">
        <w:rPr>
          <w:szCs w:val="24"/>
          <w:lang w:val="en-US"/>
        </w:rPr>
        <w:t xml:space="preserve"> nuclei and neuropathic pain</w:t>
      </w:r>
    </w:p>
    <w:p w:rsidR="001D5A99" w:rsidRPr="001D5A99" w:rsidRDefault="001D5A99" w:rsidP="001D5A99">
      <w:pPr>
        <w:spacing w:before="240"/>
        <w:ind w:firstLine="0"/>
        <w:rPr>
          <w:szCs w:val="24"/>
          <w:lang w:val="en-US"/>
        </w:rPr>
      </w:pPr>
      <w:r w:rsidRPr="001D5A99">
        <w:rPr>
          <w:szCs w:val="24"/>
          <w:lang w:val="en-US"/>
        </w:rPr>
        <w:t xml:space="preserve">Highlights: </w:t>
      </w:r>
    </w:p>
    <w:p w:rsidR="001D5A99" w:rsidRPr="001D5A99" w:rsidRDefault="001D5A99" w:rsidP="001D5A99">
      <w:pPr>
        <w:spacing w:before="240"/>
        <w:rPr>
          <w:szCs w:val="24"/>
          <w:lang w:val="en-US"/>
        </w:rPr>
      </w:pPr>
      <w:r w:rsidRPr="001D5A99">
        <w:rPr>
          <w:szCs w:val="24"/>
          <w:lang w:val="en-US"/>
        </w:rPr>
        <w:t xml:space="preserve">The </w:t>
      </w:r>
      <w:proofErr w:type="spellStart"/>
      <w:r w:rsidRPr="001D5A99">
        <w:rPr>
          <w:szCs w:val="24"/>
          <w:lang w:val="en-US"/>
        </w:rPr>
        <w:t>basolateral</w:t>
      </w:r>
      <w:proofErr w:type="spellEnd"/>
      <w:r w:rsidRPr="001D5A99">
        <w:rPr>
          <w:szCs w:val="24"/>
          <w:lang w:val="en-US"/>
        </w:rPr>
        <w:t xml:space="preserve"> and central </w:t>
      </w:r>
      <w:proofErr w:type="spellStart"/>
      <w:r w:rsidRPr="001D5A99">
        <w:rPr>
          <w:szCs w:val="24"/>
          <w:lang w:val="en-US"/>
        </w:rPr>
        <w:t>amygdala</w:t>
      </w:r>
      <w:proofErr w:type="spellEnd"/>
      <w:r w:rsidRPr="001D5A99">
        <w:rPr>
          <w:szCs w:val="24"/>
          <w:lang w:val="en-US"/>
        </w:rPr>
        <w:t xml:space="preserve"> are critical for chronic pain</w:t>
      </w:r>
    </w:p>
    <w:p w:rsidR="001D5A99" w:rsidRPr="001D5A99" w:rsidRDefault="001D5A99" w:rsidP="001D5A99">
      <w:pPr>
        <w:spacing w:before="240"/>
        <w:rPr>
          <w:szCs w:val="24"/>
          <w:lang w:val="en-US"/>
        </w:rPr>
      </w:pPr>
      <w:r w:rsidRPr="001D5A99">
        <w:rPr>
          <w:szCs w:val="24"/>
          <w:lang w:val="en-US"/>
        </w:rPr>
        <w:t xml:space="preserve">Understanding the roles of </w:t>
      </w:r>
      <w:proofErr w:type="spellStart"/>
      <w:r w:rsidRPr="001D5A99">
        <w:rPr>
          <w:szCs w:val="24"/>
          <w:lang w:val="en-US"/>
        </w:rPr>
        <w:t>amygdala</w:t>
      </w:r>
      <w:proofErr w:type="spellEnd"/>
      <w:r w:rsidRPr="001D5A99">
        <w:rPr>
          <w:szCs w:val="24"/>
          <w:lang w:val="en-US"/>
        </w:rPr>
        <w:t xml:space="preserve"> nuclei in neuropathic pain</w:t>
      </w:r>
    </w:p>
    <w:p w:rsidR="001D5A99" w:rsidRPr="001D5A99" w:rsidRDefault="001D5A99" w:rsidP="001D5A99">
      <w:pPr>
        <w:spacing w:before="240"/>
        <w:rPr>
          <w:szCs w:val="24"/>
          <w:lang w:val="en-US"/>
        </w:rPr>
      </w:pPr>
      <w:proofErr w:type="spellStart"/>
      <w:r w:rsidRPr="001D5A99">
        <w:rPr>
          <w:szCs w:val="24"/>
          <w:lang w:val="en-US"/>
        </w:rPr>
        <w:t>Amygdala</w:t>
      </w:r>
      <w:proofErr w:type="spellEnd"/>
      <w:r w:rsidRPr="001D5A99">
        <w:rPr>
          <w:szCs w:val="24"/>
          <w:lang w:val="en-US"/>
        </w:rPr>
        <w:t xml:space="preserve"> nuclei affect the </w:t>
      </w:r>
      <w:proofErr w:type="spellStart"/>
      <w:r w:rsidRPr="001D5A99">
        <w:rPr>
          <w:szCs w:val="24"/>
          <w:lang w:val="en-US"/>
        </w:rPr>
        <w:t>nociceptive</w:t>
      </w:r>
      <w:proofErr w:type="spellEnd"/>
      <w:r w:rsidRPr="001D5A99">
        <w:rPr>
          <w:szCs w:val="24"/>
          <w:lang w:val="en-US"/>
        </w:rPr>
        <w:t xml:space="preserve"> response and depression</w:t>
      </w:r>
    </w:p>
    <w:p w:rsidR="001D5A99" w:rsidRDefault="001D5A99" w:rsidP="00D20F32">
      <w:pPr>
        <w:ind w:firstLine="0"/>
        <w:rPr>
          <w:lang w:val="en-US"/>
        </w:rPr>
      </w:pPr>
    </w:p>
    <w:p w:rsidR="001D5A99" w:rsidRDefault="001D5A99" w:rsidP="001D5A99">
      <w:pPr>
        <w:ind w:firstLine="0"/>
        <w:rPr>
          <w:szCs w:val="24"/>
          <w:lang w:val="en-US"/>
        </w:rPr>
      </w:pPr>
      <w:r w:rsidRPr="001D5A99">
        <w:rPr>
          <w:szCs w:val="24"/>
          <w:lang w:val="en-US"/>
        </w:rPr>
        <w:t xml:space="preserve">Keywords: neuropathic pain; </w:t>
      </w:r>
      <w:proofErr w:type="spellStart"/>
      <w:r w:rsidRPr="001D5A99">
        <w:rPr>
          <w:szCs w:val="24"/>
          <w:lang w:val="en-US"/>
        </w:rPr>
        <w:t>amygdala</w:t>
      </w:r>
      <w:proofErr w:type="spellEnd"/>
      <w:r w:rsidRPr="001D5A99">
        <w:rPr>
          <w:szCs w:val="24"/>
          <w:lang w:val="en-US"/>
        </w:rPr>
        <w:t xml:space="preserve">; anxiety; depression; </w:t>
      </w:r>
      <w:proofErr w:type="spellStart"/>
      <w:r w:rsidRPr="001D5A99">
        <w:rPr>
          <w:szCs w:val="24"/>
          <w:lang w:val="en-US"/>
        </w:rPr>
        <w:t>adrenocorticotrophic</w:t>
      </w:r>
      <w:proofErr w:type="spellEnd"/>
      <w:r w:rsidRPr="001D5A99">
        <w:rPr>
          <w:szCs w:val="24"/>
          <w:lang w:val="en-US"/>
        </w:rPr>
        <w:t xml:space="preserve"> hormone; </w:t>
      </w:r>
      <w:proofErr w:type="spellStart"/>
      <w:r w:rsidRPr="001D5A99">
        <w:rPr>
          <w:szCs w:val="24"/>
          <w:lang w:val="en-US"/>
        </w:rPr>
        <w:t>corticosterone</w:t>
      </w:r>
      <w:proofErr w:type="spellEnd"/>
      <w:r w:rsidRPr="001D5A99">
        <w:rPr>
          <w:szCs w:val="24"/>
          <w:lang w:val="en-US"/>
        </w:rPr>
        <w:t>; HPA axis</w:t>
      </w:r>
    </w:p>
    <w:p w:rsidR="00A60D9E" w:rsidRDefault="00A60D9E" w:rsidP="001D5A99">
      <w:pPr>
        <w:ind w:firstLine="0"/>
        <w:rPr>
          <w:szCs w:val="24"/>
          <w:lang w:val="en-US"/>
        </w:rPr>
      </w:pPr>
    </w:p>
    <w:p w:rsidR="00A60D9E" w:rsidRDefault="00A60D9E" w:rsidP="001D5A99">
      <w:pPr>
        <w:ind w:firstLine="0"/>
        <w:rPr>
          <w:szCs w:val="24"/>
          <w:lang w:val="en-US"/>
        </w:rPr>
      </w:pPr>
    </w:p>
    <w:p w:rsidR="00A60D9E" w:rsidRDefault="00A60D9E" w:rsidP="001D5A99">
      <w:pPr>
        <w:ind w:firstLine="0"/>
        <w:rPr>
          <w:szCs w:val="24"/>
          <w:lang w:val="en-US"/>
        </w:rPr>
      </w:pPr>
    </w:p>
    <w:p w:rsidR="00A60D9E" w:rsidRDefault="00A60D9E" w:rsidP="001D5A99">
      <w:pPr>
        <w:ind w:firstLine="0"/>
        <w:rPr>
          <w:szCs w:val="24"/>
          <w:lang w:val="en-US"/>
        </w:rPr>
      </w:pPr>
    </w:p>
    <w:p w:rsidR="00A60D9E" w:rsidRDefault="00A60D9E" w:rsidP="001D5A99">
      <w:pPr>
        <w:ind w:firstLine="0"/>
        <w:rPr>
          <w:szCs w:val="24"/>
          <w:lang w:val="en-US"/>
        </w:rPr>
      </w:pPr>
    </w:p>
    <w:p w:rsidR="00A60D9E" w:rsidRDefault="00A60D9E" w:rsidP="001D5A99">
      <w:pPr>
        <w:ind w:firstLine="0"/>
        <w:rPr>
          <w:szCs w:val="24"/>
          <w:lang w:val="en-US"/>
        </w:rPr>
      </w:pPr>
    </w:p>
    <w:p w:rsidR="00A60D9E" w:rsidRDefault="00A60D9E" w:rsidP="001D5A99">
      <w:pPr>
        <w:ind w:firstLine="0"/>
        <w:rPr>
          <w:szCs w:val="24"/>
          <w:lang w:val="en-US"/>
        </w:rPr>
      </w:pPr>
    </w:p>
    <w:p w:rsidR="00D20F32" w:rsidRDefault="00D20F32" w:rsidP="00D20F32">
      <w:pPr>
        <w:spacing w:line="360" w:lineRule="auto"/>
        <w:rPr>
          <w:lang w:val="en-US"/>
        </w:rPr>
      </w:pPr>
      <w:proofErr w:type="gramStart"/>
      <w:r w:rsidRPr="00263BC0">
        <w:rPr>
          <w:rFonts w:cs="Arial"/>
          <w:b/>
          <w:szCs w:val="20"/>
          <w:lang w:val="en-US"/>
        </w:rPr>
        <w:lastRenderedPageBreak/>
        <w:t>Supplementary Fig</w:t>
      </w:r>
      <w:r>
        <w:rPr>
          <w:rFonts w:cs="Arial"/>
          <w:b/>
          <w:szCs w:val="20"/>
          <w:lang w:val="en-US"/>
        </w:rPr>
        <w:t>ure</w:t>
      </w:r>
      <w:r w:rsidRPr="00263BC0">
        <w:rPr>
          <w:rFonts w:cs="Arial"/>
          <w:b/>
          <w:szCs w:val="20"/>
          <w:lang w:val="en-US"/>
        </w:rPr>
        <w:t xml:space="preserve"> S1.</w:t>
      </w:r>
      <w:proofErr w:type="gramEnd"/>
      <w:r w:rsidRPr="00D20F32">
        <w:rPr>
          <w:lang w:val="en-US"/>
        </w:rPr>
        <w:t xml:space="preserve"> Representative photomicrographs shown along </w:t>
      </w:r>
      <w:proofErr w:type="spellStart"/>
      <w:r w:rsidRPr="00D20F32">
        <w:rPr>
          <w:lang w:val="en-US"/>
        </w:rPr>
        <w:t>Bregma</w:t>
      </w:r>
      <w:proofErr w:type="spellEnd"/>
      <w:r w:rsidRPr="00D20F32">
        <w:rPr>
          <w:lang w:val="en-US"/>
        </w:rPr>
        <w:t>. Transverse c-</w:t>
      </w:r>
      <w:proofErr w:type="spellStart"/>
      <w:r w:rsidRPr="00D20F32">
        <w:rPr>
          <w:lang w:val="en-US"/>
        </w:rPr>
        <w:t>Fos</w:t>
      </w:r>
      <w:proofErr w:type="spellEnd"/>
      <w:r w:rsidRPr="00D20F32">
        <w:rPr>
          <w:lang w:val="en-US"/>
        </w:rPr>
        <w:t xml:space="preserve">-IR sections illustrating labeling in the </w:t>
      </w:r>
      <w:proofErr w:type="spellStart"/>
      <w:r w:rsidRPr="00D20F32">
        <w:rPr>
          <w:lang w:val="en-US"/>
        </w:rPr>
        <w:t>basolateral</w:t>
      </w:r>
      <w:proofErr w:type="spellEnd"/>
      <w:r w:rsidRPr="00D20F32">
        <w:rPr>
          <w:lang w:val="en-US"/>
        </w:rPr>
        <w:t xml:space="preserve"> (BLA), lateral (LA) and central (</w:t>
      </w:r>
      <w:proofErr w:type="spellStart"/>
      <w:r w:rsidRPr="00D20F32">
        <w:rPr>
          <w:lang w:val="en-US"/>
        </w:rPr>
        <w:t>CeA</w:t>
      </w:r>
      <w:proofErr w:type="spellEnd"/>
      <w:r w:rsidRPr="00D20F32">
        <w:rPr>
          <w:lang w:val="en-US"/>
        </w:rPr>
        <w:t xml:space="preserve">) nuclei of the </w:t>
      </w:r>
      <w:proofErr w:type="spellStart"/>
      <w:r w:rsidRPr="00D20F32">
        <w:rPr>
          <w:lang w:val="en-US"/>
        </w:rPr>
        <w:t>amygdala</w:t>
      </w:r>
      <w:proofErr w:type="spellEnd"/>
      <w:r w:rsidRPr="00D20F32">
        <w:rPr>
          <w:lang w:val="en-US"/>
        </w:rPr>
        <w:t xml:space="preserve"> in the naive group (</w:t>
      </w:r>
      <w:r w:rsidRPr="00D20F32">
        <w:rPr>
          <w:b/>
          <w:lang w:val="en-US"/>
        </w:rPr>
        <w:t>A</w:t>
      </w:r>
      <w:r w:rsidRPr="00D20F32">
        <w:rPr>
          <w:lang w:val="en-US"/>
        </w:rPr>
        <w:t xml:space="preserve">, </w:t>
      </w:r>
      <w:r w:rsidRPr="00D20F32">
        <w:rPr>
          <w:b/>
          <w:lang w:val="en-US"/>
        </w:rPr>
        <w:t>B</w:t>
      </w:r>
      <w:r w:rsidRPr="00D20F32">
        <w:rPr>
          <w:lang w:val="en-US"/>
        </w:rPr>
        <w:t xml:space="preserve">, </w:t>
      </w:r>
      <w:r w:rsidRPr="00D20F32">
        <w:rPr>
          <w:b/>
          <w:lang w:val="en-US"/>
        </w:rPr>
        <w:t>C</w:t>
      </w:r>
      <w:r w:rsidRPr="00D20F32">
        <w:rPr>
          <w:lang w:val="en-US"/>
        </w:rPr>
        <w:t>), sham group (</w:t>
      </w:r>
      <w:r w:rsidRPr="00D20F32">
        <w:rPr>
          <w:b/>
          <w:lang w:val="en-US"/>
        </w:rPr>
        <w:t>D</w:t>
      </w:r>
      <w:r w:rsidRPr="00D20F32">
        <w:rPr>
          <w:lang w:val="en-US"/>
        </w:rPr>
        <w:t xml:space="preserve">, </w:t>
      </w:r>
      <w:r w:rsidRPr="00D20F32">
        <w:rPr>
          <w:b/>
          <w:lang w:val="en-US"/>
        </w:rPr>
        <w:t>E</w:t>
      </w:r>
      <w:r w:rsidRPr="00D20F32">
        <w:rPr>
          <w:lang w:val="en-US"/>
        </w:rPr>
        <w:t xml:space="preserve">, </w:t>
      </w:r>
      <w:r w:rsidRPr="00D20F32">
        <w:rPr>
          <w:b/>
          <w:lang w:val="en-US"/>
        </w:rPr>
        <w:t>F</w:t>
      </w:r>
      <w:r w:rsidRPr="00D20F32">
        <w:rPr>
          <w:lang w:val="en-US"/>
        </w:rPr>
        <w:t>), and animals submitted to chronic constriction injury (CCI) of the sciatic nerve (</w:t>
      </w:r>
      <w:r w:rsidRPr="00D20F32">
        <w:rPr>
          <w:b/>
          <w:lang w:val="en-US"/>
        </w:rPr>
        <w:t>G</w:t>
      </w:r>
      <w:r w:rsidRPr="00D20F32">
        <w:rPr>
          <w:lang w:val="en-US"/>
        </w:rPr>
        <w:t xml:space="preserve">, </w:t>
      </w:r>
      <w:r w:rsidRPr="00D20F32">
        <w:rPr>
          <w:b/>
          <w:lang w:val="en-US"/>
        </w:rPr>
        <w:t>H</w:t>
      </w:r>
      <w:r w:rsidRPr="00D20F32">
        <w:rPr>
          <w:lang w:val="en-US"/>
        </w:rPr>
        <w:t xml:space="preserve">, </w:t>
      </w:r>
      <w:r w:rsidRPr="00D20F32">
        <w:rPr>
          <w:b/>
          <w:lang w:val="en-US"/>
        </w:rPr>
        <w:t>I</w:t>
      </w:r>
      <w:r w:rsidRPr="00D20F32">
        <w:rPr>
          <w:lang w:val="en-US"/>
        </w:rPr>
        <w:t>).</w:t>
      </w:r>
      <w:r w:rsidR="00B11B4F">
        <w:rPr>
          <w:lang w:val="en-US"/>
        </w:rPr>
        <w:t xml:space="preserve"> Transverse </w:t>
      </w:r>
      <w:r w:rsidR="00B11B4F" w:rsidRPr="00B11B4F">
        <w:rPr>
          <w:lang w:val="en-US"/>
        </w:rPr>
        <w:t xml:space="preserve">adjoining </w:t>
      </w:r>
      <w:proofErr w:type="spellStart"/>
      <w:r w:rsidR="00B11B4F" w:rsidRPr="00B11B4F">
        <w:rPr>
          <w:lang w:val="en-US"/>
        </w:rPr>
        <w:t>Nissl</w:t>
      </w:r>
      <w:proofErr w:type="spellEnd"/>
      <w:r w:rsidR="00B11B4F" w:rsidRPr="00B11B4F">
        <w:rPr>
          <w:lang w:val="en-US"/>
        </w:rPr>
        <w:t xml:space="preserve">-stained sections </w:t>
      </w:r>
      <w:r w:rsidR="00B11B4F">
        <w:rPr>
          <w:lang w:val="en-US"/>
        </w:rPr>
        <w:t xml:space="preserve">used to define </w:t>
      </w:r>
      <w:proofErr w:type="spellStart"/>
      <w:r w:rsidR="00B11B4F">
        <w:rPr>
          <w:lang w:val="en-US"/>
        </w:rPr>
        <w:t>amygdala</w:t>
      </w:r>
      <w:proofErr w:type="spellEnd"/>
      <w:r w:rsidR="00B11B4F">
        <w:rPr>
          <w:lang w:val="en-US"/>
        </w:rPr>
        <w:t xml:space="preserve"> </w:t>
      </w:r>
      <w:proofErr w:type="spellStart"/>
      <w:r w:rsidR="00B11B4F">
        <w:rPr>
          <w:lang w:val="en-US"/>
        </w:rPr>
        <w:t>subnuclei</w:t>
      </w:r>
      <w:proofErr w:type="spellEnd"/>
      <w:r w:rsidR="00B11B4F">
        <w:rPr>
          <w:lang w:val="en-US"/>
        </w:rPr>
        <w:t xml:space="preserve"> based on </w:t>
      </w:r>
      <w:r w:rsidR="00B11B4F" w:rsidRPr="00B11B4F">
        <w:rPr>
          <w:lang w:val="en-US"/>
        </w:rPr>
        <w:t>histological landmarks</w:t>
      </w:r>
      <w:r w:rsidR="00B11B4F">
        <w:rPr>
          <w:lang w:val="en-US"/>
        </w:rPr>
        <w:t xml:space="preserve"> along different </w:t>
      </w:r>
      <w:proofErr w:type="spellStart"/>
      <w:r w:rsidR="00B11B4F">
        <w:rPr>
          <w:lang w:val="en-US"/>
        </w:rPr>
        <w:t>bregma</w:t>
      </w:r>
      <w:proofErr w:type="spellEnd"/>
      <w:r w:rsidR="00B11B4F">
        <w:rPr>
          <w:lang w:val="en-US"/>
        </w:rPr>
        <w:t xml:space="preserve"> levels (</w:t>
      </w:r>
      <w:r w:rsidR="00B11B4F" w:rsidRPr="00B11B4F">
        <w:rPr>
          <w:b/>
          <w:lang w:val="en-US"/>
        </w:rPr>
        <w:t xml:space="preserve">J, K, </w:t>
      </w:r>
      <w:proofErr w:type="gramStart"/>
      <w:r w:rsidR="00B11B4F" w:rsidRPr="00B11B4F">
        <w:rPr>
          <w:b/>
          <w:lang w:val="en-US"/>
        </w:rPr>
        <w:t>L</w:t>
      </w:r>
      <w:proofErr w:type="gramEnd"/>
      <w:r w:rsidR="00B11B4F">
        <w:rPr>
          <w:lang w:val="en-US"/>
        </w:rPr>
        <w:t>).</w:t>
      </w:r>
      <w:r w:rsidRPr="00D20F32">
        <w:rPr>
          <w:lang w:val="en-US"/>
        </w:rPr>
        <w:t xml:space="preserve"> Magnification: 10X. Scale bars=200 </w:t>
      </w:r>
      <w:r w:rsidRPr="00366E97">
        <w:rPr>
          <w:rFonts w:ascii="Symbol" w:hAnsi="Symbol"/>
        </w:rPr>
        <w:t></w:t>
      </w:r>
      <w:r w:rsidRPr="00D20F32">
        <w:rPr>
          <w:lang w:val="en-US"/>
        </w:rPr>
        <w:t xml:space="preserve">m. IR: </w:t>
      </w:r>
      <w:proofErr w:type="spellStart"/>
      <w:r w:rsidRPr="00D20F32">
        <w:rPr>
          <w:lang w:val="en-US"/>
        </w:rPr>
        <w:t>immunoreactivity</w:t>
      </w:r>
      <w:proofErr w:type="spellEnd"/>
      <w:r w:rsidRPr="00D20F32">
        <w:rPr>
          <w:lang w:val="en-US"/>
        </w:rPr>
        <w:t>.</w:t>
      </w:r>
    </w:p>
    <w:p w:rsidR="0073208E" w:rsidRDefault="0073208E" w:rsidP="00D20F32">
      <w:pPr>
        <w:spacing w:line="360" w:lineRule="auto"/>
        <w:rPr>
          <w:lang w:val="en-US"/>
        </w:rPr>
      </w:pPr>
    </w:p>
    <w:p w:rsidR="007126D0" w:rsidRPr="00D20F32" w:rsidRDefault="00B11B4F" w:rsidP="007126D0">
      <w:pPr>
        <w:spacing w:line="360" w:lineRule="auto"/>
        <w:ind w:firstLine="0"/>
        <w:rPr>
          <w:lang w:val="en-US"/>
        </w:rPr>
      </w:pPr>
      <w:r>
        <w:rPr>
          <w:noProof/>
          <w:lang w:eastAsia="pt-BR"/>
        </w:rPr>
        <w:drawing>
          <wp:inline distT="0" distB="0" distL="0" distR="0">
            <wp:extent cx="5731510" cy="6409690"/>
            <wp:effectExtent l="19050" t="0" r="2540" b="0"/>
            <wp:docPr id="2" name="Imagem 1" descr="Supplementar 1 re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 1 renew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0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F32" w:rsidRPr="00D20F32" w:rsidRDefault="00D20F32" w:rsidP="00D20F32">
      <w:pPr>
        <w:spacing w:line="360" w:lineRule="auto"/>
        <w:rPr>
          <w:lang w:val="en-US"/>
        </w:rPr>
      </w:pPr>
    </w:p>
    <w:p w:rsidR="00D20F32" w:rsidRDefault="00D20F32" w:rsidP="00D20F32">
      <w:pPr>
        <w:spacing w:line="360" w:lineRule="auto"/>
        <w:rPr>
          <w:lang w:val="en-US"/>
        </w:rPr>
      </w:pPr>
      <w:proofErr w:type="gramStart"/>
      <w:r>
        <w:rPr>
          <w:rFonts w:cs="Arial"/>
          <w:b/>
          <w:szCs w:val="20"/>
          <w:lang w:val="en-US"/>
        </w:rPr>
        <w:lastRenderedPageBreak/>
        <w:t>Supplementary Figure</w:t>
      </w:r>
      <w:r w:rsidRPr="00263BC0">
        <w:rPr>
          <w:rFonts w:cs="Arial"/>
          <w:b/>
          <w:szCs w:val="20"/>
          <w:lang w:val="en-US"/>
        </w:rPr>
        <w:t xml:space="preserve"> S</w:t>
      </w:r>
      <w:r>
        <w:rPr>
          <w:rFonts w:cs="Arial"/>
          <w:b/>
          <w:szCs w:val="20"/>
          <w:lang w:val="en-US"/>
        </w:rPr>
        <w:t>2.</w:t>
      </w:r>
      <w:proofErr w:type="gramEnd"/>
      <w:r w:rsidRPr="00D20F32">
        <w:rPr>
          <w:lang w:val="en-US"/>
        </w:rPr>
        <w:t xml:space="preserve"> Evaluation of mechanical </w:t>
      </w:r>
      <w:proofErr w:type="spellStart"/>
      <w:r w:rsidRPr="00D20F32">
        <w:rPr>
          <w:lang w:val="en-US"/>
        </w:rPr>
        <w:t>hyperalgesia</w:t>
      </w:r>
      <w:proofErr w:type="spellEnd"/>
      <w:r w:rsidRPr="00D20F32">
        <w:rPr>
          <w:lang w:val="en-US"/>
        </w:rPr>
        <w:t xml:space="preserve"> in the intact paw (left paw) of naive rats, sham-operated rats (Sham), and animals submitted to chronic constriction injury (CCI) of the sciatic nerve during basal measurements (M1</w:t>
      </w:r>
      <w:r w:rsidR="002872ED">
        <w:rPr>
          <w:lang w:val="en-US"/>
        </w:rPr>
        <w:t xml:space="preserve"> - black</w:t>
      </w:r>
      <w:r w:rsidRPr="00D20F32">
        <w:rPr>
          <w:lang w:val="en-US"/>
        </w:rPr>
        <w:t>), measurement 2 (M2</w:t>
      </w:r>
      <w:r w:rsidR="002872ED">
        <w:rPr>
          <w:lang w:val="en-US"/>
        </w:rPr>
        <w:t xml:space="preserve"> – light gray</w:t>
      </w:r>
      <w:r w:rsidRPr="00D20F32">
        <w:rPr>
          <w:lang w:val="en-US"/>
        </w:rPr>
        <w:t>) and measurements taken after the microinjection (M3</w:t>
      </w:r>
      <w:r w:rsidR="002872ED">
        <w:rPr>
          <w:lang w:val="en-US"/>
        </w:rPr>
        <w:t xml:space="preserve"> – dark gray</w:t>
      </w:r>
      <w:r w:rsidRPr="00D20F32">
        <w:rPr>
          <w:lang w:val="en-US"/>
        </w:rPr>
        <w:t xml:space="preserve">) of saline or </w:t>
      </w:r>
      <w:proofErr w:type="spellStart"/>
      <w:r w:rsidRPr="00D20F32">
        <w:rPr>
          <w:lang w:val="en-US"/>
        </w:rPr>
        <w:t>muscimol</w:t>
      </w:r>
      <w:proofErr w:type="spellEnd"/>
      <w:r w:rsidRPr="00D20F32">
        <w:rPr>
          <w:lang w:val="en-US"/>
        </w:rPr>
        <w:t xml:space="preserve"> targeted to the </w:t>
      </w:r>
      <w:proofErr w:type="spellStart"/>
      <w:r w:rsidRPr="00D20F32">
        <w:rPr>
          <w:lang w:val="en-US"/>
        </w:rPr>
        <w:t>basolateral</w:t>
      </w:r>
      <w:proofErr w:type="spellEnd"/>
      <w:r w:rsidRPr="00D20F32">
        <w:rPr>
          <w:lang w:val="en-US"/>
        </w:rPr>
        <w:t xml:space="preserve"> nucleus (</w:t>
      </w:r>
      <w:r w:rsidRPr="00D20F32">
        <w:rPr>
          <w:b/>
          <w:lang w:val="en-US"/>
        </w:rPr>
        <w:t>A</w:t>
      </w:r>
      <w:r w:rsidRPr="00D20F32">
        <w:rPr>
          <w:lang w:val="en-US"/>
        </w:rPr>
        <w:t>) or central nucleus (</w:t>
      </w:r>
      <w:r w:rsidRPr="00D20F32">
        <w:rPr>
          <w:b/>
          <w:lang w:val="en-US"/>
        </w:rPr>
        <w:t>B</w:t>
      </w:r>
      <w:r w:rsidRPr="00D20F32">
        <w:rPr>
          <w:lang w:val="en-US"/>
        </w:rPr>
        <w:t>)</w:t>
      </w:r>
      <w:r w:rsidRPr="00D20F32">
        <w:rPr>
          <w:b/>
          <w:lang w:val="en-US"/>
        </w:rPr>
        <w:t xml:space="preserve"> </w:t>
      </w:r>
      <w:r w:rsidRPr="00D20F32">
        <w:rPr>
          <w:lang w:val="en-US"/>
        </w:rPr>
        <w:t xml:space="preserve">of the </w:t>
      </w:r>
      <w:proofErr w:type="spellStart"/>
      <w:r w:rsidRPr="00D20F32">
        <w:rPr>
          <w:lang w:val="en-US"/>
        </w:rPr>
        <w:t>amygdala</w:t>
      </w:r>
      <w:proofErr w:type="spellEnd"/>
      <w:r w:rsidRPr="00D20F32">
        <w:rPr>
          <w:lang w:val="en-US"/>
        </w:rPr>
        <w:t>.</w:t>
      </w:r>
    </w:p>
    <w:p w:rsidR="00305C60" w:rsidRDefault="00305C60" w:rsidP="00305C60">
      <w:pPr>
        <w:spacing w:line="360" w:lineRule="auto"/>
        <w:ind w:firstLine="0"/>
        <w:rPr>
          <w:lang w:val="en-US"/>
        </w:rPr>
      </w:pPr>
    </w:p>
    <w:tbl>
      <w:tblPr>
        <w:tblStyle w:val="Tabelacomgrade"/>
        <w:tblW w:w="0" w:type="auto"/>
        <w:tblLook w:val="04A0"/>
      </w:tblPr>
      <w:tblGrid>
        <w:gridCol w:w="4656"/>
        <w:gridCol w:w="4586"/>
      </w:tblGrid>
      <w:tr w:rsidR="00305C60" w:rsidTr="00305C60">
        <w:tc>
          <w:tcPr>
            <w:tcW w:w="4583" w:type="dxa"/>
          </w:tcPr>
          <w:p w:rsidR="00305C60" w:rsidRDefault="007C2AD1" w:rsidP="00305C60">
            <w:pPr>
              <w:spacing w:line="360" w:lineRule="auto"/>
              <w:ind w:firstLine="0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2884090" cy="2438400"/>
                  <wp:effectExtent l="19050" t="0" r="0" b="0"/>
                  <wp:docPr id="5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5543" cy="24396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</w:tcPr>
          <w:p w:rsidR="00305C60" w:rsidRDefault="007C2AD1" w:rsidP="00305C60">
            <w:pPr>
              <w:spacing w:line="360" w:lineRule="auto"/>
              <w:ind w:firstLine="0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2834313" cy="2438400"/>
                  <wp:effectExtent l="19050" t="0" r="4137" b="0"/>
                  <wp:docPr id="6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6512" cy="2440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5C60" w:rsidRPr="00D20F32" w:rsidRDefault="00305C60" w:rsidP="00305C60">
      <w:pPr>
        <w:spacing w:line="360" w:lineRule="auto"/>
        <w:ind w:firstLine="0"/>
        <w:rPr>
          <w:lang w:val="en-US"/>
        </w:rPr>
      </w:pPr>
    </w:p>
    <w:p w:rsidR="00D20F32" w:rsidRDefault="00D20F32" w:rsidP="007126D0">
      <w:pPr>
        <w:spacing w:line="360" w:lineRule="auto"/>
        <w:ind w:firstLine="0"/>
        <w:rPr>
          <w:lang w:val="en-US"/>
        </w:rPr>
      </w:pPr>
    </w:p>
    <w:p w:rsidR="007126D0" w:rsidRPr="00D20F32" w:rsidRDefault="007126D0" w:rsidP="007126D0">
      <w:pPr>
        <w:spacing w:line="360" w:lineRule="auto"/>
        <w:ind w:firstLine="0"/>
        <w:rPr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D20F32" w:rsidRPr="00D20F32" w:rsidRDefault="00D20F32" w:rsidP="00D20F32">
      <w:pPr>
        <w:spacing w:line="360" w:lineRule="auto"/>
        <w:rPr>
          <w:lang w:val="en-US"/>
        </w:rPr>
      </w:pPr>
      <w:r w:rsidRPr="007126D0">
        <w:rPr>
          <w:b/>
          <w:lang w:val="en-US"/>
        </w:rPr>
        <w:lastRenderedPageBreak/>
        <w:t>Supplementary Table 1</w:t>
      </w:r>
      <w:r w:rsidRPr="00D20F32">
        <w:rPr>
          <w:lang w:val="en-US"/>
        </w:rPr>
        <w:t xml:space="preserve">. The spatial and ethological parameters exhibited in the open field test by sham-operated rats (Sham) and animals submitted to chronic constriction injury (CCI) of the sciatic nerve after the microinjection of saline or </w:t>
      </w:r>
      <w:proofErr w:type="spellStart"/>
      <w:r w:rsidRPr="00D20F32">
        <w:rPr>
          <w:lang w:val="en-US"/>
        </w:rPr>
        <w:t>muscimol</w:t>
      </w:r>
      <w:proofErr w:type="spellEnd"/>
      <w:r w:rsidRPr="00D20F32">
        <w:rPr>
          <w:lang w:val="en-US"/>
        </w:rPr>
        <w:t xml:space="preserve"> targeted to the </w:t>
      </w:r>
      <w:proofErr w:type="spellStart"/>
      <w:r w:rsidRPr="00D20F32">
        <w:rPr>
          <w:lang w:val="en-US"/>
        </w:rPr>
        <w:t>basolateral</w:t>
      </w:r>
      <w:proofErr w:type="spellEnd"/>
      <w:r w:rsidRPr="00D20F32">
        <w:rPr>
          <w:lang w:val="en-US"/>
        </w:rPr>
        <w:t xml:space="preserve"> (BLA) or central (</w:t>
      </w:r>
      <w:proofErr w:type="spellStart"/>
      <w:r w:rsidRPr="00D20F32">
        <w:rPr>
          <w:lang w:val="en-US"/>
        </w:rPr>
        <w:t>CeA</w:t>
      </w:r>
      <w:proofErr w:type="spellEnd"/>
      <w:r w:rsidRPr="00D20F32">
        <w:rPr>
          <w:lang w:val="en-US"/>
        </w:rPr>
        <w:t xml:space="preserve">) nucleus of the </w:t>
      </w:r>
      <w:proofErr w:type="spellStart"/>
      <w:r w:rsidRPr="00D20F32">
        <w:rPr>
          <w:lang w:val="en-US"/>
        </w:rPr>
        <w:t>amygdala</w:t>
      </w:r>
      <w:proofErr w:type="spellEnd"/>
      <w:r w:rsidRPr="00D20F32">
        <w:rPr>
          <w:lang w:val="en-US"/>
        </w:rPr>
        <w:t>. Values are shown as the mean ± standard error of the mean (Mean ± SEM). Two-way ANOVA was used to test all behavioral measurements.</w:t>
      </w:r>
    </w:p>
    <w:p w:rsidR="00D20F32" w:rsidRPr="00D20F32" w:rsidRDefault="00D20F32" w:rsidP="00D20F32">
      <w:pPr>
        <w:spacing w:line="360" w:lineRule="auto"/>
        <w:rPr>
          <w:lang w:val="en-US"/>
        </w:rPr>
      </w:pPr>
    </w:p>
    <w:tbl>
      <w:tblPr>
        <w:tblW w:w="5000" w:type="pct"/>
        <w:jc w:val="center"/>
        <w:tblLook w:val="04A0"/>
      </w:tblPr>
      <w:tblGrid>
        <w:gridCol w:w="1759"/>
        <w:gridCol w:w="38"/>
        <w:gridCol w:w="1037"/>
        <w:gridCol w:w="61"/>
        <w:gridCol w:w="1322"/>
        <w:gridCol w:w="89"/>
        <w:gridCol w:w="987"/>
        <w:gridCol w:w="111"/>
        <w:gridCol w:w="1272"/>
        <w:gridCol w:w="139"/>
        <w:gridCol w:w="2240"/>
        <w:gridCol w:w="187"/>
      </w:tblGrid>
      <w:tr w:rsidR="00D20F32" w:rsidRPr="00C13934" w:rsidTr="0073208E">
        <w:trPr>
          <w:jc w:val="center"/>
        </w:trPr>
        <w:tc>
          <w:tcPr>
            <w:tcW w:w="97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Parameters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Sham</w:t>
            </w:r>
            <w:r w:rsidRPr="00C13934">
              <w:rPr>
                <w:b/>
                <w:sz w:val="20"/>
              </w:rPr>
              <w:t xml:space="preserve"> Salin</w:t>
            </w:r>
            <w:r>
              <w:rPr>
                <w:b/>
                <w:sz w:val="20"/>
              </w:rPr>
              <w:t>e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Sham</w:t>
            </w:r>
            <w:r w:rsidRPr="00C13934">
              <w:rPr>
                <w:b/>
                <w:sz w:val="20"/>
              </w:rPr>
              <w:t xml:space="preserve"> </w:t>
            </w:r>
            <w:proofErr w:type="spellStart"/>
            <w:r w:rsidRPr="00C13934">
              <w:rPr>
                <w:b/>
                <w:sz w:val="20"/>
              </w:rPr>
              <w:t>Muscimol</w:t>
            </w:r>
            <w:proofErr w:type="spellEnd"/>
          </w:p>
        </w:tc>
        <w:tc>
          <w:tcPr>
            <w:tcW w:w="5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b/>
                <w:sz w:val="20"/>
              </w:rPr>
            </w:pPr>
            <w:r w:rsidRPr="00C13934">
              <w:rPr>
                <w:b/>
                <w:sz w:val="20"/>
              </w:rPr>
              <w:t>CCI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b/>
                <w:sz w:val="20"/>
              </w:rPr>
            </w:pPr>
            <w:r w:rsidRPr="00C13934">
              <w:rPr>
                <w:b/>
                <w:sz w:val="20"/>
              </w:rPr>
              <w:t>Salin</w:t>
            </w:r>
            <w:r>
              <w:rPr>
                <w:b/>
                <w:sz w:val="20"/>
              </w:rPr>
              <w:t>e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b/>
                <w:sz w:val="20"/>
              </w:rPr>
            </w:pPr>
            <w:r w:rsidRPr="00C13934">
              <w:rPr>
                <w:b/>
                <w:sz w:val="20"/>
              </w:rPr>
              <w:t xml:space="preserve">CCI </w:t>
            </w:r>
            <w:proofErr w:type="spellStart"/>
            <w:r w:rsidRPr="00C13934">
              <w:rPr>
                <w:b/>
                <w:sz w:val="20"/>
              </w:rPr>
              <w:t>Muscimol</w:t>
            </w:r>
            <w:proofErr w:type="spellEnd"/>
          </w:p>
        </w:tc>
        <w:tc>
          <w:tcPr>
            <w:tcW w:w="131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b/>
                <w:sz w:val="20"/>
              </w:rPr>
            </w:pPr>
            <w:r w:rsidRPr="00C13934">
              <w:rPr>
                <w:b/>
                <w:sz w:val="20"/>
              </w:rPr>
              <w:t>F</w:t>
            </w:r>
            <w:r w:rsidRPr="00C13934">
              <w:rPr>
                <w:b/>
                <w:sz w:val="20"/>
                <w:vertAlign w:val="subscript"/>
              </w:rPr>
              <w:t>(1,19)</w:t>
            </w:r>
            <w:r w:rsidRPr="00C13934">
              <w:rPr>
                <w:b/>
                <w:sz w:val="20"/>
              </w:rPr>
              <w:t>; p</w:t>
            </w:r>
          </w:p>
        </w:tc>
      </w:tr>
      <w:tr w:rsidR="00D20F32" w:rsidRPr="00C13934" w:rsidTr="0073208E">
        <w:trPr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spacing w:before="120" w:line="480" w:lineRule="auto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BLA - </w:t>
            </w:r>
            <w:r w:rsidRPr="005838AC">
              <w:rPr>
                <w:b/>
                <w:sz w:val="20"/>
                <w:szCs w:val="18"/>
              </w:rPr>
              <w:t>Displacement</w:t>
            </w:r>
            <w:r>
              <w:rPr>
                <w:b/>
                <w:sz w:val="20"/>
                <w:szCs w:val="18"/>
              </w:rPr>
              <w:t xml:space="preserve"> Measures</w:t>
            </w:r>
          </w:p>
        </w:tc>
      </w:tr>
      <w:tr w:rsidR="00D20F32" w:rsidRPr="00B11B4F" w:rsidTr="0073208E">
        <w:trPr>
          <w:jc w:val="center"/>
        </w:trPr>
        <w:tc>
          <w:tcPr>
            <w:tcW w:w="97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Entries in the periphery area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84.2 ± 5.10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69.3 ± 5.2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61.8 ± 3.4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68.0 ± 8.6</w:t>
            </w:r>
          </w:p>
        </w:tc>
        <w:tc>
          <w:tcPr>
            <w:tcW w:w="131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F=2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29;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14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31;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58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83;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19</w:t>
            </w:r>
          </w:p>
        </w:tc>
      </w:tr>
      <w:tr w:rsidR="00D20F32" w:rsidRPr="00B11B4F" w:rsidTr="0073208E">
        <w:trPr>
          <w:jc w:val="center"/>
        </w:trPr>
        <w:tc>
          <w:tcPr>
            <w:tcW w:w="97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Entries in the central area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6.2 ± 1.71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6.8 ± 2.13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4.0 ± 0.94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4.4 ± 1.01</w:t>
            </w:r>
          </w:p>
        </w:tc>
        <w:tc>
          <w:tcPr>
            <w:tcW w:w="1313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51;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23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06;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79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95</w:t>
            </w:r>
          </w:p>
        </w:tc>
      </w:tr>
      <w:tr w:rsidR="00D20F32" w:rsidRPr="00B11B4F" w:rsidTr="0073208E">
        <w:trPr>
          <w:jc w:val="center"/>
        </w:trPr>
        <w:tc>
          <w:tcPr>
            <w:tcW w:w="97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Total entries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90.3 ± 3.5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76.0 ± 4.3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65.8 ± 2.1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72.4 ± 5.5</w:t>
            </w:r>
          </w:p>
        </w:tc>
        <w:tc>
          <w:tcPr>
            <w:tcW w:w="1313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F=2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46;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13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18;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67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35;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25</w:t>
            </w:r>
          </w:p>
        </w:tc>
      </w:tr>
      <w:tr w:rsidR="00D20F32" w:rsidRPr="00B11B4F" w:rsidTr="0073208E">
        <w:trPr>
          <w:jc w:val="center"/>
        </w:trPr>
        <w:tc>
          <w:tcPr>
            <w:tcW w:w="97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Time spent in the periphery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288.3 ± 2.1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285.1 ± 3.5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294.9 ± 0.9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289.8 ± 2.0</w:t>
            </w:r>
          </w:p>
        </w:tc>
        <w:tc>
          <w:tcPr>
            <w:tcW w:w="1313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53;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23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83;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37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04;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83</w:t>
            </w:r>
          </w:p>
        </w:tc>
      </w:tr>
      <w:tr w:rsidR="00D20F32" w:rsidRPr="00B11B4F" w:rsidTr="0073208E">
        <w:trPr>
          <w:jc w:val="center"/>
        </w:trPr>
        <w:tc>
          <w:tcPr>
            <w:tcW w:w="97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Time spent in central area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11.7 ± 2.1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14.9 ± 3.5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5.1 ± 0.9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10.2 ± 2.0</w:t>
            </w:r>
          </w:p>
        </w:tc>
        <w:tc>
          <w:tcPr>
            <w:tcW w:w="1313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53;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23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83;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37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04;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83</w:t>
            </w:r>
          </w:p>
        </w:tc>
      </w:tr>
      <w:tr w:rsidR="00D20F32" w:rsidRPr="00B11B4F" w:rsidTr="0073208E">
        <w:trPr>
          <w:jc w:val="center"/>
        </w:trPr>
        <w:tc>
          <w:tcPr>
            <w:tcW w:w="97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Total distance in the periphery area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841.7 ± 40.4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692.5 ± 41.4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618.0 ± 27.1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680.0 ± 67.4</w:t>
            </w:r>
          </w:p>
        </w:tc>
        <w:tc>
          <w:tcPr>
            <w:tcW w:w="1313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F=2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29;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14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31;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58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83;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19</w:t>
            </w:r>
          </w:p>
        </w:tc>
      </w:tr>
      <w:tr w:rsidR="00D20F32" w:rsidRPr="00B11B4F" w:rsidTr="0073208E">
        <w:trPr>
          <w:jc w:val="center"/>
        </w:trPr>
        <w:tc>
          <w:tcPr>
            <w:tcW w:w="97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Total distance in the central area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61.7 ± 10.4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67.5 ± 13.1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40.0 ± 5.8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43.8 ± 6.2</w:t>
            </w:r>
          </w:p>
        </w:tc>
        <w:tc>
          <w:tcPr>
            <w:tcW w:w="1313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51;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23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06;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79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95</w:t>
            </w:r>
          </w:p>
        </w:tc>
      </w:tr>
      <w:tr w:rsidR="00D20F32" w:rsidRPr="00B11B4F" w:rsidTr="0073208E">
        <w:trPr>
          <w:jc w:val="center"/>
        </w:trPr>
        <w:tc>
          <w:tcPr>
            <w:tcW w:w="97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Total distance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903.3 ± 34.6</w:t>
            </w:r>
          </w:p>
        </w:tc>
        <w:tc>
          <w:tcPr>
            <w:tcW w:w="76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760.0 ± 43.3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658.0 ± 21.5</w:t>
            </w:r>
          </w:p>
        </w:tc>
        <w:tc>
          <w:tcPr>
            <w:tcW w:w="76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723.8 ± 54.6</w:t>
            </w:r>
          </w:p>
        </w:tc>
        <w:tc>
          <w:tcPr>
            <w:tcW w:w="131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F=2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46;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13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18;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67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35;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25</w:t>
            </w:r>
          </w:p>
        </w:tc>
      </w:tr>
      <w:tr w:rsidR="00D20F32" w:rsidRPr="00C13934" w:rsidTr="0073208E">
        <w:trPr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spacing w:before="120" w:line="480" w:lineRule="auto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BLA - Ethological Measures</w:t>
            </w:r>
          </w:p>
        </w:tc>
      </w:tr>
      <w:tr w:rsidR="00D20F32" w:rsidRPr="00B11B4F" w:rsidTr="0073208E">
        <w:trPr>
          <w:jc w:val="center"/>
        </w:trPr>
        <w:tc>
          <w:tcPr>
            <w:tcW w:w="97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Rearing in the periphery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0.2 ± 0.1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1.8 ± 0.7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1.8 ± 0.6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4.0 ± 1.2</w:t>
            </w:r>
          </w:p>
        </w:tc>
        <w:tc>
          <w:tcPr>
            <w:tcW w:w="131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16;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29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10;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30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02;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86</w:t>
            </w:r>
          </w:p>
        </w:tc>
      </w:tr>
      <w:tr w:rsidR="00D20F32" w:rsidRPr="00B11B4F" w:rsidTr="0073208E">
        <w:trPr>
          <w:jc w:val="center"/>
        </w:trPr>
        <w:tc>
          <w:tcPr>
            <w:tcW w:w="97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 xml:space="preserve">Time spent in the periphery area doing rearing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0.0 ± 0.0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0.6 ± 0.2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0.5 ± 0.2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1.1 ± 0.3</w:t>
            </w:r>
          </w:p>
        </w:tc>
        <w:tc>
          <w:tcPr>
            <w:tcW w:w="1313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07;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31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15;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29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99</w:t>
            </w:r>
          </w:p>
        </w:tc>
      </w:tr>
      <w:tr w:rsidR="00D20F32" w:rsidRPr="00B11B4F" w:rsidTr="0073208E">
        <w:trPr>
          <w:jc w:val="center"/>
        </w:trPr>
        <w:tc>
          <w:tcPr>
            <w:tcW w:w="97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Grooming in the periphery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18.0 ± 2.2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16.0 ± 1.2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17.6 ± 1.0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17.9 ± 1.6</w:t>
            </w:r>
          </w:p>
        </w:tc>
        <w:tc>
          <w:tcPr>
            <w:tcW w:w="1313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04;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83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06;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80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10;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74</w:t>
            </w:r>
          </w:p>
        </w:tc>
      </w:tr>
      <w:tr w:rsidR="00D20F32" w:rsidRPr="00B11B4F" w:rsidTr="0073208E">
        <w:trPr>
          <w:jc w:val="center"/>
        </w:trPr>
        <w:tc>
          <w:tcPr>
            <w:tcW w:w="97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Total grooming</w:t>
            </w:r>
          </w:p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18.5 ± 2.3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16.0 ± 1.2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17.6 ± 1.0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18.1 ± 1.8</w:t>
            </w:r>
          </w:p>
        </w:tc>
        <w:tc>
          <w:tcPr>
            <w:tcW w:w="1313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02;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86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07;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78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17;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68</w:t>
            </w:r>
          </w:p>
        </w:tc>
      </w:tr>
      <w:tr w:rsidR="00D20F32" w:rsidRPr="00B11B4F" w:rsidTr="0073208E">
        <w:trPr>
          <w:jc w:val="center"/>
        </w:trPr>
        <w:tc>
          <w:tcPr>
            <w:tcW w:w="97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Time spent in the periphery doing grooming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4.6 ± 0.7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4.7 ± 0.5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4.4 ± 0.2</w:t>
            </w:r>
          </w:p>
        </w:tc>
        <w:tc>
          <w:tcPr>
            <w:tcW w:w="763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4.6 ± 0.4</w:t>
            </w:r>
          </w:p>
        </w:tc>
        <w:tc>
          <w:tcPr>
            <w:tcW w:w="1313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02;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87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03;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85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97</w:t>
            </w:r>
          </w:p>
        </w:tc>
      </w:tr>
      <w:tr w:rsidR="00D20F32" w:rsidRPr="00B11B4F" w:rsidTr="0073208E">
        <w:trPr>
          <w:jc w:val="center"/>
        </w:trPr>
        <w:tc>
          <w:tcPr>
            <w:tcW w:w="97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Total time spent in grooming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4.8 ± 0.7</w:t>
            </w:r>
          </w:p>
        </w:tc>
        <w:tc>
          <w:tcPr>
            <w:tcW w:w="76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4.7 ± 0.5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4.7 ± 0.5</w:t>
            </w:r>
          </w:p>
        </w:tc>
        <w:tc>
          <w:tcPr>
            <w:tcW w:w="76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4.7 ± 0.5</w:t>
            </w:r>
          </w:p>
        </w:tc>
        <w:tc>
          <w:tcPr>
            <w:tcW w:w="131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99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99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99</w:t>
            </w:r>
          </w:p>
        </w:tc>
      </w:tr>
      <w:tr w:rsidR="00D20F32" w:rsidRPr="00C13934" w:rsidTr="0073208E">
        <w:trPr>
          <w:gridAfter w:val="1"/>
          <w:wAfter w:w="102" w:type="pct"/>
          <w:jc w:val="center"/>
        </w:trPr>
        <w:tc>
          <w:tcPr>
            <w:tcW w:w="4898" w:type="pct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5838AC" w:rsidRDefault="00D20F32" w:rsidP="0073208E">
            <w:pPr>
              <w:pStyle w:val="SemEspaamento"/>
              <w:spacing w:before="120" w:line="480" w:lineRule="auto"/>
              <w:jc w:val="center"/>
              <w:rPr>
                <w:b/>
                <w:sz w:val="20"/>
                <w:szCs w:val="18"/>
              </w:rPr>
            </w:pPr>
            <w:proofErr w:type="spellStart"/>
            <w:r>
              <w:rPr>
                <w:b/>
                <w:sz w:val="20"/>
                <w:szCs w:val="18"/>
              </w:rPr>
              <w:t>CeA</w:t>
            </w:r>
            <w:proofErr w:type="spellEnd"/>
            <w:r>
              <w:rPr>
                <w:b/>
                <w:sz w:val="20"/>
                <w:szCs w:val="18"/>
              </w:rPr>
              <w:t xml:space="preserve"> - </w:t>
            </w:r>
            <w:r w:rsidRPr="005838AC">
              <w:rPr>
                <w:b/>
                <w:sz w:val="20"/>
                <w:szCs w:val="18"/>
              </w:rPr>
              <w:t>Displacement</w:t>
            </w:r>
            <w:r>
              <w:rPr>
                <w:b/>
                <w:sz w:val="20"/>
                <w:szCs w:val="18"/>
              </w:rPr>
              <w:t xml:space="preserve"> Measures</w:t>
            </w:r>
          </w:p>
        </w:tc>
      </w:tr>
      <w:tr w:rsidR="00D20F32" w:rsidRPr="00B11B4F" w:rsidTr="0073208E">
        <w:trPr>
          <w:gridAfter w:val="1"/>
          <w:wAfter w:w="102" w:type="pct"/>
          <w:jc w:val="center"/>
        </w:trPr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Entries in the periphery area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84.2 ± 5.10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69.3 ± 5.2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61.8 ± 3.4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68.0 ± 8.6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F=2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29;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14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31;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58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83;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19</w:t>
            </w:r>
          </w:p>
        </w:tc>
      </w:tr>
      <w:tr w:rsidR="00D20F32" w:rsidRPr="00B11B4F" w:rsidTr="0073208E">
        <w:trPr>
          <w:gridAfter w:val="1"/>
          <w:wAfter w:w="102" w:type="pct"/>
          <w:jc w:val="center"/>
        </w:trPr>
        <w:tc>
          <w:tcPr>
            <w:tcW w:w="952" w:type="pct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 xml:space="preserve">Entries in the central </w:t>
            </w:r>
            <w:r w:rsidRPr="00410FE3">
              <w:rPr>
                <w:sz w:val="18"/>
                <w:szCs w:val="18"/>
              </w:rPr>
              <w:lastRenderedPageBreak/>
              <w:t>area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lastRenderedPageBreak/>
              <w:t>6.2 ± 1.71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6.8 ± 2.13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4.0 ± 0.94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4.4 ± 1.01</w:t>
            </w:r>
          </w:p>
        </w:tc>
        <w:tc>
          <w:tcPr>
            <w:tcW w:w="1287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51;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23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06;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79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lastRenderedPageBreak/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95</w:t>
            </w:r>
          </w:p>
        </w:tc>
      </w:tr>
      <w:tr w:rsidR="00D20F32" w:rsidRPr="00B11B4F" w:rsidTr="0073208E">
        <w:trPr>
          <w:gridAfter w:val="1"/>
          <w:wAfter w:w="102" w:type="pct"/>
          <w:jc w:val="center"/>
        </w:trPr>
        <w:tc>
          <w:tcPr>
            <w:tcW w:w="952" w:type="pct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lastRenderedPageBreak/>
              <w:t>Total entries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90.3 ± 3.5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76.0 ± 4.3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65.8 ± 2.1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72.4 ± 5.5</w:t>
            </w:r>
          </w:p>
        </w:tc>
        <w:tc>
          <w:tcPr>
            <w:tcW w:w="1287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F=2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46;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13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18;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67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35;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25</w:t>
            </w:r>
          </w:p>
        </w:tc>
      </w:tr>
      <w:tr w:rsidR="00D20F32" w:rsidRPr="00B11B4F" w:rsidTr="0073208E">
        <w:trPr>
          <w:gridAfter w:val="1"/>
          <w:wAfter w:w="102" w:type="pct"/>
          <w:jc w:val="center"/>
        </w:trPr>
        <w:tc>
          <w:tcPr>
            <w:tcW w:w="952" w:type="pct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Time spent in the periphery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288.3 ± 2.1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285.1 ± 3.5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294.9 ± 0.9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289.8 ± 2.0</w:t>
            </w:r>
          </w:p>
        </w:tc>
        <w:tc>
          <w:tcPr>
            <w:tcW w:w="1287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53;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23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83;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37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04;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83</w:t>
            </w:r>
          </w:p>
        </w:tc>
      </w:tr>
      <w:tr w:rsidR="00D20F32" w:rsidRPr="00B11B4F" w:rsidTr="0073208E">
        <w:trPr>
          <w:gridAfter w:val="1"/>
          <w:wAfter w:w="102" w:type="pct"/>
          <w:jc w:val="center"/>
        </w:trPr>
        <w:tc>
          <w:tcPr>
            <w:tcW w:w="952" w:type="pct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Time spent in central area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11.7 ± 2.1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14.9 ± 3.5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5.1 ± 0.9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10.2 ± 2.0</w:t>
            </w:r>
          </w:p>
        </w:tc>
        <w:tc>
          <w:tcPr>
            <w:tcW w:w="1287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53;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23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83;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37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04;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83</w:t>
            </w:r>
          </w:p>
        </w:tc>
      </w:tr>
      <w:tr w:rsidR="00D20F32" w:rsidRPr="00B11B4F" w:rsidTr="0073208E">
        <w:trPr>
          <w:gridAfter w:val="1"/>
          <w:wAfter w:w="102" w:type="pct"/>
          <w:jc w:val="center"/>
        </w:trPr>
        <w:tc>
          <w:tcPr>
            <w:tcW w:w="952" w:type="pct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Total distance in the periphery area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841.7 ± 40.4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692.5 ± 41.4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618.0 ± 27.1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680.0 ± 67.4</w:t>
            </w:r>
          </w:p>
        </w:tc>
        <w:tc>
          <w:tcPr>
            <w:tcW w:w="1287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F=2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29;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14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31;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58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83;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19</w:t>
            </w:r>
          </w:p>
        </w:tc>
      </w:tr>
      <w:tr w:rsidR="00D20F32" w:rsidRPr="00B11B4F" w:rsidTr="0073208E">
        <w:trPr>
          <w:gridAfter w:val="1"/>
          <w:wAfter w:w="102" w:type="pct"/>
          <w:jc w:val="center"/>
        </w:trPr>
        <w:tc>
          <w:tcPr>
            <w:tcW w:w="952" w:type="pct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</w:p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Total distance in the central area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61.7 ± 10.4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67.5 ± 13.1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40.0 ± 5.8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43.8 ± 6.2</w:t>
            </w:r>
          </w:p>
        </w:tc>
        <w:tc>
          <w:tcPr>
            <w:tcW w:w="1287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51;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23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06;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79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95</w:t>
            </w:r>
          </w:p>
        </w:tc>
      </w:tr>
      <w:tr w:rsidR="00D20F32" w:rsidRPr="00B11B4F" w:rsidTr="0073208E">
        <w:trPr>
          <w:gridAfter w:val="1"/>
          <w:wAfter w:w="102" w:type="pct"/>
          <w:jc w:val="center"/>
        </w:trPr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Total distance</w:t>
            </w:r>
          </w:p>
        </w:tc>
        <w:tc>
          <w:tcPr>
            <w:tcW w:w="58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903.3 ± 34.6</w:t>
            </w:r>
          </w:p>
        </w:tc>
        <w:tc>
          <w:tcPr>
            <w:tcW w:w="74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760.0 ± 43.3</w:t>
            </w:r>
          </w:p>
        </w:tc>
        <w:tc>
          <w:tcPr>
            <w:tcW w:w="58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658.0 ± 21.5</w:t>
            </w:r>
          </w:p>
        </w:tc>
        <w:tc>
          <w:tcPr>
            <w:tcW w:w="74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723.8 ± 54.6</w:t>
            </w:r>
          </w:p>
        </w:tc>
        <w:tc>
          <w:tcPr>
            <w:tcW w:w="128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F=2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46;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13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18;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67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35;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25</w:t>
            </w:r>
          </w:p>
        </w:tc>
      </w:tr>
      <w:tr w:rsidR="00D20F32" w:rsidRPr="00C13934" w:rsidTr="0073208E">
        <w:trPr>
          <w:gridAfter w:val="1"/>
          <w:wAfter w:w="102" w:type="pct"/>
          <w:jc w:val="center"/>
        </w:trPr>
        <w:tc>
          <w:tcPr>
            <w:tcW w:w="4898" w:type="pct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5838AC" w:rsidRDefault="00D20F32" w:rsidP="0073208E">
            <w:pPr>
              <w:pStyle w:val="SemEspaamento"/>
              <w:spacing w:before="120" w:line="480" w:lineRule="auto"/>
              <w:jc w:val="center"/>
              <w:rPr>
                <w:b/>
                <w:sz w:val="20"/>
                <w:szCs w:val="18"/>
              </w:rPr>
            </w:pPr>
            <w:proofErr w:type="spellStart"/>
            <w:r>
              <w:rPr>
                <w:b/>
                <w:sz w:val="20"/>
                <w:szCs w:val="18"/>
              </w:rPr>
              <w:t>CeA</w:t>
            </w:r>
            <w:proofErr w:type="spellEnd"/>
            <w:r>
              <w:rPr>
                <w:b/>
                <w:sz w:val="20"/>
                <w:szCs w:val="18"/>
              </w:rPr>
              <w:t xml:space="preserve"> - Ethological Measures</w:t>
            </w:r>
          </w:p>
        </w:tc>
      </w:tr>
      <w:tr w:rsidR="00D20F32" w:rsidRPr="00B11B4F" w:rsidTr="0073208E">
        <w:trPr>
          <w:gridAfter w:val="1"/>
          <w:wAfter w:w="102" w:type="pct"/>
          <w:jc w:val="center"/>
        </w:trPr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Rearing in the periphery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0.2 ± 0.1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1.8 ± 0.7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1.8 ± 0.6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4.0 ± 1.2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16;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29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10;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30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02;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86</w:t>
            </w:r>
          </w:p>
        </w:tc>
      </w:tr>
      <w:tr w:rsidR="00D20F32" w:rsidRPr="00B11B4F" w:rsidTr="0073208E">
        <w:trPr>
          <w:gridAfter w:val="1"/>
          <w:wAfter w:w="102" w:type="pct"/>
          <w:jc w:val="center"/>
        </w:trPr>
        <w:tc>
          <w:tcPr>
            <w:tcW w:w="952" w:type="pct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Time spent in the periphery area doing rearing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0.0 ± 0.0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0.6 ± 0.2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0.5 ± 0.2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1.1 ± 0.3</w:t>
            </w:r>
          </w:p>
        </w:tc>
        <w:tc>
          <w:tcPr>
            <w:tcW w:w="1287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07;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31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F=1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15;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29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99</w:t>
            </w:r>
          </w:p>
        </w:tc>
      </w:tr>
      <w:tr w:rsidR="00D20F32" w:rsidRPr="00B11B4F" w:rsidTr="0073208E">
        <w:trPr>
          <w:gridAfter w:val="1"/>
          <w:wAfter w:w="102" w:type="pct"/>
          <w:jc w:val="center"/>
        </w:trPr>
        <w:tc>
          <w:tcPr>
            <w:tcW w:w="952" w:type="pct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Grooming in the periphery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18.0 ± 2.2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16.0 ± 1.2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17.6 ± 1.0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17.9 ± 1.6</w:t>
            </w:r>
          </w:p>
        </w:tc>
        <w:tc>
          <w:tcPr>
            <w:tcW w:w="1287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04;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83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06;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80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10;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74</w:t>
            </w:r>
          </w:p>
        </w:tc>
      </w:tr>
      <w:tr w:rsidR="00D20F32" w:rsidRPr="00B11B4F" w:rsidTr="0073208E">
        <w:trPr>
          <w:gridAfter w:val="1"/>
          <w:wAfter w:w="102" w:type="pct"/>
          <w:jc w:val="center"/>
        </w:trPr>
        <w:tc>
          <w:tcPr>
            <w:tcW w:w="952" w:type="pct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Total grooming</w:t>
            </w:r>
          </w:p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18.5 ± 2.3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16.0 ± 1.2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17.6 ± 1.0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18.1 ± 1.8</w:t>
            </w:r>
          </w:p>
        </w:tc>
        <w:tc>
          <w:tcPr>
            <w:tcW w:w="1287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02;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86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07;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78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17;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68</w:t>
            </w:r>
          </w:p>
        </w:tc>
      </w:tr>
      <w:tr w:rsidR="00D20F32" w:rsidRPr="00B11B4F" w:rsidTr="0073208E">
        <w:trPr>
          <w:gridAfter w:val="1"/>
          <w:wAfter w:w="102" w:type="pct"/>
          <w:jc w:val="center"/>
        </w:trPr>
        <w:tc>
          <w:tcPr>
            <w:tcW w:w="952" w:type="pct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Time spent in the periphery doing grooming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4.6 ± 0.7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4.7 ± 0.5</w:t>
            </w: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4.4 ± 0.2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4.6 ± 0.4</w:t>
            </w:r>
          </w:p>
        </w:tc>
        <w:tc>
          <w:tcPr>
            <w:tcW w:w="1287" w:type="pct"/>
            <w:gridSpan w:val="2"/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02;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87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03;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85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97</w:t>
            </w:r>
          </w:p>
        </w:tc>
      </w:tr>
      <w:tr w:rsidR="00D20F32" w:rsidRPr="00B11B4F" w:rsidTr="0073208E">
        <w:trPr>
          <w:gridAfter w:val="1"/>
          <w:wAfter w:w="102" w:type="pct"/>
          <w:jc w:val="center"/>
        </w:trPr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sz w:val="18"/>
                <w:szCs w:val="18"/>
              </w:rPr>
              <w:t>Total time spent in grooming</w:t>
            </w:r>
          </w:p>
        </w:tc>
        <w:tc>
          <w:tcPr>
            <w:tcW w:w="58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4.8 ± 0.7</w:t>
            </w:r>
          </w:p>
        </w:tc>
        <w:tc>
          <w:tcPr>
            <w:tcW w:w="74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4.7 ± 0.5</w:t>
            </w:r>
          </w:p>
        </w:tc>
        <w:tc>
          <w:tcPr>
            <w:tcW w:w="58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4.7 ± 0.5</w:t>
            </w:r>
          </w:p>
        </w:tc>
        <w:tc>
          <w:tcPr>
            <w:tcW w:w="74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410FE3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410FE3">
              <w:rPr>
                <w:iCs/>
                <w:sz w:val="18"/>
                <w:szCs w:val="18"/>
              </w:rPr>
              <w:t>4.7 ± 0.5</w:t>
            </w:r>
          </w:p>
        </w:tc>
        <w:tc>
          <w:tcPr>
            <w:tcW w:w="128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1: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99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Factor 2: F=0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99</w:t>
            </w:r>
          </w:p>
          <w:p w:rsidR="00D20F32" w:rsidRPr="00B12297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 w:rsidRPr="00B12297">
              <w:rPr>
                <w:sz w:val="16"/>
                <w:szCs w:val="16"/>
              </w:rPr>
              <w:t>Interaction F= 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B12297">
              <w:rPr>
                <w:sz w:val="16"/>
                <w:szCs w:val="16"/>
              </w:rPr>
              <w:t>99</w:t>
            </w:r>
          </w:p>
        </w:tc>
      </w:tr>
    </w:tbl>
    <w:p w:rsidR="00D20F32" w:rsidRPr="00D20F32" w:rsidRDefault="00D20F32" w:rsidP="00D20F32">
      <w:pPr>
        <w:spacing w:line="360" w:lineRule="auto"/>
        <w:rPr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CE7D7F" w:rsidRDefault="00CE7D7F" w:rsidP="00D20F32">
      <w:pPr>
        <w:spacing w:line="360" w:lineRule="auto"/>
        <w:rPr>
          <w:b/>
          <w:lang w:val="en-US"/>
        </w:rPr>
      </w:pPr>
    </w:p>
    <w:p w:rsidR="00D20F32" w:rsidRPr="00366E97" w:rsidRDefault="00D20F32" w:rsidP="00D20F32">
      <w:pPr>
        <w:spacing w:line="360" w:lineRule="auto"/>
      </w:pPr>
      <w:proofErr w:type="gramStart"/>
      <w:r w:rsidRPr="001D5A99">
        <w:rPr>
          <w:b/>
          <w:lang w:val="en-US"/>
        </w:rPr>
        <w:lastRenderedPageBreak/>
        <w:t>Supplementary Table 2</w:t>
      </w:r>
      <w:r w:rsidRPr="00D20F32">
        <w:rPr>
          <w:lang w:val="en-US"/>
        </w:rPr>
        <w:t>.</w:t>
      </w:r>
      <w:proofErr w:type="gramEnd"/>
      <w:r w:rsidRPr="00D20F32">
        <w:rPr>
          <w:lang w:val="en-US"/>
        </w:rPr>
        <w:t xml:space="preserve"> Spatial and ethological parameters exhibited in the elevated plus-maze by sham-operated rats (Sham) and animals submitted to chronic constriction injury (CCI) of the sciatic nerve after the microinjection of saline or </w:t>
      </w:r>
      <w:proofErr w:type="spellStart"/>
      <w:r w:rsidRPr="00D20F32">
        <w:rPr>
          <w:lang w:val="en-US"/>
        </w:rPr>
        <w:t>muscimol</w:t>
      </w:r>
      <w:proofErr w:type="spellEnd"/>
      <w:r w:rsidRPr="00D20F32">
        <w:rPr>
          <w:lang w:val="en-US"/>
        </w:rPr>
        <w:t xml:space="preserve"> targeted to the </w:t>
      </w:r>
      <w:proofErr w:type="spellStart"/>
      <w:r w:rsidRPr="00D20F32">
        <w:rPr>
          <w:lang w:val="en-US"/>
        </w:rPr>
        <w:t>basolateral</w:t>
      </w:r>
      <w:proofErr w:type="spellEnd"/>
      <w:r w:rsidRPr="00D20F32">
        <w:rPr>
          <w:lang w:val="en-US"/>
        </w:rPr>
        <w:t xml:space="preserve"> (BLA) or central (</w:t>
      </w:r>
      <w:proofErr w:type="spellStart"/>
      <w:r w:rsidRPr="00D20F32">
        <w:rPr>
          <w:lang w:val="en-US"/>
        </w:rPr>
        <w:t>CeA</w:t>
      </w:r>
      <w:proofErr w:type="spellEnd"/>
      <w:r w:rsidRPr="00D20F32">
        <w:rPr>
          <w:lang w:val="en-US"/>
        </w:rPr>
        <w:t xml:space="preserve">) nucleus of the </w:t>
      </w:r>
      <w:proofErr w:type="spellStart"/>
      <w:r w:rsidRPr="00D20F32">
        <w:rPr>
          <w:lang w:val="en-US"/>
        </w:rPr>
        <w:t>amygdala</w:t>
      </w:r>
      <w:proofErr w:type="spellEnd"/>
      <w:r w:rsidRPr="00D20F32">
        <w:rPr>
          <w:lang w:val="en-US"/>
        </w:rPr>
        <w:t xml:space="preserve">. Values are shown as the mean ± standard error of the mean (Mean ± SEM). </w:t>
      </w:r>
      <w:proofErr w:type="spellStart"/>
      <w:r>
        <w:t>T</w:t>
      </w:r>
      <w:r w:rsidRPr="00366E97">
        <w:t>wo-way</w:t>
      </w:r>
      <w:proofErr w:type="spellEnd"/>
      <w:r w:rsidRPr="00366E97">
        <w:t xml:space="preserve"> ANOVA </w:t>
      </w:r>
      <w:proofErr w:type="spellStart"/>
      <w:r w:rsidRPr="00366E97">
        <w:t>was</w:t>
      </w:r>
      <w:proofErr w:type="spellEnd"/>
      <w:r w:rsidRPr="00366E97">
        <w:t xml:space="preserve"> </w:t>
      </w:r>
      <w:proofErr w:type="spellStart"/>
      <w:r w:rsidRPr="00366E97">
        <w:t>used</w:t>
      </w:r>
      <w:proofErr w:type="spellEnd"/>
      <w:r w:rsidRPr="00366E97">
        <w:t xml:space="preserve"> for </w:t>
      </w:r>
      <w:proofErr w:type="spellStart"/>
      <w:r w:rsidRPr="00366E97">
        <w:t>all</w:t>
      </w:r>
      <w:proofErr w:type="spellEnd"/>
      <w:r w:rsidRPr="00366E97">
        <w:t xml:space="preserve"> </w:t>
      </w:r>
      <w:proofErr w:type="spellStart"/>
      <w:r w:rsidRPr="00366E97">
        <w:t>behavioral</w:t>
      </w:r>
      <w:proofErr w:type="spellEnd"/>
      <w:r w:rsidRPr="00366E97">
        <w:t xml:space="preserve"> </w:t>
      </w:r>
      <w:proofErr w:type="spellStart"/>
      <w:r w:rsidRPr="00366E97">
        <w:t>measure</w:t>
      </w:r>
      <w:r>
        <w:t>ment</w:t>
      </w:r>
      <w:r w:rsidRPr="00366E97">
        <w:t>s</w:t>
      </w:r>
      <w:proofErr w:type="spellEnd"/>
      <w:r w:rsidRPr="00366E97">
        <w:t>.</w:t>
      </w:r>
    </w:p>
    <w:p w:rsidR="00D20F32" w:rsidRPr="00366E97" w:rsidRDefault="00D20F32" w:rsidP="00D20F32">
      <w:pPr>
        <w:spacing w:line="360" w:lineRule="auto"/>
      </w:pPr>
    </w:p>
    <w:tbl>
      <w:tblPr>
        <w:tblW w:w="5000" w:type="pct"/>
        <w:tblLayout w:type="fixed"/>
        <w:tblLook w:val="04A0"/>
      </w:tblPr>
      <w:tblGrid>
        <w:gridCol w:w="1728"/>
        <w:gridCol w:w="39"/>
        <w:gridCol w:w="1140"/>
        <w:gridCol w:w="63"/>
        <w:gridCol w:w="1262"/>
        <w:gridCol w:w="94"/>
        <w:gridCol w:w="1087"/>
        <w:gridCol w:w="109"/>
        <w:gridCol w:w="7"/>
        <w:gridCol w:w="1237"/>
        <w:gridCol w:w="115"/>
        <w:gridCol w:w="52"/>
        <w:gridCol w:w="2120"/>
        <w:gridCol w:w="189"/>
      </w:tblGrid>
      <w:tr w:rsidR="00D20F32" w:rsidRPr="00C13934" w:rsidTr="0073208E">
        <w:tc>
          <w:tcPr>
            <w:tcW w:w="9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Parameters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Sham</w:t>
            </w:r>
            <w:r w:rsidRPr="00C13934">
              <w:rPr>
                <w:b/>
                <w:sz w:val="20"/>
              </w:rPr>
              <w:t xml:space="preserve"> Salin</w:t>
            </w:r>
            <w:r>
              <w:rPr>
                <w:b/>
                <w:sz w:val="20"/>
              </w:rPr>
              <w:t>e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Sham</w:t>
            </w:r>
            <w:r w:rsidRPr="00C13934">
              <w:rPr>
                <w:b/>
                <w:sz w:val="20"/>
              </w:rPr>
              <w:t xml:space="preserve"> </w:t>
            </w:r>
            <w:proofErr w:type="spellStart"/>
            <w:r w:rsidRPr="00C13934">
              <w:rPr>
                <w:b/>
                <w:sz w:val="20"/>
              </w:rPr>
              <w:t>Muscimol</w:t>
            </w:r>
            <w:proofErr w:type="spellEnd"/>
          </w:p>
        </w:tc>
        <w:tc>
          <w:tcPr>
            <w:tcW w:w="65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b/>
                <w:sz w:val="20"/>
              </w:rPr>
            </w:pPr>
            <w:r w:rsidRPr="00C13934">
              <w:rPr>
                <w:b/>
                <w:sz w:val="20"/>
              </w:rPr>
              <w:t>CCI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b/>
                <w:sz w:val="20"/>
              </w:rPr>
            </w:pPr>
            <w:r w:rsidRPr="00C13934">
              <w:rPr>
                <w:b/>
                <w:sz w:val="20"/>
              </w:rPr>
              <w:t>Salin</w:t>
            </w:r>
            <w:r>
              <w:rPr>
                <w:b/>
                <w:sz w:val="20"/>
              </w:rPr>
              <w:t>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b/>
                <w:sz w:val="20"/>
              </w:rPr>
            </w:pPr>
            <w:r w:rsidRPr="00C13934">
              <w:rPr>
                <w:b/>
                <w:sz w:val="20"/>
              </w:rPr>
              <w:t xml:space="preserve">CCI </w:t>
            </w:r>
            <w:proofErr w:type="spellStart"/>
            <w:r w:rsidRPr="00C13934">
              <w:rPr>
                <w:b/>
                <w:sz w:val="20"/>
              </w:rPr>
              <w:t>Muscimol</w:t>
            </w:r>
            <w:proofErr w:type="spellEnd"/>
          </w:p>
        </w:tc>
        <w:tc>
          <w:tcPr>
            <w:tcW w:w="127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b/>
                <w:sz w:val="20"/>
              </w:rPr>
            </w:pPr>
            <w:r w:rsidRPr="00C13934">
              <w:rPr>
                <w:b/>
                <w:sz w:val="20"/>
              </w:rPr>
              <w:t>F</w:t>
            </w:r>
            <w:r w:rsidRPr="00C13934">
              <w:rPr>
                <w:b/>
                <w:sz w:val="20"/>
                <w:vertAlign w:val="subscript"/>
              </w:rPr>
              <w:t>(1,19)</w:t>
            </w:r>
            <w:r w:rsidRPr="00C13934">
              <w:rPr>
                <w:b/>
                <w:sz w:val="20"/>
              </w:rPr>
              <w:t>; p</w:t>
            </w:r>
          </w:p>
        </w:tc>
      </w:tr>
      <w:tr w:rsidR="00D20F32" w:rsidRPr="00C213F5" w:rsidTr="0073208E">
        <w:tc>
          <w:tcPr>
            <w:tcW w:w="5000" w:type="pct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C213F5" w:rsidRDefault="00D20F32" w:rsidP="0073208E">
            <w:pPr>
              <w:pStyle w:val="SemEspaamento"/>
              <w:spacing w:before="120" w:line="480" w:lineRule="auto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BLA - </w:t>
            </w:r>
            <w:r w:rsidRPr="00C213F5">
              <w:rPr>
                <w:b/>
                <w:sz w:val="20"/>
                <w:szCs w:val="18"/>
              </w:rPr>
              <w:t>Displacement</w:t>
            </w:r>
            <w:r>
              <w:rPr>
                <w:b/>
                <w:sz w:val="20"/>
                <w:szCs w:val="18"/>
              </w:rPr>
              <w:t xml:space="preserve"> Measures</w:t>
            </w:r>
          </w:p>
        </w:tc>
      </w:tr>
      <w:tr w:rsidR="00D20F32" w:rsidRPr="00B11B4F" w:rsidTr="0073208E">
        <w:tc>
          <w:tcPr>
            <w:tcW w:w="95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Entries into the closed arms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6.8 ± 0.53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5.8 ± 0.32</w:t>
            </w:r>
          </w:p>
        </w:tc>
        <w:tc>
          <w:tcPr>
            <w:tcW w:w="651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6.8 ± 0.55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8.3 ± 1.29</w:t>
            </w:r>
          </w:p>
        </w:tc>
        <w:tc>
          <w:tcPr>
            <w:tcW w:w="1277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18;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29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87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27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% Entries into the closed arms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54.7 ± 3.4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55.0 ± 3.8</w:t>
            </w:r>
          </w:p>
        </w:tc>
        <w:tc>
          <w:tcPr>
            <w:tcW w:w="651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42.9 ± 2.7</w:t>
            </w:r>
          </w:p>
        </w:tc>
        <w:tc>
          <w:tcPr>
            <w:tcW w:w="73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50.1 ± 2.1</w:t>
            </w:r>
          </w:p>
        </w:tc>
        <w:tc>
          <w:tcPr>
            <w:tcW w:w="127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F=4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40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Entries into the closed arms extremities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5.3 ± 0.7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4.8 ± 0.1</w:t>
            </w:r>
          </w:p>
        </w:tc>
        <w:tc>
          <w:tcPr>
            <w:tcW w:w="651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6.0 ± 0.4</w:t>
            </w:r>
          </w:p>
        </w:tc>
        <w:tc>
          <w:tcPr>
            <w:tcW w:w="73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3.8 ± 0.7</w:t>
            </w:r>
          </w:p>
        </w:tc>
        <w:tc>
          <w:tcPr>
            <w:tcW w:w="127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88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56;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22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54;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47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closed arms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108.5 ± 11.5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108.6 ± 3.5</w:t>
            </w:r>
          </w:p>
        </w:tc>
        <w:tc>
          <w:tcPr>
            <w:tcW w:w="651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139.4 ± 11.7</w:t>
            </w:r>
          </w:p>
        </w:tc>
        <w:tc>
          <w:tcPr>
            <w:tcW w:w="73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111.1 ± 14.7</w:t>
            </w:r>
          </w:p>
        </w:tc>
        <w:tc>
          <w:tcPr>
            <w:tcW w:w="127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49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55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closed arms extremities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40.7 ± 5.8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44.3 ± 0.7</w:t>
            </w:r>
          </w:p>
        </w:tc>
        <w:tc>
          <w:tcPr>
            <w:tcW w:w="651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79.2 ± 6.7</w:t>
            </w:r>
          </w:p>
        </w:tc>
        <w:tc>
          <w:tcPr>
            <w:tcW w:w="73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45.4 ± 8.5</w:t>
            </w:r>
          </w:p>
        </w:tc>
        <w:tc>
          <w:tcPr>
            <w:tcW w:w="127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36;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16</w:t>
            </w:r>
          </w:p>
        </w:tc>
      </w:tr>
      <w:tr w:rsidR="00D20F32" w:rsidRPr="00B11B4F" w:rsidTr="0073208E">
        <w:tc>
          <w:tcPr>
            <w:tcW w:w="95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central area</w:t>
            </w:r>
          </w:p>
        </w:tc>
        <w:tc>
          <w:tcPr>
            <w:tcW w:w="65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41.5 ± 2.3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73.3 ± 1.8</w:t>
            </w:r>
          </w:p>
        </w:tc>
        <w:tc>
          <w:tcPr>
            <w:tcW w:w="651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60.5 ± 0.5</w:t>
            </w:r>
          </w:p>
        </w:tc>
        <w:tc>
          <w:tcPr>
            <w:tcW w:w="73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62.2 ± 2.3</w:t>
            </w:r>
          </w:p>
        </w:tc>
        <w:tc>
          <w:tcPr>
            <w:tcW w:w="1277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52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F=7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01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6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02</w:t>
            </w:r>
          </w:p>
        </w:tc>
      </w:tr>
      <w:tr w:rsidR="00D20F32" w:rsidRPr="00C213F5" w:rsidTr="0073208E">
        <w:tc>
          <w:tcPr>
            <w:tcW w:w="5000" w:type="pct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C213F5" w:rsidRDefault="00D20F32" w:rsidP="0073208E">
            <w:pPr>
              <w:pStyle w:val="SemEspaamento"/>
              <w:spacing w:before="120" w:line="480" w:lineRule="auto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BLA - Ethological Measures</w:t>
            </w:r>
          </w:p>
        </w:tc>
      </w:tr>
      <w:tr w:rsidR="00D20F32" w:rsidRPr="00B11B4F" w:rsidTr="0073208E">
        <w:tc>
          <w:tcPr>
            <w:tcW w:w="95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Dipping in the open arms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8.0 ± 2.4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3.0 ± 0.3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3.0 ± 0.6</w:t>
            </w:r>
          </w:p>
        </w:tc>
        <w:tc>
          <w:tcPr>
            <w:tcW w:w="763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7.6 ± 2.0</w:t>
            </w:r>
          </w:p>
        </w:tc>
        <w:tc>
          <w:tcPr>
            <w:tcW w:w="124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16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Dipping in the closed arms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10.0 ± 1.4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7.3 ± 0.9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10.4 ± 1.0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6.5 ± 1.5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18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81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Dipping in the open arms extremities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4.2 ± 1.5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1.8 ± 0.1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1.8 ± 0.5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5.0 ± 1.4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86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22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Dipping in the closed arms extremities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5.5 ± 0.5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5.0 ± 0.2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8.6 ± 0.5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4.6± 0.6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39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04;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16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28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Dipping in the central area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0.5 ± 0.1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1.0 ± 0.2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0.6 ± 0.1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1.1± 0.2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06;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80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24;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27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97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Dipping in the open arms</w:t>
            </w:r>
          </w:p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8.0 ± 2.4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3.0 ± 0.3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3.0 ± 0.6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7.6± 2.0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16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Dipping in the closed arms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10.0 ± 1.4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7.3 ± 0.9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10.4 ± 1.0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6.5± 1.5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18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81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Dipping into the open arms extremities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4.2 ± 1.5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1.8 ± 0.1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1.8 ± 0.5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5.0± 1.4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86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22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Dipping into the closed arms extremities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5.5 ± 0.5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5.0 ± 0.2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8.6 ± 0.5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4.6± 0.6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39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04;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16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28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 xml:space="preserve">Time spent dipping  - open arms 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2.8 ± 0.5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0.9 ± 0.1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1.0 ± 0.1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2.8± 0.5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96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99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38;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13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 xml:space="preserve">Time spent dipping - </w:t>
            </w:r>
            <w:r w:rsidRPr="009A3EE2">
              <w:rPr>
                <w:sz w:val="18"/>
                <w:szCs w:val="18"/>
              </w:rPr>
              <w:lastRenderedPageBreak/>
              <w:t xml:space="preserve">closed arms 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lastRenderedPageBreak/>
              <w:t>3.6 ± 0.3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2.4 ± 0.2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4.4 ± 0.4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2.8± 0.5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60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Factor</w:t>
            </w:r>
            <w:r w:rsidRPr="00C13934">
              <w:rPr>
                <w:sz w:val="16"/>
                <w:szCs w:val="16"/>
              </w:rPr>
              <w:t xml:space="preserve"> 2: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23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88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lastRenderedPageBreak/>
              <w:t xml:space="preserve">Time spent dipping - open arms extremities 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1.5 ± 0.3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0.4 ± 0.0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0.6 ± 0.1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1.8± 0.3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93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18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dipping  -closed arms extremities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2.0 ± 0.2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1.6 ± 0.1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3.7 ± 0.3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2.2± 0.4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23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06;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31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38;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54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 xml:space="preserve">Time spent dipping  -central area 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0.1± 0.0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0.4 ± 0.1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0.2 ± 0.0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0.4± 0.1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98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Grooming in the open arms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13.0± 0.5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11.0 ± 0.6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7.6 ± 0.6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13.3± 1.2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49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08;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16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Grooming in the closed arms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9.3± 0.6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10.0 ± 0.5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8.4 ± 0.6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10.9± 0.4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98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94;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58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Grooming in the open arms extremities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3.2± 0.2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2.0 ± 0.1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2.2 ± 0.3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5.3± 0.8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48;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49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57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21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Grooming in the closed arms extremities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4.7± 0.4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4.0 ± 0.1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6.4 ± 0.3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4.6± 0.5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96;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33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32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65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Grooming in the central area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3.8± 0.5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4.3 ± 0.1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1.2 ± 0.2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4.5± 0.3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68;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20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F=4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46;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13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 xml:space="preserve">Total grooming 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26.2± 0.9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25.3 ± 0.9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17.2 ± 0.4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28.6± 1.4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40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58;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12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3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07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 xml:space="preserve">Time spent grooming  - open arms 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3.5± 0.2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2.4 ± 0.2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2.3 ± 0.2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3.6± 0.3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97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13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grooming – closed arms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2.3± 0.2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2.1 ± 0.2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2.4 ± 0.2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3.0± 0.1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16;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29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08;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77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43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grooming – central area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1.0± 0.1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1.0 ± 0.0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0.3 ± 0.0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1.3± 0.1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F=3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06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3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07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Total time spent in grooming</w:t>
            </w:r>
          </w:p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6.7± 0.4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5.5 ± 0.3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5.0 ± 0.1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7.8± 0.3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73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4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05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in freezing – open arms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3.5± 0.5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4.5 ± 0.4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3.0 ± 0.2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2.1± 0.3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20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74;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39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Total freezing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4.2± 0.5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5.0 ± 0.5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3.0 ± 0.2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2.5± 0.3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11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88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55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Freezing in the open arms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1.2± 0.2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1.6 ± 0.1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1.1 ± 0.1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0.8± 0.1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27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37</w:t>
            </w:r>
          </w:p>
        </w:tc>
      </w:tr>
      <w:tr w:rsidR="00D20F32" w:rsidRPr="00B11B4F" w:rsidTr="0073208E"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Total time of freezing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1.4± 0.2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1.7 ± 0.1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1.1 ± 0.1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1.1± 0.1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64;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21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16;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69</w:t>
            </w:r>
          </w:p>
        </w:tc>
      </w:tr>
      <w:tr w:rsidR="00D20F32" w:rsidRPr="00B11B4F" w:rsidTr="0073208E">
        <w:trPr>
          <w:trHeight w:val="584"/>
        </w:trPr>
        <w:tc>
          <w:tcPr>
            <w:tcW w:w="956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Stretching in the open arms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3.2± 0.3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2.3 ± 0.2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2.2 ± 0.2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1.4± 0.3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</w:rPr>
            </w:pPr>
            <w:r>
              <w:rPr>
                <w:sz w:val="16"/>
              </w:rPr>
              <w:t>Factor</w:t>
            </w:r>
            <w:r w:rsidRPr="00C13934">
              <w:rPr>
                <w:sz w:val="16"/>
              </w:rPr>
              <w:t xml:space="preserve"> 1: F=1</w:t>
            </w:r>
            <w:r>
              <w:rPr>
                <w:sz w:val="16"/>
              </w:rPr>
              <w:t>.</w:t>
            </w:r>
            <w:r w:rsidRPr="00C13934">
              <w:rPr>
                <w:sz w:val="16"/>
              </w:rPr>
              <w:t>57; p=0</w:t>
            </w:r>
            <w:r>
              <w:rPr>
                <w:sz w:val="16"/>
              </w:rPr>
              <w:t>.</w:t>
            </w:r>
            <w:r w:rsidRPr="00C13934">
              <w:rPr>
                <w:sz w:val="16"/>
              </w:rPr>
              <w:t>22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</w:rPr>
            </w:pPr>
            <w:r>
              <w:rPr>
                <w:sz w:val="16"/>
              </w:rPr>
              <w:t>Factor</w:t>
            </w:r>
            <w:r w:rsidRPr="00C13934">
              <w:rPr>
                <w:sz w:val="16"/>
              </w:rPr>
              <w:t xml:space="preserve"> 2: F=1</w:t>
            </w:r>
            <w:r>
              <w:rPr>
                <w:sz w:val="16"/>
              </w:rPr>
              <w:t>.</w:t>
            </w:r>
            <w:r w:rsidRPr="00C13934">
              <w:rPr>
                <w:sz w:val="16"/>
              </w:rPr>
              <w:t>31; p=0</w:t>
            </w:r>
            <w:r>
              <w:rPr>
                <w:sz w:val="16"/>
              </w:rPr>
              <w:t>.</w:t>
            </w:r>
            <w:r w:rsidRPr="00C13934">
              <w:rPr>
                <w:sz w:val="16"/>
              </w:rPr>
              <w:t>26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</w:rPr>
            </w:pPr>
            <w:r>
              <w:rPr>
                <w:sz w:val="16"/>
              </w:rPr>
              <w:t>Interaction</w:t>
            </w:r>
            <w:r w:rsidRPr="00C13934">
              <w:rPr>
                <w:sz w:val="16"/>
              </w:rPr>
              <w:t xml:space="preserve"> F= 0</w:t>
            </w:r>
            <w:r>
              <w:rPr>
                <w:sz w:val="16"/>
              </w:rPr>
              <w:t>.</w:t>
            </w:r>
            <w:r w:rsidRPr="00C13934">
              <w:rPr>
                <w:sz w:val="16"/>
              </w:rPr>
              <w:t>00; p=0</w:t>
            </w:r>
            <w:r>
              <w:rPr>
                <w:sz w:val="16"/>
              </w:rPr>
              <w:t>.</w:t>
            </w:r>
            <w:r w:rsidRPr="00C13934">
              <w:rPr>
                <w:sz w:val="16"/>
              </w:rPr>
              <w:t>99</w:t>
            </w:r>
          </w:p>
        </w:tc>
      </w:tr>
      <w:tr w:rsidR="00D20F32" w:rsidRPr="00B11B4F" w:rsidTr="0073208E">
        <w:tc>
          <w:tcPr>
            <w:tcW w:w="95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Stretching in the open arms extremities</w:t>
            </w:r>
          </w:p>
        </w:tc>
        <w:tc>
          <w:tcPr>
            <w:tcW w:w="65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1.2± 0.2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0.4 ± 0.0</w:t>
            </w:r>
          </w:p>
        </w:tc>
        <w:tc>
          <w:tcPr>
            <w:tcW w:w="64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0.8 ± 0.1</w:t>
            </w:r>
          </w:p>
        </w:tc>
        <w:tc>
          <w:tcPr>
            <w:tcW w:w="763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0.5± 0.1</w:t>
            </w:r>
          </w:p>
        </w:tc>
        <w:tc>
          <w:tcPr>
            <w:tcW w:w="124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14;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71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19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63</w:t>
            </w:r>
          </w:p>
        </w:tc>
      </w:tr>
      <w:tr w:rsidR="00D20F32" w:rsidRPr="00C213F5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4898" w:type="pct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BE73D3" w:rsidRDefault="00D20F32" w:rsidP="0073208E">
            <w:pPr>
              <w:pStyle w:val="SemEspaamento"/>
              <w:spacing w:before="120" w:line="480" w:lineRule="auto"/>
              <w:jc w:val="center"/>
              <w:rPr>
                <w:b/>
                <w:sz w:val="20"/>
                <w:szCs w:val="18"/>
              </w:rPr>
            </w:pPr>
            <w:proofErr w:type="spellStart"/>
            <w:r w:rsidRPr="00BE73D3">
              <w:rPr>
                <w:b/>
                <w:sz w:val="20"/>
                <w:szCs w:val="18"/>
              </w:rPr>
              <w:t>CeA</w:t>
            </w:r>
            <w:proofErr w:type="spellEnd"/>
            <w:r w:rsidRPr="00BE73D3">
              <w:rPr>
                <w:b/>
                <w:sz w:val="20"/>
                <w:szCs w:val="18"/>
              </w:rPr>
              <w:t xml:space="preserve"> - Displacement Measures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Entries into the closed arms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6.4 ± 0.23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5.4 ± 0.40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8.2 ± 1.07</w:t>
            </w:r>
          </w:p>
        </w:tc>
        <w:tc>
          <w:tcPr>
            <w:tcW w:w="732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6.6 ± 0.63</w:t>
            </w:r>
          </w:p>
        </w:tc>
        <w:tc>
          <w:tcPr>
            <w:tcW w:w="1237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21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78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% Entries into the closed arms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53.5 ± 1.6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51.6 ± 2.6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56.4 ± 3.5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51.0 ± 1.9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76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36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68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Entries into the closed arms extremities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3.6 ± 0.3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1.6 ± 0.4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3.8 ± 0.9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2.3 ± 0.7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F=3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08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82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 xml:space="preserve">Time spent closed </w:t>
            </w:r>
            <w:r w:rsidRPr="009A3EE2">
              <w:rPr>
                <w:sz w:val="18"/>
                <w:szCs w:val="18"/>
              </w:rPr>
              <w:lastRenderedPageBreak/>
              <w:t>arms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lastRenderedPageBreak/>
              <w:t>113.9 ± 12.2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63.2 ± 9.5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90.0 ± 14.3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54.7 ± 8.0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68;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41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Factor</w:t>
            </w:r>
            <w:r w:rsidRPr="00C13934">
              <w:rPr>
                <w:sz w:val="16"/>
                <w:szCs w:val="16"/>
              </w:rPr>
              <w:t xml:space="preserve"> 2: F=4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03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69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lastRenderedPageBreak/>
              <w:t>Time spent closed arms extremities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30.4 ± 3.4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20.0 ± 6.6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24.7 ± 5.8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20.0 ± 5.3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76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42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76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central area</w:t>
            </w:r>
          </w:p>
        </w:tc>
        <w:tc>
          <w:tcPr>
            <w:tcW w:w="63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70.4 ± 7.6</w:t>
            </w:r>
          </w:p>
        </w:tc>
        <w:tc>
          <w:tcPr>
            <w:tcW w:w="71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45.1 ± 5.2</w:t>
            </w:r>
          </w:p>
        </w:tc>
        <w:tc>
          <w:tcPr>
            <w:tcW w:w="63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66.2 ± 4.5</w:t>
            </w:r>
          </w:p>
        </w:tc>
        <w:tc>
          <w:tcPr>
            <w:tcW w:w="732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44.5 ± 6.0</w:t>
            </w:r>
          </w:p>
        </w:tc>
        <w:tc>
          <w:tcPr>
            <w:tcW w:w="1237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82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F=4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86</w:t>
            </w:r>
          </w:p>
        </w:tc>
      </w:tr>
      <w:tr w:rsidR="00D20F32" w:rsidRPr="00C13934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4898" w:type="pct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0F32" w:rsidRPr="00C213F5" w:rsidRDefault="00D20F32" w:rsidP="0073208E">
            <w:pPr>
              <w:pStyle w:val="SemEspaamento"/>
              <w:spacing w:before="120" w:line="480" w:lineRule="auto"/>
              <w:jc w:val="center"/>
              <w:rPr>
                <w:b/>
                <w:sz w:val="20"/>
                <w:szCs w:val="18"/>
              </w:rPr>
            </w:pPr>
            <w:proofErr w:type="spellStart"/>
            <w:r>
              <w:rPr>
                <w:b/>
                <w:sz w:val="20"/>
                <w:szCs w:val="18"/>
              </w:rPr>
              <w:t>CeA</w:t>
            </w:r>
            <w:proofErr w:type="spellEnd"/>
            <w:r>
              <w:rPr>
                <w:b/>
                <w:sz w:val="20"/>
                <w:szCs w:val="18"/>
              </w:rPr>
              <w:t xml:space="preserve"> - Ethological Measures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Dipping in the open arms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2.1 ± 0.4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9.7 ± 1.2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8.8 ± 1.7</w:t>
            </w:r>
          </w:p>
        </w:tc>
        <w:tc>
          <w:tcPr>
            <w:tcW w:w="732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9.6 ± 1.5</w:t>
            </w:r>
          </w:p>
        </w:tc>
        <w:tc>
          <w:tcPr>
            <w:tcW w:w="1237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F=3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06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14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Dipping in the closed arms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10.9 ± 0.8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3.0 ± 0.7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6.6 ± 11.5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3.6 ± 1.1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31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F=9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18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Dipping in the open arms extremities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0.6 ± 0.2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4.7 ± 0.8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4.6 ± 1.2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4.8 ± 0.7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13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11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14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Dipping in the closed arms extremities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5.4 ± 0.6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1.6 ± 0.6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3.2 ± 0.8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2.4± 0.8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57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F=3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07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23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Dipping in the central area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1.4 ± 0.3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2.0 ± 0.4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2.4 ± 0.3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1.9± 0.5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57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97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46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dipping - open arms</w:t>
            </w:r>
          </w:p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0.7 ± 0.1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4.1 ± 0.6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3.2 ± 0.6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3.4± 0.5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28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F=4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3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07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dipping - closed arms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3.7 ± 0.3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1.0 ± 0.2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2.3 ± 0.6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1.4± 0.4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46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F=7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01*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20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dipping - open arms extremities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0.2 ± 0.1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2.1 ± 0.4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1.8 ± 0.5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1.8± 0.3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26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10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96;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09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dipping  -closed arms extremities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1.8 ± 0.2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0.6 ± 0.2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1.2 ± 0.3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1.0± 0.3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81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13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27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 xml:space="preserve">Time spent dipping  -central area 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0.7 ± 0.2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0.7 ± 0.2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0.8 ± 0.1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0.6± 0.2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91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04;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82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Rearing in the open arms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0.3 ± 0.1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2.1 ± 0.6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0.2 ± 0.1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2.0± 0.7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89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F=4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97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Rearing in the closed arms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0.6± 0.3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0.1 ± 0.1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1.2 ± 0.6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0.5± 0.3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43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37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04;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82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Rearing in the open arms extremities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0.1 ± 0.1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1.6 ± 0.6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0.2 ± 0.1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1.4± 0.7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93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88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rearing – open arms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0.1 ± 0.0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0.7± 0.2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0.0 ± 0.0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0.5± 0.2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F=4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03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06;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80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rearing – closed arms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00.1 ± 0.1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0.1 ± 0.0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0.4 ± 0.2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0.1± 0.1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42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86;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36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18;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67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rearing – open arms extremities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0.0 ± 0.0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0.5 ± 0.2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0.0 ± 0.0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0.4± 0.2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90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128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86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trHeight w:val="314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Grooming in the open arms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15.0 ± 1.3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17.3 ± 1.0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17.6 ± 1.9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1.3± 1.0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14;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70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60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13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Grooming in the closed arms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11.1 ± 1.1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7.9 ± 1.5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9.4± 1.1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6.8± 1.1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46;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50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16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88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Grooming in the open arms extremities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3.3± 0.6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5.7 ± 0.8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6.0 ± 1.3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4.8± 0.5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52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18;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66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19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Grooming in the closed arms extremities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4.1± 0.8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2.0 ± 0.9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3.2 ± 0.8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2.3± 0.6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79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65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 xml:space="preserve">Grooming in the </w:t>
            </w:r>
            <w:r w:rsidRPr="009A3EE2">
              <w:rPr>
                <w:sz w:val="18"/>
                <w:szCs w:val="18"/>
              </w:rPr>
              <w:lastRenderedPageBreak/>
              <w:t>central area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lastRenderedPageBreak/>
              <w:t>4.1± 0.5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5.3 ± 0.8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5.0 ± 0.3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2.8± 0.5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40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58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10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lastRenderedPageBreak/>
              <w:t>Total grooming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30.3± 1.0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30.4 ± 2.4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32.0 ± 1.1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22.5± 1.7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30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12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11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grooming  - open arms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3.9± 0.3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4.5 ± 0.3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4.5 ± 0.5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3.4± 0.2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16;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68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66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18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grooming – closed arms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2.8± 0.5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2.0 ± 0.4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2.2 ± 0.2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1.6± 0.3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81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  <w:highlight w:val="cyan"/>
              </w:rPr>
            </w:pPr>
            <w:r w:rsidRPr="009A3EE2">
              <w:rPr>
                <w:sz w:val="18"/>
                <w:szCs w:val="18"/>
              </w:rPr>
              <w:t>Time spent grooming – central area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1.1± 0.2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1.3 ± 0.2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1.3 ± 0.1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0.7± 0.1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76;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38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44;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51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21; p=015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Total time spent in grooming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7.8± 0.3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7.8 ± 0.7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7.9 ± 0.3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5.8± 0.4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F=5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30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87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88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in freezing – open arms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2.7± 0.4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0.7 ± 0.2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2.4 ± 0.3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1.4± 0.3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10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59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Freezing in the central area</w:t>
            </w:r>
          </w:p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0.7± 0.2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0.1 ± 0.1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0.2 ± 0.1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0.3± 0.1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48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37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15;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29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Total freezing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3.6± 0.5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iCs/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2.0 ± 0.3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iCs/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2.8 ± 0.4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iCs/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1.6± 0.3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58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20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85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 xml:space="preserve">Freezing no </w:t>
            </w:r>
            <w:proofErr w:type="spellStart"/>
            <w:r w:rsidRPr="009A3EE2">
              <w:rPr>
                <w:sz w:val="18"/>
                <w:szCs w:val="18"/>
              </w:rPr>
              <w:t>aberto</w:t>
            </w:r>
            <w:proofErr w:type="spellEnd"/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0.9± 0.1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0.3 ± 0.1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0.7 ± 0.1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0.5± 0.1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96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14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59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Freezing in the central area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0.2± 0.1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0.1 ± 0.0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0.1 ± 0.0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0.1± 0.0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78;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38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04;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31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94;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34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Total time of freezing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1.2± 0.2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0.7 ± 0.1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0.9 ± 0.1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0.5± 0.1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47;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49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01;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88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Stretching in the open arms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iCs/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9.4± 0.9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iCs/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2.7 ± 0.8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iCs/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3.0 ± 0.6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iCs/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3.0± 0.6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13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10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10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Stretching in the closed arms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0.3± 0.1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3.0 ± 0.3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1.6 ± 0.3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1.8± 0.3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14;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71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F=1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80;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19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23;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63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in stretching – open arms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3.1± 0.3</w:t>
            </w:r>
          </w:p>
        </w:tc>
        <w:tc>
          <w:tcPr>
            <w:tcW w:w="717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1.0 ± 0.3</w:t>
            </w:r>
          </w:p>
        </w:tc>
        <w:tc>
          <w:tcPr>
            <w:tcW w:w="639" w:type="pct"/>
            <w:gridSpan w:val="2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0.8 ± 0.1</w:t>
            </w:r>
          </w:p>
        </w:tc>
        <w:tc>
          <w:tcPr>
            <w:tcW w:w="732" w:type="pct"/>
            <w:gridSpan w:val="3"/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0.9± 0.2</w:t>
            </w:r>
          </w:p>
        </w:tc>
        <w:tc>
          <w:tcPr>
            <w:tcW w:w="1237" w:type="pct"/>
            <w:gridSpan w:val="3"/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93;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09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12;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10</w:t>
            </w:r>
          </w:p>
        </w:tc>
      </w:tr>
      <w:tr w:rsidR="00D20F32" w:rsidRPr="00B11B4F" w:rsidTr="0073208E">
        <w:tblPrEx>
          <w:jc w:val="center"/>
        </w:tblPrEx>
        <w:trPr>
          <w:gridAfter w:val="1"/>
          <w:wAfter w:w="102" w:type="pct"/>
          <w:jc w:val="center"/>
        </w:trPr>
        <w:tc>
          <w:tcPr>
            <w:tcW w:w="9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sz w:val="18"/>
                <w:szCs w:val="18"/>
              </w:rPr>
              <w:t>Time spent in stretching – open arms extremities</w:t>
            </w:r>
          </w:p>
        </w:tc>
        <w:tc>
          <w:tcPr>
            <w:tcW w:w="63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1.3± 0.2</w:t>
            </w:r>
          </w:p>
        </w:tc>
        <w:tc>
          <w:tcPr>
            <w:tcW w:w="71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0.5 ± 0.2</w:t>
            </w:r>
          </w:p>
        </w:tc>
        <w:tc>
          <w:tcPr>
            <w:tcW w:w="63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0.3 ± 0.1</w:t>
            </w:r>
          </w:p>
        </w:tc>
        <w:tc>
          <w:tcPr>
            <w:tcW w:w="732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9A3EE2" w:rsidRDefault="00D20F32" w:rsidP="0073208E">
            <w:pPr>
              <w:pStyle w:val="SemEspaamento"/>
              <w:jc w:val="center"/>
              <w:rPr>
                <w:sz w:val="18"/>
                <w:szCs w:val="18"/>
              </w:rPr>
            </w:pPr>
            <w:r w:rsidRPr="009A3EE2">
              <w:rPr>
                <w:iCs/>
                <w:sz w:val="18"/>
                <w:szCs w:val="18"/>
              </w:rPr>
              <w:t>0.3± 0.0</w:t>
            </w:r>
          </w:p>
        </w:tc>
        <w:tc>
          <w:tcPr>
            <w:tcW w:w="1237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1: F=2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48;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12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Factor</w:t>
            </w:r>
            <w:r w:rsidRPr="00C13934">
              <w:rPr>
                <w:sz w:val="16"/>
                <w:szCs w:val="16"/>
              </w:rPr>
              <w:t xml:space="preserve"> 2: F=0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89;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35</w:t>
            </w:r>
          </w:p>
          <w:p w:rsidR="00D20F32" w:rsidRPr="00C13934" w:rsidRDefault="00D20F32" w:rsidP="0073208E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Interaction</w:t>
            </w:r>
            <w:r w:rsidRPr="00C13934">
              <w:rPr>
                <w:sz w:val="16"/>
                <w:szCs w:val="16"/>
              </w:rPr>
              <w:t xml:space="preserve"> F= 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73; p=0</w:t>
            </w:r>
            <w:r>
              <w:rPr>
                <w:sz w:val="16"/>
                <w:szCs w:val="16"/>
              </w:rPr>
              <w:t>.</w:t>
            </w:r>
            <w:r w:rsidRPr="00C13934">
              <w:rPr>
                <w:sz w:val="16"/>
                <w:szCs w:val="16"/>
              </w:rPr>
              <w:t>39</w:t>
            </w:r>
          </w:p>
        </w:tc>
      </w:tr>
    </w:tbl>
    <w:p w:rsidR="00D20F32" w:rsidRPr="00D20F32" w:rsidRDefault="00D20F32" w:rsidP="00D20F32">
      <w:pPr>
        <w:spacing w:line="360" w:lineRule="auto"/>
        <w:rPr>
          <w:lang w:val="en-US"/>
        </w:rPr>
      </w:pPr>
    </w:p>
    <w:p w:rsidR="00D20F32" w:rsidRPr="00D20F32" w:rsidRDefault="00D20F32" w:rsidP="00D20F32">
      <w:pPr>
        <w:ind w:firstLine="0"/>
        <w:rPr>
          <w:lang w:val="en-US"/>
        </w:rPr>
      </w:pPr>
    </w:p>
    <w:sectPr w:rsidR="00D20F32" w:rsidRPr="00D20F32" w:rsidSect="001064F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EC0601A"/>
    <w:multiLevelType w:val="multilevel"/>
    <w:tmpl w:val="C6A8CCEA"/>
    <w:styleLink w:val="Headings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>
    <w:nsid w:val="225305B5"/>
    <w:multiLevelType w:val="hybridMultilevel"/>
    <w:tmpl w:val="4F8C24FA"/>
    <w:lvl w:ilvl="0" w:tplc="A9DCD718">
      <w:start w:val="1"/>
      <w:numFmt w:val="bullet"/>
      <w:pStyle w:val="Pargrafoda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3231F12"/>
    <w:multiLevelType w:val="multilevel"/>
    <w:tmpl w:val="4D426B6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38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44" w:hanging="1800"/>
      </w:pPr>
      <w:rPr>
        <w:rFonts w:hint="default"/>
      </w:rPr>
    </w:lvl>
  </w:abstractNum>
  <w:abstractNum w:abstractNumId="6">
    <w:nsid w:val="24C14994"/>
    <w:multiLevelType w:val="multilevel"/>
    <w:tmpl w:val="CB147C1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16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2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88" w:hanging="1800"/>
      </w:pPr>
      <w:rPr>
        <w:rFonts w:hint="default"/>
      </w:rPr>
    </w:lvl>
  </w:abstractNum>
  <w:abstractNum w:abstractNumId="7">
    <w:nsid w:val="27D41990"/>
    <w:multiLevelType w:val="hybridMultilevel"/>
    <w:tmpl w:val="FD9E425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022C7"/>
    <w:multiLevelType w:val="multilevel"/>
    <w:tmpl w:val="B4CA34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9">
    <w:nsid w:val="302A7CAC"/>
    <w:multiLevelType w:val="multilevel"/>
    <w:tmpl w:val="C6A8CCEA"/>
    <w:numStyleLink w:val="Headings"/>
  </w:abstractNum>
  <w:abstractNum w:abstractNumId="1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471159D"/>
    <w:multiLevelType w:val="multilevel"/>
    <w:tmpl w:val="BD7A87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2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707A24"/>
    <w:multiLevelType w:val="hybridMultilevel"/>
    <w:tmpl w:val="DFD80830"/>
    <w:lvl w:ilvl="0" w:tplc="D30044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BC6F29"/>
    <w:multiLevelType w:val="multilevel"/>
    <w:tmpl w:val="C6A8CCEA"/>
    <w:numStyleLink w:val="Headings"/>
  </w:abstractNum>
  <w:abstractNum w:abstractNumId="23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1"/>
  </w:num>
  <w:num w:numId="4">
    <w:abstractNumId w:val="2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10"/>
  </w:num>
  <w:num w:numId="9">
    <w:abstractNumId w:val="13"/>
  </w:num>
  <w:num w:numId="10">
    <w:abstractNumId w:val="11"/>
  </w:num>
  <w:num w:numId="11">
    <w:abstractNumId w:val="2"/>
  </w:num>
  <w:num w:numId="12">
    <w:abstractNumId w:val="23"/>
  </w:num>
  <w:num w:numId="13">
    <w:abstractNumId w:val="16"/>
  </w:num>
  <w:num w:numId="14">
    <w:abstractNumId w:val="4"/>
  </w:num>
  <w:num w:numId="15">
    <w:abstractNumId w:val="15"/>
  </w:num>
  <w:num w:numId="16">
    <w:abstractNumId w:val="18"/>
  </w:num>
  <w:num w:numId="17">
    <w:abstractNumId w:val="3"/>
    <w:lvlOverride w:ilvl="0">
      <w:lvl w:ilvl="0">
        <w:start w:val="1"/>
        <w:numFmt w:val="decimal"/>
        <w:pStyle w:val="Ttulo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Ttulo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Ttulo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Ttulo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2"/>
  </w:num>
  <w:num w:numId="21">
    <w:abstractNumId w:val="3"/>
  </w:num>
  <w:num w:numId="22">
    <w:abstractNumId w:val="3"/>
    <w:lvlOverride w:ilvl="0">
      <w:lvl w:ilvl="0">
        <w:start w:val="1"/>
        <w:numFmt w:val="decimal"/>
        <w:pStyle w:val="Ttulo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3">
    <w:abstractNumId w:val="7"/>
  </w:num>
  <w:num w:numId="24">
    <w:abstractNumId w:val="3"/>
    <w:lvlOverride w:ilvl="0">
      <w:lvl w:ilvl="0">
        <w:start w:val="1"/>
        <w:numFmt w:val="decimal"/>
        <w:pStyle w:val="Ttulo1"/>
        <w:lvlText w:val="%1"/>
        <w:lvlJc w:val="left"/>
        <w:pPr>
          <w:tabs>
            <w:tab w:val="num" w:pos="4253"/>
          </w:tabs>
          <w:ind w:left="4253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"/>
        <w:lvlJc w:val="left"/>
        <w:pPr>
          <w:tabs>
            <w:tab w:val="num" w:pos="4253"/>
          </w:tabs>
          <w:ind w:left="4253" w:hanging="567"/>
        </w:pPr>
        <w:rPr>
          <w:rFonts w:hint="default"/>
        </w:rPr>
      </w:lvl>
    </w:lvlOverride>
  </w:num>
  <w:num w:numId="25">
    <w:abstractNumId w:val="3"/>
    <w:lvlOverride w:ilvl="0">
      <w:lvl w:ilvl="0">
        <w:start w:val="1"/>
        <w:numFmt w:val="decimal"/>
        <w:pStyle w:val="Ttulo1"/>
        <w:lvlText w:val="%1"/>
        <w:lvlJc w:val="left"/>
        <w:pPr>
          <w:tabs>
            <w:tab w:val="num" w:pos="4253"/>
          </w:tabs>
          <w:ind w:left="4253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"/>
        <w:lvlJc w:val="left"/>
        <w:pPr>
          <w:tabs>
            <w:tab w:val="num" w:pos="4253"/>
          </w:tabs>
          <w:ind w:left="4253" w:hanging="567"/>
        </w:pPr>
        <w:rPr>
          <w:rFonts w:hint="default"/>
        </w:rPr>
      </w:lvl>
    </w:lvlOverride>
  </w:num>
  <w:num w:numId="26">
    <w:abstractNumId w:val="5"/>
  </w:num>
  <w:num w:numId="27">
    <w:abstractNumId w:val="3"/>
    <w:lvlOverride w:ilvl="0">
      <w:lvl w:ilvl="0">
        <w:start w:val="1"/>
        <w:numFmt w:val="decimal"/>
        <w:pStyle w:val="Ttulo1"/>
        <w:lvlText w:val="%1"/>
        <w:lvlJc w:val="left"/>
        <w:pPr>
          <w:tabs>
            <w:tab w:val="num" w:pos="4253"/>
          </w:tabs>
          <w:ind w:left="4253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"/>
        <w:lvlJc w:val="left"/>
        <w:pPr>
          <w:tabs>
            <w:tab w:val="num" w:pos="4253"/>
          </w:tabs>
          <w:ind w:left="4253" w:hanging="567"/>
        </w:pPr>
        <w:rPr>
          <w:rFonts w:hint="default"/>
        </w:rPr>
      </w:lvl>
    </w:lvlOverride>
  </w:num>
  <w:num w:numId="28">
    <w:abstractNumId w:val="6"/>
  </w:num>
  <w:num w:numId="29">
    <w:abstractNumId w:val="3"/>
    <w:lvlOverride w:ilvl="0">
      <w:startOverride w:val="2"/>
      <w:lvl w:ilvl="0">
        <w:start w:val="2"/>
        <w:numFmt w:val="decimal"/>
        <w:pStyle w:val="Ttulo1"/>
        <w:lvlText w:val="%1"/>
        <w:lvlJc w:val="left"/>
        <w:pPr>
          <w:tabs>
            <w:tab w:val="num" w:pos="4253"/>
          </w:tabs>
          <w:ind w:left="4253" w:hanging="567"/>
        </w:pPr>
        <w:rPr>
          <w:rFonts w:hint="default"/>
        </w:rPr>
      </w:lvl>
    </w:lvlOverride>
    <w:lvlOverride w:ilvl="1">
      <w:startOverride w:val="12"/>
      <w:lvl w:ilvl="1">
        <w:start w:val="12"/>
        <w:numFmt w:val="decimal"/>
        <w:pStyle w:val="Ttulo2"/>
        <w:lvlText w:val="%1.%2"/>
        <w:lvlJc w:val="left"/>
        <w:pPr>
          <w:tabs>
            <w:tab w:val="num" w:pos="4253"/>
          </w:tabs>
          <w:ind w:left="4253" w:hanging="567"/>
        </w:pPr>
        <w:rPr>
          <w:rFonts w:hint="default"/>
        </w:rPr>
      </w:lvl>
    </w:lvlOverride>
  </w:num>
  <w:num w:numId="30">
    <w:abstractNumId w:val="19"/>
  </w:num>
  <w:num w:numId="31">
    <w:abstractNumId w:val="3"/>
    <w:lvlOverride w:ilvl="0">
      <w:startOverride w:val="2"/>
      <w:lvl w:ilvl="0">
        <w:start w:val="2"/>
        <w:numFmt w:val="decimal"/>
        <w:pStyle w:val="Ttulo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startOverride w:val="2"/>
      <w:lvl w:ilvl="1">
        <w:start w:val="2"/>
        <w:numFmt w:val="decimal"/>
        <w:pStyle w:val="Ttulo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2">
    <w:abstractNumId w:val="8"/>
  </w:num>
  <w:num w:numId="33">
    <w:abstractNumId w:val="3"/>
    <w:lvlOverride w:ilvl="0">
      <w:startOverride w:val="2"/>
      <w:lvl w:ilvl="0">
        <w:start w:val="2"/>
        <w:numFmt w:val="decimal"/>
        <w:pStyle w:val="Ttulo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startOverride w:val="3"/>
      <w:lvl w:ilvl="1">
        <w:start w:val="3"/>
        <w:numFmt w:val="decimal"/>
        <w:pStyle w:val="Ttulo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4">
    <w:abstractNumId w:val="3"/>
    <w:lvlOverride w:ilvl="0">
      <w:startOverride w:val="2"/>
      <w:lvl w:ilvl="0">
        <w:start w:val="2"/>
        <w:numFmt w:val="decimal"/>
        <w:pStyle w:val="Ttulo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startOverride w:val="4"/>
      <w:lvl w:ilvl="1">
        <w:start w:val="4"/>
        <w:numFmt w:val="decimal"/>
        <w:pStyle w:val="Ttulo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20F32"/>
    <w:rsid w:val="00032961"/>
    <w:rsid w:val="000A3DCB"/>
    <w:rsid w:val="001064F6"/>
    <w:rsid w:val="001D5A99"/>
    <w:rsid w:val="002872ED"/>
    <w:rsid w:val="00305C60"/>
    <w:rsid w:val="007126D0"/>
    <w:rsid w:val="0071373E"/>
    <w:rsid w:val="0073208E"/>
    <w:rsid w:val="007C2AD1"/>
    <w:rsid w:val="00971F07"/>
    <w:rsid w:val="00A60D9E"/>
    <w:rsid w:val="00A92AB7"/>
    <w:rsid w:val="00B03EF4"/>
    <w:rsid w:val="00B11B4F"/>
    <w:rsid w:val="00BB1B98"/>
    <w:rsid w:val="00C95B8E"/>
    <w:rsid w:val="00CB7525"/>
    <w:rsid w:val="00CE7D7F"/>
    <w:rsid w:val="00D20F32"/>
    <w:rsid w:val="00D85419"/>
    <w:rsid w:val="00DD0804"/>
    <w:rsid w:val="00E654A2"/>
    <w:rsid w:val="00F1360F"/>
    <w:rsid w:val="00F65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F32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PargrafodaLista"/>
    <w:next w:val="Normal"/>
    <w:link w:val="Ttulo1Char"/>
    <w:uiPriority w:val="2"/>
    <w:qFormat/>
    <w:rsid w:val="00D20F32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Ttulo2">
    <w:name w:val="heading 2"/>
    <w:basedOn w:val="Ttulo1"/>
    <w:next w:val="Normal"/>
    <w:link w:val="Ttulo2Char"/>
    <w:uiPriority w:val="2"/>
    <w:qFormat/>
    <w:rsid w:val="00D20F32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har"/>
    <w:uiPriority w:val="2"/>
    <w:qFormat/>
    <w:rsid w:val="00D20F32"/>
    <w:pPr>
      <w:keepNext/>
      <w:keepLines/>
      <w:numPr>
        <w:ilvl w:val="2"/>
        <w:numId w:val="17"/>
      </w:numPr>
      <w:spacing w:before="40" w:after="120" w:line="240" w:lineRule="auto"/>
      <w:jc w:val="left"/>
      <w:outlineLvl w:val="2"/>
    </w:pPr>
    <w:rPr>
      <w:rFonts w:eastAsiaTheme="majorEastAsia" w:cstheme="majorBidi"/>
      <w:b/>
      <w:szCs w:val="24"/>
      <w:lang w:val="en-US"/>
    </w:rPr>
  </w:style>
  <w:style w:type="paragraph" w:styleId="Ttulo4">
    <w:name w:val="heading 4"/>
    <w:basedOn w:val="Ttulo3"/>
    <w:next w:val="Normal"/>
    <w:link w:val="Ttulo4Char"/>
    <w:uiPriority w:val="2"/>
    <w:qFormat/>
    <w:rsid w:val="00D20F32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har"/>
    <w:uiPriority w:val="2"/>
    <w:qFormat/>
    <w:rsid w:val="00D20F32"/>
    <w:pPr>
      <w:numPr>
        <w:ilvl w:val="4"/>
      </w:numPr>
      <w:outlineLvl w:val="4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Sutil">
    <w:name w:val="Subtle Emphasis"/>
    <w:basedOn w:val="Fontepargpadro"/>
    <w:uiPriority w:val="19"/>
    <w:qFormat/>
    <w:rsid w:val="00D20F32"/>
    <w:rPr>
      <w:i/>
      <w:iCs/>
      <w:color w:val="404040" w:themeColor="text1" w:themeTint="BF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D20F32"/>
    <w:pPr>
      <w:numPr>
        <w:ilvl w:val="0"/>
      </w:numPr>
      <w:spacing w:before="240" w:after="240" w:line="240" w:lineRule="auto"/>
      <w:ind w:firstLine="720"/>
      <w:jc w:val="left"/>
    </w:pPr>
    <w:rPr>
      <w:rFonts w:ascii="Times New Roman" w:eastAsiaTheme="minorHAnsi" w:hAnsi="Times New Roman" w:cs="Times New Roman"/>
      <w:b/>
      <w:i w:val="0"/>
      <w:iCs w:val="0"/>
      <w:color w:val="auto"/>
      <w:spacing w:val="0"/>
      <w:lang w:val="en-US"/>
    </w:rPr>
  </w:style>
  <w:style w:type="paragraph" w:styleId="Subttulo">
    <w:name w:val="Subtitle"/>
    <w:basedOn w:val="Normal"/>
    <w:next w:val="Normal"/>
    <w:link w:val="SubttuloChar"/>
    <w:uiPriority w:val="99"/>
    <w:qFormat/>
    <w:rsid w:val="00D20F32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99"/>
    <w:rsid w:val="00D20F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2"/>
    <w:rsid w:val="00D20F32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Ttulo2Char">
    <w:name w:val="Título 2 Char"/>
    <w:basedOn w:val="Fontepargpadro"/>
    <w:link w:val="Ttulo2"/>
    <w:uiPriority w:val="2"/>
    <w:rsid w:val="00D20F32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Ttulo3Char">
    <w:name w:val="Título 3 Char"/>
    <w:basedOn w:val="Fontepargpadro"/>
    <w:link w:val="Ttulo3"/>
    <w:uiPriority w:val="2"/>
    <w:rsid w:val="00D20F32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Ttulo4Char">
    <w:name w:val="Título 4 Char"/>
    <w:basedOn w:val="Fontepargpadro"/>
    <w:link w:val="Ttulo4"/>
    <w:uiPriority w:val="2"/>
    <w:rsid w:val="00D20F32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Ttulo5Char">
    <w:name w:val="Título 5 Char"/>
    <w:basedOn w:val="Fontepargpadro"/>
    <w:link w:val="Ttulo5"/>
    <w:uiPriority w:val="2"/>
    <w:rsid w:val="00D20F32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styleId="nfase">
    <w:name w:val="Emphasis"/>
    <w:basedOn w:val="Fontepargpadro"/>
    <w:uiPriority w:val="20"/>
    <w:qFormat/>
    <w:rsid w:val="00D20F32"/>
    <w:rPr>
      <w:rFonts w:ascii="Times New Roman" w:hAnsi="Times New Roman"/>
      <w:i/>
      <w:iCs/>
    </w:rPr>
  </w:style>
  <w:style w:type="paragraph" w:styleId="PargrafodaLista">
    <w:name w:val="List Paragraph"/>
    <w:basedOn w:val="Normal"/>
    <w:uiPriority w:val="3"/>
    <w:qFormat/>
    <w:rsid w:val="00D20F32"/>
    <w:pPr>
      <w:numPr>
        <w:numId w:val="14"/>
      </w:numPr>
      <w:spacing w:before="120" w:after="240" w:line="240" w:lineRule="auto"/>
      <w:ind w:left="1434" w:hanging="357"/>
      <w:contextualSpacing/>
      <w:jc w:val="left"/>
    </w:pPr>
    <w:rPr>
      <w:rFonts w:eastAsia="Cambria"/>
      <w:szCs w:val="24"/>
      <w:lang w:val="en-US"/>
    </w:rPr>
  </w:style>
  <w:style w:type="character" w:styleId="Forte">
    <w:name w:val="Strong"/>
    <w:basedOn w:val="Fontepargpadro"/>
    <w:uiPriority w:val="22"/>
    <w:qFormat/>
    <w:rsid w:val="00D20F32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D20F32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D20F32"/>
    <w:pPr>
      <w:tabs>
        <w:tab w:val="center" w:pos="4844"/>
        <w:tab w:val="right" w:pos="9689"/>
      </w:tabs>
      <w:spacing w:before="120" w:after="240" w:line="240" w:lineRule="auto"/>
      <w:ind w:firstLine="0"/>
      <w:jc w:val="left"/>
    </w:pPr>
    <w:rPr>
      <w:rFonts w:eastAsiaTheme="minorHAnsi" w:cstheme="minorBidi"/>
      <w:b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D20F32"/>
    <w:rPr>
      <w:rFonts w:ascii="Times New Roman" w:hAnsi="Times New Roman"/>
      <w:b/>
      <w:sz w:val="24"/>
      <w:lang w:val="en-US"/>
    </w:rPr>
  </w:style>
  <w:style w:type="paragraph" w:styleId="Rodap">
    <w:name w:val="footer"/>
    <w:basedOn w:val="Normal"/>
    <w:link w:val="RodapChar"/>
    <w:uiPriority w:val="99"/>
    <w:unhideWhenUsed/>
    <w:rsid w:val="00D20F32"/>
    <w:pPr>
      <w:tabs>
        <w:tab w:val="center" w:pos="4844"/>
        <w:tab w:val="right" w:pos="9689"/>
      </w:tabs>
      <w:spacing w:before="120" w:line="240" w:lineRule="auto"/>
      <w:ind w:firstLine="0"/>
      <w:jc w:val="left"/>
    </w:pPr>
    <w:rPr>
      <w:rFonts w:eastAsiaTheme="minorHAnsi" w:cstheme="minorBidi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D20F32"/>
    <w:rPr>
      <w:rFonts w:ascii="Times New Roman" w:hAnsi="Times New Roman"/>
      <w:sz w:val="24"/>
      <w:lang w:val="en-US"/>
    </w:rPr>
  </w:style>
  <w:style w:type="table" w:styleId="Tabelacomgrade">
    <w:name w:val="Table Grid"/>
    <w:basedOn w:val="Tabelanormal"/>
    <w:uiPriority w:val="59"/>
    <w:rsid w:val="00D20F32"/>
    <w:pPr>
      <w:spacing w:after="0" w:line="240" w:lineRule="auto"/>
    </w:pPr>
    <w:rPr>
      <w:rFonts w:asciiTheme="majorHAnsi" w:hAnsiTheme="majorHAns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20F32"/>
    <w:pPr>
      <w:spacing w:before="120" w:line="240" w:lineRule="auto"/>
      <w:ind w:firstLine="0"/>
      <w:jc w:val="left"/>
    </w:pPr>
    <w:rPr>
      <w:rFonts w:eastAsiaTheme="minorHAnsi" w:cstheme="minorBidi"/>
      <w:sz w:val="20"/>
      <w:szCs w:val="20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20F32"/>
    <w:rPr>
      <w:rFonts w:ascii="Times New Roman" w:hAnsi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D20F32"/>
    <w:rPr>
      <w:vertAlign w:val="superscript"/>
    </w:rPr>
  </w:style>
  <w:style w:type="paragraph" w:styleId="Legenda">
    <w:name w:val="caption"/>
    <w:basedOn w:val="Normal"/>
    <w:next w:val="SemEspaamento"/>
    <w:uiPriority w:val="35"/>
    <w:unhideWhenUsed/>
    <w:qFormat/>
    <w:rsid w:val="00D20F32"/>
    <w:pPr>
      <w:keepNext/>
      <w:spacing w:before="120" w:after="240" w:line="240" w:lineRule="auto"/>
      <w:ind w:firstLine="0"/>
      <w:jc w:val="left"/>
    </w:pPr>
    <w:rPr>
      <w:rFonts w:eastAsiaTheme="minorHAnsi"/>
      <w:b/>
      <w:bCs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0F32"/>
    <w:pPr>
      <w:spacing w:before="120" w:line="240" w:lineRule="auto"/>
      <w:ind w:firstLine="0"/>
      <w:jc w:val="left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0F32"/>
    <w:rPr>
      <w:rFonts w:ascii="Tahoma" w:hAnsi="Tahoma" w:cs="Tahoma"/>
      <w:sz w:val="16"/>
      <w:szCs w:val="16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D20F32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20F32"/>
    <w:pPr>
      <w:spacing w:before="120" w:line="240" w:lineRule="auto"/>
      <w:ind w:firstLine="0"/>
      <w:jc w:val="left"/>
    </w:pPr>
    <w:rPr>
      <w:rFonts w:eastAsiaTheme="minorHAnsi" w:cstheme="minorBidi"/>
      <w:sz w:val="20"/>
      <w:szCs w:val="20"/>
      <w:lang w:val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20F32"/>
    <w:rPr>
      <w:rFonts w:ascii="Times New Roman" w:hAnsi="Times New Roman"/>
      <w:sz w:val="20"/>
      <w:szCs w:val="20"/>
      <w:lang w:val="en-US"/>
    </w:rPr>
  </w:style>
  <w:style w:type="character" w:styleId="Refdenotadefim">
    <w:name w:val="endnote reference"/>
    <w:basedOn w:val="Fontepargpadro"/>
    <w:uiPriority w:val="99"/>
    <w:semiHidden/>
    <w:unhideWhenUsed/>
    <w:rsid w:val="00D20F32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D20F3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0F32"/>
    <w:pPr>
      <w:spacing w:before="120" w:after="240" w:line="240" w:lineRule="auto"/>
      <w:ind w:firstLine="0"/>
      <w:jc w:val="left"/>
    </w:pPr>
    <w:rPr>
      <w:rFonts w:ascii="Tahoma" w:eastAsiaTheme="minorHAnsi" w:hAnsi="Tahoma" w:cs="Tahoma"/>
      <w:color w:val="000000"/>
      <w:sz w:val="16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20F32"/>
    <w:rPr>
      <w:rFonts w:ascii="Tahoma" w:hAnsi="Tahoma" w:cs="Tahoma"/>
      <w:color w:val="000000"/>
      <w:sz w:val="16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20F3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20F32"/>
    <w:rPr>
      <w:b/>
      <w:bCs/>
    </w:rPr>
  </w:style>
  <w:style w:type="character" w:styleId="Hyperlink">
    <w:name w:val="Hyperlink"/>
    <w:basedOn w:val="Fontepargpadro"/>
    <w:uiPriority w:val="99"/>
    <w:unhideWhenUsed/>
    <w:rsid w:val="00D20F3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20F32"/>
    <w:rPr>
      <w:color w:val="800080" w:themeColor="followedHyperlink"/>
      <w:u w:val="single"/>
    </w:rPr>
  </w:style>
  <w:style w:type="paragraph" w:styleId="Ttulo">
    <w:name w:val="Title"/>
    <w:basedOn w:val="Normal"/>
    <w:next w:val="Normal"/>
    <w:link w:val="TtuloChar"/>
    <w:qFormat/>
    <w:rsid w:val="00D20F32"/>
    <w:pPr>
      <w:suppressLineNumbers/>
      <w:spacing w:before="240" w:after="360" w:line="240" w:lineRule="auto"/>
      <w:ind w:firstLine="0"/>
      <w:jc w:val="center"/>
    </w:pPr>
    <w:rPr>
      <w:rFonts w:eastAsiaTheme="minorHAnsi"/>
      <w:b/>
      <w:sz w:val="32"/>
      <w:szCs w:val="32"/>
      <w:lang w:val="en-US"/>
    </w:rPr>
  </w:style>
  <w:style w:type="character" w:customStyle="1" w:styleId="TtuloChar">
    <w:name w:val="Título Char"/>
    <w:basedOn w:val="Fontepargpadro"/>
    <w:link w:val="Ttulo"/>
    <w:rsid w:val="00D20F32"/>
    <w:rPr>
      <w:rFonts w:ascii="Times New Roman" w:hAnsi="Times New Roman" w:cs="Times New Roman"/>
      <w:b/>
      <w:sz w:val="32"/>
      <w:szCs w:val="32"/>
      <w:lang w:val="en-US"/>
    </w:rPr>
  </w:style>
  <w:style w:type="paragraph" w:styleId="SemEspaamento">
    <w:name w:val="No Spacing"/>
    <w:uiPriority w:val="1"/>
    <w:unhideWhenUsed/>
    <w:qFormat/>
    <w:rsid w:val="00D20F32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styleId="nfaseIntensa">
    <w:name w:val="Intense Emphasis"/>
    <w:basedOn w:val="Fontepargpadro"/>
    <w:uiPriority w:val="21"/>
    <w:unhideWhenUsed/>
    <w:rsid w:val="00D20F32"/>
    <w:rPr>
      <w:rFonts w:ascii="Times New Roman" w:hAnsi="Times New Roman"/>
      <w:i/>
      <w:iCs/>
      <w:color w:val="auto"/>
    </w:rPr>
  </w:style>
  <w:style w:type="paragraph" w:styleId="Citao">
    <w:name w:val="Quote"/>
    <w:basedOn w:val="Normal"/>
    <w:next w:val="Normal"/>
    <w:link w:val="CitaoChar"/>
    <w:uiPriority w:val="29"/>
    <w:qFormat/>
    <w:rsid w:val="00D20F32"/>
    <w:pPr>
      <w:spacing w:before="200" w:after="160" w:line="240" w:lineRule="auto"/>
      <w:ind w:left="864" w:right="864" w:firstLine="0"/>
      <w:jc w:val="center"/>
    </w:pPr>
    <w:rPr>
      <w:rFonts w:eastAsiaTheme="minorHAnsi" w:cstheme="minorBidi"/>
      <w:i/>
      <w:iCs/>
      <w:color w:val="404040" w:themeColor="text1" w:themeTint="BF"/>
      <w:lang w:val="en-US"/>
    </w:rPr>
  </w:style>
  <w:style w:type="character" w:customStyle="1" w:styleId="CitaoChar">
    <w:name w:val="Citação Char"/>
    <w:basedOn w:val="Fontepargpadro"/>
    <w:link w:val="Citao"/>
    <w:uiPriority w:val="29"/>
    <w:rsid w:val="00D20F32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character" w:styleId="RefernciaIntensa">
    <w:name w:val="Intense Reference"/>
    <w:basedOn w:val="Fontepargpadro"/>
    <w:uiPriority w:val="32"/>
    <w:qFormat/>
    <w:rsid w:val="00D20F32"/>
    <w:rPr>
      <w:b/>
      <w:bCs/>
      <w:smallCaps/>
      <w:color w:val="auto"/>
      <w:spacing w:val="5"/>
    </w:rPr>
  </w:style>
  <w:style w:type="character" w:styleId="TtulodoLivro">
    <w:name w:val="Book Title"/>
    <w:basedOn w:val="Fontepargpadro"/>
    <w:uiPriority w:val="33"/>
    <w:qFormat/>
    <w:rsid w:val="00D20F32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20F32"/>
    <w:pPr>
      <w:numPr>
        <w:numId w:val="21"/>
      </w:numPr>
    </w:pPr>
  </w:style>
  <w:style w:type="paragraph" w:styleId="Reviso">
    <w:name w:val="Revision"/>
    <w:hidden/>
    <w:uiPriority w:val="99"/>
    <w:semiHidden/>
    <w:rsid w:val="00D20F32"/>
    <w:pPr>
      <w:spacing w:after="0" w:line="240" w:lineRule="auto"/>
    </w:pPr>
    <w:rPr>
      <w:rFonts w:ascii="Times New Roman" w:hAnsi="Times New Roman"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20F32"/>
    <w:pPr>
      <w:spacing w:after="200" w:line="240" w:lineRule="auto"/>
      <w:ind w:firstLine="0"/>
      <w:jc w:val="left"/>
    </w:pPr>
    <w:rPr>
      <w:rFonts w:ascii="Calibri" w:eastAsiaTheme="minorHAns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D20F32"/>
    <w:rPr>
      <w:rFonts w:ascii="Calibri" w:hAnsi="Calibri" w:cs="Calibri"/>
      <w:noProof/>
      <w:lang w:val="en-US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D20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D20F32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2972</Words>
  <Characters>16053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Raquel</cp:lastModifiedBy>
  <cp:revision>6</cp:revision>
  <dcterms:created xsi:type="dcterms:W3CDTF">2018-06-19T15:01:00Z</dcterms:created>
  <dcterms:modified xsi:type="dcterms:W3CDTF">2018-07-05T16:12:00Z</dcterms:modified>
</cp:coreProperties>
</file>