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3B8" w:rsidRPr="00C16AAE" w:rsidRDefault="007803B8" w:rsidP="007803B8">
      <w:pPr>
        <w:spacing w:after="200" w:line="48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16AAE">
        <w:rPr>
          <w:rFonts w:ascii="Calibri" w:eastAsia="Calibri" w:hAnsi="Calibri" w:cs="Times New Roman"/>
          <w:b/>
          <w:sz w:val="24"/>
          <w:szCs w:val="24"/>
        </w:rPr>
        <w:t>Hypercapnia Alters Expression of Immune Response, Nucleosome Assembly and Lipid Metabolism Genes in Differentiated Human Bronchial Epithelial Cells</w:t>
      </w:r>
    </w:p>
    <w:p w:rsidR="007803B8" w:rsidRDefault="007803B8" w:rsidP="007803B8">
      <w:pPr>
        <w:spacing w:after="200" w:line="480" w:lineRule="auto"/>
        <w:jc w:val="both"/>
        <w:rPr>
          <w:rFonts w:ascii="Calibri" w:eastAsia="Calibri" w:hAnsi="Calibri" w:cs="Times New Roman"/>
          <w:b/>
          <w:sz w:val="24"/>
          <w:szCs w:val="24"/>
          <w:vertAlign w:val="superscript"/>
        </w:rPr>
      </w:pPr>
      <w:r w:rsidRPr="00C16AAE">
        <w:rPr>
          <w:rFonts w:ascii="Calibri" w:eastAsia="Calibri" w:hAnsi="Calibri" w:cs="Times New Roman"/>
          <w:sz w:val="24"/>
          <w:szCs w:val="24"/>
        </w:rPr>
        <w:t xml:space="preserve">S. Marina Casalino-Matsuda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1*#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Naizhen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Wang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1#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Peder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Thusgaard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Ruhoff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2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Hiroaki Matsuda </w:t>
      </w:r>
      <w:r>
        <w:rPr>
          <w:rFonts w:ascii="Calibri" w:eastAsia="Calibri" w:hAnsi="Calibri" w:cs="Times New Roman"/>
          <w:b/>
          <w:sz w:val="24"/>
          <w:szCs w:val="24"/>
          <w:vertAlign w:val="superscript"/>
        </w:rPr>
        <w:t>3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Marie C.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Nlend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r w:rsidRPr="00C16AAE">
        <w:rPr>
          <w:rFonts w:ascii="Calibri" w:eastAsia="Calibri" w:hAnsi="Calibri" w:cs="Times New Roman"/>
          <w:sz w:val="24"/>
          <w:szCs w:val="24"/>
          <w:vertAlign w:val="superscript"/>
        </w:rPr>
        <w:t>4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Aisha Nair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1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Igal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Szleifer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5,6,7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Greg J.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Beitel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8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Jacob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Iasha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Sznajder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1</w:t>
      </w:r>
      <w:r w:rsidRPr="00C16AAE">
        <w:rPr>
          <w:rFonts w:ascii="Calibri" w:eastAsia="Calibri" w:hAnsi="Calibri" w:cs="Times New Roman"/>
          <w:sz w:val="24"/>
          <w:szCs w:val="24"/>
        </w:rPr>
        <w:t xml:space="preserve">, Peter H. S. </w:t>
      </w:r>
      <w:proofErr w:type="spellStart"/>
      <w:r w:rsidRPr="00C16AAE">
        <w:rPr>
          <w:rFonts w:ascii="Calibri" w:eastAsia="Calibri" w:hAnsi="Calibri" w:cs="Times New Roman"/>
          <w:sz w:val="24"/>
          <w:szCs w:val="24"/>
        </w:rPr>
        <w:t>Sporn</w:t>
      </w:r>
      <w:proofErr w:type="spellEnd"/>
      <w:r w:rsidRPr="00C16AAE">
        <w:rPr>
          <w:rFonts w:ascii="Calibri" w:eastAsia="Calibri" w:hAnsi="Calibri" w:cs="Times New Roman"/>
          <w:sz w:val="24"/>
          <w:szCs w:val="24"/>
        </w:rPr>
        <w:t xml:space="preserve"> </w:t>
      </w:r>
      <w:r w:rsidRPr="00C16AAE">
        <w:rPr>
          <w:rFonts w:ascii="Calibri" w:eastAsia="Calibri" w:hAnsi="Calibri" w:cs="Times New Roman"/>
          <w:b/>
          <w:sz w:val="24"/>
          <w:szCs w:val="24"/>
          <w:vertAlign w:val="superscript"/>
        </w:rPr>
        <w:t>1,9</w:t>
      </w:r>
    </w:p>
    <w:p w:rsidR="007803B8" w:rsidRDefault="007803B8" w:rsidP="007803B8">
      <w:pPr>
        <w:spacing w:after="200" w:line="480" w:lineRule="auto"/>
        <w:jc w:val="both"/>
        <w:rPr>
          <w:rFonts w:ascii="Calibri" w:eastAsia="Calibri" w:hAnsi="Calibri" w:cs="Times New Roman"/>
          <w:b/>
          <w:sz w:val="24"/>
          <w:szCs w:val="24"/>
          <w:vertAlign w:val="superscript"/>
        </w:rPr>
      </w:pPr>
    </w:p>
    <w:p w:rsidR="007803B8" w:rsidRPr="00C16AAE" w:rsidRDefault="007803B8" w:rsidP="007803B8">
      <w:pPr>
        <w:spacing w:after="200" w:line="480" w:lineRule="auto"/>
        <w:jc w:val="both"/>
        <w:rPr>
          <w:rFonts w:ascii="Calibri" w:eastAsia="Calibri" w:hAnsi="Calibri" w:cs="Times New Roman"/>
          <w:sz w:val="28"/>
          <w:szCs w:val="28"/>
          <w:u w:val="single"/>
        </w:rPr>
      </w:pPr>
      <w:r w:rsidRPr="00C16AAE">
        <w:rPr>
          <w:rFonts w:ascii="Calibri" w:eastAsia="Calibri" w:hAnsi="Calibri" w:cs="Times New Roman"/>
          <w:sz w:val="28"/>
          <w:szCs w:val="28"/>
          <w:u w:val="single"/>
        </w:rPr>
        <w:t>Supplementary information</w:t>
      </w:r>
    </w:p>
    <w:p w:rsidR="007803B8" w:rsidRDefault="007803B8" w:rsidP="007803B8">
      <w:pPr>
        <w:rPr>
          <w:rFonts w:ascii="Calibri" w:eastAsia="Calibri" w:hAnsi="Calibri" w:cs="Times New Roman"/>
          <w:b/>
          <w:sz w:val="24"/>
          <w:szCs w:val="24"/>
          <w:vertAlign w:val="superscript"/>
        </w:rPr>
      </w:pPr>
      <w:r>
        <w:rPr>
          <w:rFonts w:ascii="Calibri" w:eastAsia="Calibri" w:hAnsi="Calibri" w:cs="Times New Roman"/>
          <w:b/>
          <w:sz w:val="24"/>
          <w:szCs w:val="24"/>
          <w:vertAlign w:val="superscript"/>
        </w:rPr>
        <w:br w:type="page"/>
      </w:r>
    </w:p>
    <w:p w:rsidR="007803B8" w:rsidRDefault="006E7767" w:rsidP="007803B8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lastRenderedPageBreak/>
        <w:drawing>
          <wp:inline distT="0" distB="0" distL="0" distR="0" wp14:anchorId="503F173B" wp14:editId="1F6B1CE9">
            <wp:extent cx="4148328" cy="6394704"/>
            <wp:effectExtent l="0" t="0" r="508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l fig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328" cy="639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C96" w:rsidRDefault="00DB2C96" w:rsidP="007803B8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F32003" w:rsidRDefault="00DB2C96" w:rsidP="00DB2C96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Supplementary </w:t>
      </w:r>
      <w:r w:rsidRPr="00694F04">
        <w:rPr>
          <w:rFonts w:eastAsia="Times New Roman" w:cs="Times New Roman"/>
          <w:b/>
          <w:sz w:val="24"/>
          <w:szCs w:val="24"/>
        </w:rPr>
        <w:t>Figure</w:t>
      </w:r>
      <w:r>
        <w:rPr>
          <w:rFonts w:eastAsia="Times New Roman" w:cs="Times New Roman"/>
          <w:b/>
          <w:sz w:val="24"/>
          <w:szCs w:val="24"/>
        </w:rPr>
        <w:t xml:space="preserve"> 1:</w:t>
      </w:r>
      <w:r w:rsidRPr="00694F04">
        <w:rPr>
          <w:rFonts w:eastAsia="Times New Roman" w:cs="Times New Roman"/>
          <w:b/>
          <w:sz w:val="24"/>
          <w:szCs w:val="24"/>
        </w:rPr>
        <w:t xml:space="preserve"> Hypercapnia induces transcriptional changes in NHBE cells.</w:t>
      </w:r>
      <w:r w:rsidRPr="00694F04">
        <w:rPr>
          <w:rFonts w:eastAsia="Times New Roman" w:cs="Times New Roman"/>
          <w:sz w:val="24"/>
          <w:szCs w:val="24"/>
        </w:rPr>
        <w:t xml:space="preserve"> </w:t>
      </w:r>
    </w:p>
    <w:p w:rsidR="00DB2C96" w:rsidRPr="00694F04" w:rsidRDefault="00F32003" w:rsidP="00BA53E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</w:rPr>
      </w:pPr>
      <w:r w:rsidRPr="006E7767">
        <w:rPr>
          <w:rFonts w:eastAsia="Times New Roman" w:cs="Times New Roman"/>
          <w:b/>
          <w:sz w:val="24"/>
          <w:szCs w:val="24"/>
        </w:rPr>
        <w:t>a</w:t>
      </w:r>
      <w:r w:rsidR="00E3296F" w:rsidRPr="006E7767">
        <w:rPr>
          <w:rFonts w:eastAsia="Times New Roman" w:cs="Times New Roman"/>
          <w:b/>
          <w:sz w:val="24"/>
          <w:szCs w:val="24"/>
        </w:rPr>
        <w:t>)</w:t>
      </w:r>
      <w:r>
        <w:rPr>
          <w:rFonts w:eastAsia="Times New Roman" w:cs="Times New Roman"/>
          <w:sz w:val="24"/>
          <w:szCs w:val="24"/>
        </w:rPr>
        <w:t xml:space="preserve"> </w:t>
      </w:r>
      <w:r w:rsidR="00BA53E6">
        <w:rPr>
          <w:rFonts w:eastAsia="Times New Roman" w:cs="Times New Roman"/>
          <w:sz w:val="24"/>
          <w:szCs w:val="24"/>
        </w:rPr>
        <w:t>Heat map with h</w:t>
      </w:r>
      <w:r w:rsidR="00DB2C96" w:rsidRPr="00694F04">
        <w:rPr>
          <w:rFonts w:eastAsia="Times New Roman" w:cs="Times New Roman"/>
          <w:sz w:val="24"/>
          <w:szCs w:val="24"/>
        </w:rPr>
        <w:t xml:space="preserve">ierarchical clustering of gene expression profiles in </w:t>
      </w:r>
      <w:r w:rsidR="00DB2C96">
        <w:rPr>
          <w:rFonts w:eastAsia="Times New Roman" w:cs="Times New Roman"/>
          <w:sz w:val="24"/>
          <w:szCs w:val="24"/>
        </w:rPr>
        <w:t xml:space="preserve">NHBE cells in </w:t>
      </w:r>
      <w:r w:rsidR="00DB2C96" w:rsidRPr="00694F04">
        <w:rPr>
          <w:rFonts w:eastAsia="Times New Roman" w:cs="Times New Roman"/>
          <w:sz w:val="24"/>
          <w:szCs w:val="24"/>
        </w:rPr>
        <w:t xml:space="preserve">hypercapnia vs normocapnia. Each column represents one sample and each row represents one transcript. </w:t>
      </w:r>
      <w:r w:rsidRPr="006E7767">
        <w:rPr>
          <w:rFonts w:eastAsia="Times New Roman" w:cs="Times New Roman"/>
          <w:b/>
          <w:sz w:val="24"/>
          <w:szCs w:val="24"/>
        </w:rPr>
        <w:t>b)</w:t>
      </w:r>
      <w:r w:rsidRPr="00F32003">
        <w:rPr>
          <w:rFonts w:eastAsia="Times New Roman" w:cs="Times New Roman"/>
          <w:sz w:val="24"/>
          <w:szCs w:val="24"/>
        </w:rPr>
        <w:t xml:space="preserve"> Selected genes related to major CO</w:t>
      </w:r>
      <w:r w:rsidRPr="00F32003">
        <w:rPr>
          <w:rFonts w:eastAsia="Times New Roman" w:cs="Times New Roman"/>
          <w:sz w:val="24"/>
          <w:szCs w:val="24"/>
          <w:vertAlign w:val="subscript"/>
        </w:rPr>
        <w:t>2</w:t>
      </w:r>
      <w:r>
        <w:rPr>
          <w:rFonts w:eastAsia="Times New Roman" w:cs="Times New Roman"/>
          <w:sz w:val="24"/>
          <w:szCs w:val="24"/>
        </w:rPr>
        <w:t>-reg</w:t>
      </w:r>
      <w:r w:rsidRPr="00F32003">
        <w:rPr>
          <w:rFonts w:eastAsia="Times New Roman" w:cs="Times New Roman"/>
          <w:sz w:val="24"/>
          <w:szCs w:val="24"/>
        </w:rPr>
        <w:t>ulated GO biological processes.</w:t>
      </w:r>
    </w:p>
    <w:p w:rsidR="00DB2C96" w:rsidRDefault="00DB2C96" w:rsidP="007803B8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7803B8" w:rsidRPr="002271C8" w:rsidRDefault="007803B8" w:rsidP="007803B8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2271C8">
        <w:rPr>
          <w:rFonts w:ascii="Calibri" w:eastAsia="Times New Roman" w:hAnsi="Calibri" w:cs="Times New Roman"/>
          <w:noProof/>
          <w:sz w:val="24"/>
          <w:szCs w:val="24"/>
        </w:rPr>
        <w:lastRenderedPageBreak/>
        <w:drawing>
          <wp:inline distT="0" distB="0" distL="0" distR="0" wp14:anchorId="4B289587" wp14:editId="6EFD2C5D">
            <wp:extent cx="2762885" cy="215634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 Fig1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" b="2052"/>
                    <a:stretch/>
                  </pic:blipFill>
                  <pic:spPr bwMode="auto">
                    <a:xfrm>
                      <a:off x="0" y="0"/>
                      <a:ext cx="2777960" cy="2168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3B8" w:rsidRPr="002271C8" w:rsidRDefault="007803B8" w:rsidP="007803B8">
      <w:pPr>
        <w:spacing w:after="0" w:line="48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7803B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7803B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7803B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7803B8" w:rsidRPr="002271C8" w:rsidRDefault="00474319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Supplementary Figure 2</w:t>
      </w:r>
      <w:r w:rsidR="00DB2C96">
        <w:rPr>
          <w:rFonts w:ascii="Calibri" w:eastAsia="Times New Roman" w:hAnsi="Calibri" w:cs="Times New Roman"/>
          <w:b/>
          <w:sz w:val="24"/>
          <w:szCs w:val="24"/>
        </w:rPr>
        <w:t>:</w:t>
      </w:r>
      <w:r w:rsidR="007803B8" w:rsidRPr="002271C8">
        <w:rPr>
          <w:rFonts w:ascii="Calibri" w:eastAsia="Times New Roman" w:hAnsi="Calibri" w:cs="Times New Roman"/>
          <w:b/>
          <w:sz w:val="24"/>
          <w:szCs w:val="24"/>
        </w:rPr>
        <w:t xml:space="preserve"> Hypercapnia is not cytotoxic for NHBE Cells. </w:t>
      </w:r>
      <w:r w:rsidR="007803B8" w:rsidRPr="002271C8">
        <w:rPr>
          <w:rFonts w:ascii="Calibri" w:eastAsia="Times New Roman" w:hAnsi="Calibri" w:cs="Times New Roman"/>
          <w:sz w:val="24"/>
          <w:szCs w:val="24"/>
        </w:rPr>
        <w:t>Differentiated NHBE cells were exposed to 5% CO</w:t>
      </w:r>
      <w:r w:rsidR="007803B8" w:rsidRPr="002271C8">
        <w:rPr>
          <w:rFonts w:ascii="Calibri" w:eastAsia="Times New Roman" w:hAnsi="Calibri" w:cs="Times New Roman"/>
          <w:sz w:val="24"/>
          <w:szCs w:val="24"/>
          <w:vertAlign w:val="subscript"/>
        </w:rPr>
        <w:t>2</w:t>
      </w:r>
      <w:r w:rsidR="007803B8" w:rsidRPr="002271C8">
        <w:rPr>
          <w:rFonts w:ascii="Calibri" w:eastAsia="Times New Roman" w:hAnsi="Calibri" w:cs="Times New Roman"/>
          <w:sz w:val="24"/>
          <w:szCs w:val="24"/>
        </w:rPr>
        <w:t xml:space="preserve"> (normocapnia, NC), or 20% CO</w:t>
      </w:r>
      <w:r w:rsidR="007803B8" w:rsidRPr="002271C8">
        <w:rPr>
          <w:rFonts w:ascii="Calibri" w:eastAsia="Times New Roman" w:hAnsi="Calibri" w:cs="Times New Roman"/>
          <w:sz w:val="24"/>
          <w:szCs w:val="24"/>
          <w:vertAlign w:val="subscript"/>
        </w:rPr>
        <w:t>2</w:t>
      </w:r>
      <w:r w:rsidR="007803B8" w:rsidRPr="002271C8">
        <w:rPr>
          <w:rFonts w:ascii="Calibri" w:eastAsia="Times New Roman" w:hAnsi="Calibri" w:cs="Times New Roman"/>
          <w:sz w:val="24"/>
          <w:szCs w:val="24"/>
        </w:rPr>
        <w:t xml:space="preserve"> (hypercapnia, HC) for 24 h. Cytotoxicity was assessed by determination of LDH release in the basolateral medium (lower chamber) </w:t>
      </w:r>
      <w:r w:rsidR="009B3333">
        <w:rPr>
          <w:rFonts w:ascii="Calibri" w:eastAsia="Times New Roman" w:hAnsi="Calibri" w:cs="Times New Roman"/>
          <w:sz w:val="24"/>
          <w:szCs w:val="24"/>
        </w:rPr>
        <w:t xml:space="preserve">and </w:t>
      </w:r>
      <w:r w:rsidR="007803B8" w:rsidRPr="002271C8">
        <w:rPr>
          <w:rFonts w:ascii="Calibri" w:eastAsia="Times New Roman" w:hAnsi="Calibri" w:cs="Times New Roman"/>
          <w:sz w:val="24"/>
          <w:szCs w:val="24"/>
        </w:rPr>
        <w:t xml:space="preserve">apical wash (upper chamber) as a percentage of the total LDH in the culture. Results shown are means ± SE; n = 3. </w:t>
      </w:r>
    </w:p>
    <w:p w:rsidR="007803B8" w:rsidRPr="002271C8" w:rsidRDefault="007803B8" w:rsidP="007803B8">
      <w:pPr>
        <w:spacing w:after="0" w:line="48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03B8" w:rsidRPr="002271C8" w:rsidRDefault="007803B8" w:rsidP="007803B8">
      <w:pPr>
        <w:spacing w:after="200" w:line="276" w:lineRule="auto"/>
        <w:rPr>
          <w:rFonts w:ascii="Calibri" w:eastAsia="Times New Roman" w:hAnsi="Calibri" w:cs="Times New Roman"/>
          <w:sz w:val="24"/>
          <w:szCs w:val="24"/>
        </w:rPr>
      </w:pPr>
      <w:r w:rsidRPr="002271C8">
        <w:rPr>
          <w:rFonts w:ascii="Calibri" w:eastAsia="Times New Roman" w:hAnsi="Calibri" w:cs="Times New Roman"/>
          <w:sz w:val="24"/>
          <w:szCs w:val="24"/>
        </w:rPr>
        <w:br w:type="page"/>
      </w: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271C8">
        <w:rPr>
          <w:rFonts w:ascii="Calibri" w:eastAsia="Times New Roman" w:hAnsi="Calibri" w:cs="Times New Roman"/>
          <w:noProof/>
          <w:sz w:val="24"/>
          <w:szCs w:val="24"/>
        </w:rPr>
        <w:lastRenderedPageBreak/>
        <w:drawing>
          <wp:inline distT="0" distB="0" distL="0" distR="0" wp14:anchorId="019BE134" wp14:editId="541B2D47">
            <wp:extent cx="5702400" cy="751181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 Fig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024" cy="751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3B8" w:rsidRPr="002271C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C5839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271C8">
        <w:rPr>
          <w:rFonts w:ascii="Calibri" w:eastAsia="Times New Roman" w:hAnsi="Calibri" w:cs="Times New Roman"/>
          <w:b/>
          <w:sz w:val="24"/>
          <w:szCs w:val="24"/>
        </w:rPr>
        <w:t xml:space="preserve">Supplementary Figure </w:t>
      </w:r>
      <w:r w:rsidR="00474319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2271C8">
        <w:rPr>
          <w:rFonts w:ascii="Calibri" w:eastAsia="Times New Roman" w:hAnsi="Calibri" w:cs="Times New Roman"/>
          <w:b/>
          <w:sz w:val="24"/>
          <w:szCs w:val="24"/>
        </w:rPr>
        <w:t>:</w:t>
      </w:r>
      <w:r w:rsidRPr="002271C8">
        <w:rPr>
          <w:rFonts w:ascii="Calibri" w:eastAsia="Times New Roman" w:hAnsi="Calibri" w:cs="Times New Roman"/>
          <w:sz w:val="24"/>
          <w:szCs w:val="24"/>
        </w:rPr>
        <w:t xml:space="preserve"> List of genes altered by hypercapnia</w:t>
      </w:r>
      <w:r w:rsidR="009B3333">
        <w:rPr>
          <w:rFonts w:ascii="Calibri" w:eastAsia="Times New Roman" w:hAnsi="Calibri" w:cs="Times New Roman"/>
          <w:sz w:val="24"/>
          <w:szCs w:val="24"/>
        </w:rPr>
        <w:t xml:space="preserve"> and their associated GO biological processes</w:t>
      </w:r>
      <w:r w:rsidRPr="002271C8">
        <w:rPr>
          <w:rFonts w:ascii="Calibri" w:eastAsia="Times New Roman" w:hAnsi="Calibri" w:cs="Times New Roman"/>
          <w:sz w:val="24"/>
          <w:szCs w:val="24"/>
        </w:rPr>
        <w:t xml:space="preserve"> in clusters C, D, and E.</w:t>
      </w:r>
    </w:p>
    <w:p w:rsidR="00F4060B" w:rsidRDefault="00D43448" w:rsidP="009C583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3590925</wp:posOffset>
                </wp:positionV>
                <wp:extent cx="371475" cy="209550"/>
                <wp:effectExtent l="0" t="19050" r="47625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95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0D036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99pt;margin-top:282.75pt;width:29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" adj="15508" fillcolor="black [3213]" strokecolor="#1f4d78 [1604]" strokeweight="1pt"/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23EC8" wp14:editId="0F6F55E0">
                <wp:simplePos x="0" y="0"/>
                <wp:positionH relativeFrom="column">
                  <wp:posOffset>3629025</wp:posOffset>
                </wp:positionH>
                <wp:positionV relativeFrom="paragraph">
                  <wp:posOffset>4095750</wp:posOffset>
                </wp:positionV>
                <wp:extent cx="371475" cy="209550"/>
                <wp:effectExtent l="0" t="19050" r="47625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95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DB525C1" id="Right Arrow 3" o:spid="_x0000_s1026" type="#_x0000_t13" style="position:absolute;margin-left:285.75pt;margin-top:322.5pt;width:29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" adj="15508" fillcolor="black [3213]" strokecolor="#1f4d78 [1604]" strokeweight="1pt"/>
            </w:pict>
          </mc:Fallback>
        </mc:AlternateContent>
      </w:r>
      <w:r w:rsidRPr="009C5839"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937B89" wp14:editId="4FF71C72">
                <wp:simplePos x="0" y="0"/>
                <wp:positionH relativeFrom="column">
                  <wp:posOffset>3162300</wp:posOffset>
                </wp:positionH>
                <wp:positionV relativeFrom="paragraph">
                  <wp:posOffset>1066800</wp:posOffset>
                </wp:positionV>
                <wp:extent cx="390525" cy="1404620"/>
                <wp:effectExtent l="0" t="0" r="9525" b="508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839" w:rsidRPr="009C5839" w:rsidRDefault="00B92A03" w:rsidP="009C5839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937B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9pt;margin-top:84pt;width:3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" stroked="f">
                <v:textbox style="mso-fit-shape-to-text:t">
                  <w:txbxContent>
                    <w:p w:rsidR="009C5839" w:rsidRPr="009C5839" w:rsidRDefault="00B92A03" w:rsidP="009C5839">
                      <w:pPr>
                        <w:rPr>
                          <w:b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b/>
                          <w:sz w:val="56"/>
                          <w:szCs w:val="56"/>
                        </w:rPr>
                        <w:t>b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9C5839" w:rsidRPr="009C5839"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1133475</wp:posOffset>
                </wp:positionV>
                <wp:extent cx="3905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839" w:rsidRPr="009C5839" w:rsidRDefault="00B92A03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4.5pt;margin-top:89.25pt;width:3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" stroked="f">
                <v:textbox style="mso-fit-shape-to-text:t">
                  <w:txbxContent>
                    <w:p w:rsidR="009C5839" w:rsidRPr="009C5839" w:rsidRDefault="00B92A03">
                      <w:pPr>
                        <w:rPr>
                          <w:b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b/>
                          <w:sz w:val="56"/>
                          <w:szCs w:val="56"/>
                        </w:rPr>
                        <w:t>a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9C5839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>
            <wp:extent cx="4626864" cy="40233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LR crop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839" w:rsidRPr="00694F04" w:rsidRDefault="009C5839" w:rsidP="009C5839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Supplementary F</w:t>
      </w:r>
      <w:r w:rsidRPr="00694F04">
        <w:rPr>
          <w:rFonts w:eastAsia="Times New Roman" w:cs="Times New Roman"/>
          <w:b/>
          <w:sz w:val="24"/>
          <w:szCs w:val="24"/>
        </w:rPr>
        <w:t xml:space="preserve">igure </w:t>
      </w:r>
      <w:r w:rsidR="00474319">
        <w:rPr>
          <w:rFonts w:eastAsia="Times New Roman" w:cs="Times New Roman"/>
          <w:b/>
          <w:sz w:val="24"/>
          <w:szCs w:val="24"/>
        </w:rPr>
        <w:t>4</w:t>
      </w:r>
      <w:r w:rsidR="00DB2C96">
        <w:rPr>
          <w:rFonts w:eastAsia="Times New Roman" w:cs="Times New Roman"/>
          <w:b/>
          <w:sz w:val="24"/>
          <w:szCs w:val="24"/>
        </w:rPr>
        <w:t>:</w:t>
      </w:r>
      <w:r w:rsidRPr="00694F04">
        <w:rPr>
          <w:rFonts w:eastAsia="Times New Roman" w:cs="Times New Roman"/>
          <w:b/>
          <w:sz w:val="24"/>
          <w:szCs w:val="24"/>
        </w:rPr>
        <w:t xml:space="preserve"> Hypercapnia alters expression of </w:t>
      </w:r>
      <w:r>
        <w:rPr>
          <w:rFonts w:eastAsia="Times New Roman" w:cs="Times New Roman"/>
          <w:b/>
          <w:sz w:val="24"/>
          <w:szCs w:val="24"/>
        </w:rPr>
        <w:t>TLR4</w:t>
      </w:r>
      <w:r w:rsidRPr="00694F04">
        <w:rPr>
          <w:rFonts w:eastAsia="Times New Roman" w:cs="Times New Roman"/>
          <w:b/>
          <w:sz w:val="24"/>
          <w:szCs w:val="24"/>
        </w:rPr>
        <w:t xml:space="preserve">. </w:t>
      </w:r>
      <w:r w:rsidRPr="00694F04">
        <w:rPr>
          <w:rFonts w:eastAsia="Times New Roman" w:cs="Times New Roman"/>
          <w:sz w:val="24"/>
          <w:szCs w:val="24"/>
        </w:rPr>
        <w:t xml:space="preserve">ALI-differentiated NHBE cells were exposed to normocapnia (NC) or hypercapnia (HC) for 24 h prior </w:t>
      </w:r>
      <w:r>
        <w:rPr>
          <w:rFonts w:eastAsia="Times New Roman" w:cs="Times New Roman"/>
          <w:sz w:val="24"/>
          <w:szCs w:val="24"/>
        </w:rPr>
        <w:t xml:space="preserve">to </w:t>
      </w:r>
      <w:r w:rsidRPr="00694F04">
        <w:rPr>
          <w:rFonts w:eastAsia="Times New Roman" w:cs="Times New Roman"/>
          <w:sz w:val="24"/>
          <w:szCs w:val="24"/>
        </w:rPr>
        <w:t xml:space="preserve">analysis. </w:t>
      </w:r>
      <w:r w:rsidR="00C34AF2">
        <w:rPr>
          <w:rFonts w:eastAsia="Times New Roman" w:cs="Times New Roman"/>
          <w:sz w:val="24"/>
          <w:szCs w:val="24"/>
        </w:rPr>
        <w:t xml:space="preserve">Representative </w:t>
      </w:r>
      <w:proofErr w:type="gramStart"/>
      <w:r w:rsidR="00C34AF2">
        <w:rPr>
          <w:rFonts w:eastAsia="Times New Roman" w:cs="Times New Roman"/>
          <w:sz w:val="24"/>
          <w:szCs w:val="24"/>
        </w:rPr>
        <w:t>i</w:t>
      </w:r>
      <w:bookmarkStart w:id="0" w:name="_GoBack"/>
      <w:bookmarkEnd w:id="0"/>
      <w:r w:rsidR="00495EDA">
        <w:rPr>
          <w:rFonts w:eastAsia="Times New Roman" w:cs="Times New Roman"/>
          <w:sz w:val="24"/>
          <w:szCs w:val="24"/>
        </w:rPr>
        <w:t>mmunoblot</w:t>
      </w:r>
      <w:proofErr w:type="gramEnd"/>
      <w:r w:rsidRPr="00694F04">
        <w:rPr>
          <w:rFonts w:eastAsia="Times New Roman" w:cs="Times New Roman"/>
          <w:sz w:val="24"/>
          <w:szCs w:val="24"/>
        </w:rPr>
        <w:t xml:space="preserve"> of whole cell lysates for TLR4</w:t>
      </w:r>
      <w:r w:rsidR="00D43448">
        <w:rPr>
          <w:rFonts w:eastAsia="Times New Roman" w:cs="Times New Roman"/>
          <w:sz w:val="24"/>
          <w:szCs w:val="24"/>
        </w:rPr>
        <w:t xml:space="preserve"> (</w:t>
      </w:r>
      <w:r w:rsidR="00B92A03">
        <w:rPr>
          <w:rFonts w:eastAsia="Times New Roman" w:cs="Times New Roman"/>
          <w:b/>
          <w:sz w:val="24"/>
          <w:szCs w:val="24"/>
        </w:rPr>
        <w:t>a</w:t>
      </w:r>
      <w:r w:rsidR="00D43448">
        <w:rPr>
          <w:rFonts w:eastAsia="Times New Roman" w:cs="Times New Roman"/>
          <w:sz w:val="24"/>
          <w:szCs w:val="24"/>
        </w:rPr>
        <w:t xml:space="preserve">) and </w:t>
      </w:r>
      <w:r w:rsidRPr="00694F04">
        <w:rPr>
          <w:rFonts w:eastAsia="Times New Roman" w:cs="Times New Roman"/>
          <w:sz w:val="24"/>
          <w:szCs w:val="24"/>
        </w:rPr>
        <w:t>β-actin (</w:t>
      </w:r>
      <w:r w:rsidR="00B92A03">
        <w:rPr>
          <w:rFonts w:eastAsia="Times New Roman" w:cs="Times New Roman"/>
          <w:b/>
          <w:sz w:val="24"/>
          <w:szCs w:val="24"/>
        </w:rPr>
        <w:t>b</w:t>
      </w:r>
      <w:r w:rsidRPr="00694F04">
        <w:rPr>
          <w:rFonts w:eastAsia="Times New Roman" w:cs="Times New Roman"/>
          <w:sz w:val="24"/>
          <w:szCs w:val="24"/>
        </w:rPr>
        <w:t xml:space="preserve">). </w:t>
      </w:r>
    </w:p>
    <w:p w:rsidR="009C5839" w:rsidRDefault="00F4060B" w:rsidP="009C5839">
      <w:pPr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br w:type="page"/>
      </w:r>
    </w:p>
    <w:p w:rsidR="00F4060B" w:rsidRPr="00BE40CB" w:rsidRDefault="00F4060B" w:rsidP="00F4060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E40CB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1: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 xml:space="preserve"> Genes Downregulated in NHBE Cells Following Exposure to Hypercapnia (20% CO</w:t>
      </w:r>
      <w:r w:rsidRPr="00BE40CB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 xml:space="preserve">) for 24 h </w:t>
      </w:r>
      <w:r w:rsidRPr="00BE40C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2C4860E" wp14:editId="2857ACC4">
            <wp:extent cx="5943600" cy="76078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BE40CB" w:rsidRDefault="00F4060B" w:rsidP="00F4060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E40CB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1: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 xml:space="preserve"> Genes Downregulated in NHBE Cells Following Exposure to Hypercapnia (20% CO</w:t>
      </w:r>
      <w:r w:rsidRPr="00BE40CB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>) for 24 h (continuation)</w:t>
      </w:r>
    </w:p>
    <w:p w:rsidR="00F4060B" w:rsidRPr="00BE40CB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BE40C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68BA156" wp14:editId="75B93AAD">
            <wp:extent cx="5943600" cy="77346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BE40CB" w:rsidRDefault="00F4060B" w:rsidP="00F4060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E40CB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1: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 xml:space="preserve"> Genes Downregulated in NHBE Cells Following Exposure to Hypercapnia (20% CO</w:t>
      </w:r>
      <w:r w:rsidRPr="00BE40CB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>) for 24 h (continuation)</w:t>
      </w:r>
    </w:p>
    <w:p w:rsidR="00F4060B" w:rsidRPr="00BE40CB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BE40C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E0D0844" wp14:editId="3502F7A3">
            <wp:extent cx="5943600" cy="77346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BE40CB" w:rsidRDefault="00F4060B" w:rsidP="00F4060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E40CB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1: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 xml:space="preserve"> Genes Downregulated in NHBE Cells Following Exposure to Hypercapnia (20% CO</w:t>
      </w:r>
      <w:r w:rsidRPr="00BE40CB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BE40CB">
        <w:rPr>
          <w:rFonts w:ascii="Calibri" w:eastAsia="Times New Roman" w:hAnsi="Calibri" w:cs="Times New Roman"/>
          <w:b/>
          <w:sz w:val="24"/>
          <w:szCs w:val="24"/>
        </w:rPr>
        <w:t>) for 24 h (continuation)</w:t>
      </w:r>
    </w:p>
    <w:p w:rsidR="00F4060B" w:rsidRPr="00BE40CB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BE40C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DE30760" wp14:editId="199EBB94">
            <wp:extent cx="5943600" cy="3291434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BE40CB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4060B" w:rsidRDefault="00F4060B" w:rsidP="00F4060B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br w:type="page"/>
      </w:r>
    </w:p>
    <w:p w:rsidR="00F4060B" w:rsidRPr="00EA3975" w:rsidRDefault="00F4060B" w:rsidP="00F4060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A3975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2:</w:t>
      </w:r>
      <w:r w:rsidRPr="00EA3975">
        <w:rPr>
          <w:rFonts w:ascii="Calibri" w:eastAsia="Times New Roman" w:hAnsi="Calibri" w:cs="Times New Roman"/>
          <w:b/>
          <w:sz w:val="24"/>
          <w:szCs w:val="24"/>
        </w:rPr>
        <w:t xml:space="preserve"> Genes Upregulated in NHBE Cells Following Exposure to Hypercapnia (20% CO</w:t>
      </w:r>
      <w:r w:rsidRPr="00EA3975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EA3975">
        <w:rPr>
          <w:rFonts w:ascii="Calibri" w:eastAsia="Times New Roman" w:hAnsi="Calibri" w:cs="Times New Roman"/>
          <w:b/>
          <w:sz w:val="24"/>
          <w:szCs w:val="24"/>
        </w:rPr>
        <w:t xml:space="preserve">) for 24 h </w:t>
      </w:r>
    </w:p>
    <w:p w:rsidR="00F4060B" w:rsidRPr="00EA3975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3975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98EDE1A" wp14:editId="78EB7444">
            <wp:extent cx="5943600" cy="76025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EA3975" w:rsidRDefault="00F4060B" w:rsidP="00F4060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A3975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2:</w:t>
      </w:r>
      <w:r w:rsidRPr="00EA3975">
        <w:rPr>
          <w:rFonts w:ascii="Calibri" w:eastAsia="Times New Roman" w:hAnsi="Calibri" w:cs="Times New Roman"/>
          <w:b/>
          <w:sz w:val="24"/>
          <w:szCs w:val="24"/>
        </w:rPr>
        <w:t xml:space="preserve"> Genes Upregulated in NHBE Cells Following Exposure to Hypercapnia (20% CO</w:t>
      </w:r>
      <w:r w:rsidRPr="00EA3975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EA3975">
        <w:rPr>
          <w:rFonts w:ascii="Calibri" w:eastAsia="Times New Roman" w:hAnsi="Calibri" w:cs="Times New Roman"/>
          <w:b/>
          <w:sz w:val="24"/>
          <w:szCs w:val="24"/>
        </w:rPr>
        <w:t>) for 24 h (continuation)</w:t>
      </w:r>
    </w:p>
    <w:p w:rsidR="00F4060B" w:rsidRPr="00EA3975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3975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BD85966" wp14:editId="35EA9245">
            <wp:extent cx="5943600" cy="77346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EA3975" w:rsidRDefault="00F4060B" w:rsidP="00F4060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A3975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Supplementary Table 2:</w:t>
      </w:r>
      <w:r w:rsidRPr="00EA3975">
        <w:rPr>
          <w:rFonts w:ascii="Calibri" w:eastAsia="Times New Roman" w:hAnsi="Calibri" w:cs="Times New Roman"/>
          <w:b/>
          <w:sz w:val="24"/>
          <w:szCs w:val="24"/>
        </w:rPr>
        <w:t xml:space="preserve"> Genes Upregulated in NHBE Cells Following Exposure to Hypercapnia (20% CO</w:t>
      </w:r>
      <w:r w:rsidRPr="00EA3975">
        <w:rPr>
          <w:rFonts w:ascii="Calibri" w:eastAsia="Times New Roman" w:hAnsi="Calibri" w:cs="Times New Roman"/>
          <w:b/>
          <w:sz w:val="24"/>
          <w:szCs w:val="24"/>
          <w:vertAlign w:val="subscript"/>
        </w:rPr>
        <w:t>2</w:t>
      </w:r>
      <w:r w:rsidRPr="00EA3975">
        <w:rPr>
          <w:rFonts w:ascii="Calibri" w:eastAsia="Times New Roman" w:hAnsi="Calibri" w:cs="Times New Roman"/>
          <w:b/>
          <w:sz w:val="24"/>
          <w:szCs w:val="24"/>
        </w:rPr>
        <w:t>) for 24 h (continuation)</w:t>
      </w:r>
    </w:p>
    <w:p w:rsidR="00F4060B" w:rsidRPr="00EA3975" w:rsidRDefault="00F4060B" w:rsidP="00F4060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3975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2FA306B" wp14:editId="53203A0F">
            <wp:extent cx="5943600" cy="3021990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0B" w:rsidRPr="00EA3975" w:rsidRDefault="00F4060B" w:rsidP="00F4060B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F4060B" w:rsidRDefault="00F4060B" w:rsidP="00F4060B"/>
    <w:p w:rsidR="00F4060B" w:rsidRPr="002271C8" w:rsidRDefault="00F4060B" w:rsidP="00F4060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4060B" w:rsidRDefault="00F4060B" w:rsidP="00F4060B">
      <w:pPr>
        <w:rPr>
          <w:rFonts w:ascii="Calibri" w:eastAsia="Times New Roman" w:hAnsi="Calibri" w:cs="Times New Roman"/>
          <w:sz w:val="24"/>
          <w:szCs w:val="24"/>
        </w:rPr>
      </w:pPr>
    </w:p>
    <w:p w:rsidR="007803B8" w:rsidRDefault="007803B8" w:rsidP="007803B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03B8" w:rsidRDefault="007803B8" w:rsidP="007803B8">
      <w:pPr>
        <w:rPr>
          <w:rFonts w:ascii="Calibri" w:eastAsia="Times New Roman" w:hAnsi="Calibri" w:cs="Times New Roman"/>
          <w:sz w:val="24"/>
          <w:szCs w:val="24"/>
        </w:rPr>
      </w:pPr>
    </w:p>
    <w:sectPr w:rsidR="00780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B8"/>
    <w:rsid w:val="00474319"/>
    <w:rsid w:val="00495EDA"/>
    <w:rsid w:val="006E7767"/>
    <w:rsid w:val="007803B8"/>
    <w:rsid w:val="00894982"/>
    <w:rsid w:val="009B3333"/>
    <w:rsid w:val="009C5839"/>
    <w:rsid w:val="00B80760"/>
    <w:rsid w:val="00B92A03"/>
    <w:rsid w:val="00BA53E6"/>
    <w:rsid w:val="00C34AF2"/>
    <w:rsid w:val="00D43448"/>
    <w:rsid w:val="00DB2C96"/>
    <w:rsid w:val="00E3296F"/>
    <w:rsid w:val="00F32003"/>
    <w:rsid w:val="00F4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4131E-D62D-4E76-B23A-E2658228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emf"/><Relationship Id="rId5" Type="http://schemas.openxmlformats.org/officeDocument/2006/relationships/image" Target="media/image2.tif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tif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11</cp:revision>
  <cp:lastPrinted>2018-06-21T18:00:00Z</cp:lastPrinted>
  <dcterms:created xsi:type="dcterms:W3CDTF">2018-06-20T22:16:00Z</dcterms:created>
  <dcterms:modified xsi:type="dcterms:W3CDTF">2018-06-27T22:35:00Z</dcterms:modified>
</cp:coreProperties>
</file>