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069" w:rsidRPr="00AE2488" w:rsidRDefault="002900C4" w:rsidP="00554069">
      <w:pPr>
        <w:spacing w:line="276" w:lineRule="auto"/>
        <w:rPr>
          <w:rFonts w:cs="Arial"/>
        </w:rPr>
      </w:pPr>
      <w:r>
        <w:rPr>
          <w:rFonts w:cs="Arial"/>
          <w:noProof/>
          <w:lang w:val="en-AU" w:eastAsia="en-AU"/>
        </w:rPr>
        <w:pict>
          <v:shapetype id="_x0000_t202" coordsize="21600,21600" o:spt="202" path="m,l,21600r21600,l21600,xe">
            <v:stroke joinstyle="miter"/>
            <v:path gradientshapeok="t" o:connecttype="rect"/>
          </v:shapetype>
          <v:shape id="Text Box 5" o:spid="_x0000_s1028" type="#_x0000_t202" style="position:absolute;left:0;text-align:left;margin-left:266.15pt;margin-top:41.35pt;width:185.65pt;height:34.35pt;z-index:-251657216;visibility:visible;mso-wrap-style:square;mso-width-percent:0;mso-height-percent:0;mso-wrap-distance-left:9pt;mso-wrap-distance-top:0;mso-wrap-distance-right:9pt;mso-wrap-distance-bottom:0;mso-width-percent:0;mso-height-percent:0;mso-width-relative:page;mso-height-relative:page;v-text-anchor:top" filled="f" stroked="f">
            <v:textbox>
              <w:txbxContent>
                <w:p w:rsidR="00554069" w:rsidRPr="00454792" w:rsidRDefault="00554069" w:rsidP="00554069">
                  <w:pPr>
                    <w:pStyle w:val="Header"/>
                    <w:tabs>
                      <w:tab w:val="left" w:pos="2160"/>
                    </w:tabs>
                    <w:jc w:val="left"/>
                    <w:rPr>
                      <w:rFonts w:eastAsia="Arial Unicode MS"/>
                      <w:b/>
                      <w:smallCaps/>
                      <w:color w:val="00005E"/>
                      <w:sz w:val="24"/>
                    </w:rPr>
                  </w:pPr>
                  <w:r w:rsidRPr="00454792">
                    <w:rPr>
                      <w:rFonts w:eastAsia="Arial Unicode MS"/>
                      <w:b/>
                      <w:smallCaps/>
                      <w:color w:val="00005E"/>
                      <w:sz w:val="24"/>
                    </w:rPr>
                    <w:t>Clinical Research Protocol</w:t>
                  </w:r>
                </w:p>
              </w:txbxContent>
            </v:textbox>
          </v:shape>
        </w:pict>
      </w:r>
      <w:r>
        <w:rPr>
          <w:rFonts w:cs="Arial"/>
          <w:noProof/>
          <w:lang w:val="en-AU" w:eastAsia="en-AU"/>
        </w:rPr>
        <w:pict>
          <v:shape id="_x0000_s1026" type="#_x0000_t202" style="position:absolute;left:0;text-align:left;margin-left:212.6pt;margin-top:18.75pt;width:286.3pt;height:22.65pt;z-index:-251656192;visibility:visible;mso-wrap-style:square;mso-width-percent:0;mso-height-percent:0;mso-wrap-distance-left:9pt;mso-wrap-distance-top:0;mso-wrap-distance-right:9pt;mso-wrap-distance-bottom:0;mso-width-percent:0;mso-height-percent:0;mso-width-relative:page;mso-height-relative:page;v-text-anchor:top" filled="f" stroked="f">
            <v:textbox>
              <w:txbxContent>
                <w:p w:rsidR="00554069" w:rsidRPr="00BE29C7" w:rsidRDefault="00554069" w:rsidP="00554069">
                  <w:pPr>
                    <w:pStyle w:val="Header"/>
                    <w:tabs>
                      <w:tab w:val="left" w:pos="2160"/>
                    </w:tabs>
                    <w:jc w:val="left"/>
                    <w:rPr>
                      <w:rFonts w:eastAsia="Arial Unicode MS"/>
                      <w:b/>
                      <w:smallCaps/>
                      <w:color w:val="00005E"/>
                      <w:sz w:val="28"/>
                    </w:rPr>
                  </w:pPr>
                  <w:r w:rsidRPr="00BE29C7">
                    <w:rPr>
                      <w:rFonts w:eastAsia="Arial Unicode MS"/>
                      <w:b/>
                      <w:smallCaps/>
                      <w:color w:val="00005E"/>
                      <w:sz w:val="28"/>
                    </w:rPr>
                    <w:t xml:space="preserve">NUTRACEUTICALS RESEARCH GROUP </w:t>
                  </w:r>
                </w:p>
              </w:txbxContent>
            </v:textbox>
          </v:shape>
        </w:pict>
      </w:r>
      <w:r w:rsidR="00554069" w:rsidRPr="00454792">
        <w:rPr>
          <w:rFonts w:ascii="Times New Roman" w:eastAsia="Times New Roman" w:hAnsi="Times New Roman"/>
          <w:snapToGrid w:val="0"/>
          <w:color w:val="000000"/>
          <w:w w:val="0"/>
          <w:sz w:val="0"/>
          <w:szCs w:val="0"/>
          <w:u w:color="000000"/>
          <w:bdr w:val="nil"/>
          <w:shd w:val="clear" w:color="000000" w:fill="000000"/>
        </w:rPr>
        <w:t xml:space="preserve"> </w:t>
      </w:r>
      <w:r w:rsidR="00554069">
        <w:rPr>
          <w:rFonts w:cs="Arial"/>
          <w:noProof/>
          <w:lang w:val="en-AU" w:eastAsia="en-AU"/>
        </w:rPr>
        <w:drawing>
          <wp:inline distT="0" distB="0" distL="0" distR="0">
            <wp:extent cx="2264735" cy="946225"/>
            <wp:effectExtent l="0" t="0" r="2540" b="6350"/>
            <wp:docPr id="3" name="Picture 3" descr="C:\Users\c3216266\Desktop\downloa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3216266\Desktop\download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4730" cy="946223"/>
                    </a:xfrm>
                    <a:prstGeom prst="rect">
                      <a:avLst/>
                    </a:prstGeom>
                    <a:noFill/>
                    <a:ln>
                      <a:noFill/>
                    </a:ln>
                  </pic:spPr>
                </pic:pic>
              </a:graphicData>
            </a:graphic>
          </wp:inline>
        </w:drawing>
      </w:r>
    </w:p>
    <w:p w:rsidR="00554069" w:rsidRPr="00AE2488" w:rsidRDefault="002900C4" w:rsidP="00554069">
      <w:pPr>
        <w:spacing w:line="276" w:lineRule="auto"/>
        <w:rPr>
          <w:rFonts w:cs="Arial"/>
        </w:rPr>
      </w:pPr>
      <w:r>
        <w:rPr>
          <w:rFonts w:cs="Arial"/>
          <w:noProof/>
          <w:lang w:val="en-AU" w:eastAsia="en-AU"/>
        </w:rPr>
        <w:pict>
          <v:line id="Line 4" o:spid="_x0000_s1027" style="position:absolute;left:0;text-align:left;z-index:-251658240;visibility:visible;mso-wrap-style:square;mso-width-percent:0;mso-height-percent:0;mso-wrap-distance-left:9pt;mso-wrap-distance-top:0;mso-wrap-distance-right:9pt;mso-wrap-distance-bottom:0;mso-width-percent:0;mso-height-percent:0;mso-width-relative:page;mso-height-relative:page" from="-13pt,5.5pt" to="491pt,5.5pt" strokecolor="maroon" strokeweight="1pt"/>
        </w:pict>
      </w:r>
    </w:p>
    <w:p w:rsidR="00554069" w:rsidRPr="00AE2488" w:rsidRDefault="00554069" w:rsidP="00554069">
      <w:pPr>
        <w:spacing w:line="276" w:lineRule="auto"/>
        <w:rPr>
          <w:rFonts w:cs="Arial"/>
        </w:rPr>
      </w:pPr>
    </w:p>
    <w:p w:rsidR="00554069" w:rsidRPr="00AE2488" w:rsidRDefault="00554069" w:rsidP="00554069">
      <w:pPr>
        <w:spacing w:line="276" w:lineRule="auto"/>
        <w:rPr>
          <w:rFonts w:cs="Arial"/>
        </w:rPr>
      </w:pPr>
    </w:p>
    <w:p w:rsidR="00554069" w:rsidRPr="00AE2488" w:rsidRDefault="00554069" w:rsidP="00554069">
      <w:pPr>
        <w:spacing w:line="276" w:lineRule="auto"/>
        <w:rPr>
          <w:rFonts w:cs="Arial"/>
        </w:rPr>
      </w:pPr>
    </w:p>
    <w:p w:rsidR="00554069" w:rsidRPr="00AE2488" w:rsidRDefault="00554069" w:rsidP="00554069">
      <w:pPr>
        <w:spacing w:line="276" w:lineRule="auto"/>
        <w:jc w:val="center"/>
        <w:rPr>
          <w:rFonts w:cs="Arial"/>
          <w:i/>
          <w:color w:val="000000"/>
        </w:rPr>
      </w:pPr>
      <w:r w:rsidRPr="000F35F0">
        <w:rPr>
          <w:rFonts w:cs="Arial"/>
          <w:b/>
          <w:i/>
          <w:caps/>
          <w:color w:val="000000"/>
          <w:sz w:val="28"/>
          <w:szCs w:val="28"/>
        </w:rPr>
        <w:t xml:space="preserve">NUTRITIONAL SUPPLEMENTS FOR PREVENTION OF </w:t>
      </w:r>
      <w:r>
        <w:rPr>
          <w:rFonts w:cs="Arial"/>
          <w:b/>
          <w:i/>
          <w:caps/>
          <w:color w:val="000000"/>
          <w:sz w:val="28"/>
          <w:szCs w:val="28"/>
        </w:rPr>
        <w:t xml:space="preserve">                    TYPE II </w:t>
      </w:r>
      <w:r w:rsidRPr="000F35F0">
        <w:rPr>
          <w:rFonts w:cs="Arial"/>
          <w:b/>
          <w:i/>
          <w:caps/>
          <w:color w:val="000000"/>
          <w:sz w:val="28"/>
          <w:szCs w:val="28"/>
        </w:rPr>
        <w:t>DIABETES</w:t>
      </w:r>
    </w:p>
    <w:p w:rsidR="00554069" w:rsidRPr="00AE2488" w:rsidRDefault="00554069" w:rsidP="00554069">
      <w:pPr>
        <w:spacing w:line="276" w:lineRule="auto"/>
        <w:rPr>
          <w:rFonts w:cs="Arial"/>
          <w:color w:val="000000"/>
        </w:rPr>
      </w:pPr>
    </w:p>
    <w:p w:rsidR="00554069" w:rsidRPr="00AE2488" w:rsidRDefault="00554069" w:rsidP="00554069">
      <w:pPr>
        <w:spacing w:line="276" w:lineRule="auto"/>
        <w:rPr>
          <w:rFonts w:cs="Arial"/>
          <w:color w:val="000000"/>
        </w:rPr>
      </w:pPr>
    </w:p>
    <w:tbl>
      <w:tblPr>
        <w:tblW w:w="0" w:type="auto"/>
        <w:tblInd w:w="108" w:type="dxa"/>
        <w:tblLook w:val="0000" w:firstRow="0" w:lastRow="0" w:firstColumn="0" w:lastColumn="0" w:noHBand="0" w:noVBand="0"/>
      </w:tblPr>
      <w:tblGrid>
        <w:gridCol w:w="3240"/>
        <w:gridCol w:w="6210"/>
      </w:tblGrid>
      <w:tr w:rsidR="005E00B6" w:rsidTr="00554069">
        <w:trPr>
          <w:trHeight w:val="1197"/>
        </w:trPr>
        <w:tc>
          <w:tcPr>
            <w:tcW w:w="3240" w:type="dxa"/>
          </w:tcPr>
          <w:p w:rsidR="00554069" w:rsidRPr="00AE2488" w:rsidRDefault="00554069" w:rsidP="00554069">
            <w:pPr>
              <w:spacing w:line="276" w:lineRule="auto"/>
              <w:rPr>
                <w:rFonts w:cs="Arial"/>
                <w:b/>
                <w:color w:val="000000"/>
                <w:sz w:val="22"/>
              </w:rPr>
            </w:pPr>
            <w:r w:rsidRPr="00AE2488">
              <w:rPr>
                <w:rFonts w:cs="Arial"/>
                <w:b/>
                <w:color w:val="000000"/>
                <w:sz w:val="22"/>
              </w:rPr>
              <w:t>Investigat</w:t>
            </w:r>
            <w:r>
              <w:rPr>
                <w:rFonts w:cs="Arial"/>
                <w:b/>
                <w:color w:val="000000"/>
                <w:sz w:val="22"/>
              </w:rPr>
              <w:t>ing Institution</w:t>
            </w:r>
            <w:r w:rsidRPr="00AE2488">
              <w:rPr>
                <w:rFonts w:cs="Arial"/>
                <w:b/>
                <w:color w:val="000000"/>
                <w:sz w:val="22"/>
              </w:rPr>
              <w:t>:</w:t>
            </w:r>
          </w:p>
        </w:tc>
        <w:tc>
          <w:tcPr>
            <w:tcW w:w="6210" w:type="dxa"/>
          </w:tcPr>
          <w:p w:rsidR="00554069" w:rsidRPr="003E5B89" w:rsidRDefault="00554069" w:rsidP="00554069">
            <w:pPr>
              <w:spacing w:line="276" w:lineRule="auto"/>
              <w:rPr>
                <w:rFonts w:cs="Arial"/>
                <w:i/>
                <w:color w:val="000000"/>
              </w:rPr>
            </w:pPr>
            <w:r w:rsidRPr="003E5B89">
              <w:rPr>
                <w:rFonts w:cs="Arial"/>
                <w:i/>
                <w:color w:val="000000"/>
              </w:rPr>
              <w:t>University of Newcastle</w:t>
            </w:r>
          </w:p>
          <w:p w:rsidR="00554069" w:rsidRPr="003E5B89" w:rsidRDefault="00554069" w:rsidP="00554069">
            <w:pPr>
              <w:spacing w:line="276" w:lineRule="auto"/>
              <w:rPr>
                <w:rFonts w:cs="Arial"/>
                <w:i/>
                <w:color w:val="000000"/>
              </w:rPr>
            </w:pPr>
            <w:r w:rsidRPr="003E5B89">
              <w:rPr>
                <w:rFonts w:cs="Arial"/>
                <w:i/>
                <w:color w:val="000000"/>
              </w:rPr>
              <w:t xml:space="preserve">Faculty of Health </w:t>
            </w:r>
            <w:r>
              <w:rPr>
                <w:rFonts w:cs="Arial"/>
                <w:i/>
                <w:color w:val="000000"/>
              </w:rPr>
              <w:t>&amp;</w:t>
            </w:r>
            <w:r w:rsidRPr="003E5B89">
              <w:rPr>
                <w:rFonts w:cs="Arial"/>
                <w:i/>
                <w:color w:val="000000"/>
              </w:rPr>
              <w:t xml:space="preserve"> Medicine</w:t>
            </w:r>
          </w:p>
          <w:p w:rsidR="00554069" w:rsidRPr="003E5B89" w:rsidRDefault="00554069" w:rsidP="00554069">
            <w:pPr>
              <w:spacing w:line="276" w:lineRule="auto"/>
              <w:rPr>
                <w:rFonts w:cs="Arial"/>
                <w:i/>
                <w:color w:val="000000"/>
              </w:rPr>
            </w:pPr>
            <w:r w:rsidRPr="003E5B89">
              <w:rPr>
                <w:rFonts w:cs="Arial"/>
                <w:i/>
                <w:color w:val="000000"/>
              </w:rPr>
              <w:t>School of Biomedical Sciences &amp; Pharmacy</w:t>
            </w:r>
          </w:p>
          <w:p w:rsidR="00554069" w:rsidRPr="003E5B89" w:rsidRDefault="00554069" w:rsidP="00554069">
            <w:pPr>
              <w:spacing w:line="276" w:lineRule="auto"/>
              <w:rPr>
                <w:rFonts w:cs="Arial"/>
                <w:i/>
                <w:color w:val="000000"/>
              </w:rPr>
            </w:pPr>
            <w:r>
              <w:rPr>
                <w:rFonts w:cs="Arial"/>
                <w:i/>
                <w:color w:val="000000"/>
              </w:rPr>
              <w:t xml:space="preserve">Nutraceuticals Research Group </w:t>
            </w:r>
          </w:p>
          <w:p w:rsidR="00554069" w:rsidRPr="003E5B89" w:rsidRDefault="00554069" w:rsidP="00554069">
            <w:pPr>
              <w:spacing w:line="276" w:lineRule="auto"/>
              <w:rPr>
                <w:rFonts w:cs="Arial"/>
                <w:i/>
                <w:color w:val="000000"/>
              </w:rPr>
            </w:pPr>
            <w:r w:rsidRPr="003E5B89">
              <w:rPr>
                <w:rFonts w:cs="Arial"/>
                <w:i/>
                <w:color w:val="000000"/>
              </w:rPr>
              <w:t xml:space="preserve">Callaghan, </w:t>
            </w:r>
            <w:r>
              <w:rPr>
                <w:rFonts w:cs="Arial"/>
                <w:i/>
                <w:color w:val="000000"/>
              </w:rPr>
              <w:t>NSW</w:t>
            </w:r>
            <w:r w:rsidRPr="003E5B89">
              <w:rPr>
                <w:rFonts w:cs="Arial"/>
                <w:i/>
                <w:color w:val="000000"/>
              </w:rPr>
              <w:t xml:space="preserve"> 2308</w:t>
            </w:r>
          </w:p>
          <w:p w:rsidR="00554069" w:rsidRPr="003E5B89" w:rsidRDefault="00554069" w:rsidP="00554069">
            <w:pPr>
              <w:spacing w:line="276" w:lineRule="auto"/>
              <w:rPr>
                <w:rFonts w:cs="Arial"/>
                <w:i/>
                <w:color w:val="000000"/>
              </w:rPr>
            </w:pPr>
            <w:r w:rsidRPr="003E5B89">
              <w:rPr>
                <w:rFonts w:cs="Arial"/>
                <w:i/>
                <w:color w:val="000000"/>
              </w:rPr>
              <w:t>Australia</w:t>
            </w:r>
          </w:p>
          <w:p w:rsidR="00554069" w:rsidRPr="003E5B89" w:rsidRDefault="00554069" w:rsidP="00554069">
            <w:pPr>
              <w:spacing w:line="276" w:lineRule="auto"/>
              <w:rPr>
                <w:rFonts w:cs="Arial"/>
                <w:color w:val="000000"/>
              </w:rPr>
            </w:pPr>
          </w:p>
        </w:tc>
      </w:tr>
      <w:tr w:rsidR="005E00B6" w:rsidTr="00554069">
        <w:trPr>
          <w:trHeight w:val="1008"/>
        </w:trPr>
        <w:tc>
          <w:tcPr>
            <w:tcW w:w="3240" w:type="dxa"/>
          </w:tcPr>
          <w:p w:rsidR="00554069" w:rsidRPr="00AE2488" w:rsidRDefault="00554069" w:rsidP="00554069">
            <w:pPr>
              <w:spacing w:line="276" w:lineRule="auto"/>
              <w:rPr>
                <w:rFonts w:cs="Arial"/>
                <w:b/>
                <w:color w:val="000000"/>
                <w:sz w:val="22"/>
              </w:rPr>
            </w:pPr>
            <w:r w:rsidRPr="00AE2488">
              <w:rPr>
                <w:rFonts w:cs="Arial"/>
                <w:b/>
                <w:color w:val="000000"/>
                <w:sz w:val="22"/>
              </w:rPr>
              <w:t>Sponsor</w:t>
            </w:r>
            <w:r>
              <w:rPr>
                <w:rFonts w:cs="Arial"/>
                <w:b/>
                <w:color w:val="000000"/>
                <w:sz w:val="22"/>
              </w:rPr>
              <w:t xml:space="preserve"> 1</w:t>
            </w:r>
            <w:r w:rsidRPr="00AE2488">
              <w:rPr>
                <w:rFonts w:cs="Arial"/>
                <w:b/>
                <w:color w:val="000000"/>
                <w:sz w:val="22"/>
              </w:rPr>
              <w:t>:</w:t>
            </w:r>
          </w:p>
        </w:tc>
        <w:tc>
          <w:tcPr>
            <w:tcW w:w="6210" w:type="dxa"/>
          </w:tcPr>
          <w:p w:rsidR="00554069" w:rsidRPr="003E5B89" w:rsidRDefault="00554069" w:rsidP="00554069">
            <w:pPr>
              <w:spacing w:line="276" w:lineRule="auto"/>
              <w:rPr>
                <w:i/>
                <w:color w:val="000000"/>
                <w:szCs w:val="22"/>
              </w:rPr>
            </w:pPr>
            <w:r w:rsidRPr="00333205">
              <w:rPr>
                <w:i/>
                <w:color w:val="000000"/>
                <w:szCs w:val="22"/>
              </w:rPr>
              <w:t>XXXXX</w:t>
            </w:r>
          </w:p>
          <w:p w:rsidR="00554069" w:rsidRPr="003E5B89" w:rsidRDefault="00554069" w:rsidP="00554069">
            <w:pPr>
              <w:spacing w:line="276" w:lineRule="auto"/>
              <w:rPr>
                <w:rFonts w:cs="Arial"/>
                <w:i/>
                <w:color w:val="000000"/>
              </w:rPr>
            </w:pPr>
          </w:p>
        </w:tc>
      </w:tr>
      <w:tr w:rsidR="005E00B6" w:rsidTr="00554069">
        <w:trPr>
          <w:trHeight w:val="1008"/>
        </w:trPr>
        <w:tc>
          <w:tcPr>
            <w:tcW w:w="3240" w:type="dxa"/>
          </w:tcPr>
          <w:p w:rsidR="00554069" w:rsidRPr="00AE2488" w:rsidRDefault="00554069" w:rsidP="00554069">
            <w:pPr>
              <w:spacing w:line="276" w:lineRule="auto"/>
              <w:rPr>
                <w:rFonts w:cs="Arial"/>
                <w:b/>
                <w:color w:val="000000"/>
                <w:sz w:val="22"/>
              </w:rPr>
            </w:pPr>
            <w:r>
              <w:rPr>
                <w:rFonts w:cs="Arial"/>
                <w:b/>
                <w:color w:val="000000"/>
                <w:sz w:val="22"/>
              </w:rPr>
              <w:t>Sponsor 2:</w:t>
            </w:r>
          </w:p>
        </w:tc>
        <w:tc>
          <w:tcPr>
            <w:tcW w:w="6210" w:type="dxa"/>
          </w:tcPr>
          <w:p w:rsidR="00554069" w:rsidRPr="003E5B89" w:rsidRDefault="00554069" w:rsidP="00554069">
            <w:pPr>
              <w:spacing w:line="276" w:lineRule="auto"/>
              <w:rPr>
                <w:i/>
                <w:color w:val="000000"/>
                <w:szCs w:val="22"/>
              </w:rPr>
            </w:pPr>
            <w:r w:rsidRPr="00333205">
              <w:rPr>
                <w:i/>
                <w:color w:val="000000"/>
                <w:szCs w:val="22"/>
              </w:rPr>
              <w:t>XXXXX</w:t>
            </w:r>
          </w:p>
        </w:tc>
      </w:tr>
      <w:tr w:rsidR="005E00B6" w:rsidTr="00554069">
        <w:trPr>
          <w:trHeight w:val="801"/>
        </w:trPr>
        <w:tc>
          <w:tcPr>
            <w:tcW w:w="3240" w:type="dxa"/>
          </w:tcPr>
          <w:p w:rsidR="00554069" w:rsidRDefault="00554069" w:rsidP="00554069">
            <w:pPr>
              <w:spacing w:line="276" w:lineRule="auto"/>
              <w:rPr>
                <w:rFonts w:cs="Arial"/>
                <w:b/>
                <w:color w:val="000000"/>
                <w:sz w:val="22"/>
              </w:rPr>
            </w:pPr>
          </w:p>
          <w:p w:rsidR="00554069" w:rsidRPr="00AE2488" w:rsidRDefault="00554069" w:rsidP="00554069">
            <w:pPr>
              <w:spacing w:line="276" w:lineRule="auto"/>
              <w:rPr>
                <w:rFonts w:cs="Arial"/>
                <w:b/>
                <w:color w:val="000000"/>
                <w:sz w:val="22"/>
              </w:rPr>
            </w:pPr>
            <w:r w:rsidRPr="00AE2488">
              <w:rPr>
                <w:rFonts w:cs="Arial"/>
                <w:b/>
                <w:color w:val="000000"/>
                <w:sz w:val="22"/>
              </w:rPr>
              <w:t>Study Product</w:t>
            </w:r>
            <w:r>
              <w:rPr>
                <w:rFonts w:cs="Arial"/>
                <w:b/>
                <w:color w:val="000000"/>
                <w:sz w:val="22"/>
              </w:rPr>
              <w:t>s</w:t>
            </w:r>
            <w:r w:rsidRPr="00AE2488">
              <w:rPr>
                <w:rFonts w:cs="Arial"/>
                <w:b/>
                <w:color w:val="000000"/>
                <w:sz w:val="22"/>
              </w:rPr>
              <w:t>:</w:t>
            </w:r>
          </w:p>
        </w:tc>
        <w:tc>
          <w:tcPr>
            <w:tcW w:w="6210" w:type="dxa"/>
          </w:tcPr>
          <w:p w:rsidR="00554069" w:rsidRPr="003E5B89" w:rsidRDefault="00554069" w:rsidP="00554069">
            <w:pPr>
              <w:spacing w:line="276" w:lineRule="auto"/>
              <w:rPr>
                <w:i/>
                <w:color w:val="000000"/>
                <w:szCs w:val="22"/>
              </w:rPr>
            </w:pPr>
          </w:p>
          <w:p w:rsidR="00554069" w:rsidRPr="003E5B89" w:rsidRDefault="00554069" w:rsidP="00554069">
            <w:pPr>
              <w:spacing w:line="276" w:lineRule="auto"/>
              <w:rPr>
                <w:rFonts w:cs="Arial"/>
                <w:i/>
                <w:color w:val="000000"/>
              </w:rPr>
            </w:pPr>
            <w:r w:rsidRPr="00333205">
              <w:rPr>
                <w:rFonts w:cs="Arial"/>
                <w:i/>
                <w:color w:val="000000"/>
              </w:rPr>
              <w:t>Meriva – Indena (Curcumin), EPAX 1050 TG/N (Omega 3 fatty acids)</w:t>
            </w:r>
          </w:p>
        </w:tc>
      </w:tr>
      <w:tr w:rsidR="005E00B6" w:rsidTr="00554069">
        <w:trPr>
          <w:trHeight w:val="540"/>
        </w:trPr>
        <w:tc>
          <w:tcPr>
            <w:tcW w:w="3240" w:type="dxa"/>
            <w:vAlign w:val="center"/>
          </w:tcPr>
          <w:p w:rsidR="00554069" w:rsidRPr="001A7565" w:rsidRDefault="00554069" w:rsidP="00554069">
            <w:pPr>
              <w:spacing w:line="276" w:lineRule="auto"/>
              <w:rPr>
                <w:rFonts w:cs="Arial"/>
                <w:b/>
                <w:color w:val="000000"/>
                <w:sz w:val="22"/>
                <w:highlight w:val="yellow"/>
              </w:rPr>
            </w:pPr>
            <w:r w:rsidRPr="001A7565">
              <w:rPr>
                <w:rFonts w:cs="Arial"/>
                <w:b/>
                <w:color w:val="000000"/>
                <w:sz w:val="22"/>
                <w:highlight w:val="yellow"/>
              </w:rPr>
              <w:t>Protocol Number:</w:t>
            </w:r>
          </w:p>
        </w:tc>
        <w:tc>
          <w:tcPr>
            <w:tcW w:w="6210" w:type="dxa"/>
            <w:vAlign w:val="center"/>
          </w:tcPr>
          <w:p w:rsidR="00554069" w:rsidRPr="001A7565" w:rsidRDefault="00AD21FF" w:rsidP="00554069">
            <w:pPr>
              <w:spacing w:line="276" w:lineRule="auto"/>
              <w:rPr>
                <w:rFonts w:cs="Arial"/>
                <w:i/>
                <w:color w:val="000000"/>
                <w:highlight w:val="yellow"/>
              </w:rPr>
            </w:pPr>
            <w:r>
              <w:rPr>
                <w:rFonts w:cs="Arial"/>
                <w:i/>
                <w:color w:val="000000"/>
                <w:highlight w:val="yellow"/>
              </w:rPr>
              <w:t>1.5</w:t>
            </w:r>
          </w:p>
        </w:tc>
      </w:tr>
      <w:tr w:rsidR="005E00B6" w:rsidTr="00554069">
        <w:trPr>
          <w:trHeight w:val="540"/>
        </w:trPr>
        <w:tc>
          <w:tcPr>
            <w:tcW w:w="3240" w:type="dxa"/>
            <w:vAlign w:val="center"/>
          </w:tcPr>
          <w:p w:rsidR="00554069" w:rsidRDefault="00554069" w:rsidP="00554069">
            <w:pPr>
              <w:spacing w:line="276" w:lineRule="auto"/>
              <w:rPr>
                <w:rFonts w:cs="Arial"/>
                <w:b/>
                <w:color w:val="000000"/>
                <w:sz w:val="22"/>
              </w:rPr>
            </w:pPr>
          </w:p>
          <w:p w:rsidR="00554069" w:rsidRPr="00AE2488" w:rsidRDefault="00554069" w:rsidP="00554069">
            <w:pPr>
              <w:spacing w:line="276" w:lineRule="auto"/>
              <w:rPr>
                <w:rFonts w:cs="Arial"/>
                <w:b/>
                <w:color w:val="000000"/>
                <w:sz w:val="22"/>
              </w:rPr>
            </w:pPr>
            <w:r>
              <w:rPr>
                <w:rFonts w:cs="Arial"/>
                <w:b/>
                <w:color w:val="000000"/>
                <w:sz w:val="22"/>
              </w:rPr>
              <w:t>Ethics Reference:</w:t>
            </w:r>
          </w:p>
        </w:tc>
        <w:tc>
          <w:tcPr>
            <w:tcW w:w="6210" w:type="dxa"/>
            <w:vAlign w:val="center"/>
          </w:tcPr>
          <w:p w:rsidR="00554069" w:rsidRDefault="00554069" w:rsidP="00554069">
            <w:pPr>
              <w:spacing w:line="276" w:lineRule="auto"/>
              <w:rPr>
                <w:rFonts w:cs="Arial"/>
                <w:i/>
                <w:color w:val="000000"/>
              </w:rPr>
            </w:pPr>
          </w:p>
          <w:p w:rsidR="00554069" w:rsidRPr="003E5B89" w:rsidRDefault="00554069" w:rsidP="00554069">
            <w:pPr>
              <w:spacing w:line="276" w:lineRule="auto"/>
              <w:rPr>
                <w:rFonts w:cs="Arial"/>
                <w:i/>
                <w:color w:val="000000"/>
              </w:rPr>
            </w:pPr>
            <w:r w:rsidRPr="003E5B89">
              <w:rPr>
                <w:rFonts w:cs="Arial"/>
                <w:i/>
                <w:color w:val="000000"/>
              </w:rPr>
              <w:t>TBC</w:t>
            </w:r>
          </w:p>
        </w:tc>
      </w:tr>
    </w:tbl>
    <w:p w:rsidR="00554069" w:rsidRPr="00AE2488" w:rsidRDefault="00554069" w:rsidP="00554069">
      <w:pPr>
        <w:spacing w:line="276" w:lineRule="auto"/>
        <w:rPr>
          <w:rFonts w:cs="Arial"/>
          <w:b/>
          <w:color w:val="000000"/>
        </w:rPr>
      </w:pPr>
    </w:p>
    <w:p w:rsidR="00554069" w:rsidRPr="00AE2488" w:rsidRDefault="00554069" w:rsidP="00554069">
      <w:pPr>
        <w:spacing w:line="276" w:lineRule="auto"/>
        <w:rPr>
          <w:rFonts w:cs="Arial"/>
          <w:b/>
          <w:color w:val="000000"/>
        </w:rPr>
      </w:pPr>
    </w:p>
    <w:p w:rsidR="00554069" w:rsidRPr="00AE2488" w:rsidRDefault="00554069" w:rsidP="00554069">
      <w:pPr>
        <w:spacing w:line="276" w:lineRule="auto"/>
        <w:rPr>
          <w:rFonts w:cs="Arial"/>
          <w:b/>
          <w:color w:val="000000"/>
        </w:rPr>
      </w:pPr>
    </w:p>
    <w:p w:rsidR="00554069" w:rsidRPr="00AE2488" w:rsidRDefault="00554069" w:rsidP="00554069">
      <w:pPr>
        <w:tabs>
          <w:tab w:val="left" w:pos="1530"/>
        </w:tabs>
        <w:spacing w:line="276" w:lineRule="auto"/>
        <w:rPr>
          <w:rFonts w:cs="Arial"/>
          <w:b/>
          <w:color w:val="000000"/>
        </w:rPr>
      </w:pPr>
      <w:r w:rsidRPr="00AE2488">
        <w:rPr>
          <w:rFonts w:cs="Arial"/>
          <w:b/>
          <w:color w:val="000000"/>
        </w:rPr>
        <w:t>Initial version:</w:t>
      </w:r>
      <w:r w:rsidRPr="00AE2488">
        <w:rPr>
          <w:rFonts w:cs="Arial"/>
          <w:b/>
          <w:color w:val="000000"/>
        </w:rPr>
        <w:tab/>
      </w:r>
      <w:r>
        <w:rPr>
          <w:rFonts w:cs="Arial"/>
          <w:b/>
          <w:color w:val="000000"/>
        </w:rPr>
        <w:t>07 November 2014</w:t>
      </w:r>
    </w:p>
    <w:p w:rsidR="00554069" w:rsidRDefault="00554069" w:rsidP="00554069">
      <w:pPr>
        <w:tabs>
          <w:tab w:val="left" w:pos="1530"/>
        </w:tabs>
        <w:spacing w:line="276" w:lineRule="auto"/>
        <w:rPr>
          <w:rFonts w:cs="Arial"/>
          <w:color w:val="000000"/>
        </w:rPr>
      </w:pPr>
      <w:r w:rsidRPr="00AE2488">
        <w:rPr>
          <w:rFonts w:cs="Arial"/>
          <w:b/>
          <w:color w:val="000000"/>
        </w:rPr>
        <w:t>Amended:</w:t>
      </w:r>
      <w:r w:rsidRPr="00AE2488">
        <w:rPr>
          <w:rFonts w:cs="Arial"/>
          <w:b/>
          <w:color w:val="000000"/>
        </w:rPr>
        <w:tab/>
      </w:r>
      <w:r w:rsidRPr="00333205">
        <w:rPr>
          <w:rFonts w:cs="Arial"/>
          <w:b/>
          <w:color w:val="000000"/>
        </w:rPr>
        <w:t>08 April 2015</w:t>
      </w:r>
    </w:p>
    <w:p w:rsidR="00554069" w:rsidRDefault="00554069" w:rsidP="00554069">
      <w:pPr>
        <w:tabs>
          <w:tab w:val="left" w:pos="1530"/>
        </w:tabs>
        <w:spacing w:line="276" w:lineRule="auto"/>
        <w:rPr>
          <w:rFonts w:cs="Arial"/>
          <w:b/>
          <w:color w:val="000000"/>
        </w:rPr>
      </w:pPr>
      <w:r w:rsidRPr="00AE2488">
        <w:rPr>
          <w:rFonts w:cs="Arial"/>
          <w:b/>
          <w:color w:val="000000"/>
        </w:rPr>
        <w:t>Amended:</w:t>
      </w:r>
      <w:r w:rsidRPr="00AE2488">
        <w:rPr>
          <w:rFonts w:cs="Arial"/>
          <w:b/>
          <w:color w:val="000000"/>
        </w:rPr>
        <w:tab/>
      </w:r>
      <w:r>
        <w:rPr>
          <w:rFonts w:cs="Arial"/>
          <w:b/>
          <w:color w:val="000000"/>
        </w:rPr>
        <w:t>04 May 2015</w:t>
      </w:r>
    </w:p>
    <w:p w:rsidR="00554069" w:rsidRDefault="00554069" w:rsidP="00554069">
      <w:pPr>
        <w:tabs>
          <w:tab w:val="left" w:pos="1530"/>
        </w:tabs>
        <w:spacing w:line="276" w:lineRule="auto"/>
        <w:rPr>
          <w:rFonts w:cs="Arial"/>
          <w:b/>
          <w:color w:val="000000"/>
        </w:rPr>
      </w:pPr>
      <w:r w:rsidRPr="00554069">
        <w:rPr>
          <w:rFonts w:cs="Arial"/>
          <w:b/>
          <w:color w:val="000000"/>
        </w:rPr>
        <w:t>Amended:         22 June 2015</w:t>
      </w:r>
    </w:p>
    <w:p w:rsidR="00554069" w:rsidRDefault="00554069" w:rsidP="00554069">
      <w:pPr>
        <w:tabs>
          <w:tab w:val="left" w:pos="1530"/>
        </w:tabs>
        <w:spacing w:line="276" w:lineRule="auto"/>
        <w:rPr>
          <w:rFonts w:cs="Arial"/>
          <w:b/>
          <w:color w:val="000000"/>
        </w:rPr>
      </w:pPr>
      <w:r w:rsidRPr="00AD21FF">
        <w:rPr>
          <w:rFonts w:cs="Arial"/>
          <w:b/>
          <w:color w:val="000000"/>
        </w:rPr>
        <w:t>Amended:         23 AUG 2017</w:t>
      </w:r>
    </w:p>
    <w:p w:rsidR="00AD21FF" w:rsidRDefault="001924C1" w:rsidP="00554069">
      <w:pPr>
        <w:tabs>
          <w:tab w:val="left" w:pos="1530"/>
        </w:tabs>
        <w:spacing w:line="276" w:lineRule="auto"/>
        <w:rPr>
          <w:rFonts w:cs="Arial"/>
          <w:b/>
          <w:color w:val="000000"/>
        </w:rPr>
      </w:pPr>
      <w:r>
        <w:rPr>
          <w:rFonts w:cs="Arial"/>
          <w:b/>
          <w:color w:val="000000"/>
          <w:highlight w:val="yellow"/>
        </w:rPr>
        <w:t>Amended:         07</w:t>
      </w:r>
      <w:bookmarkStart w:id="0" w:name="_GoBack"/>
      <w:bookmarkEnd w:id="0"/>
      <w:r w:rsidR="00AD21FF" w:rsidRPr="00AD21FF">
        <w:rPr>
          <w:rFonts w:cs="Arial"/>
          <w:b/>
          <w:color w:val="000000"/>
          <w:highlight w:val="yellow"/>
        </w:rPr>
        <w:t xml:space="preserve"> SEP 2017</w:t>
      </w:r>
    </w:p>
    <w:p w:rsidR="00AD21FF" w:rsidRPr="00AE2488" w:rsidRDefault="00AD21FF" w:rsidP="00554069">
      <w:pPr>
        <w:tabs>
          <w:tab w:val="left" w:pos="1530"/>
        </w:tabs>
        <w:spacing w:line="276" w:lineRule="auto"/>
        <w:rPr>
          <w:rFonts w:cs="Arial"/>
          <w:b/>
          <w:color w:val="000000"/>
        </w:rPr>
      </w:pPr>
    </w:p>
    <w:p w:rsidR="00554069" w:rsidRPr="00AE2488" w:rsidRDefault="00554069" w:rsidP="00554069">
      <w:pPr>
        <w:pStyle w:val="Unnumberedtitle"/>
        <w:spacing w:line="276" w:lineRule="auto"/>
        <w:rPr>
          <w:color w:val="000000"/>
          <w:lang w:val="en-US"/>
        </w:rPr>
      </w:pPr>
      <w:r w:rsidRPr="00AE2488">
        <w:rPr>
          <w:color w:val="000000"/>
          <w:lang w:val="en-US"/>
        </w:rPr>
        <w:t>Investigators</w:t>
      </w:r>
    </w:p>
    <w:p w:rsidR="00554069" w:rsidRPr="00AE2488" w:rsidRDefault="00554069" w:rsidP="00554069">
      <w:pPr>
        <w:spacing w:line="276" w:lineRule="auto"/>
        <w:rPr>
          <w:rFonts w:cs="Arial"/>
          <w:color w:val="000000"/>
        </w:rPr>
      </w:pPr>
    </w:p>
    <w:tbl>
      <w:tblPr>
        <w:tblW w:w="8789" w:type="dxa"/>
        <w:tblInd w:w="108" w:type="dxa"/>
        <w:tblLayout w:type="fixed"/>
        <w:tblLook w:val="0000" w:firstRow="0" w:lastRow="0" w:firstColumn="0" w:lastColumn="0" w:noHBand="0" w:noVBand="0"/>
      </w:tblPr>
      <w:tblGrid>
        <w:gridCol w:w="2835"/>
        <w:gridCol w:w="5954"/>
      </w:tblGrid>
      <w:tr w:rsidR="005E00B6" w:rsidTr="00554069">
        <w:tc>
          <w:tcPr>
            <w:tcW w:w="2835" w:type="dxa"/>
            <w:tcBorders>
              <w:top w:val="single" w:sz="4" w:space="0" w:color="auto"/>
            </w:tcBorders>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Principal Investigator</w:t>
            </w:r>
          </w:p>
        </w:tc>
        <w:tc>
          <w:tcPr>
            <w:tcW w:w="5954" w:type="dxa"/>
            <w:tcBorders>
              <w:top w:val="single" w:sz="4" w:space="0" w:color="auto"/>
            </w:tcBorders>
          </w:tcPr>
          <w:p w:rsidR="00554069" w:rsidRPr="00AE2488" w:rsidRDefault="00554069" w:rsidP="00554069">
            <w:pPr>
              <w:spacing w:line="276" w:lineRule="auto"/>
              <w:rPr>
                <w:rFonts w:cs="Arial"/>
                <w:b/>
                <w:color w:val="000000"/>
              </w:rPr>
            </w:pPr>
            <w:r>
              <w:rPr>
                <w:rFonts w:cs="Arial"/>
                <w:b/>
                <w:color w:val="000000"/>
              </w:rPr>
              <w:t>Prof Manohar Garg</w:t>
            </w:r>
            <w:r w:rsidRPr="00AE2488">
              <w:rPr>
                <w:rFonts w:cs="Arial"/>
                <w:b/>
                <w:color w:val="000000"/>
              </w:rPr>
              <w:t>, PhD</w:t>
            </w:r>
            <w:r>
              <w:rPr>
                <w:rFonts w:cs="Arial"/>
                <w:b/>
                <w:color w:val="000000"/>
              </w:rPr>
              <w:t>, MND, MSc, BSc (Hons), RNutr</w:t>
            </w:r>
          </w:p>
        </w:tc>
      </w:tr>
      <w:tr w:rsidR="005E00B6" w:rsidTr="00554069">
        <w:tc>
          <w:tcPr>
            <w:tcW w:w="2835" w:type="dxa"/>
          </w:tcPr>
          <w:p w:rsidR="00554069" w:rsidRPr="00AE2488" w:rsidRDefault="00554069" w:rsidP="00554069">
            <w:pPr>
              <w:spacing w:line="276" w:lineRule="auto"/>
              <w:jc w:val="right"/>
              <w:rPr>
                <w:rFonts w:cs="Arial"/>
                <w:color w:val="000000"/>
              </w:rPr>
            </w:pPr>
            <w:r w:rsidRPr="00AE2488">
              <w:rPr>
                <w:rFonts w:cs="Arial"/>
                <w:color w:val="000000"/>
              </w:rPr>
              <w:t>Company</w:t>
            </w:r>
          </w:p>
        </w:tc>
        <w:tc>
          <w:tcPr>
            <w:tcW w:w="5954" w:type="dxa"/>
          </w:tcPr>
          <w:p w:rsidR="00554069" w:rsidRPr="00AE2488" w:rsidRDefault="00554069" w:rsidP="00554069">
            <w:pPr>
              <w:spacing w:line="276" w:lineRule="auto"/>
              <w:rPr>
                <w:rFonts w:cs="Arial"/>
                <w:color w:val="000000"/>
              </w:rPr>
            </w:pPr>
            <w:r w:rsidRPr="00AE2488">
              <w:rPr>
                <w:rFonts w:cs="Arial"/>
                <w:color w:val="000000"/>
              </w:rPr>
              <w:t>University of Newcastle</w:t>
            </w:r>
          </w:p>
        </w:tc>
      </w:tr>
      <w:tr w:rsidR="005E00B6" w:rsidTr="00554069">
        <w:tc>
          <w:tcPr>
            <w:tcW w:w="2835" w:type="dxa"/>
          </w:tcPr>
          <w:p w:rsidR="00554069" w:rsidRPr="00AE2488" w:rsidRDefault="00554069" w:rsidP="00554069">
            <w:pPr>
              <w:spacing w:line="276" w:lineRule="auto"/>
              <w:jc w:val="right"/>
              <w:rPr>
                <w:rFonts w:cs="Arial"/>
                <w:color w:val="000000"/>
              </w:rPr>
            </w:pPr>
            <w:r w:rsidRPr="00AE2488">
              <w:rPr>
                <w:rFonts w:cs="Arial"/>
                <w:color w:val="000000"/>
              </w:rPr>
              <w:t>Address</w:t>
            </w:r>
          </w:p>
        </w:tc>
        <w:tc>
          <w:tcPr>
            <w:tcW w:w="5954" w:type="dxa"/>
          </w:tcPr>
          <w:p w:rsidR="00554069" w:rsidRPr="00AE2488" w:rsidRDefault="00554069" w:rsidP="00554069">
            <w:pPr>
              <w:spacing w:line="276" w:lineRule="auto"/>
              <w:rPr>
                <w:rFonts w:cs="Arial"/>
                <w:color w:val="000000"/>
                <w:lang w:val="en-GB"/>
              </w:rPr>
            </w:pPr>
            <w:r>
              <w:rPr>
                <w:rFonts w:cs="Arial"/>
                <w:color w:val="000000"/>
                <w:lang w:val="en-GB"/>
              </w:rPr>
              <w:t>Nutraceuticals Research Group</w:t>
            </w:r>
          </w:p>
          <w:p w:rsidR="00554069" w:rsidRPr="00AE2488" w:rsidRDefault="00554069" w:rsidP="00554069">
            <w:pPr>
              <w:spacing w:line="276" w:lineRule="auto"/>
              <w:rPr>
                <w:rFonts w:cs="Arial"/>
                <w:color w:val="000000"/>
                <w:lang w:val="en-GB"/>
              </w:rPr>
            </w:pPr>
            <w:r w:rsidRPr="00AE2488">
              <w:rPr>
                <w:rFonts w:cs="Arial"/>
                <w:color w:val="000000"/>
                <w:lang w:val="en-GB"/>
              </w:rPr>
              <w:t>School of Biomedical Sciences &amp; Pharmacy</w:t>
            </w:r>
          </w:p>
          <w:p w:rsidR="00554069" w:rsidRPr="00AE2488" w:rsidRDefault="00554069" w:rsidP="00554069">
            <w:pPr>
              <w:spacing w:line="276" w:lineRule="auto"/>
              <w:rPr>
                <w:rFonts w:cs="Arial"/>
                <w:color w:val="000000"/>
                <w:lang w:val="en-GB"/>
              </w:rPr>
            </w:pPr>
            <w:r w:rsidRPr="00AE2488">
              <w:rPr>
                <w:rFonts w:cs="Arial"/>
                <w:color w:val="000000"/>
                <w:lang w:val="en-GB"/>
              </w:rPr>
              <w:t>University of Newcastle</w:t>
            </w:r>
          </w:p>
          <w:p w:rsidR="00554069" w:rsidRPr="00AE2488" w:rsidRDefault="00554069" w:rsidP="00554069">
            <w:pPr>
              <w:spacing w:line="276" w:lineRule="auto"/>
              <w:rPr>
                <w:rFonts w:cs="Arial"/>
                <w:color w:val="000000"/>
                <w:lang w:val="en-AU"/>
              </w:rPr>
            </w:pPr>
            <w:r w:rsidRPr="00AE2488">
              <w:rPr>
                <w:rFonts w:cs="Arial"/>
                <w:color w:val="000000"/>
                <w:lang w:val="en-AU"/>
              </w:rPr>
              <w:t>Callaghan NSW 2308</w:t>
            </w:r>
          </w:p>
          <w:p w:rsidR="00554069" w:rsidRPr="00AE2488" w:rsidRDefault="00554069" w:rsidP="00554069">
            <w:pPr>
              <w:spacing w:line="276" w:lineRule="auto"/>
              <w:rPr>
                <w:rFonts w:cs="Arial"/>
                <w:color w:val="000000"/>
                <w:lang w:val="en-GB"/>
              </w:rPr>
            </w:pPr>
            <w:r w:rsidRPr="00AE2488">
              <w:rPr>
                <w:rFonts w:cs="Arial"/>
                <w:color w:val="000000"/>
                <w:lang w:val="en-AU"/>
              </w:rPr>
              <w:t>Australia</w:t>
            </w:r>
          </w:p>
        </w:tc>
      </w:tr>
      <w:tr w:rsidR="005E00B6" w:rsidTr="00554069">
        <w:tc>
          <w:tcPr>
            <w:tcW w:w="2835" w:type="dxa"/>
          </w:tcPr>
          <w:p w:rsidR="00554069" w:rsidRPr="00AE2488" w:rsidRDefault="00554069" w:rsidP="00554069">
            <w:pPr>
              <w:spacing w:line="276" w:lineRule="auto"/>
              <w:jc w:val="right"/>
              <w:rPr>
                <w:rFonts w:cs="Arial"/>
                <w:color w:val="000000"/>
              </w:rPr>
            </w:pPr>
            <w:r w:rsidRPr="00AE2488">
              <w:rPr>
                <w:rFonts w:cs="Arial"/>
                <w:color w:val="000000"/>
              </w:rPr>
              <w:t>Phone</w:t>
            </w:r>
          </w:p>
        </w:tc>
        <w:tc>
          <w:tcPr>
            <w:tcW w:w="5954" w:type="dxa"/>
          </w:tcPr>
          <w:p w:rsidR="00554069" w:rsidRPr="00AE2488" w:rsidRDefault="00554069" w:rsidP="00554069">
            <w:pPr>
              <w:spacing w:line="276" w:lineRule="auto"/>
              <w:rPr>
                <w:rFonts w:cs="Arial"/>
                <w:color w:val="000000"/>
              </w:rPr>
            </w:pPr>
            <w:r w:rsidRPr="000B65DA">
              <w:rPr>
                <w:rFonts w:cs="Arial"/>
                <w:color w:val="000000"/>
              </w:rPr>
              <w:t>61-2-4921 5647</w:t>
            </w:r>
          </w:p>
        </w:tc>
      </w:tr>
      <w:tr w:rsidR="005E00B6" w:rsidTr="00554069">
        <w:tc>
          <w:tcPr>
            <w:tcW w:w="2835" w:type="dxa"/>
            <w:tcBorders>
              <w:bottom w:val="single" w:sz="4" w:space="0" w:color="auto"/>
            </w:tcBorders>
          </w:tcPr>
          <w:p w:rsidR="00554069" w:rsidRPr="00AE2488" w:rsidRDefault="00554069" w:rsidP="00554069">
            <w:pPr>
              <w:spacing w:line="276" w:lineRule="auto"/>
              <w:jc w:val="right"/>
              <w:rPr>
                <w:rFonts w:cs="Arial"/>
                <w:color w:val="000000"/>
              </w:rPr>
            </w:pPr>
            <w:r w:rsidRPr="00AE2488">
              <w:rPr>
                <w:rFonts w:cs="Arial"/>
                <w:color w:val="000000"/>
              </w:rPr>
              <w:t>E-mail</w:t>
            </w:r>
          </w:p>
        </w:tc>
        <w:tc>
          <w:tcPr>
            <w:tcW w:w="5954" w:type="dxa"/>
            <w:tcBorders>
              <w:bottom w:val="single" w:sz="4" w:space="0" w:color="auto"/>
            </w:tcBorders>
          </w:tcPr>
          <w:p w:rsidR="00554069" w:rsidRPr="00AE2488" w:rsidRDefault="00554069" w:rsidP="00554069">
            <w:pPr>
              <w:spacing w:line="276" w:lineRule="auto"/>
              <w:rPr>
                <w:rFonts w:cs="Arial"/>
                <w:color w:val="000000"/>
              </w:rPr>
            </w:pPr>
            <w:r w:rsidRPr="000B65DA">
              <w:rPr>
                <w:rFonts w:cs="Arial"/>
                <w:color w:val="000000"/>
              </w:rPr>
              <w:t>manohar.garg@newcastle.edu.au</w:t>
            </w:r>
          </w:p>
        </w:tc>
      </w:tr>
    </w:tbl>
    <w:p w:rsidR="00554069" w:rsidRPr="00AE2488" w:rsidRDefault="00554069" w:rsidP="00554069">
      <w:pPr>
        <w:spacing w:line="276" w:lineRule="auto"/>
        <w:rPr>
          <w:rFonts w:cs="Arial"/>
          <w:color w:val="000000"/>
        </w:rPr>
      </w:pPr>
    </w:p>
    <w:tbl>
      <w:tblPr>
        <w:tblW w:w="8789" w:type="dxa"/>
        <w:tblInd w:w="108" w:type="dxa"/>
        <w:tblLayout w:type="fixed"/>
        <w:tblLook w:val="0000" w:firstRow="0" w:lastRow="0" w:firstColumn="0" w:lastColumn="0" w:noHBand="0" w:noVBand="0"/>
      </w:tblPr>
      <w:tblGrid>
        <w:gridCol w:w="2835"/>
        <w:gridCol w:w="5954"/>
      </w:tblGrid>
      <w:tr w:rsidR="005E00B6" w:rsidTr="00554069">
        <w:tc>
          <w:tcPr>
            <w:tcW w:w="2835" w:type="dxa"/>
            <w:tcBorders>
              <w:top w:val="single" w:sz="4" w:space="0" w:color="auto"/>
            </w:tcBorders>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Co-Investigator</w:t>
            </w:r>
          </w:p>
        </w:tc>
        <w:tc>
          <w:tcPr>
            <w:tcW w:w="5954" w:type="dxa"/>
            <w:tcBorders>
              <w:top w:val="single" w:sz="4" w:space="0" w:color="auto"/>
            </w:tcBorders>
          </w:tcPr>
          <w:p w:rsidR="00554069" w:rsidRPr="00AE2488" w:rsidRDefault="00554069" w:rsidP="00554069">
            <w:pPr>
              <w:spacing w:line="276" w:lineRule="auto"/>
              <w:rPr>
                <w:rFonts w:cs="Arial"/>
                <w:b/>
                <w:color w:val="000000"/>
                <w:lang w:val="sv-SE"/>
              </w:rPr>
            </w:pPr>
            <w:r>
              <w:rPr>
                <w:rFonts w:cs="Arial"/>
                <w:b/>
                <w:color w:val="000000"/>
                <w:lang w:val="sv-SE"/>
              </w:rPr>
              <w:t>Dr Sham Acharya, FRCP Edin, FRACP</w:t>
            </w:r>
          </w:p>
        </w:tc>
      </w:tr>
      <w:tr w:rsidR="005E00B6" w:rsidTr="00554069">
        <w:tc>
          <w:tcPr>
            <w:tcW w:w="2835" w:type="dxa"/>
          </w:tcPr>
          <w:p w:rsidR="00554069" w:rsidRPr="00AE2488" w:rsidRDefault="00554069" w:rsidP="00554069">
            <w:pPr>
              <w:spacing w:line="276" w:lineRule="auto"/>
              <w:jc w:val="right"/>
              <w:rPr>
                <w:rFonts w:cs="Arial"/>
                <w:color w:val="000000"/>
              </w:rPr>
            </w:pPr>
            <w:r w:rsidRPr="00AE2488">
              <w:rPr>
                <w:rFonts w:cs="Arial"/>
                <w:color w:val="000000"/>
              </w:rPr>
              <w:t>Company</w:t>
            </w:r>
          </w:p>
        </w:tc>
        <w:tc>
          <w:tcPr>
            <w:tcW w:w="5954" w:type="dxa"/>
          </w:tcPr>
          <w:p w:rsidR="00554069" w:rsidRPr="00AE2488" w:rsidRDefault="00554069" w:rsidP="00554069">
            <w:pPr>
              <w:spacing w:line="276" w:lineRule="auto"/>
              <w:rPr>
                <w:rFonts w:cs="Arial"/>
                <w:color w:val="000000"/>
              </w:rPr>
            </w:pPr>
            <w:r>
              <w:rPr>
                <w:rFonts w:cs="Arial"/>
                <w:color w:val="000000"/>
              </w:rPr>
              <w:t>Health, Hunter New England Local Health District</w:t>
            </w:r>
          </w:p>
        </w:tc>
      </w:tr>
      <w:tr w:rsidR="005E00B6" w:rsidTr="00554069">
        <w:tc>
          <w:tcPr>
            <w:tcW w:w="2835" w:type="dxa"/>
          </w:tcPr>
          <w:p w:rsidR="00554069" w:rsidRPr="00AE2488" w:rsidRDefault="00554069" w:rsidP="00554069">
            <w:pPr>
              <w:spacing w:line="276" w:lineRule="auto"/>
              <w:jc w:val="right"/>
              <w:rPr>
                <w:rFonts w:cs="Arial"/>
                <w:color w:val="000000"/>
              </w:rPr>
            </w:pPr>
            <w:r w:rsidRPr="00AE2488">
              <w:rPr>
                <w:rFonts w:cs="Arial"/>
                <w:color w:val="000000"/>
              </w:rPr>
              <w:t>Address</w:t>
            </w:r>
          </w:p>
        </w:tc>
        <w:tc>
          <w:tcPr>
            <w:tcW w:w="5954" w:type="dxa"/>
          </w:tcPr>
          <w:p w:rsidR="00554069" w:rsidRPr="00AE2488" w:rsidRDefault="00554069" w:rsidP="00554069">
            <w:pPr>
              <w:spacing w:line="276" w:lineRule="auto"/>
              <w:rPr>
                <w:rFonts w:cs="Arial"/>
                <w:color w:val="000000"/>
                <w:lang w:val="en-GB"/>
              </w:rPr>
            </w:pPr>
            <w:r>
              <w:rPr>
                <w:rFonts w:cs="Arial"/>
                <w:color w:val="000000"/>
                <w:lang w:val="en-GB"/>
              </w:rPr>
              <w:t xml:space="preserve">Locked Bag 1, Hunter region mail centre </w:t>
            </w:r>
          </w:p>
          <w:p w:rsidR="00554069" w:rsidRPr="000B65DA" w:rsidRDefault="00554069" w:rsidP="00554069">
            <w:pPr>
              <w:spacing w:line="276" w:lineRule="auto"/>
              <w:rPr>
                <w:rFonts w:cs="Arial"/>
                <w:color w:val="000000"/>
                <w:lang w:val="en-GB"/>
              </w:rPr>
            </w:pPr>
            <w:r>
              <w:rPr>
                <w:rFonts w:cs="Arial"/>
                <w:color w:val="000000"/>
                <w:lang w:val="en-GB"/>
              </w:rPr>
              <w:t>NSW 2310</w:t>
            </w:r>
          </w:p>
        </w:tc>
      </w:tr>
      <w:tr w:rsidR="005E00B6" w:rsidTr="00554069">
        <w:tc>
          <w:tcPr>
            <w:tcW w:w="2835" w:type="dxa"/>
          </w:tcPr>
          <w:p w:rsidR="00554069" w:rsidRPr="00AE2488" w:rsidRDefault="00554069" w:rsidP="00554069">
            <w:pPr>
              <w:spacing w:line="276" w:lineRule="auto"/>
              <w:jc w:val="right"/>
              <w:rPr>
                <w:rFonts w:cs="Arial"/>
                <w:color w:val="000000"/>
              </w:rPr>
            </w:pPr>
            <w:r w:rsidRPr="00AE2488">
              <w:rPr>
                <w:rFonts w:cs="Arial"/>
                <w:color w:val="000000"/>
              </w:rPr>
              <w:t>Phone</w:t>
            </w:r>
          </w:p>
        </w:tc>
        <w:tc>
          <w:tcPr>
            <w:tcW w:w="5954" w:type="dxa"/>
          </w:tcPr>
          <w:p w:rsidR="00554069" w:rsidRPr="00AE2488" w:rsidRDefault="00554069" w:rsidP="00554069">
            <w:pPr>
              <w:spacing w:line="276" w:lineRule="auto"/>
              <w:rPr>
                <w:rFonts w:cs="Arial"/>
                <w:color w:val="000000"/>
              </w:rPr>
            </w:pPr>
            <w:r>
              <w:rPr>
                <w:rFonts w:cs="Arial"/>
                <w:color w:val="000000"/>
              </w:rPr>
              <w:t>61-2-4922 3366</w:t>
            </w:r>
          </w:p>
        </w:tc>
      </w:tr>
      <w:tr w:rsidR="005E00B6" w:rsidTr="00554069">
        <w:tc>
          <w:tcPr>
            <w:tcW w:w="2835" w:type="dxa"/>
            <w:tcBorders>
              <w:bottom w:val="single" w:sz="4" w:space="0" w:color="auto"/>
            </w:tcBorders>
          </w:tcPr>
          <w:p w:rsidR="00554069" w:rsidRPr="00AE2488" w:rsidRDefault="00554069" w:rsidP="00554069">
            <w:pPr>
              <w:spacing w:line="276" w:lineRule="auto"/>
              <w:jc w:val="right"/>
              <w:rPr>
                <w:rFonts w:cs="Arial"/>
                <w:color w:val="000000"/>
              </w:rPr>
            </w:pPr>
            <w:r w:rsidRPr="00AE2488">
              <w:rPr>
                <w:rFonts w:cs="Arial"/>
                <w:color w:val="000000"/>
              </w:rPr>
              <w:t>Email</w:t>
            </w:r>
          </w:p>
        </w:tc>
        <w:tc>
          <w:tcPr>
            <w:tcW w:w="5954" w:type="dxa"/>
            <w:tcBorders>
              <w:bottom w:val="single" w:sz="4" w:space="0" w:color="auto"/>
            </w:tcBorders>
          </w:tcPr>
          <w:p w:rsidR="00554069" w:rsidRPr="00AE2488" w:rsidRDefault="00554069" w:rsidP="00554069">
            <w:pPr>
              <w:spacing w:line="276" w:lineRule="auto"/>
              <w:rPr>
                <w:rFonts w:cs="Arial"/>
                <w:color w:val="000000"/>
                <w:lang w:val="en-GB"/>
              </w:rPr>
            </w:pPr>
            <w:r>
              <w:rPr>
                <w:rFonts w:cs="Arial"/>
                <w:color w:val="000000"/>
                <w:lang w:val="en-GB"/>
              </w:rPr>
              <w:t>Shamasunder.Acharya@hnehealth.nsw.gov.au</w:t>
            </w:r>
          </w:p>
        </w:tc>
      </w:tr>
    </w:tbl>
    <w:p w:rsidR="00554069" w:rsidRPr="00AE2488" w:rsidRDefault="00554069" w:rsidP="00554069">
      <w:pPr>
        <w:spacing w:line="276" w:lineRule="auto"/>
        <w:rPr>
          <w:rFonts w:cs="Arial"/>
          <w:color w:val="000000"/>
        </w:rPr>
      </w:pPr>
    </w:p>
    <w:tbl>
      <w:tblPr>
        <w:tblW w:w="8789" w:type="dxa"/>
        <w:tblInd w:w="108" w:type="dxa"/>
        <w:tblLayout w:type="fixed"/>
        <w:tblLook w:val="0000" w:firstRow="0" w:lastRow="0" w:firstColumn="0" w:lastColumn="0" w:noHBand="0" w:noVBand="0"/>
      </w:tblPr>
      <w:tblGrid>
        <w:gridCol w:w="2835"/>
        <w:gridCol w:w="5954"/>
      </w:tblGrid>
      <w:tr w:rsidR="005E00B6" w:rsidTr="00554069">
        <w:tc>
          <w:tcPr>
            <w:tcW w:w="2835" w:type="dxa"/>
            <w:tcBorders>
              <w:top w:val="single" w:sz="4" w:space="0" w:color="auto"/>
            </w:tcBorders>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Co-Investigator</w:t>
            </w:r>
          </w:p>
        </w:tc>
        <w:tc>
          <w:tcPr>
            <w:tcW w:w="5954" w:type="dxa"/>
            <w:tcBorders>
              <w:top w:val="single" w:sz="4" w:space="0" w:color="auto"/>
            </w:tcBorders>
          </w:tcPr>
          <w:p w:rsidR="00554069" w:rsidRPr="00AE2488" w:rsidRDefault="00554069" w:rsidP="00554069">
            <w:pPr>
              <w:spacing w:line="276" w:lineRule="auto"/>
              <w:rPr>
                <w:rFonts w:cs="Arial"/>
                <w:b/>
                <w:color w:val="000000"/>
                <w:lang w:val="sv-SE"/>
              </w:rPr>
            </w:pPr>
            <w:r>
              <w:rPr>
                <w:rFonts w:cs="Arial"/>
                <w:b/>
                <w:color w:val="000000"/>
                <w:lang w:val="sv-SE"/>
              </w:rPr>
              <w:t>Mr Rohith Thota, BPharm, MPharm, PhD Candidate</w:t>
            </w:r>
          </w:p>
        </w:tc>
      </w:tr>
      <w:tr w:rsidR="005E00B6" w:rsidTr="00554069">
        <w:tc>
          <w:tcPr>
            <w:tcW w:w="2835" w:type="dxa"/>
          </w:tcPr>
          <w:p w:rsidR="00554069" w:rsidRPr="00AE2488" w:rsidRDefault="00554069" w:rsidP="00554069">
            <w:pPr>
              <w:spacing w:line="276" w:lineRule="auto"/>
              <w:jc w:val="right"/>
              <w:rPr>
                <w:rFonts w:cs="Arial"/>
                <w:color w:val="000000"/>
              </w:rPr>
            </w:pPr>
            <w:r w:rsidRPr="00AE2488">
              <w:rPr>
                <w:rFonts w:cs="Arial"/>
                <w:color w:val="000000"/>
              </w:rPr>
              <w:t>Company</w:t>
            </w:r>
          </w:p>
        </w:tc>
        <w:tc>
          <w:tcPr>
            <w:tcW w:w="5954" w:type="dxa"/>
          </w:tcPr>
          <w:p w:rsidR="00554069" w:rsidRPr="00277499" w:rsidRDefault="00554069" w:rsidP="00554069">
            <w:pPr>
              <w:spacing w:line="276" w:lineRule="auto"/>
              <w:rPr>
                <w:rFonts w:cs="Arial"/>
                <w:color w:val="000000"/>
              </w:rPr>
            </w:pPr>
            <w:r>
              <w:rPr>
                <w:rFonts w:cs="Arial"/>
                <w:color w:val="000000"/>
              </w:rPr>
              <w:t xml:space="preserve">University of Newcastle                                                                                                                                                                                                    </w:t>
            </w:r>
          </w:p>
        </w:tc>
      </w:tr>
      <w:tr w:rsidR="005E00B6" w:rsidTr="00554069">
        <w:tc>
          <w:tcPr>
            <w:tcW w:w="2835" w:type="dxa"/>
          </w:tcPr>
          <w:p w:rsidR="00554069" w:rsidRPr="00AE2488" w:rsidRDefault="00554069" w:rsidP="00554069">
            <w:pPr>
              <w:spacing w:line="276" w:lineRule="auto"/>
              <w:jc w:val="right"/>
              <w:rPr>
                <w:rFonts w:cs="Arial"/>
                <w:color w:val="000000"/>
              </w:rPr>
            </w:pPr>
            <w:r w:rsidRPr="00AE2488">
              <w:rPr>
                <w:rFonts w:cs="Arial"/>
                <w:color w:val="000000"/>
              </w:rPr>
              <w:t>Address</w:t>
            </w:r>
          </w:p>
        </w:tc>
        <w:tc>
          <w:tcPr>
            <w:tcW w:w="5954" w:type="dxa"/>
          </w:tcPr>
          <w:p w:rsidR="00554069" w:rsidRPr="000B65DA" w:rsidRDefault="00554069" w:rsidP="00554069">
            <w:pPr>
              <w:spacing w:line="276" w:lineRule="auto"/>
              <w:rPr>
                <w:rFonts w:cs="Arial"/>
                <w:color w:val="000000"/>
              </w:rPr>
            </w:pPr>
            <w:r>
              <w:rPr>
                <w:rFonts w:cs="Arial"/>
                <w:color w:val="000000"/>
              </w:rPr>
              <w:t>Nutraceuticals Research Group</w:t>
            </w:r>
          </w:p>
        </w:tc>
      </w:tr>
      <w:tr w:rsidR="005E00B6" w:rsidTr="00554069">
        <w:tc>
          <w:tcPr>
            <w:tcW w:w="2835" w:type="dxa"/>
          </w:tcPr>
          <w:p w:rsidR="00554069" w:rsidRDefault="00554069" w:rsidP="00554069">
            <w:pPr>
              <w:spacing w:line="276" w:lineRule="auto"/>
              <w:rPr>
                <w:rFonts w:cs="Arial"/>
                <w:color w:val="000000"/>
              </w:rPr>
            </w:pPr>
            <w:r>
              <w:rPr>
                <w:rFonts w:cs="Arial"/>
                <w:color w:val="000000"/>
              </w:rPr>
              <w:t xml:space="preserve">                                          </w:t>
            </w:r>
          </w:p>
          <w:p w:rsidR="00554069" w:rsidRDefault="00554069" w:rsidP="00554069">
            <w:pPr>
              <w:spacing w:line="276" w:lineRule="auto"/>
              <w:rPr>
                <w:rFonts w:cs="Arial"/>
                <w:color w:val="000000"/>
              </w:rPr>
            </w:pPr>
          </w:p>
          <w:p w:rsidR="00554069" w:rsidRDefault="00554069" w:rsidP="00554069">
            <w:pPr>
              <w:spacing w:line="276" w:lineRule="auto"/>
              <w:rPr>
                <w:rFonts w:cs="Arial"/>
                <w:color w:val="000000"/>
              </w:rPr>
            </w:pPr>
          </w:p>
          <w:p w:rsidR="00554069" w:rsidRDefault="00554069" w:rsidP="00554069">
            <w:pPr>
              <w:spacing w:line="276" w:lineRule="auto"/>
              <w:rPr>
                <w:rFonts w:cs="Arial"/>
                <w:color w:val="000000"/>
              </w:rPr>
            </w:pPr>
            <w:r>
              <w:rPr>
                <w:rFonts w:cs="Arial"/>
                <w:color w:val="000000"/>
              </w:rPr>
              <w:t xml:space="preserve"> </w:t>
            </w:r>
          </w:p>
          <w:p w:rsidR="00554069" w:rsidRPr="00AE2488" w:rsidRDefault="00554069" w:rsidP="00554069">
            <w:pPr>
              <w:spacing w:line="276" w:lineRule="auto"/>
              <w:rPr>
                <w:rFonts w:cs="Arial"/>
                <w:color w:val="000000"/>
              </w:rPr>
            </w:pPr>
            <w:r>
              <w:rPr>
                <w:rFonts w:cs="Arial"/>
                <w:color w:val="000000"/>
              </w:rPr>
              <w:t xml:space="preserve">                                    Phone                     </w:t>
            </w:r>
          </w:p>
        </w:tc>
        <w:tc>
          <w:tcPr>
            <w:tcW w:w="5954" w:type="dxa"/>
          </w:tcPr>
          <w:p w:rsidR="00554069" w:rsidRDefault="00554069" w:rsidP="00554069">
            <w:pPr>
              <w:spacing w:line="276" w:lineRule="auto"/>
              <w:rPr>
                <w:rFonts w:cs="Arial"/>
                <w:color w:val="000000"/>
              </w:rPr>
            </w:pPr>
            <w:r>
              <w:rPr>
                <w:rFonts w:cs="Arial"/>
                <w:color w:val="000000"/>
              </w:rPr>
              <w:t>School of Biomedical Sciences &amp; Pharmacy</w:t>
            </w:r>
          </w:p>
          <w:p w:rsidR="00554069" w:rsidRDefault="00554069" w:rsidP="00554069">
            <w:pPr>
              <w:spacing w:line="276" w:lineRule="auto"/>
              <w:rPr>
                <w:rFonts w:cs="Arial"/>
                <w:color w:val="000000"/>
              </w:rPr>
            </w:pPr>
            <w:r>
              <w:rPr>
                <w:rFonts w:cs="Arial"/>
                <w:color w:val="000000"/>
              </w:rPr>
              <w:t>University of Newcastle</w:t>
            </w:r>
          </w:p>
          <w:p w:rsidR="00554069" w:rsidRDefault="00554069" w:rsidP="00554069">
            <w:pPr>
              <w:spacing w:line="276" w:lineRule="auto"/>
              <w:rPr>
                <w:rFonts w:cs="Arial"/>
                <w:color w:val="000000"/>
              </w:rPr>
            </w:pPr>
            <w:r>
              <w:rPr>
                <w:rFonts w:cs="Arial"/>
                <w:color w:val="000000"/>
              </w:rPr>
              <w:t>Callaghan NSW 2308</w:t>
            </w:r>
          </w:p>
          <w:p w:rsidR="00554069" w:rsidRDefault="00554069" w:rsidP="00554069">
            <w:pPr>
              <w:spacing w:line="276" w:lineRule="auto"/>
              <w:rPr>
                <w:rFonts w:cs="Arial"/>
                <w:color w:val="000000"/>
              </w:rPr>
            </w:pPr>
            <w:r>
              <w:rPr>
                <w:rFonts w:cs="Arial"/>
                <w:color w:val="000000"/>
              </w:rPr>
              <w:t xml:space="preserve">Australia </w:t>
            </w:r>
          </w:p>
          <w:p w:rsidR="00554069" w:rsidRPr="00277499" w:rsidRDefault="00554069" w:rsidP="00554069">
            <w:pPr>
              <w:spacing w:line="276" w:lineRule="auto"/>
              <w:rPr>
                <w:rFonts w:cs="Arial"/>
                <w:color w:val="000000"/>
              </w:rPr>
            </w:pPr>
            <w:r>
              <w:rPr>
                <w:rFonts w:cs="Arial"/>
                <w:color w:val="000000"/>
              </w:rPr>
              <w:t>61-2-4921 5638</w:t>
            </w:r>
          </w:p>
        </w:tc>
      </w:tr>
      <w:tr w:rsidR="005E00B6" w:rsidTr="00554069">
        <w:tc>
          <w:tcPr>
            <w:tcW w:w="2835" w:type="dxa"/>
            <w:tcBorders>
              <w:bottom w:val="single" w:sz="4" w:space="0" w:color="auto"/>
            </w:tcBorders>
          </w:tcPr>
          <w:p w:rsidR="00554069" w:rsidRPr="00AE2488" w:rsidRDefault="00554069" w:rsidP="00554069">
            <w:pPr>
              <w:spacing w:line="276" w:lineRule="auto"/>
              <w:jc w:val="right"/>
              <w:rPr>
                <w:rFonts w:cs="Arial"/>
                <w:color w:val="000000"/>
              </w:rPr>
            </w:pPr>
            <w:r w:rsidRPr="00AE2488">
              <w:rPr>
                <w:rFonts w:cs="Arial"/>
                <w:color w:val="000000"/>
              </w:rPr>
              <w:t>Email</w:t>
            </w:r>
          </w:p>
        </w:tc>
        <w:tc>
          <w:tcPr>
            <w:tcW w:w="5954" w:type="dxa"/>
            <w:tcBorders>
              <w:bottom w:val="single" w:sz="4" w:space="0" w:color="auto"/>
            </w:tcBorders>
          </w:tcPr>
          <w:p w:rsidR="00554069" w:rsidRPr="00277499" w:rsidRDefault="00554069" w:rsidP="00554069">
            <w:pPr>
              <w:spacing w:line="276" w:lineRule="auto"/>
              <w:rPr>
                <w:rFonts w:cs="Arial"/>
                <w:color w:val="000000"/>
                <w:lang w:val="en-GB"/>
              </w:rPr>
            </w:pPr>
            <w:r>
              <w:rPr>
                <w:rFonts w:cs="Arial"/>
                <w:color w:val="000000"/>
                <w:lang w:val="en-GB"/>
              </w:rPr>
              <w:t>RohithNagendra.Thota@uon.edu.au</w:t>
            </w:r>
          </w:p>
        </w:tc>
      </w:tr>
    </w:tbl>
    <w:p w:rsidR="00554069" w:rsidRDefault="00554069" w:rsidP="00554069">
      <w:pPr>
        <w:pStyle w:val="Unnumberedtitle"/>
        <w:spacing w:line="276" w:lineRule="auto"/>
        <w:rPr>
          <w:color w:val="000000"/>
          <w:lang w:val="en-US"/>
        </w:rPr>
      </w:pPr>
    </w:p>
    <w:p w:rsidR="00554069" w:rsidRPr="00677034" w:rsidRDefault="00554069" w:rsidP="00554069">
      <w:pPr>
        <w:rPr>
          <w:lang w:eastAsia="en-GB"/>
        </w:rPr>
      </w:pPr>
    </w:p>
    <w:p w:rsidR="00554069" w:rsidRPr="00AE2488" w:rsidRDefault="00554069" w:rsidP="00554069">
      <w:pPr>
        <w:pStyle w:val="Unnumberedtitle"/>
        <w:spacing w:line="276" w:lineRule="auto"/>
        <w:rPr>
          <w:color w:val="000000"/>
          <w:lang w:val="en-US"/>
        </w:rPr>
      </w:pPr>
      <w:r w:rsidRPr="00AE2488">
        <w:rPr>
          <w:color w:val="000000"/>
          <w:lang w:val="en-US"/>
        </w:rPr>
        <w:t>Manufacturer and Packaging and Labeling</w:t>
      </w:r>
    </w:p>
    <w:p w:rsidR="00554069" w:rsidRPr="00AE2488" w:rsidRDefault="00554069" w:rsidP="00554069">
      <w:pPr>
        <w:spacing w:line="276" w:lineRule="auto"/>
        <w:rPr>
          <w:rFonts w:cs="Arial"/>
          <w:color w:val="000000"/>
        </w:rPr>
      </w:pPr>
    </w:p>
    <w:tbl>
      <w:tblPr>
        <w:tblW w:w="8789" w:type="dxa"/>
        <w:tblInd w:w="108" w:type="dxa"/>
        <w:tblLayout w:type="fixed"/>
        <w:tblLook w:val="0000" w:firstRow="0" w:lastRow="0" w:firstColumn="0" w:lastColumn="0" w:noHBand="0" w:noVBand="0"/>
      </w:tblPr>
      <w:tblGrid>
        <w:gridCol w:w="2835"/>
        <w:gridCol w:w="5954"/>
      </w:tblGrid>
      <w:tr w:rsidR="005E00B6" w:rsidTr="00554069">
        <w:tc>
          <w:tcPr>
            <w:tcW w:w="2835" w:type="dxa"/>
            <w:tcBorders>
              <w:top w:val="single" w:sz="4" w:space="0" w:color="auto"/>
            </w:tcBorders>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Manufacturer</w:t>
            </w:r>
          </w:p>
        </w:tc>
        <w:tc>
          <w:tcPr>
            <w:tcW w:w="5954" w:type="dxa"/>
            <w:tcBorders>
              <w:top w:val="single" w:sz="4" w:space="0" w:color="auto"/>
            </w:tcBorders>
          </w:tcPr>
          <w:p w:rsidR="00554069" w:rsidRPr="00AE2488" w:rsidRDefault="00554069" w:rsidP="00554069">
            <w:pPr>
              <w:spacing w:line="276" w:lineRule="auto"/>
              <w:rPr>
                <w:rFonts w:cs="Arial"/>
                <w:b/>
                <w:color w:val="000000"/>
              </w:rPr>
            </w:pPr>
          </w:p>
        </w:tc>
      </w:tr>
      <w:tr w:rsidR="005E00B6" w:rsidTr="00554069">
        <w:tc>
          <w:tcPr>
            <w:tcW w:w="2835" w:type="dxa"/>
          </w:tcPr>
          <w:p w:rsidR="00554069" w:rsidRPr="00AE2488" w:rsidRDefault="00554069" w:rsidP="00554069">
            <w:pPr>
              <w:spacing w:line="276" w:lineRule="auto"/>
              <w:jc w:val="right"/>
              <w:rPr>
                <w:rFonts w:cs="Arial"/>
                <w:color w:val="000000"/>
              </w:rPr>
            </w:pPr>
            <w:r w:rsidRPr="00AE2488">
              <w:rPr>
                <w:rFonts w:cs="Arial"/>
                <w:color w:val="000000"/>
              </w:rPr>
              <w:t>Company</w:t>
            </w:r>
            <w:r>
              <w:rPr>
                <w:rFonts w:cs="Arial"/>
                <w:color w:val="000000"/>
              </w:rPr>
              <w:t xml:space="preserve"> </w:t>
            </w:r>
          </w:p>
        </w:tc>
        <w:tc>
          <w:tcPr>
            <w:tcW w:w="5954" w:type="dxa"/>
          </w:tcPr>
          <w:p w:rsidR="00554069" w:rsidRPr="005E584E" w:rsidRDefault="00554069" w:rsidP="00554069">
            <w:pPr>
              <w:spacing w:line="276" w:lineRule="auto"/>
              <w:rPr>
                <w:rFonts w:cs="Arial"/>
                <w:b/>
                <w:color w:val="000000"/>
              </w:rPr>
            </w:pPr>
            <w:r w:rsidRPr="005E584E">
              <w:rPr>
                <w:rFonts w:cs="Arial"/>
                <w:b/>
                <w:color w:val="000000"/>
              </w:rPr>
              <w:t>Indena S.p.A</w:t>
            </w:r>
          </w:p>
        </w:tc>
      </w:tr>
      <w:tr w:rsidR="005E00B6" w:rsidTr="00554069">
        <w:tc>
          <w:tcPr>
            <w:tcW w:w="2835" w:type="dxa"/>
          </w:tcPr>
          <w:p w:rsidR="00554069" w:rsidRPr="00EF73FB" w:rsidRDefault="00554069" w:rsidP="00554069">
            <w:pPr>
              <w:spacing w:line="276" w:lineRule="auto"/>
              <w:jc w:val="right"/>
              <w:rPr>
                <w:rFonts w:cs="Arial"/>
                <w:color w:val="000000"/>
              </w:rPr>
            </w:pPr>
            <w:r w:rsidRPr="00EF73FB">
              <w:rPr>
                <w:rFonts w:cs="Arial"/>
                <w:color w:val="000000"/>
              </w:rPr>
              <w:t>Address</w:t>
            </w:r>
          </w:p>
        </w:tc>
        <w:tc>
          <w:tcPr>
            <w:tcW w:w="5954" w:type="dxa"/>
          </w:tcPr>
          <w:p w:rsidR="00554069" w:rsidRPr="005E584E" w:rsidRDefault="00554069" w:rsidP="00554069">
            <w:pPr>
              <w:ind w:left="2268" w:right="19" w:hanging="2268"/>
              <w:rPr>
                <w:rFonts w:cs="Arial"/>
              </w:rPr>
            </w:pPr>
            <w:r w:rsidRPr="005E584E">
              <w:rPr>
                <w:rFonts w:cs="Arial"/>
              </w:rPr>
              <w:t>Viale Ortles 12</w:t>
            </w:r>
          </w:p>
          <w:p w:rsidR="00554069" w:rsidRPr="005E584E" w:rsidRDefault="00554069" w:rsidP="00554069">
            <w:pPr>
              <w:ind w:left="2268" w:right="19" w:hanging="2268"/>
              <w:rPr>
                <w:rFonts w:cs="Arial"/>
                <w:lang w:val="de-CH"/>
              </w:rPr>
            </w:pPr>
            <w:r w:rsidRPr="005E584E">
              <w:rPr>
                <w:rFonts w:cs="Arial"/>
              </w:rPr>
              <w:t>20139 Milan, Italy</w:t>
            </w:r>
          </w:p>
          <w:p w:rsidR="00554069" w:rsidRPr="005E584E" w:rsidRDefault="00554069" w:rsidP="00554069">
            <w:pPr>
              <w:ind w:right="19"/>
              <w:rPr>
                <w:rFonts w:cs="Arial"/>
                <w:color w:val="000000"/>
              </w:rPr>
            </w:pPr>
          </w:p>
        </w:tc>
      </w:tr>
      <w:tr w:rsidR="005E00B6" w:rsidTr="00554069">
        <w:tc>
          <w:tcPr>
            <w:tcW w:w="2835" w:type="dxa"/>
          </w:tcPr>
          <w:p w:rsidR="00554069" w:rsidRPr="00EF73FB" w:rsidRDefault="00554069" w:rsidP="00554069">
            <w:pPr>
              <w:spacing w:line="276" w:lineRule="auto"/>
              <w:jc w:val="right"/>
              <w:rPr>
                <w:rFonts w:cs="Arial"/>
                <w:color w:val="000000"/>
              </w:rPr>
            </w:pPr>
            <w:r w:rsidRPr="00EF73FB">
              <w:rPr>
                <w:rFonts w:cs="Arial"/>
                <w:color w:val="000000"/>
              </w:rPr>
              <w:t>Phone</w:t>
            </w:r>
          </w:p>
        </w:tc>
        <w:tc>
          <w:tcPr>
            <w:tcW w:w="5954" w:type="dxa"/>
          </w:tcPr>
          <w:p w:rsidR="00554069" w:rsidRPr="005E584E" w:rsidRDefault="00554069" w:rsidP="00554069">
            <w:pPr>
              <w:ind w:left="2268" w:right="19" w:hanging="2268"/>
              <w:rPr>
                <w:rFonts w:cs="Arial"/>
                <w:lang w:val="de-CH"/>
              </w:rPr>
            </w:pPr>
            <w:r w:rsidRPr="005E584E">
              <w:rPr>
                <w:rFonts w:cs="Arial"/>
                <w:lang w:val="de-CH"/>
              </w:rPr>
              <w:t>+3902574961</w:t>
            </w:r>
          </w:p>
        </w:tc>
      </w:tr>
      <w:tr w:rsidR="005E00B6" w:rsidTr="00554069">
        <w:tc>
          <w:tcPr>
            <w:tcW w:w="2835" w:type="dxa"/>
          </w:tcPr>
          <w:p w:rsidR="00554069" w:rsidRPr="00EF73FB" w:rsidRDefault="00554069" w:rsidP="00554069">
            <w:pPr>
              <w:spacing w:line="276" w:lineRule="auto"/>
              <w:jc w:val="right"/>
              <w:rPr>
                <w:rFonts w:cs="Arial"/>
                <w:color w:val="000000"/>
              </w:rPr>
            </w:pPr>
            <w:r w:rsidRPr="00EF73FB">
              <w:rPr>
                <w:rFonts w:cs="Arial"/>
                <w:color w:val="000000"/>
              </w:rPr>
              <w:t>Fax</w:t>
            </w:r>
          </w:p>
        </w:tc>
        <w:tc>
          <w:tcPr>
            <w:tcW w:w="5954" w:type="dxa"/>
          </w:tcPr>
          <w:p w:rsidR="00554069" w:rsidRPr="005E584E" w:rsidRDefault="00554069" w:rsidP="00554069">
            <w:pPr>
              <w:spacing w:line="276" w:lineRule="auto"/>
              <w:rPr>
                <w:rFonts w:cs="Arial"/>
                <w:color w:val="000000"/>
              </w:rPr>
            </w:pPr>
            <w:r w:rsidRPr="005E584E">
              <w:rPr>
                <w:rFonts w:cs="Arial"/>
                <w:color w:val="000000"/>
              </w:rPr>
              <w:t>+390257404620</w:t>
            </w:r>
          </w:p>
        </w:tc>
      </w:tr>
      <w:tr w:rsidR="005E00B6" w:rsidTr="00554069">
        <w:tc>
          <w:tcPr>
            <w:tcW w:w="2835" w:type="dxa"/>
          </w:tcPr>
          <w:p w:rsidR="00554069" w:rsidRDefault="00554069" w:rsidP="00554069">
            <w:pPr>
              <w:spacing w:line="276" w:lineRule="auto"/>
              <w:jc w:val="center"/>
              <w:rPr>
                <w:rFonts w:cs="Arial"/>
                <w:color w:val="000000"/>
              </w:rPr>
            </w:pPr>
            <w:r>
              <w:rPr>
                <w:rFonts w:cs="Arial"/>
                <w:color w:val="000000"/>
              </w:rPr>
              <w:t xml:space="preserve">                               </w:t>
            </w:r>
          </w:p>
          <w:p w:rsidR="00554069" w:rsidRDefault="00554069" w:rsidP="00554069">
            <w:pPr>
              <w:spacing w:line="276" w:lineRule="auto"/>
              <w:jc w:val="center"/>
              <w:rPr>
                <w:rFonts w:cs="Arial"/>
                <w:color w:val="000000"/>
              </w:rPr>
            </w:pPr>
            <w:r>
              <w:rPr>
                <w:rFonts w:cs="Arial"/>
                <w:color w:val="000000"/>
              </w:rPr>
              <w:t xml:space="preserve">                               Company</w:t>
            </w:r>
          </w:p>
          <w:p w:rsidR="00554069" w:rsidRDefault="00554069" w:rsidP="00554069">
            <w:pPr>
              <w:spacing w:line="276" w:lineRule="auto"/>
              <w:jc w:val="center"/>
              <w:rPr>
                <w:rFonts w:cs="Arial"/>
                <w:color w:val="000000"/>
              </w:rPr>
            </w:pPr>
            <w:r>
              <w:rPr>
                <w:rFonts w:cs="Arial"/>
                <w:color w:val="000000"/>
              </w:rPr>
              <w:t xml:space="preserve">                                 Address</w:t>
            </w:r>
          </w:p>
          <w:p w:rsidR="00554069" w:rsidRDefault="00554069" w:rsidP="00554069">
            <w:pPr>
              <w:spacing w:line="276" w:lineRule="auto"/>
              <w:jc w:val="center"/>
              <w:rPr>
                <w:rFonts w:cs="Arial"/>
                <w:color w:val="000000"/>
              </w:rPr>
            </w:pPr>
          </w:p>
          <w:p w:rsidR="00554069" w:rsidRDefault="00554069" w:rsidP="00554069">
            <w:pPr>
              <w:spacing w:line="276" w:lineRule="auto"/>
              <w:jc w:val="center"/>
              <w:rPr>
                <w:rFonts w:cs="Arial"/>
                <w:color w:val="000000"/>
              </w:rPr>
            </w:pPr>
          </w:p>
          <w:p w:rsidR="00554069" w:rsidRDefault="00554069" w:rsidP="00554069">
            <w:pPr>
              <w:spacing w:line="276" w:lineRule="auto"/>
              <w:jc w:val="center"/>
              <w:rPr>
                <w:rFonts w:cs="Arial"/>
                <w:color w:val="000000"/>
              </w:rPr>
            </w:pPr>
            <w:r>
              <w:rPr>
                <w:rFonts w:cs="Arial"/>
                <w:color w:val="000000"/>
              </w:rPr>
              <w:lastRenderedPageBreak/>
              <w:t xml:space="preserve">                            Telephone</w:t>
            </w:r>
          </w:p>
          <w:p w:rsidR="00554069" w:rsidRDefault="00554069" w:rsidP="00554069">
            <w:pPr>
              <w:spacing w:line="276" w:lineRule="auto"/>
              <w:jc w:val="center"/>
              <w:rPr>
                <w:rFonts w:cs="Arial"/>
                <w:color w:val="000000"/>
              </w:rPr>
            </w:pPr>
            <w:r>
              <w:rPr>
                <w:rFonts w:cs="Arial"/>
                <w:color w:val="000000"/>
              </w:rPr>
              <w:t xml:space="preserve">                                 Telefax </w:t>
            </w:r>
          </w:p>
          <w:p w:rsidR="00554069" w:rsidRDefault="00554069" w:rsidP="00554069">
            <w:pPr>
              <w:spacing w:line="276" w:lineRule="auto"/>
              <w:jc w:val="center"/>
              <w:rPr>
                <w:rFonts w:cs="Arial"/>
                <w:color w:val="000000"/>
              </w:rPr>
            </w:pPr>
            <w:r>
              <w:rPr>
                <w:rFonts w:cs="Arial"/>
                <w:color w:val="000000"/>
              </w:rPr>
              <w:t xml:space="preserve">                        Suppliers</w:t>
            </w:r>
          </w:p>
          <w:p w:rsidR="00554069" w:rsidRDefault="00554069" w:rsidP="00554069">
            <w:pPr>
              <w:spacing w:line="276" w:lineRule="auto"/>
              <w:jc w:val="center"/>
              <w:rPr>
                <w:rFonts w:cs="Arial"/>
                <w:color w:val="000000"/>
              </w:rPr>
            </w:pPr>
          </w:p>
          <w:p w:rsidR="00554069" w:rsidRDefault="00554069" w:rsidP="00554069">
            <w:pPr>
              <w:spacing w:line="276" w:lineRule="auto"/>
              <w:jc w:val="center"/>
              <w:rPr>
                <w:rFonts w:cs="Arial"/>
                <w:color w:val="000000"/>
              </w:rPr>
            </w:pPr>
          </w:p>
          <w:p w:rsidR="00554069" w:rsidRDefault="00554069" w:rsidP="00554069">
            <w:pPr>
              <w:spacing w:line="276" w:lineRule="auto"/>
              <w:jc w:val="center"/>
              <w:rPr>
                <w:rFonts w:cs="Arial"/>
                <w:color w:val="000000"/>
              </w:rPr>
            </w:pPr>
            <w:r>
              <w:rPr>
                <w:rFonts w:cs="Arial"/>
                <w:color w:val="000000"/>
              </w:rPr>
              <w:t xml:space="preserve">                      Telephone</w:t>
            </w:r>
          </w:p>
          <w:p w:rsidR="00554069" w:rsidRPr="00AE2488" w:rsidRDefault="00554069" w:rsidP="00554069">
            <w:pPr>
              <w:spacing w:line="276" w:lineRule="auto"/>
              <w:jc w:val="center"/>
              <w:rPr>
                <w:rFonts w:cs="Arial"/>
                <w:color w:val="000000"/>
              </w:rPr>
            </w:pPr>
            <w:r>
              <w:rPr>
                <w:rFonts w:cs="Arial"/>
                <w:color w:val="000000"/>
              </w:rPr>
              <w:t xml:space="preserve">                            Telefax      </w:t>
            </w:r>
          </w:p>
        </w:tc>
        <w:tc>
          <w:tcPr>
            <w:tcW w:w="5954" w:type="dxa"/>
          </w:tcPr>
          <w:p w:rsidR="00554069" w:rsidRPr="005C312F" w:rsidRDefault="00554069" w:rsidP="00554069">
            <w:pPr>
              <w:spacing w:line="276" w:lineRule="auto"/>
              <w:rPr>
                <w:rFonts w:cs="Arial"/>
                <w:color w:val="000000"/>
                <w:highlight w:val="yellow"/>
              </w:rPr>
            </w:pPr>
          </w:p>
          <w:p w:rsidR="00554069" w:rsidRPr="005E584E" w:rsidRDefault="00554069" w:rsidP="00554069">
            <w:pPr>
              <w:spacing w:line="276" w:lineRule="auto"/>
              <w:rPr>
                <w:rFonts w:cs="Arial"/>
                <w:b/>
                <w:color w:val="000000"/>
              </w:rPr>
            </w:pPr>
            <w:r w:rsidRPr="005E584E">
              <w:rPr>
                <w:rFonts w:cs="Arial"/>
                <w:b/>
                <w:color w:val="000000"/>
              </w:rPr>
              <w:t>EPAX Norway AS</w:t>
            </w:r>
          </w:p>
          <w:p w:rsidR="00554069" w:rsidRPr="005E584E" w:rsidRDefault="00554069" w:rsidP="00554069">
            <w:pPr>
              <w:spacing w:line="276" w:lineRule="auto"/>
              <w:rPr>
                <w:rFonts w:cs="Arial"/>
                <w:color w:val="000000"/>
              </w:rPr>
            </w:pPr>
            <w:r w:rsidRPr="005E584E">
              <w:rPr>
                <w:rFonts w:cs="Arial"/>
                <w:color w:val="000000"/>
              </w:rPr>
              <w:t xml:space="preserve">Po box 7047 </w:t>
            </w:r>
          </w:p>
          <w:p w:rsidR="00554069" w:rsidRPr="005E584E" w:rsidRDefault="00554069" w:rsidP="00554069">
            <w:pPr>
              <w:spacing w:line="276" w:lineRule="auto"/>
              <w:rPr>
                <w:rFonts w:cs="Arial"/>
                <w:color w:val="000000"/>
              </w:rPr>
            </w:pPr>
            <w:r w:rsidRPr="005E584E">
              <w:rPr>
                <w:rFonts w:cs="Arial"/>
                <w:color w:val="000000"/>
              </w:rPr>
              <w:t xml:space="preserve">No- 6028 Alesund </w:t>
            </w:r>
          </w:p>
          <w:p w:rsidR="00554069" w:rsidRPr="005E584E" w:rsidRDefault="00554069" w:rsidP="00554069">
            <w:pPr>
              <w:spacing w:line="276" w:lineRule="auto"/>
              <w:rPr>
                <w:rFonts w:cs="Arial"/>
                <w:color w:val="000000"/>
              </w:rPr>
            </w:pPr>
            <w:r w:rsidRPr="005E584E">
              <w:rPr>
                <w:rFonts w:cs="Arial"/>
                <w:color w:val="000000"/>
              </w:rPr>
              <w:t xml:space="preserve">Norway </w:t>
            </w:r>
          </w:p>
          <w:p w:rsidR="00554069" w:rsidRPr="005E584E" w:rsidRDefault="00554069" w:rsidP="00554069">
            <w:pPr>
              <w:spacing w:line="276" w:lineRule="auto"/>
              <w:rPr>
                <w:rFonts w:cs="Arial"/>
                <w:color w:val="000000"/>
              </w:rPr>
            </w:pPr>
            <w:r w:rsidRPr="005E584E">
              <w:rPr>
                <w:rFonts w:cs="Arial"/>
                <w:color w:val="000000"/>
              </w:rPr>
              <w:lastRenderedPageBreak/>
              <w:t>+4770135960</w:t>
            </w:r>
          </w:p>
          <w:p w:rsidR="00554069" w:rsidRPr="005E584E" w:rsidRDefault="00554069" w:rsidP="00554069">
            <w:pPr>
              <w:spacing w:line="276" w:lineRule="auto"/>
              <w:rPr>
                <w:rFonts w:cs="Arial"/>
                <w:color w:val="000000"/>
              </w:rPr>
            </w:pPr>
            <w:r w:rsidRPr="005E584E">
              <w:rPr>
                <w:rFonts w:cs="Arial"/>
                <w:color w:val="000000"/>
              </w:rPr>
              <w:t>+4770135961</w:t>
            </w:r>
          </w:p>
          <w:p w:rsidR="00554069" w:rsidRPr="005E584E" w:rsidRDefault="00554069" w:rsidP="00554069">
            <w:pPr>
              <w:spacing w:line="276" w:lineRule="auto"/>
              <w:rPr>
                <w:rFonts w:cs="Arial"/>
                <w:b/>
                <w:color w:val="000000"/>
              </w:rPr>
            </w:pPr>
            <w:r w:rsidRPr="005E584E">
              <w:rPr>
                <w:rFonts w:cs="Arial"/>
                <w:b/>
                <w:color w:val="000000"/>
              </w:rPr>
              <w:t xml:space="preserve">Pathway international Pty. </w:t>
            </w:r>
          </w:p>
          <w:p w:rsidR="00554069" w:rsidRPr="005E584E" w:rsidRDefault="00554069" w:rsidP="00554069">
            <w:pPr>
              <w:spacing w:line="276" w:lineRule="auto"/>
              <w:rPr>
                <w:rFonts w:cs="Arial"/>
                <w:color w:val="000000"/>
              </w:rPr>
            </w:pPr>
            <w:r w:rsidRPr="005E584E">
              <w:rPr>
                <w:rFonts w:cs="Arial"/>
                <w:color w:val="000000"/>
              </w:rPr>
              <w:t>14 Rodborough Rd, Level 2</w:t>
            </w:r>
          </w:p>
          <w:p w:rsidR="00554069" w:rsidRPr="005E584E" w:rsidRDefault="00554069" w:rsidP="00554069">
            <w:pPr>
              <w:spacing w:line="276" w:lineRule="auto"/>
              <w:rPr>
                <w:rFonts w:cs="Arial"/>
                <w:color w:val="000000"/>
              </w:rPr>
            </w:pPr>
            <w:r w:rsidRPr="005E584E">
              <w:rPr>
                <w:rFonts w:cs="Arial"/>
                <w:color w:val="000000"/>
              </w:rPr>
              <w:t>Frenchs Forest NSW 2086</w:t>
            </w:r>
          </w:p>
          <w:p w:rsidR="00554069" w:rsidRPr="005E584E" w:rsidRDefault="00554069" w:rsidP="00554069">
            <w:pPr>
              <w:spacing w:line="276" w:lineRule="auto"/>
              <w:rPr>
                <w:rFonts w:cs="Arial"/>
                <w:color w:val="000000"/>
              </w:rPr>
            </w:pPr>
            <w:r w:rsidRPr="005E584E">
              <w:rPr>
                <w:rFonts w:cs="Arial"/>
                <w:color w:val="000000"/>
              </w:rPr>
              <w:t>(02) 9984 2700</w:t>
            </w:r>
          </w:p>
          <w:p w:rsidR="00554069" w:rsidRPr="005C312F" w:rsidRDefault="00554069" w:rsidP="00554069">
            <w:pPr>
              <w:spacing w:line="276" w:lineRule="auto"/>
              <w:rPr>
                <w:rFonts w:cs="Arial"/>
                <w:color w:val="000000"/>
                <w:highlight w:val="yellow"/>
              </w:rPr>
            </w:pPr>
            <w:r w:rsidRPr="005E584E">
              <w:rPr>
                <w:rFonts w:cs="Arial"/>
                <w:color w:val="000000"/>
              </w:rPr>
              <w:t>+61 2 9984 2755</w:t>
            </w:r>
          </w:p>
        </w:tc>
      </w:tr>
      <w:tr w:rsidR="005E00B6" w:rsidTr="00554069">
        <w:tc>
          <w:tcPr>
            <w:tcW w:w="2835" w:type="dxa"/>
            <w:tcBorders>
              <w:bottom w:val="single" w:sz="4" w:space="0" w:color="auto"/>
            </w:tcBorders>
          </w:tcPr>
          <w:p w:rsidR="00554069" w:rsidRDefault="00554069" w:rsidP="00554069">
            <w:pPr>
              <w:spacing w:line="276" w:lineRule="auto"/>
              <w:rPr>
                <w:rFonts w:cs="Arial"/>
                <w:color w:val="000000"/>
              </w:rPr>
            </w:pPr>
          </w:p>
        </w:tc>
        <w:tc>
          <w:tcPr>
            <w:tcW w:w="5954" w:type="dxa"/>
            <w:tcBorders>
              <w:bottom w:val="single" w:sz="4" w:space="0" w:color="auto"/>
            </w:tcBorders>
          </w:tcPr>
          <w:p w:rsidR="00554069" w:rsidRPr="00040037" w:rsidRDefault="00554069" w:rsidP="00554069">
            <w:pPr>
              <w:spacing w:line="276" w:lineRule="auto"/>
              <w:rPr>
                <w:rFonts w:cs="Arial"/>
                <w:color w:val="000000"/>
                <w:highlight w:val="yellow"/>
              </w:rPr>
            </w:pPr>
          </w:p>
        </w:tc>
      </w:tr>
    </w:tbl>
    <w:p w:rsidR="00554069" w:rsidRPr="00AE2488" w:rsidRDefault="00554069" w:rsidP="00554069">
      <w:pPr>
        <w:spacing w:line="276" w:lineRule="auto"/>
        <w:rPr>
          <w:rFonts w:cs="Arial"/>
          <w:color w:val="000000"/>
        </w:rPr>
      </w:pPr>
    </w:p>
    <w:p w:rsidR="00554069" w:rsidRPr="00AE2488" w:rsidRDefault="00554069" w:rsidP="00554069">
      <w:pPr>
        <w:pStyle w:val="Unnumberedtitle"/>
        <w:spacing w:line="276" w:lineRule="auto"/>
        <w:rPr>
          <w:color w:val="000000"/>
          <w:lang w:val="en-US"/>
        </w:rPr>
      </w:pPr>
      <w:r w:rsidRPr="00AE2488">
        <w:rPr>
          <w:color w:val="000000"/>
          <w:lang w:val="en-US"/>
        </w:rPr>
        <w:t>Laboratories</w:t>
      </w:r>
    </w:p>
    <w:tbl>
      <w:tblPr>
        <w:tblW w:w="9356" w:type="dxa"/>
        <w:tblInd w:w="108" w:type="dxa"/>
        <w:tblLayout w:type="fixed"/>
        <w:tblLook w:val="0000" w:firstRow="0" w:lastRow="0" w:firstColumn="0" w:lastColumn="0" w:noHBand="0" w:noVBand="0"/>
      </w:tblPr>
      <w:tblGrid>
        <w:gridCol w:w="3402"/>
        <w:gridCol w:w="5954"/>
      </w:tblGrid>
      <w:tr w:rsidR="005E00B6" w:rsidTr="00554069">
        <w:tc>
          <w:tcPr>
            <w:tcW w:w="9356" w:type="dxa"/>
            <w:gridSpan w:val="2"/>
          </w:tcPr>
          <w:p w:rsidR="00554069" w:rsidRPr="00AE2488" w:rsidRDefault="00554069" w:rsidP="00554069">
            <w:pPr>
              <w:spacing w:line="276" w:lineRule="auto"/>
              <w:rPr>
                <w:rFonts w:cs="Arial"/>
                <w:b/>
                <w:color w:val="000000"/>
              </w:rPr>
            </w:pPr>
            <w:r w:rsidRPr="00AE2488">
              <w:rPr>
                <w:rFonts w:cs="Arial"/>
                <w:b/>
                <w:color w:val="000000"/>
              </w:rPr>
              <w:t>For</w:t>
            </w:r>
            <w:r>
              <w:rPr>
                <w:rFonts w:cs="Arial"/>
                <w:b/>
                <w:color w:val="000000"/>
              </w:rPr>
              <w:t xml:space="preserve"> Curcumin, n-3PUFA and other biomarkers          </w:t>
            </w:r>
          </w:p>
        </w:tc>
      </w:tr>
      <w:tr w:rsidR="005E00B6" w:rsidTr="00554069">
        <w:tc>
          <w:tcPr>
            <w:tcW w:w="3402" w:type="dxa"/>
          </w:tcPr>
          <w:p w:rsidR="00554069" w:rsidRPr="00AE2488" w:rsidRDefault="00554069" w:rsidP="00554069">
            <w:pPr>
              <w:spacing w:line="276" w:lineRule="auto"/>
              <w:jc w:val="right"/>
              <w:rPr>
                <w:rFonts w:cs="Arial"/>
                <w:color w:val="000000"/>
              </w:rPr>
            </w:pPr>
            <w:r w:rsidRPr="00AE2488">
              <w:rPr>
                <w:rFonts w:cs="Arial"/>
                <w:color w:val="000000"/>
              </w:rPr>
              <w:t>Company</w:t>
            </w:r>
          </w:p>
        </w:tc>
        <w:tc>
          <w:tcPr>
            <w:tcW w:w="5954" w:type="dxa"/>
          </w:tcPr>
          <w:p w:rsidR="00554069" w:rsidRPr="00AE2488" w:rsidRDefault="00554069" w:rsidP="00554069">
            <w:pPr>
              <w:spacing w:line="276" w:lineRule="auto"/>
              <w:rPr>
                <w:rFonts w:cs="Arial"/>
                <w:color w:val="000000"/>
              </w:rPr>
            </w:pPr>
            <w:r>
              <w:rPr>
                <w:rFonts w:cs="Arial"/>
                <w:color w:val="000000"/>
              </w:rPr>
              <w:t>University of Newcastle</w:t>
            </w:r>
          </w:p>
        </w:tc>
      </w:tr>
      <w:tr w:rsidR="005E00B6" w:rsidTr="00554069">
        <w:tc>
          <w:tcPr>
            <w:tcW w:w="3402" w:type="dxa"/>
          </w:tcPr>
          <w:p w:rsidR="00554069" w:rsidRPr="00AE2488" w:rsidRDefault="00554069" w:rsidP="00554069">
            <w:pPr>
              <w:spacing w:line="276" w:lineRule="auto"/>
              <w:jc w:val="right"/>
              <w:rPr>
                <w:rFonts w:cs="Arial"/>
                <w:color w:val="000000"/>
              </w:rPr>
            </w:pPr>
            <w:r w:rsidRPr="00AE2488">
              <w:rPr>
                <w:rFonts w:cs="Arial"/>
                <w:color w:val="000000"/>
              </w:rPr>
              <w:t>Department</w:t>
            </w:r>
          </w:p>
        </w:tc>
        <w:tc>
          <w:tcPr>
            <w:tcW w:w="5954" w:type="dxa"/>
          </w:tcPr>
          <w:p w:rsidR="00554069" w:rsidRPr="00AE2488" w:rsidRDefault="00554069" w:rsidP="00554069">
            <w:pPr>
              <w:spacing w:line="276" w:lineRule="auto"/>
              <w:rPr>
                <w:rFonts w:cs="Arial"/>
                <w:color w:val="000000"/>
              </w:rPr>
            </w:pPr>
            <w:r>
              <w:rPr>
                <w:rFonts w:cs="Arial"/>
                <w:color w:val="000000"/>
              </w:rPr>
              <w:t>Nutraceuticals Research Group</w:t>
            </w:r>
          </w:p>
        </w:tc>
      </w:tr>
      <w:tr w:rsidR="005E00B6" w:rsidTr="00554069">
        <w:tc>
          <w:tcPr>
            <w:tcW w:w="3402" w:type="dxa"/>
          </w:tcPr>
          <w:p w:rsidR="00554069" w:rsidRPr="00AE2488" w:rsidRDefault="00554069" w:rsidP="00554069">
            <w:pPr>
              <w:spacing w:line="276" w:lineRule="auto"/>
              <w:jc w:val="right"/>
              <w:rPr>
                <w:rFonts w:cs="Arial"/>
                <w:color w:val="000000"/>
              </w:rPr>
            </w:pPr>
            <w:r w:rsidRPr="00AE2488">
              <w:rPr>
                <w:rFonts w:cs="Arial"/>
                <w:color w:val="000000"/>
              </w:rPr>
              <w:t>Address</w:t>
            </w:r>
          </w:p>
        </w:tc>
        <w:tc>
          <w:tcPr>
            <w:tcW w:w="5954" w:type="dxa"/>
          </w:tcPr>
          <w:p w:rsidR="00554069" w:rsidRDefault="00554069" w:rsidP="00554069">
            <w:pPr>
              <w:spacing w:line="276" w:lineRule="auto"/>
              <w:rPr>
                <w:rFonts w:cs="Arial"/>
                <w:color w:val="000000"/>
                <w:lang w:val="en-GB"/>
              </w:rPr>
            </w:pPr>
            <w:r>
              <w:rPr>
                <w:rFonts w:cs="Arial"/>
                <w:color w:val="000000"/>
                <w:lang w:val="en-GB"/>
              </w:rPr>
              <w:t>School of Biomedical Sciences &amp; Pharmacy</w:t>
            </w:r>
          </w:p>
          <w:p w:rsidR="00554069" w:rsidRDefault="00554069" w:rsidP="00554069">
            <w:pPr>
              <w:spacing w:line="276" w:lineRule="auto"/>
              <w:rPr>
                <w:rFonts w:cs="Arial"/>
                <w:color w:val="000000"/>
                <w:lang w:val="en-GB"/>
              </w:rPr>
            </w:pPr>
            <w:r>
              <w:rPr>
                <w:rFonts w:cs="Arial"/>
                <w:color w:val="000000"/>
                <w:lang w:val="en-GB"/>
              </w:rPr>
              <w:t>University of Newcastle</w:t>
            </w:r>
          </w:p>
          <w:p w:rsidR="00554069" w:rsidRDefault="00554069" w:rsidP="00554069">
            <w:pPr>
              <w:spacing w:line="276" w:lineRule="auto"/>
              <w:rPr>
                <w:rFonts w:cs="Arial"/>
                <w:color w:val="000000"/>
                <w:lang w:val="en-GB"/>
              </w:rPr>
            </w:pPr>
            <w:r>
              <w:rPr>
                <w:rFonts w:cs="Arial"/>
                <w:color w:val="000000"/>
                <w:lang w:val="en-GB"/>
              </w:rPr>
              <w:t>Callaghan, NSW 2308</w:t>
            </w:r>
          </w:p>
          <w:p w:rsidR="00554069" w:rsidRPr="00AE2488" w:rsidRDefault="00554069" w:rsidP="00554069">
            <w:pPr>
              <w:spacing w:line="276" w:lineRule="auto"/>
              <w:rPr>
                <w:rFonts w:cs="Arial"/>
                <w:color w:val="000000"/>
                <w:lang w:val="en-GB"/>
              </w:rPr>
            </w:pPr>
            <w:r>
              <w:rPr>
                <w:rFonts w:cs="Arial"/>
                <w:color w:val="000000"/>
                <w:lang w:val="en-GB"/>
              </w:rPr>
              <w:t>Australia</w:t>
            </w:r>
          </w:p>
        </w:tc>
      </w:tr>
      <w:tr w:rsidR="005E00B6" w:rsidTr="00554069">
        <w:tc>
          <w:tcPr>
            <w:tcW w:w="3402" w:type="dxa"/>
          </w:tcPr>
          <w:p w:rsidR="00554069" w:rsidRPr="00AE2488" w:rsidRDefault="00554069" w:rsidP="00554069">
            <w:pPr>
              <w:spacing w:line="276" w:lineRule="auto"/>
              <w:jc w:val="right"/>
              <w:rPr>
                <w:rFonts w:cs="Arial"/>
                <w:color w:val="000000"/>
              </w:rPr>
            </w:pPr>
            <w:r>
              <w:rPr>
                <w:rFonts w:cs="Arial"/>
                <w:color w:val="000000"/>
              </w:rPr>
              <w:t>Phone</w:t>
            </w:r>
          </w:p>
        </w:tc>
        <w:tc>
          <w:tcPr>
            <w:tcW w:w="5954" w:type="dxa"/>
          </w:tcPr>
          <w:p w:rsidR="00554069" w:rsidRDefault="00554069" w:rsidP="00554069">
            <w:pPr>
              <w:spacing w:line="276" w:lineRule="auto"/>
              <w:rPr>
                <w:rFonts w:cs="Arial"/>
                <w:color w:val="000000"/>
                <w:lang w:val="en-GB"/>
              </w:rPr>
            </w:pPr>
            <w:r>
              <w:rPr>
                <w:rFonts w:cs="Arial"/>
                <w:color w:val="000000"/>
                <w:lang w:val="en-GB"/>
              </w:rPr>
              <w:t>+61 2 4921 5636</w:t>
            </w:r>
          </w:p>
        </w:tc>
      </w:tr>
      <w:tr w:rsidR="005E00B6" w:rsidTr="00554069">
        <w:tc>
          <w:tcPr>
            <w:tcW w:w="3402" w:type="dxa"/>
          </w:tcPr>
          <w:p w:rsidR="00554069" w:rsidRPr="00AE2488" w:rsidRDefault="00554069" w:rsidP="00554069">
            <w:pPr>
              <w:spacing w:line="276" w:lineRule="auto"/>
              <w:jc w:val="right"/>
              <w:rPr>
                <w:rFonts w:cs="Arial"/>
                <w:color w:val="000000"/>
              </w:rPr>
            </w:pPr>
            <w:r>
              <w:rPr>
                <w:rFonts w:cs="Arial"/>
                <w:color w:val="000000"/>
              </w:rPr>
              <w:t>E-mail</w:t>
            </w:r>
          </w:p>
        </w:tc>
        <w:tc>
          <w:tcPr>
            <w:tcW w:w="5954" w:type="dxa"/>
          </w:tcPr>
          <w:p w:rsidR="00554069" w:rsidRDefault="00554069" w:rsidP="00554069">
            <w:pPr>
              <w:spacing w:line="276" w:lineRule="auto"/>
              <w:rPr>
                <w:rFonts w:cs="Arial"/>
                <w:color w:val="000000"/>
                <w:lang w:val="en-GB"/>
              </w:rPr>
            </w:pPr>
            <w:r>
              <w:rPr>
                <w:rFonts w:cs="Arial"/>
                <w:color w:val="000000"/>
                <w:lang w:val="en-GB"/>
              </w:rPr>
              <w:t>Melissa.fry@newcastle.edu.au</w:t>
            </w:r>
          </w:p>
        </w:tc>
      </w:tr>
      <w:tr w:rsidR="005E00B6" w:rsidTr="00554069">
        <w:tc>
          <w:tcPr>
            <w:tcW w:w="3402" w:type="dxa"/>
            <w:tcBorders>
              <w:top w:val="single" w:sz="4" w:space="0" w:color="auto"/>
            </w:tcBorders>
          </w:tcPr>
          <w:p w:rsidR="00554069" w:rsidRPr="00EF73FB" w:rsidRDefault="00554069" w:rsidP="00554069">
            <w:pPr>
              <w:jc w:val="left"/>
              <w:rPr>
                <w:b/>
              </w:rPr>
            </w:pPr>
            <w:r>
              <w:rPr>
                <w:b/>
              </w:rPr>
              <w:t xml:space="preserve">For blood lipids, glucose, insulin, </w:t>
            </w:r>
            <w:r w:rsidRPr="0089609F">
              <w:rPr>
                <w:b/>
              </w:rPr>
              <w:t>HbA1c</w:t>
            </w:r>
          </w:p>
        </w:tc>
        <w:tc>
          <w:tcPr>
            <w:tcW w:w="5954" w:type="dxa"/>
            <w:tcBorders>
              <w:top w:val="single" w:sz="4" w:space="0" w:color="auto"/>
            </w:tcBorders>
          </w:tcPr>
          <w:p w:rsidR="00554069" w:rsidRPr="00AE2488" w:rsidRDefault="00554069" w:rsidP="00554069">
            <w:pPr>
              <w:spacing w:line="276" w:lineRule="auto"/>
              <w:rPr>
                <w:rFonts w:cs="Arial"/>
                <w:b/>
                <w:color w:val="000000"/>
              </w:rPr>
            </w:pPr>
          </w:p>
        </w:tc>
      </w:tr>
      <w:tr w:rsidR="005E00B6" w:rsidTr="00554069">
        <w:tc>
          <w:tcPr>
            <w:tcW w:w="3402" w:type="dxa"/>
          </w:tcPr>
          <w:p w:rsidR="00554069" w:rsidRPr="00AE2488" w:rsidRDefault="00554069" w:rsidP="00554069">
            <w:pPr>
              <w:spacing w:line="276" w:lineRule="auto"/>
              <w:jc w:val="right"/>
              <w:rPr>
                <w:rFonts w:cs="Arial"/>
                <w:color w:val="000000"/>
              </w:rPr>
            </w:pPr>
            <w:r w:rsidRPr="00AE2488">
              <w:rPr>
                <w:rFonts w:cs="Arial"/>
                <w:color w:val="000000"/>
              </w:rPr>
              <w:t>Company</w:t>
            </w:r>
          </w:p>
        </w:tc>
        <w:tc>
          <w:tcPr>
            <w:tcW w:w="5954" w:type="dxa"/>
          </w:tcPr>
          <w:p w:rsidR="00554069" w:rsidRPr="00AE2488" w:rsidRDefault="00554069" w:rsidP="00554069">
            <w:pPr>
              <w:spacing w:line="276" w:lineRule="auto"/>
              <w:rPr>
                <w:rFonts w:cs="Arial"/>
                <w:b/>
                <w:color w:val="000000"/>
              </w:rPr>
            </w:pPr>
            <w:r>
              <w:rPr>
                <w:rFonts w:cs="Arial"/>
                <w:b/>
                <w:color w:val="000000"/>
              </w:rPr>
              <w:t>Hunter New England Area Pathology Services (HNEPS)</w:t>
            </w:r>
          </w:p>
        </w:tc>
      </w:tr>
      <w:tr w:rsidR="005E00B6" w:rsidTr="00554069">
        <w:tc>
          <w:tcPr>
            <w:tcW w:w="3402" w:type="dxa"/>
          </w:tcPr>
          <w:p w:rsidR="00554069" w:rsidRPr="00AE2488" w:rsidRDefault="00554069" w:rsidP="00554069">
            <w:pPr>
              <w:spacing w:line="276" w:lineRule="auto"/>
              <w:jc w:val="right"/>
              <w:rPr>
                <w:rFonts w:cs="Arial"/>
                <w:color w:val="000000"/>
              </w:rPr>
            </w:pPr>
            <w:r w:rsidRPr="00AE2488">
              <w:rPr>
                <w:rFonts w:cs="Arial"/>
                <w:color w:val="000000"/>
              </w:rPr>
              <w:t>Department</w:t>
            </w:r>
          </w:p>
        </w:tc>
        <w:tc>
          <w:tcPr>
            <w:tcW w:w="5954" w:type="dxa"/>
          </w:tcPr>
          <w:p w:rsidR="00554069" w:rsidRPr="00AE2488" w:rsidRDefault="00554069" w:rsidP="00554069">
            <w:pPr>
              <w:spacing w:line="276" w:lineRule="auto"/>
              <w:rPr>
                <w:rFonts w:cs="Arial"/>
                <w:b/>
                <w:color w:val="000000"/>
              </w:rPr>
            </w:pPr>
            <w:r>
              <w:rPr>
                <w:rFonts w:cs="Arial"/>
                <w:b/>
                <w:color w:val="000000"/>
              </w:rPr>
              <w:t>Pathology North</w:t>
            </w:r>
          </w:p>
        </w:tc>
      </w:tr>
      <w:tr w:rsidR="005E00B6" w:rsidTr="00554069">
        <w:tc>
          <w:tcPr>
            <w:tcW w:w="3402" w:type="dxa"/>
          </w:tcPr>
          <w:p w:rsidR="00554069" w:rsidRPr="00AE2488" w:rsidRDefault="00554069" w:rsidP="00554069">
            <w:pPr>
              <w:spacing w:line="276" w:lineRule="auto"/>
              <w:jc w:val="right"/>
              <w:rPr>
                <w:rFonts w:cs="Arial"/>
                <w:color w:val="000000"/>
              </w:rPr>
            </w:pPr>
            <w:r w:rsidRPr="00AE2488">
              <w:rPr>
                <w:rFonts w:cs="Arial"/>
                <w:color w:val="000000"/>
              </w:rPr>
              <w:t>Address</w:t>
            </w:r>
          </w:p>
        </w:tc>
        <w:tc>
          <w:tcPr>
            <w:tcW w:w="5954" w:type="dxa"/>
          </w:tcPr>
          <w:p w:rsidR="00554069" w:rsidRDefault="00554069" w:rsidP="00554069">
            <w:pPr>
              <w:spacing w:line="276" w:lineRule="auto"/>
              <w:rPr>
                <w:rFonts w:cs="Arial"/>
                <w:color w:val="000000"/>
                <w:lang w:val="en-GB"/>
              </w:rPr>
            </w:pPr>
            <w:r>
              <w:rPr>
                <w:rFonts w:cs="Arial"/>
                <w:color w:val="000000"/>
                <w:lang w:val="en-GB"/>
              </w:rPr>
              <w:t>Pathology North</w:t>
            </w:r>
          </w:p>
          <w:p w:rsidR="00554069" w:rsidRDefault="00554069" w:rsidP="00554069">
            <w:pPr>
              <w:spacing w:line="276" w:lineRule="auto"/>
              <w:rPr>
                <w:rFonts w:cs="Arial"/>
                <w:color w:val="000000"/>
                <w:lang w:val="en-GB"/>
              </w:rPr>
            </w:pPr>
            <w:r>
              <w:rPr>
                <w:rFonts w:cs="Arial"/>
                <w:color w:val="000000"/>
                <w:lang w:val="en-GB"/>
              </w:rPr>
              <w:t>Locked Bag 1</w:t>
            </w:r>
          </w:p>
          <w:p w:rsidR="00554069" w:rsidRDefault="00554069" w:rsidP="00554069">
            <w:pPr>
              <w:spacing w:line="276" w:lineRule="auto"/>
              <w:rPr>
                <w:rFonts w:cs="Arial"/>
                <w:color w:val="000000"/>
                <w:lang w:val="en-GB"/>
              </w:rPr>
            </w:pPr>
            <w:r>
              <w:rPr>
                <w:rFonts w:cs="Arial"/>
                <w:color w:val="000000"/>
                <w:lang w:val="en-GB"/>
              </w:rPr>
              <w:t>Hunter Region Mail Centre, NSW 2310</w:t>
            </w:r>
          </w:p>
          <w:p w:rsidR="00554069" w:rsidRPr="00AE2488" w:rsidRDefault="00554069" w:rsidP="00554069">
            <w:pPr>
              <w:spacing w:line="276" w:lineRule="auto"/>
              <w:rPr>
                <w:rFonts w:cs="Arial"/>
                <w:color w:val="000000"/>
                <w:lang w:val="en-GB"/>
              </w:rPr>
            </w:pPr>
            <w:r>
              <w:rPr>
                <w:rFonts w:cs="Arial"/>
                <w:color w:val="000000"/>
                <w:lang w:val="en-GB"/>
              </w:rPr>
              <w:t>Australia</w:t>
            </w:r>
          </w:p>
        </w:tc>
      </w:tr>
      <w:tr w:rsidR="005E00B6" w:rsidTr="00554069">
        <w:tc>
          <w:tcPr>
            <w:tcW w:w="3402" w:type="dxa"/>
          </w:tcPr>
          <w:p w:rsidR="00554069" w:rsidRPr="00AE2488" w:rsidRDefault="00554069" w:rsidP="00554069">
            <w:pPr>
              <w:spacing w:line="276" w:lineRule="auto"/>
              <w:jc w:val="right"/>
              <w:rPr>
                <w:rFonts w:cs="Arial"/>
                <w:color w:val="000000"/>
              </w:rPr>
            </w:pPr>
            <w:r w:rsidRPr="00AE2488">
              <w:rPr>
                <w:rFonts w:cs="Arial"/>
                <w:color w:val="000000"/>
              </w:rPr>
              <w:t>Phone</w:t>
            </w:r>
          </w:p>
        </w:tc>
        <w:tc>
          <w:tcPr>
            <w:tcW w:w="5954" w:type="dxa"/>
          </w:tcPr>
          <w:p w:rsidR="00554069" w:rsidRDefault="00554069" w:rsidP="00554069">
            <w:pPr>
              <w:spacing w:line="276" w:lineRule="auto"/>
              <w:rPr>
                <w:rFonts w:cs="Arial"/>
                <w:color w:val="000000"/>
                <w:lang w:val="en-GB"/>
              </w:rPr>
            </w:pPr>
            <w:r>
              <w:rPr>
                <w:rFonts w:cs="Arial"/>
                <w:color w:val="000000"/>
                <w:lang w:val="en-GB"/>
              </w:rPr>
              <w:t>+61 2 4921 4000</w:t>
            </w:r>
          </w:p>
        </w:tc>
      </w:tr>
      <w:tr w:rsidR="005E00B6" w:rsidTr="00554069">
        <w:tc>
          <w:tcPr>
            <w:tcW w:w="3402" w:type="dxa"/>
            <w:tcBorders>
              <w:bottom w:val="single" w:sz="4" w:space="0" w:color="auto"/>
            </w:tcBorders>
          </w:tcPr>
          <w:p w:rsidR="00554069" w:rsidRPr="00AE2488" w:rsidRDefault="00554069" w:rsidP="00554069">
            <w:pPr>
              <w:spacing w:line="276" w:lineRule="auto"/>
              <w:jc w:val="right"/>
              <w:rPr>
                <w:rFonts w:cs="Arial"/>
                <w:color w:val="000000"/>
              </w:rPr>
            </w:pPr>
            <w:r w:rsidRPr="00AE2488">
              <w:rPr>
                <w:rFonts w:cs="Arial"/>
                <w:color w:val="000000"/>
              </w:rPr>
              <w:t>Fax</w:t>
            </w:r>
          </w:p>
        </w:tc>
        <w:tc>
          <w:tcPr>
            <w:tcW w:w="5954" w:type="dxa"/>
            <w:tcBorders>
              <w:bottom w:val="single" w:sz="4" w:space="0" w:color="auto"/>
            </w:tcBorders>
          </w:tcPr>
          <w:p w:rsidR="00554069" w:rsidRDefault="00554069" w:rsidP="00554069">
            <w:pPr>
              <w:spacing w:line="276" w:lineRule="auto"/>
              <w:rPr>
                <w:rFonts w:cs="Arial"/>
                <w:color w:val="000000"/>
                <w:lang w:val="en-GB"/>
              </w:rPr>
            </w:pPr>
            <w:r>
              <w:rPr>
                <w:rFonts w:cs="Arial"/>
                <w:color w:val="000000"/>
                <w:lang w:val="en-GB"/>
              </w:rPr>
              <w:t>+61 2 4921 4440</w:t>
            </w:r>
          </w:p>
        </w:tc>
      </w:tr>
    </w:tbl>
    <w:p w:rsidR="00554069" w:rsidRPr="00AE2488" w:rsidRDefault="00554069" w:rsidP="00554069">
      <w:pPr>
        <w:pStyle w:val="Unnumberedtitle"/>
        <w:spacing w:line="276" w:lineRule="auto"/>
        <w:rPr>
          <w:color w:val="000000"/>
          <w:lang w:val="en-US"/>
        </w:rPr>
      </w:pPr>
      <w:r w:rsidRPr="00AE2488">
        <w:rPr>
          <w:color w:val="000000"/>
          <w:lang w:val="en-US"/>
        </w:rPr>
        <w:br w:type="page"/>
      </w:r>
      <w:r w:rsidRPr="00AE2488">
        <w:rPr>
          <w:color w:val="000000"/>
          <w:lang w:val="en-US"/>
        </w:rPr>
        <w:lastRenderedPageBreak/>
        <w:t>Synopsis</w:t>
      </w:r>
    </w:p>
    <w:p w:rsidR="00554069" w:rsidRPr="00AE2488" w:rsidRDefault="00554069" w:rsidP="00554069">
      <w:pPr>
        <w:spacing w:line="276" w:lineRule="auto"/>
        <w:rPr>
          <w:rFonts w:cs="Arial"/>
          <w:color w:val="000000"/>
        </w:rPr>
      </w:pPr>
    </w:p>
    <w:tbl>
      <w:tblPr>
        <w:tblW w:w="9072"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410"/>
        <w:gridCol w:w="284"/>
        <w:gridCol w:w="1842"/>
        <w:gridCol w:w="1985"/>
        <w:gridCol w:w="2551"/>
      </w:tblGrid>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Title</w:t>
            </w:r>
          </w:p>
        </w:tc>
        <w:tc>
          <w:tcPr>
            <w:tcW w:w="6378" w:type="dxa"/>
            <w:gridSpan w:val="3"/>
          </w:tcPr>
          <w:p w:rsidR="00554069" w:rsidRPr="00AE2488" w:rsidRDefault="00554069" w:rsidP="00554069">
            <w:pPr>
              <w:spacing w:line="276" w:lineRule="auto"/>
              <w:rPr>
                <w:rFonts w:cs="Arial"/>
                <w:color w:val="000000"/>
              </w:rPr>
            </w:pPr>
            <w:r>
              <w:rPr>
                <w:rFonts w:cs="Arial"/>
                <w:color w:val="000000"/>
              </w:rPr>
              <w:t xml:space="preserve">Nutritional supplements for prevention of type 2 diabetes </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 xml:space="preserve">Protocol Number </w:t>
            </w:r>
          </w:p>
        </w:tc>
        <w:tc>
          <w:tcPr>
            <w:tcW w:w="1842" w:type="dxa"/>
          </w:tcPr>
          <w:p w:rsidR="00554069" w:rsidRPr="00AE2488" w:rsidRDefault="00554069" w:rsidP="00554069">
            <w:pPr>
              <w:spacing w:line="276" w:lineRule="auto"/>
              <w:rPr>
                <w:rFonts w:cs="Arial"/>
                <w:color w:val="000000"/>
              </w:rPr>
            </w:pPr>
            <w:r>
              <w:rPr>
                <w:rFonts w:cs="Arial"/>
                <w:color w:val="000000"/>
              </w:rPr>
              <w:t>1.0</w:t>
            </w:r>
          </w:p>
        </w:tc>
        <w:tc>
          <w:tcPr>
            <w:tcW w:w="1985" w:type="dxa"/>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Study Acronym</w:t>
            </w:r>
          </w:p>
        </w:tc>
        <w:tc>
          <w:tcPr>
            <w:tcW w:w="2551" w:type="dxa"/>
          </w:tcPr>
          <w:p w:rsidR="00554069" w:rsidRPr="00AE2488" w:rsidRDefault="00554069" w:rsidP="00554069">
            <w:pPr>
              <w:spacing w:line="276" w:lineRule="auto"/>
              <w:rPr>
                <w:rFonts w:cs="Arial"/>
                <w:color w:val="000000"/>
              </w:rPr>
            </w:pPr>
            <w:r>
              <w:rPr>
                <w:rFonts w:cs="Arial"/>
                <w:color w:val="000000"/>
              </w:rPr>
              <w:t>N/A</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Version</w:t>
            </w:r>
          </w:p>
        </w:tc>
        <w:tc>
          <w:tcPr>
            <w:tcW w:w="1842" w:type="dxa"/>
          </w:tcPr>
          <w:p w:rsidR="00554069" w:rsidRPr="00AE2488" w:rsidRDefault="00554069" w:rsidP="00554069">
            <w:pPr>
              <w:spacing w:line="276" w:lineRule="auto"/>
              <w:rPr>
                <w:rFonts w:cs="Arial"/>
                <w:color w:val="000000"/>
              </w:rPr>
            </w:pPr>
            <w:r>
              <w:rPr>
                <w:rFonts w:cs="Arial"/>
                <w:color w:val="000000"/>
              </w:rPr>
              <w:t>1.1</w:t>
            </w:r>
          </w:p>
        </w:tc>
        <w:tc>
          <w:tcPr>
            <w:tcW w:w="1985" w:type="dxa"/>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Date</w:t>
            </w:r>
          </w:p>
        </w:tc>
        <w:tc>
          <w:tcPr>
            <w:tcW w:w="2551" w:type="dxa"/>
          </w:tcPr>
          <w:p w:rsidR="00554069" w:rsidRPr="00AE2488" w:rsidRDefault="00554069" w:rsidP="00554069">
            <w:pPr>
              <w:spacing w:line="276" w:lineRule="auto"/>
              <w:rPr>
                <w:rFonts w:cs="Arial"/>
                <w:color w:val="000000"/>
              </w:rPr>
            </w:pPr>
            <w:r>
              <w:rPr>
                <w:rFonts w:cs="Arial"/>
                <w:color w:val="000000"/>
              </w:rPr>
              <w:t>7 NOV 2014</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Sponsor</w:t>
            </w:r>
            <w:r>
              <w:rPr>
                <w:rFonts w:cs="Arial"/>
                <w:color w:val="000000"/>
                <w:lang w:val="en-US"/>
              </w:rPr>
              <w:t>s</w:t>
            </w:r>
          </w:p>
        </w:tc>
        <w:tc>
          <w:tcPr>
            <w:tcW w:w="6378" w:type="dxa"/>
            <w:gridSpan w:val="3"/>
          </w:tcPr>
          <w:p w:rsidR="00554069" w:rsidRPr="00AE2488" w:rsidRDefault="00554069" w:rsidP="00554069">
            <w:pPr>
              <w:spacing w:line="276" w:lineRule="auto"/>
              <w:rPr>
                <w:rFonts w:cs="Arial"/>
                <w:color w:val="000000"/>
                <w:lang w:val="de-CH"/>
              </w:rPr>
            </w:pPr>
            <w:r>
              <w:rPr>
                <w:rFonts w:cs="Arial"/>
                <w:color w:val="000000"/>
                <w:lang w:val="de-CH"/>
              </w:rPr>
              <w:t>University of Newcastle</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Study Phase</w:t>
            </w:r>
          </w:p>
        </w:tc>
        <w:tc>
          <w:tcPr>
            <w:tcW w:w="1842" w:type="dxa"/>
          </w:tcPr>
          <w:p w:rsidR="00554069" w:rsidRPr="00AE2488" w:rsidRDefault="00554069" w:rsidP="00554069">
            <w:pPr>
              <w:spacing w:line="276" w:lineRule="auto"/>
              <w:rPr>
                <w:rFonts w:cs="Arial"/>
                <w:color w:val="000000"/>
              </w:rPr>
            </w:pPr>
            <w:r w:rsidRPr="00AE2488">
              <w:rPr>
                <w:rFonts w:cs="Arial"/>
                <w:color w:val="000000"/>
              </w:rPr>
              <w:t>II</w:t>
            </w:r>
          </w:p>
        </w:tc>
        <w:tc>
          <w:tcPr>
            <w:tcW w:w="1985" w:type="dxa"/>
          </w:tcPr>
          <w:p w:rsidR="00554069" w:rsidRPr="00AE2488" w:rsidRDefault="00554069" w:rsidP="00554069">
            <w:pPr>
              <w:pStyle w:val="TableSubtitles"/>
              <w:spacing w:line="276" w:lineRule="auto"/>
              <w:rPr>
                <w:rFonts w:cs="Arial"/>
                <w:color w:val="000000"/>
                <w:lang w:val="en-US"/>
              </w:rPr>
            </w:pPr>
          </w:p>
        </w:tc>
        <w:tc>
          <w:tcPr>
            <w:tcW w:w="2551" w:type="dxa"/>
          </w:tcPr>
          <w:p w:rsidR="00554069" w:rsidRPr="00AE2488" w:rsidRDefault="00554069" w:rsidP="00554069">
            <w:pPr>
              <w:spacing w:line="276" w:lineRule="auto"/>
              <w:rPr>
                <w:rFonts w:cs="Arial"/>
                <w:color w:val="000000"/>
                <w:lang w:val="de-DE"/>
              </w:rPr>
            </w:pP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Application field</w:t>
            </w:r>
          </w:p>
        </w:tc>
        <w:tc>
          <w:tcPr>
            <w:tcW w:w="6378" w:type="dxa"/>
            <w:gridSpan w:val="3"/>
          </w:tcPr>
          <w:p w:rsidR="00554069" w:rsidRPr="00D02163" w:rsidRDefault="00554069" w:rsidP="00554069">
            <w:pPr>
              <w:spacing w:line="276" w:lineRule="auto"/>
              <w:rPr>
                <w:rFonts w:cs="Arial"/>
                <w:color w:val="000000"/>
              </w:rPr>
            </w:pPr>
            <w:r>
              <w:rPr>
                <w:rFonts w:cs="Arial"/>
                <w:color w:val="000000"/>
              </w:rPr>
              <w:t>Diabetes</w:t>
            </w:r>
          </w:p>
          <w:p w:rsidR="00554069" w:rsidRPr="00D02163" w:rsidRDefault="00554069" w:rsidP="00554069">
            <w:pPr>
              <w:spacing w:line="276" w:lineRule="auto"/>
              <w:rPr>
                <w:rFonts w:cs="Arial"/>
                <w:color w:val="000000"/>
              </w:rPr>
            </w:pP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Primary objective</w:t>
            </w:r>
          </w:p>
        </w:tc>
        <w:tc>
          <w:tcPr>
            <w:tcW w:w="6378" w:type="dxa"/>
            <w:gridSpan w:val="3"/>
          </w:tcPr>
          <w:p w:rsidR="00554069" w:rsidRPr="00A04F7C" w:rsidRDefault="00554069" w:rsidP="00554069">
            <w:pPr>
              <w:spacing w:line="276" w:lineRule="auto"/>
              <w:rPr>
                <w:rFonts w:cs="Arial"/>
                <w:color w:val="000000"/>
              </w:rPr>
            </w:pPr>
            <w:r w:rsidRPr="00910D8B">
              <w:rPr>
                <w:rFonts w:cs="Arial"/>
                <w:color w:val="000000"/>
              </w:rPr>
              <w:t>A randomized controlled trial will be undertaken with primary aim to evaluate the poten</w:t>
            </w:r>
            <w:r>
              <w:rPr>
                <w:rFonts w:cs="Arial"/>
                <w:color w:val="000000"/>
              </w:rPr>
              <w:t>tial of curcumin and / or omega-</w:t>
            </w:r>
            <w:r w:rsidRPr="00910D8B">
              <w:rPr>
                <w:rFonts w:cs="Arial"/>
                <w:color w:val="000000"/>
              </w:rPr>
              <w:t xml:space="preserve">3 </w:t>
            </w:r>
            <w:r>
              <w:rPr>
                <w:rFonts w:cs="Arial"/>
                <w:color w:val="000000"/>
              </w:rPr>
              <w:t>polyunsaturated fatty acid (</w:t>
            </w:r>
            <w:r w:rsidRPr="00910D8B">
              <w:rPr>
                <w:rFonts w:cs="Arial"/>
                <w:color w:val="000000"/>
              </w:rPr>
              <w:t>n-3PUFA</w:t>
            </w:r>
            <w:r>
              <w:rPr>
                <w:rFonts w:cs="Arial"/>
                <w:color w:val="000000"/>
              </w:rPr>
              <w:t>)</w:t>
            </w:r>
            <w:r w:rsidRPr="00910D8B">
              <w:rPr>
                <w:rFonts w:cs="Arial"/>
                <w:color w:val="000000"/>
              </w:rPr>
              <w:t xml:space="preserve"> for improving glycemic profiles </w:t>
            </w:r>
            <w:r>
              <w:rPr>
                <w:rFonts w:cs="Arial"/>
                <w:color w:val="000000"/>
              </w:rPr>
              <w:t>(</w:t>
            </w:r>
            <w:r w:rsidRPr="00A910EA">
              <w:rPr>
                <w:rFonts w:cs="Arial"/>
                <w:color w:val="000000"/>
              </w:rPr>
              <w:t>glucose, insulin,</w:t>
            </w:r>
            <w:r>
              <w:rPr>
                <w:rFonts w:cs="Arial"/>
                <w:color w:val="000000"/>
              </w:rPr>
              <w:t xml:space="preserve"> HOMA-IR,</w:t>
            </w:r>
            <w:r w:rsidRPr="00A910EA">
              <w:rPr>
                <w:rFonts w:cs="Arial"/>
                <w:color w:val="000000"/>
              </w:rPr>
              <w:t xml:space="preserve"> HbA1c</w:t>
            </w:r>
            <w:r>
              <w:rPr>
                <w:rFonts w:cs="Arial"/>
                <w:color w:val="000000"/>
              </w:rPr>
              <w:t xml:space="preserve">) </w:t>
            </w:r>
            <w:r w:rsidRPr="00910D8B">
              <w:rPr>
                <w:rFonts w:cs="Arial"/>
                <w:color w:val="000000"/>
              </w:rPr>
              <w:t xml:space="preserve">and insulin sensitivity in individuals with pre-diabetes. </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Secondary objectives</w:t>
            </w:r>
          </w:p>
        </w:tc>
        <w:tc>
          <w:tcPr>
            <w:tcW w:w="6378" w:type="dxa"/>
            <w:gridSpan w:val="3"/>
          </w:tcPr>
          <w:p w:rsidR="00554069" w:rsidRDefault="00554069" w:rsidP="00554069">
            <w:pPr>
              <w:spacing w:line="276" w:lineRule="auto"/>
              <w:rPr>
                <w:rFonts w:cs="Arial"/>
              </w:rPr>
            </w:pPr>
            <w:r>
              <w:rPr>
                <w:rFonts w:cs="Arial"/>
              </w:rPr>
              <w:t xml:space="preserve">To assess effect of curcumin and / or n-3PUFA on </w:t>
            </w:r>
          </w:p>
          <w:p w:rsidR="00554069" w:rsidRDefault="00554069" w:rsidP="00554069">
            <w:pPr>
              <w:spacing w:line="276" w:lineRule="auto"/>
              <w:rPr>
                <w:rFonts w:cs="Arial"/>
                <w:color w:val="000000"/>
              </w:rPr>
            </w:pPr>
            <w:r>
              <w:rPr>
                <w:rFonts w:cs="Arial"/>
              </w:rPr>
              <w:t>-</w:t>
            </w:r>
            <w:r w:rsidRPr="00A04F7C">
              <w:rPr>
                <w:rFonts w:cs="Arial"/>
              </w:rPr>
              <w:t xml:space="preserve"> </w:t>
            </w:r>
            <w:r>
              <w:rPr>
                <w:rFonts w:cs="Arial"/>
                <w:color w:val="000000"/>
              </w:rPr>
              <w:t>lipid profile</w:t>
            </w:r>
          </w:p>
          <w:p w:rsidR="00554069" w:rsidRDefault="00554069" w:rsidP="00554069">
            <w:pPr>
              <w:spacing w:line="276" w:lineRule="auto"/>
              <w:rPr>
                <w:rFonts w:cs="Arial"/>
                <w:color w:val="000000"/>
              </w:rPr>
            </w:pPr>
            <w:r>
              <w:rPr>
                <w:rFonts w:cs="Arial"/>
                <w:color w:val="000000"/>
              </w:rPr>
              <w:t>- CRP and IL-6</w:t>
            </w:r>
          </w:p>
          <w:p w:rsidR="00554069" w:rsidRDefault="00554069" w:rsidP="00554069">
            <w:pPr>
              <w:spacing w:line="276" w:lineRule="auto"/>
              <w:rPr>
                <w:rFonts w:cs="Arial"/>
                <w:color w:val="000000"/>
              </w:rPr>
            </w:pPr>
            <w:r>
              <w:rPr>
                <w:rFonts w:cs="Arial"/>
                <w:color w:val="000000"/>
              </w:rPr>
              <w:t xml:space="preserve">- Adiponectin and leptin </w:t>
            </w:r>
          </w:p>
          <w:p w:rsidR="00554069" w:rsidRDefault="00554069" w:rsidP="00554069">
            <w:pPr>
              <w:spacing w:line="276" w:lineRule="auto"/>
              <w:rPr>
                <w:rFonts w:cs="Arial"/>
                <w:color w:val="000000"/>
              </w:rPr>
            </w:pPr>
            <w:r>
              <w:rPr>
                <w:rFonts w:cs="Arial"/>
                <w:color w:val="000000"/>
              </w:rPr>
              <w:t xml:space="preserve">- Erythrocyte fatty acid composition </w:t>
            </w:r>
          </w:p>
          <w:p w:rsidR="00554069" w:rsidRPr="00910D8B" w:rsidRDefault="00554069" w:rsidP="00554069">
            <w:pPr>
              <w:spacing w:line="276" w:lineRule="auto"/>
              <w:rPr>
                <w:rFonts w:cs="Arial"/>
              </w:rPr>
            </w:pPr>
            <w:r>
              <w:rPr>
                <w:rFonts w:cs="Arial"/>
                <w:color w:val="000000"/>
              </w:rPr>
              <w:t>-</w:t>
            </w:r>
            <w:r w:rsidRPr="00910D8B">
              <w:rPr>
                <w:rFonts w:cs="Arial"/>
              </w:rPr>
              <w:t xml:space="preserve">To determine if there is any improvement in bioavailability of Curcumin </w:t>
            </w:r>
            <w:r>
              <w:rPr>
                <w:rFonts w:cs="Arial"/>
              </w:rPr>
              <w:t xml:space="preserve"> </w:t>
            </w:r>
            <w:r w:rsidRPr="00910D8B">
              <w:rPr>
                <w:rFonts w:cs="Arial"/>
              </w:rPr>
              <w:t>when co-administered with n-3PUFA</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Study Design</w:t>
            </w:r>
          </w:p>
        </w:tc>
        <w:tc>
          <w:tcPr>
            <w:tcW w:w="6378" w:type="dxa"/>
            <w:gridSpan w:val="3"/>
          </w:tcPr>
          <w:p w:rsidR="00554069" w:rsidRPr="00AE2488" w:rsidRDefault="00554069" w:rsidP="00554069">
            <w:pPr>
              <w:spacing w:line="276" w:lineRule="auto"/>
              <w:rPr>
                <w:rFonts w:cs="Arial"/>
                <w:color w:val="000000"/>
              </w:rPr>
            </w:pPr>
            <w:r w:rsidRPr="00910D8B">
              <w:rPr>
                <w:rFonts w:cs="Arial"/>
                <w:color w:val="000000"/>
              </w:rPr>
              <w:t xml:space="preserve"> 2x2 factorial, randomized, double blind, placebo controlled study </w:t>
            </w:r>
          </w:p>
          <w:p w:rsidR="00554069" w:rsidRPr="00AE2488" w:rsidRDefault="00554069" w:rsidP="00554069">
            <w:pPr>
              <w:spacing w:line="276" w:lineRule="auto"/>
              <w:rPr>
                <w:rFonts w:cs="Arial"/>
                <w:color w:val="000000"/>
              </w:rPr>
            </w:pP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Planned Sample Size</w:t>
            </w:r>
          </w:p>
        </w:tc>
        <w:tc>
          <w:tcPr>
            <w:tcW w:w="6378" w:type="dxa"/>
            <w:gridSpan w:val="3"/>
          </w:tcPr>
          <w:p w:rsidR="00554069" w:rsidRPr="00AE2488" w:rsidRDefault="00554069" w:rsidP="00554069">
            <w:pPr>
              <w:spacing w:line="276" w:lineRule="auto"/>
              <w:rPr>
                <w:rFonts w:cs="Arial"/>
                <w:color w:val="000000"/>
              </w:rPr>
            </w:pPr>
            <w:r>
              <w:rPr>
                <w:rFonts w:cs="Arial"/>
                <w:color w:val="000000"/>
              </w:rPr>
              <w:t xml:space="preserve">N=20 each group, total number of participants = 80 </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Number of Sites</w:t>
            </w:r>
          </w:p>
        </w:tc>
        <w:tc>
          <w:tcPr>
            <w:tcW w:w="6378" w:type="dxa"/>
            <w:gridSpan w:val="3"/>
          </w:tcPr>
          <w:p w:rsidR="00554069" w:rsidRPr="00AE2488" w:rsidRDefault="00554069" w:rsidP="00554069">
            <w:pPr>
              <w:spacing w:line="276" w:lineRule="auto"/>
              <w:rPr>
                <w:rFonts w:cs="Arial"/>
                <w:color w:val="000000"/>
              </w:rPr>
            </w:pPr>
            <w:r>
              <w:rPr>
                <w:rFonts w:cs="Arial"/>
                <w:color w:val="000000"/>
              </w:rPr>
              <w:t>1</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Investigational Product</w:t>
            </w:r>
            <w:r>
              <w:rPr>
                <w:rFonts w:cs="Arial"/>
                <w:color w:val="000000"/>
                <w:lang w:val="en-US"/>
              </w:rPr>
              <w:t>s</w:t>
            </w:r>
          </w:p>
        </w:tc>
        <w:tc>
          <w:tcPr>
            <w:tcW w:w="6378" w:type="dxa"/>
            <w:gridSpan w:val="3"/>
          </w:tcPr>
          <w:p w:rsidR="00554069" w:rsidRPr="00AE2488" w:rsidRDefault="00554069" w:rsidP="00554069">
            <w:pPr>
              <w:spacing w:line="276" w:lineRule="auto"/>
              <w:rPr>
                <w:rFonts w:cs="Arial"/>
                <w:color w:val="000000"/>
              </w:rPr>
            </w:pPr>
            <w:r>
              <w:rPr>
                <w:rFonts w:cs="Arial"/>
                <w:color w:val="000000"/>
              </w:rPr>
              <w:t>Curcumin , n-3PUFA</w:t>
            </w:r>
          </w:p>
          <w:p w:rsidR="00554069" w:rsidRPr="00AE2488" w:rsidRDefault="00554069" w:rsidP="00554069">
            <w:pPr>
              <w:spacing w:line="276" w:lineRule="auto"/>
              <w:rPr>
                <w:rFonts w:cs="Arial"/>
                <w:color w:val="000000"/>
              </w:rPr>
            </w:pPr>
          </w:p>
        </w:tc>
      </w:tr>
      <w:tr w:rsidR="005E00B6" w:rsidTr="00554069">
        <w:trPr>
          <w:trHeight w:val="454"/>
        </w:trPr>
        <w:tc>
          <w:tcPr>
            <w:tcW w:w="2410" w:type="dxa"/>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Dosage and Regime</w:t>
            </w:r>
          </w:p>
        </w:tc>
        <w:tc>
          <w:tcPr>
            <w:tcW w:w="6662" w:type="dxa"/>
            <w:gridSpan w:val="4"/>
          </w:tcPr>
          <w:p w:rsidR="00554069" w:rsidRPr="005E584E" w:rsidRDefault="00554069" w:rsidP="00554069">
            <w:pPr>
              <w:spacing w:line="276" w:lineRule="auto"/>
              <w:rPr>
                <w:rFonts w:cs="Arial"/>
                <w:color w:val="000000"/>
              </w:rPr>
            </w:pPr>
            <w:r w:rsidRPr="005E584E">
              <w:rPr>
                <w:rFonts w:cs="Arial"/>
                <w:color w:val="000000"/>
              </w:rPr>
              <w:t>1) Placebo: 4 capsules/day (2 each for curcumin and fish oil placebos)</w:t>
            </w:r>
          </w:p>
          <w:p w:rsidR="00554069" w:rsidRPr="005E584E" w:rsidRDefault="00554069" w:rsidP="00554069">
            <w:pPr>
              <w:spacing w:line="276" w:lineRule="auto"/>
              <w:rPr>
                <w:rFonts w:cs="Arial"/>
                <w:color w:val="000000"/>
              </w:rPr>
            </w:pPr>
            <w:r w:rsidRPr="005E584E">
              <w:rPr>
                <w:rFonts w:cs="Arial"/>
                <w:color w:val="000000"/>
              </w:rPr>
              <w:t xml:space="preserve">2) Curcumin (2 cap @500 mg each) providing 180 mg curcumin plus 2 placebo capsules/day </w:t>
            </w:r>
          </w:p>
          <w:p w:rsidR="00554069" w:rsidRPr="005E584E" w:rsidRDefault="00554069" w:rsidP="00554069">
            <w:pPr>
              <w:spacing w:line="276" w:lineRule="auto"/>
              <w:rPr>
                <w:rFonts w:cs="Arial"/>
                <w:color w:val="000000"/>
              </w:rPr>
            </w:pPr>
            <w:r w:rsidRPr="005E584E">
              <w:rPr>
                <w:rFonts w:cs="Arial"/>
                <w:color w:val="000000"/>
              </w:rPr>
              <w:t>3) n-3PUFA (2 cap @1000mg each) providing 1.2g EPA/DHA plus 2 placebo capsules/day</w:t>
            </w:r>
          </w:p>
          <w:p w:rsidR="00554069" w:rsidRPr="00AE2488" w:rsidRDefault="00554069" w:rsidP="00554069">
            <w:pPr>
              <w:spacing w:line="276" w:lineRule="auto"/>
              <w:rPr>
                <w:rFonts w:cs="Arial"/>
                <w:color w:val="000000"/>
              </w:rPr>
            </w:pPr>
            <w:r w:rsidRPr="005E584E">
              <w:rPr>
                <w:rFonts w:cs="Arial"/>
                <w:color w:val="000000"/>
              </w:rPr>
              <w:t>4) Curcumin (2 cap @500 mg each providing a total of 180 mg curcumin) and n-3PUFA (2 cap @1000mg each providing a total of 1.2g EPA/DHA) per day</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Duration of intervention</w:t>
            </w:r>
          </w:p>
        </w:tc>
        <w:tc>
          <w:tcPr>
            <w:tcW w:w="6378" w:type="dxa"/>
            <w:gridSpan w:val="3"/>
          </w:tcPr>
          <w:p w:rsidR="00554069" w:rsidRPr="00AE2488" w:rsidRDefault="00554069" w:rsidP="00554069">
            <w:pPr>
              <w:spacing w:line="276" w:lineRule="auto"/>
              <w:rPr>
                <w:rFonts w:cs="Arial"/>
                <w:color w:val="000000"/>
              </w:rPr>
            </w:pPr>
            <w:r>
              <w:rPr>
                <w:rFonts w:cs="Arial"/>
                <w:color w:val="000000"/>
              </w:rPr>
              <w:t xml:space="preserve">12 weeks </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Efficacy Parameters</w:t>
            </w:r>
          </w:p>
        </w:tc>
        <w:tc>
          <w:tcPr>
            <w:tcW w:w="6378" w:type="dxa"/>
            <w:gridSpan w:val="3"/>
          </w:tcPr>
          <w:p w:rsidR="00554069" w:rsidRDefault="00554069" w:rsidP="00554069">
            <w:pPr>
              <w:spacing w:line="276" w:lineRule="auto"/>
              <w:rPr>
                <w:rFonts w:cs="Arial"/>
                <w:b/>
                <w:i/>
                <w:color w:val="000000"/>
              </w:rPr>
            </w:pPr>
            <w:r w:rsidRPr="00AE2488">
              <w:rPr>
                <w:rFonts w:cs="Arial"/>
                <w:b/>
                <w:i/>
                <w:color w:val="000000"/>
              </w:rPr>
              <w:t>Primary:</w:t>
            </w:r>
          </w:p>
          <w:p w:rsidR="00554069" w:rsidRDefault="00554069" w:rsidP="00554069">
            <w:pPr>
              <w:pStyle w:val="ListParagraph"/>
              <w:numPr>
                <w:ilvl w:val="0"/>
                <w:numId w:val="12"/>
              </w:numPr>
              <w:spacing w:line="276" w:lineRule="auto"/>
              <w:rPr>
                <w:rFonts w:cs="Arial"/>
                <w:color w:val="000000"/>
              </w:rPr>
            </w:pPr>
            <w:r>
              <w:rPr>
                <w:rFonts w:cs="Arial"/>
                <w:color w:val="000000"/>
              </w:rPr>
              <w:t>HbA1c</w:t>
            </w:r>
          </w:p>
          <w:p w:rsidR="00554069" w:rsidRPr="00554069" w:rsidRDefault="00554069" w:rsidP="00554069">
            <w:pPr>
              <w:pStyle w:val="ListParagraph"/>
              <w:numPr>
                <w:ilvl w:val="0"/>
                <w:numId w:val="12"/>
              </w:numPr>
              <w:rPr>
                <w:rFonts w:cs="Arial"/>
                <w:color w:val="000000"/>
              </w:rPr>
            </w:pPr>
            <w:r w:rsidRPr="000D28C5">
              <w:rPr>
                <w:rFonts w:cs="Arial"/>
                <w:color w:val="000000"/>
              </w:rPr>
              <w:t>Fasting plasma glucose and insulin le</w:t>
            </w:r>
            <w:r>
              <w:rPr>
                <w:rFonts w:cs="Arial"/>
                <w:color w:val="000000"/>
              </w:rPr>
              <w:t>vels to determine the HOMA-IR</w:t>
            </w:r>
          </w:p>
          <w:p w:rsidR="00554069" w:rsidRPr="00AE2488" w:rsidRDefault="00554069" w:rsidP="00554069">
            <w:pPr>
              <w:spacing w:line="276" w:lineRule="auto"/>
              <w:rPr>
                <w:rFonts w:cs="Arial"/>
                <w:b/>
                <w:i/>
                <w:color w:val="000000"/>
              </w:rPr>
            </w:pPr>
            <w:r w:rsidRPr="00AE2488">
              <w:rPr>
                <w:rFonts w:cs="Arial"/>
                <w:b/>
                <w:i/>
                <w:color w:val="000000"/>
              </w:rPr>
              <w:lastRenderedPageBreak/>
              <w:t>Secondary:</w:t>
            </w:r>
          </w:p>
          <w:p w:rsidR="00554069" w:rsidRPr="00096CA3" w:rsidRDefault="00554069" w:rsidP="00554069">
            <w:pPr>
              <w:pStyle w:val="ListParagraph"/>
              <w:numPr>
                <w:ilvl w:val="0"/>
                <w:numId w:val="12"/>
              </w:numPr>
              <w:spacing w:line="276" w:lineRule="auto"/>
              <w:rPr>
                <w:rFonts w:cs="Arial"/>
                <w:color w:val="000000"/>
              </w:rPr>
            </w:pPr>
            <w:r w:rsidRPr="00096CA3">
              <w:rPr>
                <w:rFonts w:cs="Arial"/>
                <w:color w:val="000000"/>
              </w:rPr>
              <w:t>Fasting total, HDL and LDL cholesterol and triglycerides</w:t>
            </w:r>
          </w:p>
          <w:p w:rsidR="00554069" w:rsidRPr="00096CA3" w:rsidRDefault="00554069" w:rsidP="00554069">
            <w:pPr>
              <w:pStyle w:val="ListParagraph"/>
              <w:numPr>
                <w:ilvl w:val="0"/>
                <w:numId w:val="12"/>
              </w:numPr>
              <w:spacing w:line="276" w:lineRule="auto"/>
              <w:rPr>
                <w:rFonts w:cs="Arial"/>
                <w:color w:val="000000"/>
              </w:rPr>
            </w:pPr>
            <w:r w:rsidRPr="00096CA3">
              <w:rPr>
                <w:rFonts w:cs="Arial"/>
                <w:color w:val="000000"/>
              </w:rPr>
              <w:t>Anthropometric measures (BMI and Weight, waist-hip ratio, waist circumference)</w:t>
            </w:r>
          </w:p>
          <w:p w:rsidR="00554069" w:rsidRPr="00096CA3" w:rsidRDefault="00554069" w:rsidP="00554069">
            <w:pPr>
              <w:pStyle w:val="ListParagraph"/>
              <w:numPr>
                <w:ilvl w:val="0"/>
                <w:numId w:val="12"/>
              </w:numPr>
              <w:spacing w:line="276" w:lineRule="auto"/>
              <w:rPr>
                <w:rFonts w:cs="Arial"/>
                <w:color w:val="000000"/>
              </w:rPr>
            </w:pPr>
            <w:r w:rsidRPr="00096CA3">
              <w:rPr>
                <w:rFonts w:cs="Arial"/>
                <w:color w:val="000000"/>
              </w:rPr>
              <w:t xml:space="preserve">IL-6 </w:t>
            </w:r>
            <w:r>
              <w:rPr>
                <w:rFonts w:cs="Arial"/>
                <w:color w:val="000000"/>
              </w:rPr>
              <w:t xml:space="preserve">, Fatty acids </w:t>
            </w:r>
          </w:p>
          <w:p w:rsidR="00554069" w:rsidRPr="00096CA3" w:rsidRDefault="00554069" w:rsidP="00554069">
            <w:pPr>
              <w:pStyle w:val="ListParagraph"/>
              <w:numPr>
                <w:ilvl w:val="0"/>
                <w:numId w:val="12"/>
              </w:numPr>
              <w:spacing w:line="276" w:lineRule="auto"/>
              <w:rPr>
                <w:rFonts w:cs="Arial"/>
                <w:color w:val="000000"/>
              </w:rPr>
            </w:pPr>
            <w:r w:rsidRPr="00096CA3">
              <w:rPr>
                <w:rFonts w:cs="Arial"/>
                <w:color w:val="000000"/>
              </w:rPr>
              <w:t xml:space="preserve">Adiponectin and leptin </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lastRenderedPageBreak/>
              <w:t>Safety Parameter</w:t>
            </w:r>
          </w:p>
        </w:tc>
        <w:tc>
          <w:tcPr>
            <w:tcW w:w="6378" w:type="dxa"/>
            <w:gridSpan w:val="3"/>
          </w:tcPr>
          <w:p w:rsidR="00554069" w:rsidRPr="00E23A38" w:rsidRDefault="00554069" w:rsidP="00554069">
            <w:pPr>
              <w:spacing w:line="276" w:lineRule="auto"/>
              <w:rPr>
                <w:rFonts w:cs="Arial"/>
                <w:color w:val="000000"/>
              </w:rPr>
            </w:pPr>
            <w:r w:rsidRPr="00E23A38">
              <w:rPr>
                <w:rFonts w:cs="Arial"/>
                <w:color w:val="000000"/>
              </w:rPr>
              <w:t>Adverse Event reporting</w:t>
            </w: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Study Procedures</w:t>
            </w:r>
          </w:p>
        </w:tc>
        <w:tc>
          <w:tcPr>
            <w:tcW w:w="6378" w:type="dxa"/>
            <w:gridSpan w:val="3"/>
          </w:tcPr>
          <w:p w:rsidR="00554069" w:rsidRPr="00AE2488" w:rsidRDefault="00554069" w:rsidP="00554069">
            <w:pPr>
              <w:spacing w:line="276" w:lineRule="auto"/>
              <w:rPr>
                <w:rFonts w:cs="Arial"/>
                <w:color w:val="000000"/>
                <w:u w:val="single"/>
              </w:rPr>
            </w:pPr>
            <w:r w:rsidRPr="00AE2488">
              <w:rPr>
                <w:rFonts w:cs="Arial"/>
                <w:color w:val="000000"/>
                <w:u w:val="single"/>
              </w:rPr>
              <w:t>Screening assessment</w:t>
            </w:r>
            <w:r>
              <w:rPr>
                <w:rFonts w:cs="Arial"/>
                <w:color w:val="000000"/>
                <w:u w:val="single"/>
              </w:rPr>
              <w:t xml:space="preserve"> (visit 1)</w:t>
            </w:r>
          </w:p>
          <w:p w:rsidR="00554069" w:rsidRDefault="00554069" w:rsidP="00554069">
            <w:pPr>
              <w:numPr>
                <w:ilvl w:val="0"/>
                <w:numId w:val="14"/>
              </w:numPr>
              <w:autoSpaceDE w:val="0"/>
              <w:autoSpaceDN w:val="0"/>
              <w:adjustRightInd w:val="0"/>
              <w:spacing w:line="276" w:lineRule="auto"/>
              <w:jc w:val="left"/>
              <w:rPr>
                <w:rFonts w:cs="Arial"/>
                <w:color w:val="000000"/>
              </w:rPr>
            </w:pPr>
            <w:r w:rsidRPr="00AE2488">
              <w:rPr>
                <w:rFonts w:cs="Arial"/>
                <w:color w:val="000000"/>
              </w:rPr>
              <w:t xml:space="preserve">Volunteers will be </w:t>
            </w:r>
            <w:r>
              <w:rPr>
                <w:rFonts w:cs="Arial"/>
                <w:color w:val="000000"/>
              </w:rPr>
              <w:t xml:space="preserve">recruited through public advertisement and </w:t>
            </w:r>
            <w:r w:rsidRPr="00AE2488">
              <w:rPr>
                <w:rFonts w:cs="Arial"/>
                <w:color w:val="000000"/>
              </w:rPr>
              <w:t xml:space="preserve">an existing database of volunteers that have been identified as </w:t>
            </w:r>
            <w:r>
              <w:rPr>
                <w:rFonts w:cs="Arial"/>
                <w:color w:val="000000"/>
              </w:rPr>
              <w:t xml:space="preserve">likely to </w:t>
            </w:r>
            <w:r w:rsidRPr="00AE2488">
              <w:rPr>
                <w:rFonts w:cs="Arial"/>
                <w:color w:val="000000"/>
              </w:rPr>
              <w:t>meet the inclusion criteria.</w:t>
            </w:r>
          </w:p>
          <w:p w:rsidR="00554069" w:rsidRDefault="00554069" w:rsidP="00554069">
            <w:pPr>
              <w:pStyle w:val="ListParagraph"/>
              <w:numPr>
                <w:ilvl w:val="0"/>
                <w:numId w:val="14"/>
              </w:numPr>
              <w:autoSpaceDE w:val="0"/>
              <w:autoSpaceDN w:val="0"/>
              <w:adjustRightInd w:val="0"/>
              <w:spacing w:line="276" w:lineRule="auto"/>
              <w:rPr>
                <w:rFonts w:cs="Arial"/>
                <w:color w:val="000000"/>
              </w:rPr>
            </w:pPr>
            <w:r>
              <w:rPr>
                <w:rFonts w:cs="Arial"/>
                <w:color w:val="000000"/>
              </w:rPr>
              <w:t>They will attend Nutraceutical Research Group having fasted for at least 10hr.</w:t>
            </w:r>
          </w:p>
          <w:p w:rsidR="00554069" w:rsidRPr="00797869" w:rsidRDefault="00554069" w:rsidP="00554069">
            <w:pPr>
              <w:pStyle w:val="ListParagraph"/>
              <w:numPr>
                <w:ilvl w:val="0"/>
                <w:numId w:val="14"/>
              </w:numPr>
              <w:autoSpaceDE w:val="0"/>
              <w:autoSpaceDN w:val="0"/>
              <w:adjustRightInd w:val="0"/>
              <w:spacing w:line="276" w:lineRule="auto"/>
              <w:rPr>
                <w:rFonts w:cs="Arial"/>
                <w:color w:val="000000"/>
              </w:rPr>
            </w:pPr>
            <w:r>
              <w:rPr>
                <w:rFonts w:cs="Arial"/>
                <w:color w:val="000000"/>
              </w:rPr>
              <w:t xml:space="preserve">Volunteers who meet the study inclusion criteria will be enrolled in the study. </w:t>
            </w:r>
            <w:r w:rsidRPr="00797869">
              <w:rPr>
                <w:rFonts w:cs="Arial"/>
                <w:color w:val="000000"/>
              </w:rPr>
              <w:t xml:space="preserve"> </w:t>
            </w:r>
          </w:p>
          <w:p w:rsidR="00554069" w:rsidRPr="00E416BB" w:rsidRDefault="00554069" w:rsidP="00554069">
            <w:pPr>
              <w:pStyle w:val="ListParagraph"/>
              <w:numPr>
                <w:ilvl w:val="0"/>
                <w:numId w:val="14"/>
              </w:numPr>
              <w:autoSpaceDE w:val="0"/>
              <w:autoSpaceDN w:val="0"/>
              <w:adjustRightInd w:val="0"/>
              <w:spacing w:line="276" w:lineRule="auto"/>
              <w:rPr>
                <w:rFonts w:cs="Arial"/>
                <w:color w:val="000000"/>
              </w:rPr>
            </w:pPr>
            <w:r>
              <w:rPr>
                <w:rFonts w:cs="Arial"/>
                <w:color w:val="000000"/>
              </w:rPr>
              <w:t xml:space="preserve">A blood sample for blood glucose, insulin, HbA1c and other biomarker for the baseline levels will be obtained. </w:t>
            </w:r>
          </w:p>
          <w:p w:rsidR="00554069" w:rsidRPr="004920B4" w:rsidRDefault="00554069" w:rsidP="00554069">
            <w:pPr>
              <w:autoSpaceDE w:val="0"/>
              <w:autoSpaceDN w:val="0"/>
              <w:adjustRightInd w:val="0"/>
              <w:spacing w:line="276" w:lineRule="auto"/>
              <w:ind w:left="7"/>
              <w:jc w:val="left"/>
              <w:rPr>
                <w:rFonts w:cs="Arial"/>
                <w:color w:val="000000"/>
                <w:u w:val="single"/>
              </w:rPr>
            </w:pPr>
            <w:r>
              <w:rPr>
                <w:rFonts w:cs="Arial"/>
                <w:color w:val="000000"/>
                <w:u w:val="single"/>
              </w:rPr>
              <w:t>Follow Up visit (visits 2)</w:t>
            </w:r>
          </w:p>
          <w:p w:rsidR="00554069" w:rsidRDefault="00554069" w:rsidP="00554069">
            <w:pPr>
              <w:pStyle w:val="ListParagraph"/>
              <w:numPr>
                <w:ilvl w:val="0"/>
                <w:numId w:val="16"/>
              </w:numPr>
              <w:autoSpaceDE w:val="0"/>
              <w:autoSpaceDN w:val="0"/>
              <w:adjustRightInd w:val="0"/>
              <w:spacing w:line="276" w:lineRule="auto"/>
              <w:jc w:val="left"/>
              <w:rPr>
                <w:rFonts w:cs="Arial"/>
                <w:color w:val="000000"/>
              </w:rPr>
            </w:pPr>
            <w:r>
              <w:rPr>
                <w:rFonts w:cs="Arial"/>
                <w:color w:val="000000"/>
              </w:rPr>
              <w:t xml:space="preserve">Follow up visit include </w:t>
            </w:r>
            <w:r w:rsidRPr="00B315D9">
              <w:rPr>
                <w:rFonts w:cs="Arial"/>
                <w:color w:val="000000"/>
              </w:rPr>
              <w:t>adverse events monitoring, anthropometrical meas</w:t>
            </w:r>
            <w:r>
              <w:rPr>
                <w:rFonts w:cs="Arial"/>
                <w:color w:val="000000"/>
              </w:rPr>
              <w:t>urements, diet and physical activity</w:t>
            </w:r>
          </w:p>
          <w:p w:rsidR="00554069" w:rsidRDefault="00554069" w:rsidP="00554069">
            <w:pPr>
              <w:autoSpaceDE w:val="0"/>
              <w:autoSpaceDN w:val="0"/>
              <w:adjustRightInd w:val="0"/>
              <w:spacing w:line="276" w:lineRule="auto"/>
              <w:jc w:val="left"/>
              <w:rPr>
                <w:rFonts w:cs="Arial"/>
                <w:color w:val="000000"/>
                <w:u w:val="single"/>
              </w:rPr>
            </w:pPr>
            <w:r w:rsidRPr="00CB7E39">
              <w:rPr>
                <w:rFonts w:cs="Arial"/>
                <w:color w:val="000000"/>
                <w:u w:val="single"/>
              </w:rPr>
              <w:t>Post intervention visit (Visit 3)</w:t>
            </w:r>
          </w:p>
          <w:p w:rsidR="00554069" w:rsidRPr="00CB7E39" w:rsidRDefault="00554069" w:rsidP="00554069">
            <w:pPr>
              <w:pStyle w:val="ListParagraph"/>
              <w:numPr>
                <w:ilvl w:val="0"/>
                <w:numId w:val="16"/>
              </w:numPr>
              <w:autoSpaceDE w:val="0"/>
              <w:autoSpaceDN w:val="0"/>
              <w:adjustRightInd w:val="0"/>
              <w:spacing w:line="276" w:lineRule="auto"/>
              <w:jc w:val="left"/>
              <w:rPr>
                <w:rFonts w:cs="Arial"/>
                <w:color w:val="000000"/>
                <w:u w:val="single"/>
              </w:rPr>
            </w:pPr>
            <w:r>
              <w:rPr>
                <w:rFonts w:cs="Arial"/>
                <w:color w:val="000000"/>
              </w:rPr>
              <w:t xml:space="preserve">They will attend the Nutraceutical Research Group having fasted for at least 10hr </w:t>
            </w:r>
          </w:p>
          <w:p w:rsidR="00554069" w:rsidRPr="00CB7E39" w:rsidRDefault="00554069" w:rsidP="00554069">
            <w:pPr>
              <w:pStyle w:val="ListParagraph"/>
              <w:numPr>
                <w:ilvl w:val="0"/>
                <w:numId w:val="16"/>
              </w:numPr>
              <w:autoSpaceDE w:val="0"/>
              <w:autoSpaceDN w:val="0"/>
              <w:adjustRightInd w:val="0"/>
              <w:spacing w:line="276" w:lineRule="auto"/>
              <w:jc w:val="left"/>
              <w:rPr>
                <w:rFonts w:cs="Arial"/>
                <w:color w:val="000000"/>
                <w:u w:val="single"/>
              </w:rPr>
            </w:pPr>
            <w:r>
              <w:rPr>
                <w:rFonts w:cs="Arial"/>
                <w:color w:val="000000"/>
              </w:rPr>
              <w:t xml:space="preserve">A blood sample for post intervention measurements will be obtained.  </w:t>
            </w:r>
          </w:p>
          <w:p w:rsidR="00554069" w:rsidRPr="00AE2488" w:rsidRDefault="00554069" w:rsidP="00554069">
            <w:pPr>
              <w:autoSpaceDE w:val="0"/>
              <w:autoSpaceDN w:val="0"/>
              <w:adjustRightInd w:val="0"/>
              <w:spacing w:line="276" w:lineRule="auto"/>
              <w:jc w:val="left"/>
              <w:rPr>
                <w:rFonts w:cs="Arial"/>
                <w:color w:val="000000"/>
              </w:rPr>
            </w:pPr>
          </w:p>
        </w:tc>
      </w:tr>
      <w:tr w:rsidR="005E00B6" w:rsidTr="00554069">
        <w:trPr>
          <w:trHeight w:val="454"/>
        </w:trPr>
        <w:tc>
          <w:tcPr>
            <w:tcW w:w="2694" w:type="dxa"/>
            <w:gridSpan w:val="2"/>
          </w:tcPr>
          <w:p w:rsidR="00554069" w:rsidRPr="00AE2488" w:rsidRDefault="00554069" w:rsidP="00554069">
            <w:pPr>
              <w:pStyle w:val="TableSubtitles"/>
              <w:spacing w:line="276" w:lineRule="auto"/>
              <w:rPr>
                <w:rFonts w:cs="Arial"/>
                <w:color w:val="000000"/>
                <w:lang w:val="en-US"/>
              </w:rPr>
            </w:pPr>
            <w:r w:rsidRPr="00AE2488">
              <w:rPr>
                <w:rFonts w:cs="Arial"/>
                <w:color w:val="000000"/>
                <w:lang w:val="en-US"/>
              </w:rPr>
              <w:t>Subject Selection Criteria</w:t>
            </w:r>
          </w:p>
        </w:tc>
        <w:tc>
          <w:tcPr>
            <w:tcW w:w="6378" w:type="dxa"/>
            <w:gridSpan w:val="3"/>
          </w:tcPr>
          <w:p w:rsidR="00554069" w:rsidRPr="006F6E6F" w:rsidRDefault="00554069" w:rsidP="00554069">
            <w:pPr>
              <w:spacing w:line="276" w:lineRule="auto"/>
              <w:rPr>
                <w:rFonts w:cs="Arial"/>
                <w:color w:val="000000"/>
                <w:u w:val="single"/>
              </w:rPr>
            </w:pPr>
            <w:r w:rsidRPr="006F6E6F">
              <w:rPr>
                <w:rFonts w:cs="Arial"/>
                <w:color w:val="000000"/>
                <w:u w:val="single"/>
              </w:rPr>
              <w:t>Inclusion criteria:</w:t>
            </w:r>
          </w:p>
          <w:p w:rsidR="00554069" w:rsidRPr="006F6E6F" w:rsidRDefault="00554069" w:rsidP="00554069">
            <w:pPr>
              <w:numPr>
                <w:ilvl w:val="0"/>
                <w:numId w:val="9"/>
              </w:numPr>
              <w:spacing w:line="276" w:lineRule="auto"/>
              <w:rPr>
                <w:szCs w:val="22"/>
              </w:rPr>
            </w:pPr>
            <w:r w:rsidRPr="006F6E6F">
              <w:rPr>
                <w:szCs w:val="22"/>
              </w:rPr>
              <w:t>Age – 30-70; gender – both males and females</w:t>
            </w:r>
          </w:p>
          <w:p w:rsidR="00554069" w:rsidRPr="006F6E6F" w:rsidRDefault="00554069" w:rsidP="00554069">
            <w:pPr>
              <w:numPr>
                <w:ilvl w:val="0"/>
                <w:numId w:val="9"/>
              </w:numPr>
              <w:spacing w:line="276" w:lineRule="auto"/>
              <w:rPr>
                <w:szCs w:val="22"/>
              </w:rPr>
            </w:pPr>
            <w:r w:rsidRPr="006F6E6F">
              <w:rPr>
                <w:szCs w:val="22"/>
              </w:rPr>
              <w:t xml:space="preserve">No participation in any clinical trial for at least 3 months </w:t>
            </w:r>
          </w:p>
          <w:p w:rsidR="00554069" w:rsidRPr="006F6E6F" w:rsidRDefault="00554069" w:rsidP="00554069">
            <w:pPr>
              <w:numPr>
                <w:ilvl w:val="0"/>
                <w:numId w:val="9"/>
              </w:numPr>
              <w:spacing w:line="276" w:lineRule="auto"/>
              <w:rPr>
                <w:szCs w:val="22"/>
              </w:rPr>
            </w:pPr>
            <w:r w:rsidRPr="006F6E6F">
              <w:rPr>
                <w:szCs w:val="22"/>
              </w:rPr>
              <w:t xml:space="preserve">An HbA1c of 5.7% - 6.4% </w:t>
            </w:r>
          </w:p>
          <w:p w:rsidR="00554069" w:rsidRPr="006F6E6F" w:rsidRDefault="00554069" w:rsidP="00554069">
            <w:pPr>
              <w:numPr>
                <w:ilvl w:val="0"/>
                <w:numId w:val="9"/>
              </w:numPr>
              <w:spacing w:line="276" w:lineRule="auto"/>
              <w:rPr>
                <w:szCs w:val="22"/>
              </w:rPr>
            </w:pPr>
            <w:r w:rsidRPr="006F6E6F">
              <w:rPr>
                <w:szCs w:val="22"/>
              </w:rPr>
              <w:t>Impaired Glucose Tolerance (IGT):</w:t>
            </w:r>
          </w:p>
          <w:p w:rsidR="00554069" w:rsidRPr="006F6E6F" w:rsidRDefault="00554069" w:rsidP="00554069">
            <w:pPr>
              <w:spacing w:line="276" w:lineRule="auto"/>
              <w:ind w:left="720"/>
              <w:jc w:val="left"/>
              <w:rPr>
                <w:szCs w:val="22"/>
              </w:rPr>
            </w:pPr>
            <w:r w:rsidRPr="001A7565">
              <w:rPr>
                <w:i/>
                <w:szCs w:val="22"/>
              </w:rPr>
              <w:t>ƒ-</w:t>
            </w:r>
            <w:r w:rsidRPr="006F6E6F">
              <w:rPr>
                <w:szCs w:val="22"/>
              </w:rPr>
              <w:t>2-hour OGTT plasma glucose ≥7.8 mmol/ L and &lt;11.1 mmol/L</w:t>
            </w:r>
          </w:p>
          <w:p w:rsidR="00554069" w:rsidRPr="006F6E6F" w:rsidRDefault="00554069" w:rsidP="00554069">
            <w:pPr>
              <w:numPr>
                <w:ilvl w:val="0"/>
                <w:numId w:val="9"/>
              </w:numPr>
              <w:spacing w:line="276" w:lineRule="auto"/>
              <w:rPr>
                <w:szCs w:val="22"/>
              </w:rPr>
            </w:pPr>
            <w:r w:rsidRPr="006F6E6F">
              <w:rPr>
                <w:szCs w:val="22"/>
              </w:rPr>
              <w:t>Impaired fasting glucose (IFG):</w:t>
            </w:r>
          </w:p>
          <w:p w:rsidR="00554069" w:rsidRPr="006F6E6F" w:rsidRDefault="00554069" w:rsidP="00554069">
            <w:pPr>
              <w:spacing w:line="276" w:lineRule="auto"/>
              <w:ind w:left="720"/>
              <w:rPr>
                <w:szCs w:val="22"/>
              </w:rPr>
            </w:pPr>
            <w:r w:rsidRPr="006F6E6F">
              <w:rPr>
                <w:szCs w:val="22"/>
              </w:rPr>
              <w:t xml:space="preserve"> Fasting plasma venous glucose measurement 6.1–6.9 mmol/L</w:t>
            </w:r>
          </w:p>
          <w:p w:rsidR="00554069" w:rsidRPr="006F6E6F" w:rsidRDefault="00554069" w:rsidP="00554069">
            <w:pPr>
              <w:pStyle w:val="ListParagraph"/>
              <w:numPr>
                <w:ilvl w:val="0"/>
                <w:numId w:val="9"/>
              </w:numPr>
              <w:spacing w:line="276" w:lineRule="auto"/>
              <w:rPr>
                <w:szCs w:val="22"/>
              </w:rPr>
            </w:pPr>
            <w:r w:rsidRPr="006F6E6F">
              <w:rPr>
                <w:szCs w:val="22"/>
              </w:rPr>
              <w:t xml:space="preserve">12 or more score or High risk individuals in AUSDRISK assessment tool </w:t>
            </w:r>
          </w:p>
          <w:p w:rsidR="00554069" w:rsidRPr="006F6E6F" w:rsidRDefault="00554069" w:rsidP="00554069">
            <w:pPr>
              <w:pStyle w:val="ListParagraph"/>
              <w:numPr>
                <w:ilvl w:val="0"/>
                <w:numId w:val="9"/>
              </w:numPr>
              <w:spacing w:line="276" w:lineRule="auto"/>
              <w:rPr>
                <w:szCs w:val="22"/>
              </w:rPr>
            </w:pPr>
            <w:r w:rsidRPr="006F6E6F">
              <w:rPr>
                <w:szCs w:val="22"/>
              </w:rPr>
              <w:t xml:space="preserve">BMI </w:t>
            </w:r>
            <w:r w:rsidRPr="006F6E6F">
              <w:rPr>
                <w:rFonts w:cs="Arial"/>
                <w:szCs w:val="22"/>
              </w:rPr>
              <w:t xml:space="preserve">25 – </w:t>
            </w:r>
            <w:r w:rsidRPr="006F6E6F">
              <w:rPr>
                <w:szCs w:val="22"/>
              </w:rPr>
              <w:t xml:space="preserve">45 </w:t>
            </w:r>
          </w:p>
          <w:p w:rsidR="00554069" w:rsidRPr="006F6E6F" w:rsidRDefault="00554069" w:rsidP="00554069">
            <w:pPr>
              <w:spacing w:line="276" w:lineRule="auto"/>
              <w:rPr>
                <w:rFonts w:cs="Arial"/>
                <w:color w:val="000000"/>
                <w:u w:val="single"/>
              </w:rPr>
            </w:pPr>
            <w:r w:rsidRPr="006F6E6F">
              <w:rPr>
                <w:rFonts w:cs="Arial"/>
                <w:color w:val="000000"/>
                <w:u w:val="single"/>
              </w:rPr>
              <w:t>Exclusion criteria:</w:t>
            </w:r>
          </w:p>
          <w:p w:rsidR="00554069" w:rsidRPr="006F6E6F" w:rsidRDefault="00554069" w:rsidP="00554069">
            <w:pPr>
              <w:spacing w:line="276" w:lineRule="auto"/>
              <w:ind w:left="7"/>
              <w:rPr>
                <w:rFonts w:cs="Arial"/>
                <w:color w:val="000000"/>
              </w:rPr>
            </w:pPr>
            <w:r w:rsidRPr="006F6E6F">
              <w:rPr>
                <w:rFonts w:cs="Arial"/>
                <w:color w:val="000000"/>
              </w:rPr>
              <w:t>Volunteers will be excluded if they have/are</w:t>
            </w:r>
          </w:p>
          <w:p w:rsidR="00554069" w:rsidRPr="006F6E6F" w:rsidRDefault="00554069" w:rsidP="00554069">
            <w:pPr>
              <w:numPr>
                <w:ilvl w:val="0"/>
                <w:numId w:val="10"/>
              </w:numPr>
              <w:spacing w:line="276" w:lineRule="auto"/>
              <w:rPr>
                <w:szCs w:val="22"/>
              </w:rPr>
            </w:pPr>
            <w:r w:rsidRPr="006F6E6F">
              <w:rPr>
                <w:szCs w:val="22"/>
              </w:rPr>
              <w:t xml:space="preserve">Pregnancy or lactation </w:t>
            </w:r>
          </w:p>
          <w:p w:rsidR="00554069" w:rsidRPr="006F6E6F" w:rsidRDefault="00554069" w:rsidP="00554069">
            <w:pPr>
              <w:numPr>
                <w:ilvl w:val="0"/>
                <w:numId w:val="10"/>
              </w:numPr>
              <w:spacing w:line="276" w:lineRule="auto"/>
              <w:rPr>
                <w:szCs w:val="22"/>
              </w:rPr>
            </w:pPr>
            <w:r w:rsidRPr="006F6E6F">
              <w:rPr>
                <w:szCs w:val="22"/>
              </w:rPr>
              <w:t xml:space="preserve">Established type 2 diabetes </w:t>
            </w:r>
          </w:p>
          <w:p w:rsidR="00554069" w:rsidRPr="006F6E6F" w:rsidRDefault="00554069" w:rsidP="00554069">
            <w:pPr>
              <w:numPr>
                <w:ilvl w:val="0"/>
                <w:numId w:val="10"/>
              </w:numPr>
              <w:spacing w:line="276" w:lineRule="auto"/>
              <w:rPr>
                <w:szCs w:val="22"/>
              </w:rPr>
            </w:pPr>
            <w:r w:rsidRPr="006F6E6F">
              <w:rPr>
                <w:szCs w:val="22"/>
              </w:rPr>
              <w:t xml:space="preserve">Allergic to sea foods </w:t>
            </w:r>
          </w:p>
          <w:p w:rsidR="00554069" w:rsidRPr="006F6E6F" w:rsidRDefault="00554069" w:rsidP="00554069">
            <w:pPr>
              <w:numPr>
                <w:ilvl w:val="0"/>
                <w:numId w:val="10"/>
              </w:numPr>
              <w:spacing w:line="276" w:lineRule="auto"/>
              <w:rPr>
                <w:szCs w:val="22"/>
              </w:rPr>
            </w:pPr>
            <w:r w:rsidRPr="006F6E6F">
              <w:rPr>
                <w:szCs w:val="22"/>
              </w:rPr>
              <w:t>People with gall bladder problems</w:t>
            </w:r>
          </w:p>
          <w:p w:rsidR="00554069" w:rsidRPr="006F6E6F" w:rsidRDefault="00554069" w:rsidP="00554069">
            <w:pPr>
              <w:numPr>
                <w:ilvl w:val="0"/>
                <w:numId w:val="10"/>
              </w:numPr>
              <w:spacing w:line="276" w:lineRule="auto"/>
              <w:rPr>
                <w:szCs w:val="22"/>
              </w:rPr>
            </w:pPr>
            <w:r w:rsidRPr="006F6E6F">
              <w:rPr>
                <w:szCs w:val="22"/>
              </w:rPr>
              <w:lastRenderedPageBreak/>
              <w:t xml:space="preserve">People with pace maker implants  </w:t>
            </w:r>
          </w:p>
          <w:p w:rsidR="00554069" w:rsidRPr="006F6E6F" w:rsidRDefault="00554069" w:rsidP="00554069">
            <w:pPr>
              <w:numPr>
                <w:ilvl w:val="0"/>
                <w:numId w:val="10"/>
              </w:numPr>
              <w:spacing w:line="276" w:lineRule="auto"/>
              <w:rPr>
                <w:szCs w:val="22"/>
              </w:rPr>
            </w:pPr>
            <w:r w:rsidRPr="006F6E6F">
              <w:rPr>
                <w:szCs w:val="22"/>
              </w:rPr>
              <w:t xml:space="preserve">Currently on medication with Aspirin and Warfarin  </w:t>
            </w:r>
          </w:p>
          <w:p w:rsidR="00554069" w:rsidRPr="006F6E6F" w:rsidRDefault="00554069" w:rsidP="00554069">
            <w:pPr>
              <w:numPr>
                <w:ilvl w:val="0"/>
                <w:numId w:val="10"/>
              </w:numPr>
              <w:spacing w:line="276" w:lineRule="auto"/>
              <w:rPr>
                <w:szCs w:val="22"/>
              </w:rPr>
            </w:pPr>
            <w:r w:rsidRPr="006F6E6F">
              <w:rPr>
                <w:szCs w:val="22"/>
              </w:rPr>
              <w:t>History of severe neurological diseases or seizures</w:t>
            </w:r>
          </w:p>
          <w:p w:rsidR="00554069" w:rsidRPr="006F6E6F" w:rsidRDefault="00554069" w:rsidP="00554069">
            <w:pPr>
              <w:numPr>
                <w:ilvl w:val="0"/>
                <w:numId w:val="10"/>
              </w:numPr>
              <w:spacing w:line="276" w:lineRule="auto"/>
              <w:rPr>
                <w:szCs w:val="22"/>
              </w:rPr>
            </w:pPr>
            <w:r w:rsidRPr="006F6E6F">
              <w:rPr>
                <w:szCs w:val="22"/>
              </w:rPr>
              <w:t>History of new investigational drug three months prior to this trial</w:t>
            </w:r>
          </w:p>
          <w:p w:rsidR="00554069" w:rsidRPr="006F6E6F" w:rsidRDefault="00554069" w:rsidP="00554069">
            <w:pPr>
              <w:numPr>
                <w:ilvl w:val="0"/>
                <w:numId w:val="10"/>
              </w:numPr>
              <w:spacing w:line="276" w:lineRule="auto"/>
              <w:rPr>
                <w:szCs w:val="22"/>
              </w:rPr>
            </w:pPr>
            <w:r w:rsidRPr="006F6E6F">
              <w:rPr>
                <w:szCs w:val="22"/>
              </w:rPr>
              <w:t>Consuming more than 2 serve of oily fish per week</w:t>
            </w:r>
          </w:p>
          <w:p w:rsidR="00554069" w:rsidRPr="006F6E6F" w:rsidRDefault="00554069" w:rsidP="00554069">
            <w:pPr>
              <w:numPr>
                <w:ilvl w:val="0"/>
                <w:numId w:val="10"/>
              </w:numPr>
              <w:spacing w:line="276" w:lineRule="auto"/>
              <w:rPr>
                <w:szCs w:val="22"/>
              </w:rPr>
            </w:pPr>
            <w:r w:rsidRPr="006F6E6F">
              <w:rPr>
                <w:szCs w:val="22"/>
              </w:rPr>
              <w:t xml:space="preserve">Taking regular dietary supplements known to influence blood glucose level </w:t>
            </w:r>
          </w:p>
          <w:p w:rsidR="00554069" w:rsidRPr="006F6E6F" w:rsidRDefault="00554069" w:rsidP="00554069">
            <w:pPr>
              <w:numPr>
                <w:ilvl w:val="0"/>
                <w:numId w:val="10"/>
              </w:numPr>
              <w:spacing w:line="276" w:lineRule="auto"/>
              <w:rPr>
                <w:szCs w:val="22"/>
              </w:rPr>
            </w:pPr>
            <w:r w:rsidRPr="006F6E6F">
              <w:rPr>
                <w:szCs w:val="22"/>
              </w:rPr>
              <w:t>Unwilling to fast for 10hr before obtaining blood sample</w:t>
            </w:r>
          </w:p>
        </w:tc>
      </w:tr>
      <w:tr w:rsidR="005E00B6" w:rsidTr="00554069">
        <w:trPr>
          <w:trHeight w:val="454"/>
        </w:trPr>
        <w:tc>
          <w:tcPr>
            <w:tcW w:w="2694" w:type="dxa"/>
            <w:gridSpan w:val="2"/>
          </w:tcPr>
          <w:p w:rsidR="00554069" w:rsidRPr="00F13DAF" w:rsidRDefault="00554069" w:rsidP="00554069">
            <w:pPr>
              <w:pStyle w:val="TableSubtitles"/>
              <w:spacing w:line="276" w:lineRule="auto"/>
              <w:rPr>
                <w:rFonts w:cs="Arial"/>
                <w:sz w:val="22"/>
                <w:lang w:val="en-US"/>
              </w:rPr>
            </w:pPr>
            <w:r w:rsidRPr="00F13DAF">
              <w:rPr>
                <w:rFonts w:cs="Arial"/>
                <w:sz w:val="22"/>
                <w:lang w:val="en-US"/>
              </w:rPr>
              <w:lastRenderedPageBreak/>
              <w:t>Statistical Considerations</w:t>
            </w:r>
          </w:p>
        </w:tc>
        <w:tc>
          <w:tcPr>
            <w:tcW w:w="6378" w:type="dxa"/>
            <w:gridSpan w:val="3"/>
          </w:tcPr>
          <w:p w:rsidR="00554069" w:rsidRPr="0056206B" w:rsidRDefault="00554069" w:rsidP="00554069">
            <w:pPr>
              <w:spacing w:line="276" w:lineRule="auto"/>
              <w:rPr>
                <w:u w:val="single"/>
              </w:rPr>
            </w:pPr>
            <w:r w:rsidRPr="0056206B">
              <w:rPr>
                <w:u w:val="single"/>
              </w:rPr>
              <w:t xml:space="preserve">Sample size determination </w:t>
            </w:r>
          </w:p>
          <w:p w:rsidR="00554069" w:rsidRPr="0056206B" w:rsidRDefault="00554069" w:rsidP="00554069">
            <w:pPr>
              <w:spacing w:line="276" w:lineRule="auto"/>
            </w:pPr>
          </w:p>
          <w:p w:rsidR="00554069" w:rsidRPr="0056206B" w:rsidRDefault="00554069" w:rsidP="00554069">
            <w:pPr>
              <w:spacing w:line="276" w:lineRule="auto"/>
            </w:pPr>
            <w:r>
              <w:t xml:space="preserve">Seventeen participants </w:t>
            </w:r>
            <w:r w:rsidRPr="0056206B">
              <w:t xml:space="preserve">in a </w:t>
            </w:r>
            <w:r>
              <w:t>2x2 factorial study</w:t>
            </w:r>
            <w:r w:rsidRPr="0056206B">
              <w:t xml:space="preserve"> design will give 80% power to detect a </w:t>
            </w:r>
            <w:r>
              <w:t>0.5 units drop</w:t>
            </w:r>
            <w:r w:rsidRPr="0056206B">
              <w:t xml:space="preserve"> in </w:t>
            </w:r>
            <w:r>
              <w:t xml:space="preserve">HbA1c at alpha = 0.05. </w:t>
            </w:r>
            <w:r w:rsidRPr="0056206B">
              <w:t xml:space="preserve">To allow for dropouts we will recruit </w:t>
            </w:r>
            <w:r>
              <w:t xml:space="preserve">4x20 = 80 participants according to the inclusion criteria. </w:t>
            </w:r>
          </w:p>
          <w:p w:rsidR="00554069" w:rsidRPr="0056206B" w:rsidRDefault="00554069" w:rsidP="00554069">
            <w:pPr>
              <w:pStyle w:val="Heading3"/>
              <w:numPr>
                <w:ilvl w:val="0"/>
                <w:numId w:val="0"/>
              </w:numPr>
              <w:spacing w:line="276" w:lineRule="auto"/>
              <w:ind w:left="720" w:hanging="720"/>
              <w:rPr>
                <w:b w:val="0"/>
                <w:sz w:val="20"/>
                <w:u w:val="single"/>
              </w:rPr>
            </w:pPr>
            <w:bookmarkStart w:id="1" w:name="_Toc403392370"/>
            <w:r w:rsidRPr="0056206B">
              <w:rPr>
                <w:b w:val="0"/>
                <w:sz w:val="20"/>
                <w:u w:val="single"/>
              </w:rPr>
              <w:t>Baseline data</w:t>
            </w:r>
            <w:bookmarkEnd w:id="1"/>
          </w:p>
          <w:p w:rsidR="00554069" w:rsidRPr="0056206B" w:rsidRDefault="00554069" w:rsidP="00554069">
            <w:pPr>
              <w:autoSpaceDE w:val="0"/>
              <w:autoSpaceDN w:val="0"/>
              <w:adjustRightInd w:val="0"/>
              <w:spacing w:after="100" w:line="276" w:lineRule="auto"/>
              <w:rPr>
                <w:rFonts w:cs="Arial"/>
                <w:bCs/>
              </w:rPr>
            </w:pPr>
            <w:r w:rsidRPr="0056206B">
              <w:rPr>
                <w:rFonts w:cs="Arial"/>
                <w:bCs/>
              </w:rPr>
              <w:t xml:space="preserve">Baseline measures will be used as covariates. </w:t>
            </w:r>
            <w:r>
              <w:rPr>
                <w:rFonts w:cs="Arial"/>
                <w:bCs/>
              </w:rPr>
              <w:t>G</w:t>
            </w:r>
            <w:r w:rsidRPr="0056206B">
              <w:rPr>
                <w:rFonts w:cs="Arial"/>
                <w:bCs/>
              </w:rPr>
              <w:t>ender</w:t>
            </w:r>
            <w:r>
              <w:rPr>
                <w:rFonts w:cs="Arial"/>
                <w:bCs/>
              </w:rPr>
              <w:t>,</w:t>
            </w:r>
            <w:r w:rsidRPr="0056206B">
              <w:rPr>
                <w:rFonts w:cs="Arial"/>
                <w:bCs/>
              </w:rPr>
              <w:t xml:space="preserve"> </w:t>
            </w:r>
            <w:r>
              <w:rPr>
                <w:rFonts w:cs="Arial"/>
                <w:bCs/>
              </w:rPr>
              <w:t xml:space="preserve">BMI </w:t>
            </w:r>
            <w:r w:rsidRPr="0056206B">
              <w:rPr>
                <w:rFonts w:cs="Arial"/>
                <w:bCs/>
              </w:rPr>
              <w:t xml:space="preserve">and other potentially confounding variables such as </w:t>
            </w:r>
            <w:r>
              <w:rPr>
                <w:rFonts w:cs="Arial"/>
                <w:bCs/>
              </w:rPr>
              <w:t xml:space="preserve">weight and </w:t>
            </w:r>
            <w:r w:rsidRPr="0056206B">
              <w:rPr>
                <w:rFonts w:cs="Arial"/>
                <w:bCs/>
              </w:rPr>
              <w:t xml:space="preserve">duration of </w:t>
            </w:r>
            <w:r>
              <w:rPr>
                <w:rFonts w:cs="Arial"/>
                <w:bCs/>
              </w:rPr>
              <w:t xml:space="preserve">pre-diabetes </w:t>
            </w:r>
            <w:r w:rsidRPr="0056206B">
              <w:rPr>
                <w:rFonts w:cs="Arial"/>
                <w:bCs/>
              </w:rPr>
              <w:t xml:space="preserve">may be added as covariates if they are significantly correlated with the outcome measures.  </w:t>
            </w:r>
          </w:p>
          <w:p w:rsidR="00554069" w:rsidRPr="0056206B" w:rsidRDefault="00554069" w:rsidP="00554069">
            <w:pPr>
              <w:pStyle w:val="Heading3"/>
              <w:numPr>
                <w:ilvl w:val="0"/>
                <w:numId w:val="0"/>
              </w:numPr>
              <w:spacing w:line="276" w:lineRule="auto"/>
              <w:ind w:left="720" w:hanging="720"/>
              <w:rPr>
                <w:b w:val="0"/>
                <w:sz w:val="20"/>
                <w:u w:val="single"/>
              </w:rPr>
            </w:pPr>
            <w:bookmarkStart w:id="2" w:name="_Toc403392371"/>
            <w:r w:rsidRPr="0056206B">
              <w:rPr>
                <w:b w:val="0"/>
                <w:sz w:val="20"/>
                <w:u w:val="single"/>
              </w:rPr>
              <w:t>Treatment effects</w:t>
            </w:r>
            <w:bookmarkEnd w:id="2"/>
          </w:p>
          <w:p w:rsidR="00554069" w:rsidRDefault="00554069" w:rsidP="00554069">
            <w:pPr>
              <w:spacing w:line="276" w:lineRule="auto"/>
              <w:rPr>
                <w:rFonts w:cs="Arial"/>
              </w:rPr>
            </w:pPr>
            <w:r>
              <w:rPr>
                <w:rFonts w:cs="Arial"/>
              </w:rPr>
              <w:t>All the data relating the significant effects of Curcumin and / or n-3PUFA are expressed as mean ± SEM. The effect of interventions on the blood glucose levels and HbA1C between groups will be estimated by using two-way ANOVA with post hoc comparisons (</w:t>
            </w:r>
            <w:r w:rsidRPr="00E9785B">
              <w:rPr>
                <w:rFonts w:cs="Arial"/>
              </w:rPr>
              <w:t>Tukey’s honestly significant difference</w:t>
            </w:r>
            <w:r>
              <w:rPr>
                <w:rFonts w:cs="Arial"/>
              </w:rPr>
              <w:t>). Significance (</w:t>
            </w:r>
            <w:r w:rsidRPr="00386EAF">
              <w:rPr>
                <w:rFonts w:cs="Arial"/>
                <w:i/>
              </w:rPr>
              <w:t>P</w:t>
            </w:r>
            <w:r>
              <w:rPr>
                <w:rFonts w:cs="Arial"/>
              </w:rPr>
              <w:t>-value set at 0.05) indicates the changes from the baseline values. Changes from the baselines will be determined using nonparametric analysis (Wilcoxon’s signed ranked test). This statistical analysis helps in determining whether there will be a significant main effect for each independent variable by testing for between subject effects. The statistical analysis by this method will be performed to evaluate the synergistic effects between Curcumin and n-3PUFA.</w:t>
            </w:r>
          </w:p>
          <w:p w:rsidR="00554069" w:rsidRPr="00F13DAF" w:rsidRDefault="00554069" w:rsidP="00554069">
            <w:pPr>
              <w:spacing w:line="276" w:lineRule="auto"/>
              <w:rPr>
                <w:rFonts w:cs="Arial"/>
                <w:sz w:val="18"/>
              </w:rPr>
            </w:pPr>
          </w:p>
        </w:tc>
      </w:tr>
    </w:tbl>
    <w:p w:rsidR="00554069" w:rsidRPr="00F13DAF" w:rsidRDefault="00554069" w:rsidP="00554069">
      <w:pPr>
        <w:spacing w:line="276" w:lineRule="auto"/>
        <w:rPr>
          <w:rFonts w:cs="Arial"/>
          <w:sz w:val="18"/>
        </w:rPr>
      </w:pPr>
      <w:r w:rsidRPr="00F13DAF">
        <w:rPr>
          <w:rFonts w:cs="Arial"/>
          <w:sz w:val="18"/>
        </w:rPr>
        <w:br w:type="page"/>
      </w:r>
    </w:p>
    <w:p w:rsidR="00554069" w:rsidRPr="00AE2488" w:rsidRDefault="00554069" w:rsidP="00554069">
      <w:pPr>
        <w:spacing w:line="276" w:lineRule="auto"/>
        <w:ind w:left="360" w:hanging="360"/>
        <w:jc w:val="center"/>
        <w:rPr>
          <w:rFonts w:cs="Arial"/>
          <w:b/>
          <w:sz w:val="24"/>
        </w:rPr>
      </w:pPr>
      <w:r w:rsidRPr="00AE2488">
        <w:rPr>
          <w:rFonts w:cs="Arial"/>
          <w:b/>
          <w:sz w:val="24"/>
        </w:rPr>
        <w:lastRenderedPageBreak/>
        <w:t>Table of Contents</w:t>
      </w:r>
    </w:p>
    <w:p w:rsidR="00554069" w:rsidRPr="00AE2488" w:rsidRDefault="00554069" w:rsidP="00554069">
      <w:pPr>
        <w:spacing w:line="276" w:lineRule="auto"/>
        <w:ind w:left="360" w:hanging="360"/>
        <w:jc w:val="center"/>
        <w:rPr>
          <w:rFonts w:cs="Arial"/>
          <w:sz w:val="24"/>
        </w:rPr>
      </w:pPr>
    </w:p>
    <w:p w:rsidR="00554069" w:rsidRPr="00717EF0" w:rsidRDefault="00554069" w:rsidP="00554069">
      <w:pPr>
        <w:pStyle w:val="TOC3"/>
        <w:rPr>
          <w:rFonts w:asciiTheme="minorHAnsi" w:eastAsiaTheme="minorEastAsia" w:hAnsiTheme="minorHAnsi" w:cstheme="minorBidi"/>
          <w:i w:val="0"/>
          <w:noProof/>
          <w:sz w:val="22"/>
          <w:szCs w:val="22"/>
          <w:highlight w:val="yellow"/>
          <w:lang w:val="en-AU" w:eastAsia="en-AU"/>
        </w:rPr>
      </w:pPr>
      <w:r w:rsidRPr="00717EF0">
        <w:rPr>
          <w:rFonts w:cs="Arial"/>
          <w:caps/>
          <w:smallCaps/>
          <w:sz w:val="22"/>
          <w:highlight w:val="yellow"/>
          <w:u w:val="single"/>
        </w:rPr>
        <w:fldChar w:fldCharType="begin"/>
      </w:r>
      <w:r w:rsidRPr="00717EF0">
        <w:rPr>
          <w:rFonts w:cs="Arial"/>
          <w:caps/>
          <w:smallCaps/>
          <w:sz w:val="22"/>
          <w:highlight w:val="yellow"/>
          <w:u w:val="single"/>
        </w:rPr>
        <w:instrText xml:space="preserve"> TOC \o "1-3" </w:instrText>
      </w:r>
      <w:r w:rsidRPr="00717EF0">
        <w:rPr>
          <w:rFonts w:cs="Arial"/>
          <w:caps/>
          <w:smallCaps/>
          <w:sz w:val="22"/>
          <w:highlight w:val="yellow"/>
          <w:u w:val="single"/>
        </w:rPr>
        <w:fldChar w:fldCharType="separate"/>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Introduction</w:t>
      </w:r>
      <w:r w:rsidRPr="00717EF0">
        <w:rPr>
          <w:noProof/>
        </w:rPr>
        <w:tab/>
      </w:r>
      <w:r w:rsidRPr="00717EF0">
        <w:rPr>
          <w:noProof/>
        </w:rPr>
        <w:fldChar w:fldCharType="begin"/>
      </w:r>
      <w:r w:rsidRPr="00717EF0">
        <w:rPr>
          <w:noProof/>
        </w:rPr>
        <w:instrText xml:space="preserve"> PAGEREF _Toc403392372 \h </w:instrText>
      </w:r>
      <w:r w:rsidRPr="00717EF0">
        <w:rPr>
          <w:noProof/>
        </w:rPr>
      </w:r>
      <w:r w:rsidRPr="00717EF0">
        <w:rPr>
          <w:noProof/>
        </w:rPr>
        <w:fldChar w:fldCharType="separate"/>
      </w:r>
      <w:r w:rsidRPr="00717EF0">
        <w:rPr>
          <w:noProof/>
        </w:rPr>
        <w:t>1</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Background</w:t>
      </w:r>
      <w:r w:rsidRPr="00717EF0">
        <w:rPr>
          <w:noProof/>
        </w:rPr>
        <w:tab/>
      </w:r>
      <w:r w:rsidRPr="00717EF0">
        <w:rPr>
          <w:noProof/>
        </w:rPr>
        <w:fldChar w:fldCharType="begin"/>
      </w:r>
      <w:r w:rsidRPr="00717EF0">
        <w:rPr>
          <w:noProof/>
        </w:rPr>
        <w:instrText xml:space="preserve"> PAGEREF _Toc403392373 \h </w:instrText>
      </w:r>
      <w:r w:rsidRPr="00717EF0">
        <w:rPr>
          <w:noProof/>
        </w:rPr>
      </w:r>
      <w:r w:rsidRPr="00717EF0">
        <w:rPr>
          <w:noProof/>
        </w:rPr>
        <w:fldChar w:fldCharType="separate"/>
      </w:r>
      <w:r w:rsidRPr="00717EF0">
        <w:rPr>
          <w:noProof/>
        </w:rPr>
        <w:t>1</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1.2</w:t>
      </w:r>
      <w:r w:rsidRPr="00717EF0">
        <w:rPr>
          <w:rFonts w:asciiTheme="minorHAnsi" w:eastAsiaTheme="minorEastAsia" w:hAnsiTheme="minorHAnsi" w:cstheme="minorBidi"/>
          <w:smallCaps w:val="0"/>
          <w:noProof/>
          <w:sz w:val="22"/>
          <w:szCs w:val="22"/>
          <w:lang w:val="en-AU" w:eastAsia="en-AU"/>
        </w:rPr>
        <w:tab/>
      </w:r>
      <w:r w:rsidRPr="00717EF0">
        <w:rPr>
          <w:rFonts w:cs="Arial"/>
          <w:noProof/>
        </w:rPr>
        <w:t>Investigational Product</w:t>
      </w:r>
      <w:r w:rsidRPr="00717EF0">
        <w:rPr>
          <w:noProof/>
        </w:rPr>
        <w:tab/>
      </w:r>
      <w:r w:rsidRPr="00717EF0">
        <w:rPr>
          <w:noProof/>
        </w:rPr>
        <w:fldChar w:fldCharType="begin"/>
      </w:r>
      <w:r w:rsidRPr="00717EF0">
        <w:rPr>
          <w:noProof/>
        </w:rPr>
        <w:instrText xml:space="preserve"> PAGEREF _Toc403392374 \h </w:instrText>
      </w:r>
      <w:r w:rsidRPr="00717EF0">
        <w:rPr>
          <w:noProof/>
        </w:rPr>
      </w:r>
      <w:r w:rsidRPr="00717EF0">
        <w:rPr>
          <w:noProof/>
        </w:rPr>
        <w:fldChar w:fldCharType="separate"/>
      </w:r>
      <w:r w:rsidRPr="00717EF0">
        <w:rPr>
          <w:noProof/>
        </w:rPr>
        <w:t>1</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noProof/>
        </w:rPr>
        <w:t>1.3</w:t>
      </w:r>
      <w:r w:rsidRPr="00717EF0">
        <w:rPr>
          <w:rFonts w:asciiTheme="minorHAnsi" w:eastAsiaTheme="minorEastAsia" w:hAnsiTheme="minorHAnsi" w:cstheme="minorBidi"/>
          <w:smallCaps w:val="0"/>
          <w:noProof/>
          <w:sz w:val="22"/>
          <w:szCs w:val="22"/>
          <w:lang w:val="en-AU" w:eastAsia="en-AU"/>
        </w:rPr>
        <w:tab/>
      </w:r>
      <w:r w:rsidRPr="00717EF0">
        <w:rPr>
          <w:noProof/>
        </w:rPr>
        <w:t>Dose Rationale and Risk/Benefits</w:t>
      </w:r>
      <w:r w:rsidRPr="00717EF0">
        <w:rPr>
          <w:noProof/>
        </w:rPr>
        <w:tab/>
      </w:r>
      <w:r w:rsidRPr="00717EF0">
        <w:rPr>
          <w:noProof/>
        </w:rPr>
        <w:fldChar w:fldCharType="begin"/>
      </w:r>
      <w:r w:rsidRPr="00717EF0">
        <w:rPr>
          <w:noProof/>
        </w:rPr>
        <w:instrText xml:space="preserve"> PAGEREF _Toc403392375 \h </w:instrText>
      </w:r>
      <w:r w:rsidRPr="00717EF0">
        <w:rPr>
          <w:noProof/>
        </w:rPr>
      </w:r>
      <w:r w:rsidRPr="00717EF0">
        <w:rPr>
          <w:noProof/>
        </w:rPr>
        <w:fldChar w:fldCharType="separate"/>
      </w:r>
      <w:r w:rsidRPr="00717EF0">
        <w:rPr>
          <w:noProof/>
        </w:rPr>
        <w:t>2</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2</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Study Objectives and endpoints</w:t>
      </w:r>
      <w:r w:rsidRPr="00717EF0">
        <w:rPr>
          <w:noProof/>
        </w:rPr>
        <w:tab/>
      </w:r>
      <w:r w:rsidRPr="00717EF0">
        <w:rPr>
          <w:noProof/>
        </w:rPr>
        <w:fldChar w:fldCharType="begin"/>
      </w:r>
      <w:r w:rsidRPr="00717EF0">
        <w:rPr>
          <w:noProof/>
        </w:rPr>
        <w:instrText xml:space="preserve"> PAGEREF _Toc403392376 \h </w:instrText>
      </w:r>
      <w:r w:rsidRPr="00717EF0">
        <w:rPr>
          <w:noProof/>
        </w:rPr>
      </w:r>
      <w:r w:rsidRPr="00717EF0">
        <w:rPr>
          <w:noProof/>
        </w:rPr>
        <w:fldChar w:fldCharType="separate"/>
      </w:r>
      <w:r w:rsidRPr="00717EF0">
        <w:rPr>
          <w:noProof/>
        </w:rPr>
        <w:t>2</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2.1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Primary objective</w:t>
      </w:r>
      <w:r w:rsidRPr="00717EF0">
        <w:rPr>
          <w:noProof/>
        </w:rPr>
        <w:tab/>
      </w:r>
      <w:r w:rsidRPr="00717EF0">
        <w:rPr>
          <w:noProof/>
        </w:rPr>
        <w:fldChar w:fldCharType="begin"/>
      </w:r>
      <w:r w:rsidRPr="00717EF0">
        <w:rPr>
          <w:noProof/>
        </w:rPr>
        <w:instrText xml:space="preserve"> PAGEREF _Toc403392377 \h </w:instrText>
      </w:r>
      <w:r w:rsidRPr="00717EF0">
        <w:rPr>
          <w:noProof/>
        </w:rPr>
      </w:r>
      <w:r w:rsidRPr="00717EF0">
        <w:rPr>
          <w:noProof/>
        </w:rPr>
        <w:fldChar w:fldCharType="separate"/>
      </w:r>
      <w:r w:rsidRPr="00717EF0">
        <w:rPr>
          <w:noProof/>
        </w:rPr>
        <w:t>2</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2.2</w:t>
      </w:r>
      <w:r w:rsidRPr="00717EF0">
        <w:rPr>
          <w:rFonts w:asciiTheme="minorHAnsi" w:eastAsiaTheme="minorEastAsia" w:hAnsiTheme="minorHAnsi" w:cstheme="minorBidi"/>
          <w:smallCaps w:val="0"/>
          <w:noProof/>
          <w:sz w:val="22"/>
          <w:szCs w:val="22"/>
          <w:lang w:val="en-AU" w:eastAsia="en-AU"/>
        </w:rPr>
        <w:tab/>
      </w:r>
      <w:r w:rsidRPr="00717EF0">
        <w:rPr>
          <w:rFonts w:cs="Arial"/>
          <w:noProof/>
        </w:rPr>
        <w:t>Primary endpoints</w:t>
      </w:r>
      <w:r w:rsidRPr="00717EF0">
        <w:rPr>
          <w:noProof/>
        </w:rPr>
        <w:tab/>
      </w:r>
      <w:r w:rsidRPr="00717EF0">
        <w:rPr>
          <w:noProof/>
        </w:rPr>
        <w:fldChar w:fldCharType="begin"/>
      </w:r>
      <w:r w:rsidRPr="00717EF0">
        <w:rPr>
          <w:noProof/>
        </w:rPr>
        <w:instrText xml:space="preserve"> PAGEREF _Toc403392378 \h </w:instrText>
      </w:r>
      <w:r w:rsidRPr="00717EF0">
        <w:rPr>
          <w:noProof/>
        </w:rPr>
      </w:r>
      <w:r w:rsidRPr="00717EF0">
        <w:rPr>
          <w:noProof/>
        </w:rPr>
        <w:fldChar w:fldCharType="separate"/>
      </w:r>
      <w:r w:rsidRPr="00717EF0">
        <w:rPr>
          <w:noProof/>
        </w:rPr>
        <w:t>2</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2.3</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Secondary endpoints</w:t>
      </w:r>
      <w:r w:rsidRPr="00717EF0">
        <w:rPr>
          <w:noProof/>
        </w:rPr>
        <w:tab/>
      </w:r>
      <w:r w:rsidRPr="00717EF0">
        <w:rPr>
          <w:noProof/>
        </w:rPr>
        <w:fldChar w:fldCharType="begin"/>
      </w:r>
      <w:r w:rsidRPr="00717EF0">
        <w:rPr>
          <w:noProof/>
        </w:rPr>
        <w:instrText xml:space="preserve"> PAGEREF _Toc403392379 \h </w:instrText>
      </w:r>
      <w:r w:rsidRPr="00717EF0">
        <w:rPr>
          <w:noProof/>
        </w:rPr>
      </w:r>
      <w:r w:rsidRPr="00717EF0">
        <w:rPr>
          <w:noProof/>
        </w:rPr>
        <w:fldChar w:fldCharType="separate"/>
      </w:r>
      <w:r w:rsidRPr="00717EF0">
        <w:rPr>
          <w:noProof/>
        </w:rPr>
        <w:t>2</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3</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Sites and Subjects</w:t>
      </w:r>
      <w:r w:rsidRPr="00717EF0">
        <w:rPr>
          <w:noProof/>
        </w:rPr>
        <w:tab/>
      </w:r>
      <w:r w:rsidRPr="00717EF0">
        <w:rPr>
          <w:noProof/>
        </w:rPr>
        <w:fldChar w:fldCharType="begin"/>
      </w:r>
      <w:r w:rsidRPr="00717EF0">
        <w:rPr>
          <w:noProof/>
        </w:rPr>
        <w:instrText xml:space="preserve"> PAGEREF _Toc403392380 \h </w:instrText>
      </w:r>
      <w:r w:rsidRPr="00717EF0">
        <w:rPr>
          <w:noProof/>
        </w:rPr>
      </w:r>
      <w:r w:rsidRPr="00717EF0">
        <w:rPr>
          <w:noProof/>
        </w:rPr>
        <w:fldChar w:fldCharType="separate"/>
      </w:r>
      <w:r w:rsidRPr="00717EF0">
        <w:rPr>
          <w:noProof/>
        </w:rPr>
        <w:t>2</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3.1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Study site</w:t>
      </w:r>
      <w:r w:rsidRPr="00717EF0">
        <w:rPr>
          <w:noProof/>
        </w:rPr>
        <w:tab/>
      </w:r>
      <w:r w:rsidRPr="00717EF0">
        <w:rPr>
          <w:noProof/>
        </w:rPr>
        <w:fldChar w:fldCharType="begin"/>
      </w:r>
      <w:r w:rsidRPr="00717EF0">
        <w:rPr>
          <w:noProof/>
        </w:rPr>
        <w:instrText xml:space="preserve"> PAGEREF _Toc403392381 \h </w:instrText>
      </w:r>
      <w:r w:rsidRPr="00717EF0">
        <w:rPr>
          <w:noProof/>
        </w:rPr>
      </w:r>
      <w:r w:rsidRPr="00717EF0">
        <w:rPr>
          <w:noProof/>
        </w:rPr>
        <w:fldChar w:fldCharType="separate"/>
      </w:r>
      <w:r w:rsidRPr="00717EF0">
        <w:rPr>
          <w:noProof/>
        </w:rPr>
        <w:t>2</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3.2</w:t>
      </w:r>
      <w:r w:rsidRPr="00717EF0">
        <w:rPr>
          <w:rFonts w:asciiTheme="minorHAnsi" w:eastAsiaTheme="minorEastAsia" w:hAnsiTheme="minorHAnsi" w:cstheme="minorBidi"/>
          <w:smallCaps w:val="0"/>
          <w:noProof/>
          <w:sz w:val="22"/>
          <w:szCs w:val="22"/>
          <w:lang w:val="en-AU" w:eastAsia="en-AU"/>
        </w:rPr>
        <w:tab/>
      </w:r>
      <w:r w:rsidRPr="00717EF0">
        <w:rPr>
          <w:rFonts w:cs="Arial"/>
          <w:noProof/>
        </w:rPr>
        <w:t>Number of subjects</w:t>
      </w:r>
      <w:r w:rsidRPr="00717EF0">
        <w:rPr>
          <w:noProof/>
        </w:rPr>
        <w:tab/>
      </w:r>
      <w:r w:rsidRPr="00717EF0">
        <w:rPr>
          <w:noProof/>
        </w:rPr>
        <w:fldChar w:fldCharType="begin"/>
      </w:r>
      <w:r w:rsidRPr="00717EF0">
        <w:rPr>
          <w:noProof/>
        </w:rPr>
        <w:instrText xml:space="preserve"> PAGEREF _Toc403392382 \h </w:instrText>
      </w:r>
      <w:r w:rsidRPr="00717EF0">
        <w:rPr>
          <w:noProof/>
        </w:rPr>
      </w:r>
      <w:r w:rsidRPr="00717EF0">
        <w:rPr>
          <w:noProof/>
        </w:rPr>
        <w:fldChar w:fldCharType="separate"/>
      </w:r>
      <w:r w:rsidRPr="00717EF0">
        <w:rPr>
          <w:noProof/>
        </w:rPr>
        <w:t>2</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3.3</w:t>
      </w:r>
      <w:r w:rsidRPr="00717EF0">
        <w:rPr>
          <w:rFonts w:asciiTheme="minorHAnsi" w:eastAsiaTheme="minorEastAsia" w:hAnsiTheme="minorHAnsi" w:cstheme="minorBidi"/>
          <w:smallCaps w:val="0"/>
          <w:noProof/>
          <w:sz w:val="22"/>
          <w:szCs w:val="22"/>
          <w:lang w:val="en-AU" w:eastAsia="en-AU"/>
        </w:rPr>
        <w:tab/>
      </w:r>
      <w:r w:rsidRPr="00717EF0">
        <w:rPr>
          <w:rFonts w:cs="Arial"/>
          <w:noProof/>
        </w:rPr>
        <w:t>Inclusion criteria</w:t>
      </w:r>
      <w:r w:rsidRPr="00717EF0">
        <w:rPr>
          <w:noProof/>
        </w:rPr>
        <w:tab/>
      </w:r>
      <w:r w:rsidRPr="00717EF0">
        <w:rPr>
          <w:noProof/>
        </w:rPr>
        <w:fldChar w:fldCharType="begin"/>
      </w:r>
      <w:r w:rsidRPr="00717EF0">
        <w:rPr>
          <w:noProof/>
        </w:rPr>
        <w:instrText xml:space="preserve"> PAGEREF _Toc403392383 \h </w:instrText>
      </w:r>
      <w:r w:rsidRPr="00717EF0">
        <w:rPr>
          <w:noProof/>
        </w:rPr>
      </w:r>
      <w:r w:rsidRPr="00717EF0">
        <w:rPr>
          <w:noProof/>
        </w:rPr>
        <w:fldChar w:fldCharType="separate"/>
      </w:r>
      <w:r w:rsidRPr="00717EF0">
        <w:rPr>
          <w:noProof/>
        </w:rPr>
        <w:t>2</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3.4</w:t>
      </w:r>
      <w:r w:rsidRPr="00717EF0">
        <w:rPr>
          <w:rFonts w:asciiTheme="minorHAnsi" w:eastAsiaTheme="minorEastAsia" w:hAnsiTheme="minorHAnsi" w:cstheme="minorBidi"/>
          <w:smallCaps w:val="0"/>
          <w:noProof/>
          <w:sz w:val="22"/>
          <w:szCs w:val="22"/>
          <w:lang w:val="en-AU" w:eastAsia="en-AU"/>
        </w:rPr>
        <w:tab/>
      </w:r>
      <w:r w:rsidRPr="00717EF0">
        <w:rPr>
          <w:rFonts w:cs="Arial"/>
          <w:noProof/>
        </w:rPr>
        <w:t>Exclusion criteria</w:t>
      </w:r>
      <w:r w:rsidRPr="00717EF0">
        <w:rPr>
          <w:noProof/>
        </w:rPr>
        <w:tab/>
      </w:r>
      <w:r w:rsidRPr="00717EF0">
        <w:rPr>
          <w:noProof/>
        </w:rPr>
        <w:fldChar w:fldCharType="begin"/>
      </w:r>
      <w:r w:rsidRPr="00717EF0">
        <w:rPr>
          <w:noProof/>
        </w:rPr>
        <w:instrText xml:space="preserve"> PAGEREF _Toc403392384 \h </w:instrText>
      </w:r>
      <w:r w:rsidRPr="00717EF0">
        <w:rPr>
          <w:noProof/>
        </w:rPr>
      </w:r>
      <w:r w:rsidRPr="00717EF0">
        <w:rPr>
          <w:noProof/>
        </w:rPr>
        <w:fldChar w:fldCharType="separate"/>
      </w:r>
      <w:r w:rsidRPr="00717EF0">
        <w:rPr>
          <w:noProof/>
        </w:rPr>
        <w:t>3</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4</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Study Design and Subject Assignment</w:t>
      </w:r>
      <w:r w:rsidRPr="00717EF0">
        <w:rPr>
          <w:noProof/>
        </w:rPr>
        <w:tab/>
      </w:r>
      <w:r w:rsidRPr="00717EF0">
        <w:rPr>
          <w:noProof/>
        </w:rPr>
        <w:fldChar w:fldCharType="begin"/>
      </w:r>
      <w:r w:rsidRPr="00717EF0">
        <w:rPr>
          <w:noProof/>
        </w:rPr>
        <w:instrText xml:space="preserve"> PAGEREF _Toc403392385 \h </w:instrText>
      </w:r>
      <w:r w:rsidRPr="00717EF0">
        <w:rPr>
          <w:noProof/>
        </w:rPr>
      </w:r>
      <w:r w:rsidRPr="00717EF0">
        <w:rPr>
          <w:noProof/>
        </w:rPr>
        <w:fldChar w:fldCharType="separate"/>
      </w:r>
      <w:r w:rsidRPr="00717EF0">
        <w:rPr>
          <w:noProof/>
        </w:rPr>
        <w:t>3</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4.1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General Design</w:t>
      </w:r>
      <w:r w:rsidRPr="00717EF0">
        <w:rPr>
          <w:noProof/>
        </w:rPr>
        <w:tab/>
      </w:r>
      <w:r w:rsidRPr="00717EF0">
        <w:rPr>
          <w:noProof/>
        </w:rPr>
        <w:fldChar w:fldCharType="begin"/>
      </w:r>
      <w:r w:rsidRPr="00717EF0">
        <w:rPr>
          <w:noProof/>
        </w:rPr>
        <w:instrText xml:space="preserve"> PAGEREF _Toc403392386 \h </w:instrText>
      </w:r>
      <w:r w:rsidRPr="00717EF0">
        <w:rPr>
          <w:noProof/>
        </w:rPr>
      </w:r>
      <w:r w:rsidRPr="00717EF0">
        <w:rPr>
          <w:noProof/>
        </w:rPr>
        <w:fldChar w:fldCharType="separate"/>
      </w:r>
      <w:r w:rsidRPr="00717EF0">
        <w:rPr>
          <w:noProof/>
        </w:rPr>
        <w:t>3</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4.1.1</w:t>
      </w:r>
      <w:r w:rsidRPr="00717EF0">
        <w:rPr>
          <w:rFonts w:asciiTheme="minorHAnsi" w:eastAsiaTheme="minorEastAsia" w:hAnsiTheme="minorHAnsi" w:cstheme="minorBidi"/>
          <w:i w:val="0"/>
          <w:noProof/>
          <w:sz w:val="22"/>
          <w:szCs w:val="22"/>
          <w:lang w:val="en-AU" w:eastAsia="en-AU"/>
        </w:rPr>
        <w:tab/>
      </w:r>
      <w:r w:rsidRPr="00717EF0">
        <w:rPr>
          <w:rFonts w:cs="Arial"/>
          <w:noProof/>
        </w:rPr>
        <w:t>Duration of Study</w:t>
      </w:r>
      <w:r w:rsidRPr="00717EF0">
        <w:rPr>
          <w:noProof/>
        </w:rPr>
        <w:tab/>
      </w:r>
      <w:r w:rsidRPr="00717EF0">
        <w:rPr>
          <w:noProof/>
        </w:rPr>
        <w:fldChar w:fldCharType="begin"/>
      </w:r>
      <w:r w:rsidRPr="00717EF0">
        <w:rPr>
          <w:noProof/>
        </w:rPr>
        <w:instrText xml:space="preserve"> PAGEREF _Toc403392387 \h </w:instrText>
      </w:r>
      <w:r w:rsidRPr="00717EF0">
        <w:rPr>
          <w:noProof/>
        </w:rPr>
      </w:r>
      <w:r w:rsidRPr="00717EF0">
        <w:rPr>
          <w:noProof/>
        </w:rPr>
        <w:fldChar w:fldCharType="separate"/>
      </w:r>
      <w:r w:rsidRPr="00717EF0">
        <w:rPr>
          <w:noProof/>
        </w:rPr>
        <w:t>3</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4.2</w:t>
      </w:r>
      <w:r w:rsidRPr="00717EF0">
        <w:rPr>
          <w:rFonts w:asciiTheme="minorHAnsi" w:eastAsiaTheme="minorEastAsia" w:hAnsiTheme="minorHAnsi" w:cstheme="minorBidi"/>
          <w:smallCaps w:val="0"/>
          <w:noProof/>
          <w:sz w:val="22"/>
          <w:szCs w:val="22"/>
          <w:lang w:val="en-AU" w:eastAsia="en-AU"/>
        </w:rPr>
        <w:tab/>
      </w:r>
      <w:r w:rsidRPr="00717EF0">
        <w:rPr>
          <w:rFonts w:cs="Arial"/>
          <w:noProof/>
        </w:rPr>
        <w:t>Randomisation</w:t>
      </w:r>
      <w:r w:rsidRPr="00717EF0">
        <w:rPr>
          <w:noProof/>
        </w:rPr>
        <w:tab/>
      </w:r>
      <w:r w:rsidRPr="00717EF0">
        <w:rPr>
          <w:noProof/>
        </w:rPr>
        <w:fldChar w:fldCharType="begin"/>
      </w:r>
      <w:r w:rsidRPr="00717EF0">
        <w:rPr>
          <w:noProof/>
        </w:rPr>
        <w:instrText xml:space="preserve"> PAGEREF _Toc403392388 \h </w:instrText>
      </w:r>
      <w:r w:rsidRPr="00717EF0">
        <w:rPr>
          <w:noProof/>
        </w:rPr>
      </w:r>
      <w:r w:rsidRPr="00717EF0">
        <w:rPr>
          <w:noProof/>
        </w:rPr>
        <w:fldChar w:fldCharType="separate"/>
      </w:r>
      <w:r w:rsidRPr="00717EF0">
        <w:rPr>
          <w:noProof/>
        </w:rPr>
        <w:t>3</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4.3</w:t>
      </w:r>
      <w:r w:rsidRPr="00717EF0">
        <w:rPr>
          <w:rFonts w:asciiTheme="minorHAnsi" w:eastAsiaTheme="minorEastAsia" w:hAnsiTheme="minorHAnsi" w:cstheme="minorBidi"/>
          <w:smallCaps w:val="0"/>
          <w:noProof/>
          <w:sz w:val="22"/>
          <w:szCs w:val="22"/>
          <w:lang w:val="en-AU" w:eastAsia="en-AU"/>
        </w:rPr>
        <w:tab/>
      </w:r>
      <w:r w:rsidRPr="00717EF0">
        <w:rPr>
          <w:rFonts w:cs="Arial"/>
          <w:noProof/>
        </w:rPr>
        <w:t>Unblinding procedure</w:t>
      </w:r>
      <w:r w:rsidRPr="00717EF0">
        <w:rPr>
          <w:noProof/>
        </w:rPr>
        <w:tab/>
      </w:r>
      <w:r w:rsidRPr="00717EF0">
        <w:rPr>
          <w:noProof/>
        </w:rPr>
        <w:fldChar w:fldCharType="begin"/>
      </w:r>
      <w:r w:rsidRPr="00717EF0">
        <w:rPr>
          <w:noProof/>
        </w:rPr>
        <w:instrText xml:space="preserve"> PAGEREF _Toc403392389 \h </w:instrText>
      </w:r>
      <w:r w:rsidRPr="00717EF0">
        <w:rPr>
          <w:noProof/>
        </w:rPr>
      </w:r>
      <w:r w:rsidRPr="00717EF0">
        <w:rPr>
          <w:noProof/>
        </w:rPr>
        <w:fldChar w:fldCharType="separate"/>
      </w:r>
      <w:r w:rsidRPr="00717EF0">
        <w:rPr>
          <w:noProof/>
        </w:rPr>
        <w:t>3</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5</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Subject Selection and Withdrawal</w:t>
      </w:r>
      <w:r w:rsidRPr="00717EF0">
        <w:rPr>
          <w:noProof/>
        </w:rPr>
        <w:tab/>
      </w:r>
      <w:r w:rsidRPr="00717EF0">
        <w:rPr>
          <w:noProof/>
        </w:rPr>
        <w:fldChar w:fldCharType="begin"/>
      </w:r>
      <w:r w:rsidRPr="00717EF0">
        <w:rPr>
          <w:noProof/>
        </w:rPr>
        <w:instrText xml:space="preserve"> PAGEREF _Toc403392390 \h </w:instrText>
      </w:r>
      <w:r w:rsidRPr="00717EF0">
        <w:rPr>
          <w:noProof/>
        </w:rPr>
      </w:r>
      <w:r w:rsidRPr="00717EF0">
        <w:rPr>
          <w:noProof/>
        </w:rPr>
        <w:fldChar w:fldCharType="separate"/>
      </w:r>
      <w:r w:rsidRPr="00717EF0">
        <w:rPr>
          <w:noProof/>
        </w:rPr>
        <w:t>4</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5.1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Subject Recruitment and Screening</w:t>
      </w:r>
      <w:r w:rsidRPr="00717EF0">
        <w:rPr>
          <w:noProof/>
        </w:rPr>
        <w:tab/>
      </w:r>
      <w:r w:rsidRPr="00717EF0">
        <w:rPr>
          <w:noProof/>
        </w:rPr>
        <w:fldChar w:fldCharType="begin"/>
      </w:r>
      <w:r w:rsidRPr="00717EF0">
        <w:rPr>
          <w:noProof/>
        </w:rPr>
        <w:instrText xml:space="preserve"> PAGEREF _Toc403392391 \h </w:instrText>
      </w:r>
      <w:r w:rsidRPr="00717EF0">
        <w:rPr>
          <w:noProof/>
        </w:rPr>
      </w:r>
      <w:r w:rsidRPr="00717EF0">
        <w:rPr>
          <w:noProof/>
        </w:rPr>
        <w:fldChar w:fldCharType="separate"/>
      </w:r>
      <w:r w:rsidRPr="00717EF0">
        <w:rPr>
          <w:noProof/>
        </w:rPr>
        <w:t>4</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5.2</w:t>
      </w:r>
      <w:r w:rsidRPr="00717EF0">
        <w:rPr>
          <w:rFonts w:asciiTheme="minorHAnsi" w:eastAsiaTheme="minorEastAsia" w:hAnsiTheme="minorHAnsi" w:cstheme="minorBidi"/>
          <w:smallCaps w:val="0"/>
          <w:noProof/>
          <w:sz w:val="22"/>
          <w:szCs w:val="22"/>
          <w:lang w:val="en-AU" w:eastAsia="en-AU"/>
        </w:rPr>
        <w:tab/>
      </w:r>
      <w:r w:rsidRPr="00717EF0">
        <w:rPr>
          <w:rFonts w:cs="Arial"/>
          <w:noProof/>
        </w:rPr>
        <w:t>Early Withdrawal of Subjects</w:t>
      </w:r>
      <w:r w:rsidRPr="00717EF0">
        <w:rPr>
          <w:noProof/>
        </w:rPr>
        <w:tab/>
      </w:r>
      <w:r w:rsidRPr="00717EF0">
        <w:rPr>
          <w:noProof/>
        </w:rPr>
        <w:fldChar w:fldCharType="begin"/>
      </w:r>
      <w:r w:rsidRPr="00717EF0">
        <w:rPr>
          <w:noProof/>
        </w:rPr>
        <w:instrText xml:space="preserve"> PAGEREF _Toc403392392 \h </w:instrText>
      </w:r>
      <w:r w:rsidRPr="00717EF0">
        <w:rPr>
          <w:noProof/>
        </w:rPr>
      </w:r>
      <w:r w:rsidRPr="00717EF0">
        <w:rPr>
          <w:noProof/>
        </w:rPr>
        <w:fldChar w:fldCharType="separate"/>
      </w:r>
      <w:r w:rsidRPr="00717EF0">
        <w:rPr>
          <w:noProof/>
        </w:rPr>
        <w:t>4</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5.2.1</w:t>
      </w:r>
      <w:r w:rsidRPr="00717EF0">
        <w:rPr>
          <w:rFonts w:asciiTheme="minorHAnsi" w:eastAsiaTheme="minorEastAsia" w:hAnsiTheme="minorHAnsi" w:cstheme="minorBidi"/>
          <w:i w:val="0"/>
          <w:noProof/>
          <w:sz w:val="22"/>
          <w:szCs w:val="22"/>
          <w:lang w:val="en-AU" w:eastAsia="en-AU"/>
        </w:rPr>
        <w:tab/>
      </w:r>
      <w:r w:rsidRPr="00717EF0">
        <w:rPr>
          <w:rFonts w:cs="Arial"/>
          <w:noProof/>
        </w:rPr>
        <w:t>When and How to Withdraw Subjects</w:t>
      </w:r>
      <w:r w:rsidRPr="00717EF0">
        <w:rPr>
          <w:noProof/>
        </w:rPr>
        <w:tab/>
      </w:r>
      <w:r w:rsidRPr="00717EF0">
        <w:rPr>
          <w:noProof/>
        </w:rPr>
        <w:fldChar w:fldCharType="begin"/>
      </w:r>
      <w:r w:rsidRPr="00717EF0">
        <w:rPr>
          <w:noProof/>
        </w:rPr>
        <w:instrText xml:space="preserve"> PAGEREF _Toc403392393 \h </w:instrText>
      </w:r>
      <w:r w:rsidRPr="00717EF0">
        <w:rPr>
          <w:noProof/>
        </w:rPr>
      </w:r>
      <w:r w:rsidRPr="00717EF0">
        <w:rPr>
          <w:noProof/>
        </w:rPr>
        <w:fldChar w:fldCharType="separate"/>
      </w:r>
      <w:r w:rsidRPr="00717EF0">
        <w:rPr>
          <w:noProof/>
        </w:rPr>
        <w:t>4</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5.2.2</w:t>
      </w:r>
      <w:r w:rsidRPr="00717EF0">
        <w:rPr>
          <w:rFonts w:asciiTheme="minorHAnsi" w:eastAsiaTheme="minorEastAsia" w:hAnsiTheme="minorHAnsi" w:cstheme="minorBidi"/>
          <w:i w:val="0"/>
          <w:noProof/>
          <w:sz w:val="22"/>
          <w:szCs w:val="22"/>
          <w:lang w:val="en-AU" w:eastAsia="en-AU"/>
        </w:rPr>
        <w:tab/>
      </w:r>
      <w:r w:rsidRPr="00717EF0">
        <w:rPr>
          <w:rFonts w:cs="Arial"/>
          <w:noProof/>
        </w:rPr>
        <w:t>Data Collection and Follow-up for Withdrawn Subjects</w:t>
      </w:r>
      <w:r w:rsidRPr="00717EF0">
        <w:rPr>
          <w:noProof/>
        </w:rPr>
        <w:tab/>
      </w:r>
      <w:r w:rsidRPr="00717EF0">
        <w:rPr>
          <w:noProof/>
        </w:rPr>
        <w:fldChar w:fldCharType="begin"/>
      </w:r>
      <w:r w:rsidRPr="00717EF0">
        <w:rPr>
          <w:noProof/>
        </w:rPr>
        <w:instrText xml:space="preserve"> PAGEREF _Toc403392394 \h </w:instrText>
      </w:r>
      <w:r w:rsidRPr="00717EF0">
        <w:rPr>
          <w:noProof/>
        </w:rPr>
      </w:r>
      <w:r w:rsidRPr="00717EF0">
        <w:rPr>
          <w:noProof/>
        </w:rPr>
        <w:fldChar w:fldCharType="separate"/>
      </w:r>
      <w:r w:rsidRPr="00717EF0">
        <w:rPr>
          <w:noProof/>
        </w:rPr>
        <w:t>4</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6</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Investigational Product</w:t>
      </w:r>
      <w:r w:rsidRPr="00717EF0">
        <w:rPr>
          <w:noProof/>
        </w:rPr>
        <w:tab/>
      </w:r>
      <w:r w:rsidRPr="00717EF0">
        <w:rPr>
          <w:noProof/>
        </w:rPr>
        <w:fldChar w:fldCharType="begin"/>
      </w:r>
      <w:r w:rsidRPr="00717EF0">
        <w:rPr>
          <w:noProof/>
        </w:rPr>
        <w:instrText xml:space="preserve"> PAGEREF _Toc403392395 \h </w:instrText>
      </w:r>
      <w:r w:rsidRPr="00717EF0">
        <w:rPr>
          <w:noProof/>
        </w:rPr>
      </w:r>
      <w:r w:rsidRPr="00717EF0">
        <w:rPr>
          <w:noProof/>
        </w:rPr>
        <w:fldChar w:fldCharType="separate"/>
      </w:r>
      <w:r w:rsidRPr="00717EF0">
        <w:rPr>
          <w:noProof/>
        </w:rPr>
        <w:t>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6.1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Description</w:t>
      </w:r>
      <w:r w:rsidRPr="00717EF0">
        <w:rPr>
          <w:noProof/>
        </w:rPr>
        <w:tab/>
      </w:r>
      <w:r w:rsidRPr="00717EF0">
        <w:rPr>
          <w:noProof/>
        </w:rPr>
        <w:fldChar w:fldCharType="begin"/>
      </w:r>
      <w:r w:rsidRPr="00717EF0">
        <w:rPr>
          <w:noProof/>
        </w:rPr>
        <w:instrText xml:space="preserve"> PAGEREF _Toc403392396 \h </w:instrText>
      </w:r>
      <w:r w:rsidRPr="00717EF0">
        <w:rPr>
          <w:noProof/>
        </w:rPr>
      </w:r>
      <w:r w:rsidRPr="00717EF0">
        <w:rPr>
          <w:noProof/>
        </w:rPr>
        <w:fldChar w:fldCharType="separate"/>
      </w:r>
      <w:r w:rsidRPr="00717EF0">
        <w:rPr>
          <w:noProof/>
        </w:rPr>
        <w:t>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6.2</w:t>
      </w:r>
      <w:r w:rsidRPr="00717EF0">
        <w:rPr>
          <w:rFonts w:asciiTheme="minorHAnsi" w:eastAsiaTheme="minorEastAsia" w:hAnsiTheme="minorHAnsi" w:cstheme="minorBidi"/>
          <w:smallCaps w:val="0"/>
          <w:noProof/>
          <w:sz w:val="22"/>
          <w:szCs w:val="22"/>
          <w:lang w:val="en-AU" w:eastAsia="en-AU"/>
        </w:rPr>
        <w:tab/>
      </w:r>
      <w:r w:rsidRPr="00717EF0">
        <w:rPr>
          <w:rFonts w:cs="Arial"/>
          <w:noProof/>
        </w:rPr>
        <w:t>Treatment Regimen</w:t>
      </w:r>
      <w:r w:rsidRPr="00717EF0">
        <w:rPr>
          <w:noProof/>
        </w:rPr>
        <w:tab/>
      </w:r>
      <w:r w:rsidRPr="00717EF0">
        <w:rPr>
          <w:noProof/>
        </w:rPr>
        <w:fldChar w:fldCharType="begin"/>
      </w:r>
      <w:r w:rsidRPr="00717EF0">
        <w:rPr>
          <w:noProof/>
        </w:rPr>
        <w:instrText xml:space="preserve"> PAGEREF _Toc403392397 \h </w:instrText>
      </w:r>
      <w:r w:rsidRPr="00717EF0">
        <w:rPr>
          <w:noProof/>
        </w:rPr>
      </w:r>
      <w:r w:rsidRPr="00717EF0">
        <w:rPr>
          <w:noProof/>
        </w:rPr>
        <w:fldChar w:fldCharType="separate"/>
      </w:r>
      <w:r w:rsidRPr="00717EF0">
        <w:rPr>
          <w:noProof/>
        </w:rPr>
        <w:t>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6.3</w:t>
      </w:r>
      <w:r w:rsidRPr="00717EF0">
        <w:rPr>
          <w:rFonts w:asciiTheme="minorHAnsi" w:eastAsiaTheme="minorEastAsia" w:hAnsiTheme="minorHAnsi" w:cstheme="minorBidi"/>
          <w:smallCaps w:val="0"/>
          <w:noProof/>
          <w:sz w:val="22"/>
          <w:szCs w:val="22"/>
          <w:lang w:val="en-AU" w:eastAsia="en-AU"/>
        </w:rPr>
        <w:tab/>
      </w:r>
      <w:r w:rsidRPr="00717EF0">
        <w:rPr>
          <w:rFonts w:cs="Arial"/>
          <w:noProof/>
        </w:rPr>
        <w:t>Preparation and Administration of Investigational Product</w:t>
      </w:r>
      <w:r w:rsidRPr="00717EF0">
        <w:rPr>
          <w:noProof/>
        </w:rPr>
        <w:tab/>
      </w:r>
      <w:r w:rsidRPr="00717EF0">
        <w:rPr>
          <w:noProof/>
        </w:rPr>
        <w:fldChar w:fldCharType="begin"/>
      </w:r>
      <w:r w:rsidRPr="00717EF0">
        <w:rPr>
          <w:noProof/>
        </w:rPr>
        <w:instrText xml:space="preserve"> PAGEREF _Toc403392398 \h </w:instrText>
      </w:r>
      <w:r w:rsidRPr="00717EF0">
        <w:rPr>
          <w:noProof/>
        </w:rPr>
      </w:r>
      <w:r w:rsidRPr="00717EF0">
        <w:rPr>
          <w:noProof/>
        </w:rPr>
        <w:fldChar w:fldCharType="separate"/>
      </w:r>
      <w:r w:rsidRPr="00717EF0">
        <w:rPr>
          <w:noProof/>
        </w:rPr>
        <w:t>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6.4</w:t>
      </w:r>
      <w:r w:rsidRPr="00717EF0">
        <w:rPr>
          <w:rFonts w:asciiTheme="minorHAnsi" w:eastAsiaTheme="minorEastAsia" w:hAnsiTheme="minorHAnsi" w:cstheme="minorBidi"/>
          <w:smallCaps w:val="0"/>
          <w:noProof/>
          <w:sz w:val="22"/>
          <w:szCs w:val="22"/>
          <w:lang w:val="en-AU" w:eastAsia="en-AU"/>
        </w:rPr>
        <w:tab/>
      </w:r>
      <w:r w:rsidRPr="00717EF0">
        <w:rPr>
          <w:rFonts w:cs="Arial"/>
          <w:noProof/>
        </w:rPr>
        <w:t>Prior and Concomitant Therapy</w:t>
      </w:r>
      <w:r w:rsidRPr="00717EF0">
        <w:rPr>
          <w:noProof/>
        </w:rPr>
        <w:tab/>
      </w:r>
      <w:r w:rsidRPr="00717EF0">
        <w:rPr>
          <w:noProof/>
        </w:rPr>
        <w:fldChar w:fldCharType="begin"/>
      </w:r>
      <w:r w:rsidRPr="00717EF0">
        <w:rPr>
          <w:noProof/>
        </w:rPr>
        <w:instrText xml:space="preserve"> PAGEREF _Toc403392399 \h </w:instrText>
      </w:r>
      <w:r w:rsidRPr="00717EF0">
        <w:rPr>
          <w:noProof/>
        </w:rPr>
      </w:r>
      <w:r w:rsidRPr="00717EF0">
        <w:rPr>
          <w:noProof/>
        </w:rPr>
        <w:fldChar w:fldCharType="separate"/>
      </w:r>
      <w:r w:rsidRPr="00717EF0">
        <w:rPr>
          <w:noProof/>
        </w:rPr>
        <w:t>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6.5</w:t>
      </w:r>
      <w:r w:rsidRPr="00717EF0">
        <w:rPr>
          <w:rFonts w:asciiTheme="minorHAnsi" w:eastAsiaTheme="minorEastAsia" w:hAnsiTheme="minorHAnsi" w:cstheme="minorBidi"/>
          <w:smallCaps w:val="0"/>
          <w:noProof/>
          <w:sz w:val="22"/>
          <w:szCs w:val="22"/>
          <w:lang w:val="en-AU" w:eastAsia="en-AU"/>
        </w:rPr>
        <w:tab/>
      </w:r>
      <w:r w:rsidRPr="00717EF0">
        <w:rPr>
          <w:rFonts w:cs="Arial"/>
          <w:noProof/>
        </w:rPr>
        <w:t>Packaging</w:t>
      </w:r>
      <w:r w:rsidRPr="00717EF0">
        <w:rPr>
          <w:noProof/>
        </w:rPr>
        <w:tab/>
      </w:r>
      <w:r w:rsidRPr="00717EF0">
        <w:rPr>
          <w:noProof/>
        </w:rPr>
        <w:fldChar w:fldCharType="begin"/>
      </w:r>
      <w:r w:rsidRPr="00717EF0">
        <w:rPr>
          <w:noProof/>
        </w:rPr>
        <w:instrText xml:space="preserve"> PAGEREF _Toc403392400 \h </w:instrText>
      </w:r>
      <w:r w:rsidRPr="00717EF0">
        <w:rPr>
          <w:noProof/>
        </w:rPr>
      </w:r>
      <w:r w:rsidRPr="00717EF0">
        <w:rPr>
          <w:noProof/>
        </w:rPr>
        <w:fldChar w:fldCharType="separate"/>
      </w:r>
      <w:r w:rsidRPr="00717EF0">
        <w:rPr>
          <w:noProof/>
        </w:rPr>
        <w:t>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6.6</w:t>
      </w:r>
      <w:r w:rsidRPr="00717EF0">
        <w:rPr>
          <w:rFonts w:asciiTheme="minorHAnsi" w:eastAsiaTheme="minorEastAsia" w:hAnsiTheme="minorHAnsi" w:cstheme="minorBidi"/>
          <w:smallCaps w:val="0"/>
          <w:noProof/>
          <w:sz w:val="22"/>
          <w:szCs w:val="22"/>
          <w:lang w:val="en-AU" w:eastAsia="en-AU"/>
        </w:rPr>
        <w:tab/>
      </w:r>
      <w:r w:rsidRPr="00717EF0">
        <w:rPr>
          <w:rFonts w:cs="Arial"/>
          <w:noProof/>
        </w:rPr>
        <w:t>Blinding of study treatment</w:t>
      </w:r>
      <w:r w:rsidRPr="00717EF0">
        <w:rPr>
          <w:noProof/>
        </w:rPr>
        <w:tab/>
      </w:r>
      <w:r w:rsidRPr="00717EF0">
        <w:rPr>
          <w:noProof/>
        </w:rPr>
        <w:fldChar w:fldCharType="begin"/>
      </w:r>
      <w:r w:rsidRPr="00717EF0">
        <w:rPr>
          <w:noProof/>
        </w:rPr>
        <w:instrText xml:space="preserve"> PAGEREF _Toc403392401 \h </w:instrText>
      </w:r>
      <w:r w:rsidRPr="00717EF0">
        <w:rPr>
          <w:noProof/>
        </w:rPr>
      </w:r>
      <w:r w:rsidRPr="00717EF0">
        <w:rPr>
          <w:noProof/>
        </w:rPr>
        <w:fldChar w:fldCharType="separate"/>
      </w:r>
      <w:r w:rsidRPr="00717EF0">
        <w:rPr>
          <w:noProof/>
        </w:rPr>
        <w:t>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6.7</w:t>
      </w:r>
      <w:r w:rsidRPr="00717EF0">
        <w:rPr>
          <w:rFonts w:asciiTheme="minorHAnsi" w:eastAsiaTheme="minorEastAsia" w:hAnsiTheme="minorHAnsi" w:cstheme="minorBidi"/>
          <w:smallCaps w:val="0"/>
          <w:noProof/>
          <w:sz w:val="22"/>
          <w:szCs w:val="22"/>
          <w:lang w:val="en-AU" w:eastAsia="en-AU"/>
        </w:rPr>
        <w:tab/>
      </w:r>
      <w:r w:rsidRPr="00717EF0">
        <w:rPr>
          <w:rFonts w:cs="Arial"/>
          <w:noProof/>
        </w:rPr>
        <w:t>Receiving, Storage, Dispensing and Return</w:t>
      </w:r>
      <w:r w:rsidRPr="00717EF0">
        <w:rPr>
          <w:noProof/>
        </w:rPr>
        <w:tab/>
      </w:r>
      <w:r w:rsidRPr="00717EF0">
        <w:rPr>
          <w:noProof/>
        </w:rPr>
        <w:fldChar w:fldCharType="begin"/>
      </w:r>
      <w:r w:rsidRPr="00717EF0">
        <w:rPr>
          <w:noProof/>
        </w:rPr>
        <w:instrText xml:space="preserve"> PAGEREF _Toc403392402 \h </w:instrText>
      </w:r>
      <w:r w:rsidRPr="00717EF0">
        <w:rPr>
          <w:noProof/>
        </w:rPr>
      </w:r>
      <w:r w:rsidRPr="00717EF0">
        <w:rPr>
          <w:noProof/>
        </w:rPr>
        <w:fldChar w:fldCharType="separate"/>
      </w:r>
      <w:r w:rsidRPr="00717EF0">
        <w:rPr>
          <w:noProof/>
        </w:rPr>
        <w:t>5</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6.7.1</w:t>
      </w:r>
      <w:r w:rsidRPr="00717EF0">
        <w:rPr>
          <w:rFonts w:asciiTheme="minorHAnsi" w:eastAsiaTheme="minorEastAsia" w:hAnsiTheme="minorHAnsi" w:cstheme="minorBidi"/>
          <w:i w:val="0"/>
          <w:noProof/>
          <w:sz w:val="22"/>
          <w:szCs w:val="22"/>
          <w:lang w:val="en-AU" w:eastAsia="en-AU"/>
        </w:rPr>
        <w:tab/>
      </w:r>
      <w:r w:rsidRPr="00717EF0">
        <w:rPr>
          <w:rFonts w:cs="Arial"/>
          <w:noProof/>
        </w:rPr>
        <w:t>Receipt of Investigational Product</w:t>
      </w:r>
      <w:r w:rsidRPr="00717EF0">
        <w:rPr>
          <w:noProof/>
        </w:rPr>
        <w:tab/>
      </w:r>
      <w:r w:rsidRPr="00717EF0">
        <w:rPr>
          <w:noProof/>
        </w:rPr>
        <w:fldChar w:fldCharType="begin"/>
      </w:r>
      <w:r w:rsidRPr="00717EF0">
        <w:rPr>
          <w:noProof/>
        </w:rPr>
        <w:instrText xml:space="preserve"> PAGEREF _Toc403392403 \h </w:instrText>
      </w:r>
      <w:r w:rsidRPr="00717EF0">
        <w:rPr>
          <w:noProof/>
        </w:rPr>
      </w:r>
      <w:r w:rsidRPr="00717EF0">
        <w:rPr>
          <w:noProof/>
        </w:rPr>
        <w:fldChar w:fldCharType="separate"/>
      </w:r>
      <w:r w:rsidRPr="00717EF0">
        <w:rPr>
          <w:noProof/>
        </w:rPr>
        <w:t>5</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6.7.2</w:t>
      </w:r>
      <w:r w:rsidRPr="00717EF0">
        <w:rPr>
          <w:rFonts w:asciiTheme="minorHAnsi" w:eastAsiaTheme="minorEastAsia" w:hAnsiTheme="minorHAnsi" w:cstheme="minorBidi"/>
          <w:i w:val="0"/>
          <w:noProof/>
          <w:sz w:val="22"/>
          <w:szCs w:val="22"/>
          <w:lang w:val="en-AU" w:eastAsia="en-AU"/>
        </w:rPr>
        <w:tab/>
      </w:r>
      <w:r w:rsidRPr="00717EF0">
        <w:rPr>
          <w:rFonts w:cs="Arial"/>
          <w:noProof/>
        </w:rPr>
        <w:t>Storage</w:t>
      </w:r>
      <w:r w:rsidRPr="00717EF0">
        <w:rPr>
          <w:noProof/>
        </w:rPr>
        <w:tab/>
      </w:r>
      <w:r w:rsidRPr="00717EF0">
        <w:rPr>
          <w:noProof/>
        </w:rPr>
        <w:fldChar w:fldCharType="begin"/>
      </w:r>
      <w:r w:rsidRPr="00717EF0">
        <w:rPr>
          <w:noProof/>
        </w:rPr>
        <w:instrText xml:space="preserve"> PAGEREF _Toc403392404 \h </w:instrText>
      </w:r>
      <w:r w:rsidRPr="00717EF0">
        <w:rPr>
          <w:noProof/>
        </w:rPr>
      </w:r>
      <w:r w:rsidRPr="00717EF0">
        <w:rPr>
          <w:noProof/>
        </w:rPr>
        <w:fldChar w:fldCharType="separate"/>
      </w:r>
      <w:r w:rsidRPr="00717EF0">
        <w:rPr>
          <w:noProof/>
        </w:rPr>
        <w:t>6</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6.7.3</w:t>
      </w:r>
      <w:r w:rsidRPr="00717EF0">
        <w:rPr>
          <w:rFonts w:asciiTheme="minorHAnsi" w:eastAsiaTheme="minorEastAsia" w:hAnsiTheme="minorHAnsi" w:cstheme="minorBidi"/>
          <w:i w:val="0"/>
          <w:noProof/>
          <w:sz w:val="22"/>
          <w:szCs w:val="22"/>
          <w:lang w:val="en-AU" w:eastAsia="en-AU"/>
        </w:rPr>
        <w:tab/>
      </w:r>
      <w:r w:rsidRPr="00717EF0">
        <w:rPr>
          <w:rFonts w:cs="Arial"/>
          <w:noProof/>
        </w:rPr>
        <w:t>Dispensing of Investigational Product</w:t>
      </w:r>
      <w:r w:rsidRPr="00717EF0">
        <w:rPr>
          <w:noProof/>
        </w:rPr>
        <w:tab/>
      </w:r>
      <w:r w:rsidRPr="00717EF0">
        <w:rPr>
          <w:noProof/>
        </w:rPr>
        <w:fldChar w:fldCharType="begin"/>
      </w:r>
      <w:r w:rsidRPr="00717EF0">
        <w:rPr>
          <w:noProof/>
        </w:rPr>
        <w:instrText xml:space="preserve"> PAGEREF _Toc403392405 \h </w:instrText>
      </w:r>
      <w:r w:rsidRPr="00717EF0">
        <w:rPr>
          <w:noProof/>
        </w:rPr>
      </w:r>
      <w:r w:rsidRPr="00717EF0">
        <w:rPr>
          <w:noProof/>
        </w:rPr>
        <w:fldChar w:fldCharType="separate"/>
      </w:r>
      <w:r w:rsidRPr="00717EF0">
        <w:rPr>
          <w:noProof/>
        </w:rPr>
        <w:t>6</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6.7.4</w:t>
      </w:r>
      <w:r w:rsidRPr="00717EF0">
        <w:rPr>
          <w:rFonts w:asciiTheme="minorHAnsi" w:eastAsiaTheme="minorEastAsia" w:hAnsiTheme="minorHAnsi" w:cstheme="minorBidi"/>
          <w:i w:val="0"/>
          <w:noProof/>
          <w:sz w:val="22"/>
          <w:szCs w:val="22"/>
          <w:lang w:val="en-AU" w:eastAsia="en-AU"/>
        </w:rPr>
        <w:tab/>
      </w:r>
      <w:r w:rsidRPr="00717EF0">
        <w:rPr>
          <w:rFonts w:cs="Arial"/>
          <w:noProof/>
        </w:rPr>
        <w:t>Return or Destruction of Investigational Product</w:t>
      </w:r>
      <w:r w:rsidRPr="00717EF0">
        <w:rPr>
          <w:noProof/>
        </w:rPr>
        <w:tab/>
      </w:r>
      <w:r w:rsidRPr="00717EF0">
        <w:rPr>
          <w:noProof/>
        </w:rPr>
        <w:fldChar w:fldCharType="begin"/>
      </w:r>
      <w:r w:rsidRPr="00717EF0">
        <w:rPr>
          <w:noProof/>
        </w:rPr>
        <w:instrText xml:space="preserve"> PAGEREF _Toc403392406 \h </w:instrText>
      </w:r>
      <w:r w:rsidRPr="00717EF0">
        <w:rPr>
          <w:noProof/>
        </w:rPr>
      </w:r>
      <w:r w:rsidRPr="00717EF0">
        <w:rPr>
          <w:noProof/>
        </w:rPr>
        <w:fldChar w:fldCharType="separate"/>
      </w:r>
      <w:r w:rsidRPr="00717EF0">
        <w:rPr>
          <w:noProof/>
        </w:rPr>
        <w:t>6</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7</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Study Procedures</w:t>
      </w:r>
      <w:r w:rsidRPr="00717EF0">
        <w:rPr>
          <w:noProof/>
        </w:rPr>
        <w:tab/>
      </w:r>
      <w:r w:rsidRPr="00717EF0">
        <w:rPr>
          <w:noProof/>
        </w:rPr>
        <w:fldChar w:fldCharType="begin"/>
      </w:r>
      <w:r w:rsidRPr="00717EF0">
        <w:rPr>
          <w:noProof/>
        </w:rPr>
        <w:instrText xml:space="preserve"> PAGEREF _Toc403392407 \h </w:instrText>
      </w:r>
      <w:r w:rsidRPr="00717EF0">
        <w:rPr>
          <w:noProof/>
        </w:rPr>
      </w:r>
      <w:r w:rsidRPr="00717EF0">
        <w:rPr>
          <w:noProof/>
        </w:rPr>
        <w:fldChar w:fldCharType="separate"/>
      </w:r>
      <w:r w:rsidRPr="00717EF0">
        <w:rPr>
          <w:noProof/>
        </w:rPr>
        <w:t>6</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7.1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Schedule of assessments</w:t>
      </w:r>
      <w:r w:rsidRPr="00717EF0">
        <w:rPr>
          <w:noProof/>
        </w:rPr>
        <w:tab/>
      </w:r>
      <w:r w:rsidRPr="00717EF0">
        <w:rPr>
          <w:noProof/>
        </w:rPr>
        <w:fldChar w:fldCharType="begin"/>
      </w:r>
      <w:r w:rsidRPr="00717EF0">
        <w:rPr>
          <w:noProof/>
        </w:rPr>
        <w:instrText xml:space="preserve"> PAGEREF _Toc403392408 \h </w:instrText>
      </w:r>
      <w:r w:rsidRPr="00717EF0">
        <w:rPr>
          <w:noProof/>
        </w:rPr>
      </w:r>
      <w:r w:rsidRPr="00717EF0">
        <w:rPr>
          <w:noProof/>
        </w:rPr>
        <w:fldChar w:fldCharType="separate"/>
      </w:r>
      <w:r w:rsidRPr="00717EF0">
        <w:rPr>
          <w:noProof/>
        </w:rPr>
        <w:t>6</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noProof/>
        </w:rPr>
        <w:t>7.2</w:t>
      </w:r>
      <w:r w:rsidRPr="00717EF0">
        <w:rPr>
          <w:rFonts w:asciiTheme="minorHAnsi" w:eastAsiaTheme="minorEastAsia" w:hAnsiTheme="minorHAnsi" w:cstheme="minorBidi"/>
          <w:smallCaps w:val="0"/>
          <w:noProof/>
          <w:sz w:val="22"/>
          <w:szCs w:val="22"/>
          <w:lang w:val="en-AU" w:eastAsia="en-AU"/>
        </w:rPr>
        <w:tab/>
      </w:r>
      <w:r w:rsidRPr="00717EF0">
        <w:rPr>
          <w:noProof/>
        </w:rPr>
        <w:t>Screening and eligibility</w:t>
      </w:r>
      <w:r w:rsidRPr="00717EF0">
        <w:rPr>
          <w:noProof/>
        </w:rPr>
        <w:tab/>
      </w:r>
      <w:r w:rsidRPr="00717EF0">
        <w:rPr>
          <w:noProof/>
        </w:rPr>
        <w:fldChar w:fldCharType="begin"/>
      </w:r>
      <w:r w:rsidRPr="00717EF0">
        <w:rPr>
          <w:noProof/>
        </w:rPr>
        <w:instrText xml:space="preserve"> PAGEREF _Toc403392409 \h </w:instrText>
      </w:r>
      <w:r w:rsidRPr="00717EF0">
        <w:rPr>
          <w:noProof/>
        </w:rPr>
      </w:r>
      <w:r w:rsidRPr="00717EF0">
        <w:rPr>
          <w:noProof/>
        </w:rPr>
        <w:fldChar w:fldCharType="separate"/>
      </w:r>
      <w:r w:rsidRPr="00717EF0">
        <w:rPr>
          <w:noProof/>
        </w:rPr>
        <w:t>7</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7.2.1</w:t>
      </w:r>
      <w:r w:rsidRPr="00717EF0">
        <w:rPr>
          <w:rFonts w:asciiTheme="minorHAnsi" w:eastAsiaTheme="minorEastAsia" w:hAnsiTheme="minorHAnsi" w:cstheme="minorBidi"/>
          <w:i w:val="0"/>
          <w:noProof/>
          <w:sz w:val="22"/>
          <w:szCs w:val="22"/>
          <w:lang w:val="en-AU" w:eastAsia="en-AU"/>
        </w:rPr>
        <w:tab/>
      </w:r>
      <w:r w:rsidRPr="00717EF0">
        <w:rPr>
          <w:rFonts w:cs="Arial"/>
          <w:noProof/>
        </w:rPr>
        <w:t>Obtaining informed consent</w:t>
      </w:r>
      <w:r w:rsidRPr="00717EF0">
        <w:rPr>
          <w:noProof/>
        </w:rPr>
        <w:tab/>
      </w:r>
      <w:r w:rsidRPr="00717EF0">
        <w:rPr>
          <w:noProof/>
        </w:rPr>
        <w:fldChar w:fldCharType="begin"/>
      </w:r>
      <w:r w:rsidRPr="00717EF0">
        <w:rPr>
          <w:noProof/>
        </w:rPr>
        <w:instrText xml:space="preserve"> PAGEREF _Toc403392410 \h </w:instrText>
      </w:r>
      <w:r w:rsidRPr="00717EF0">
        <w:rPr>
          <w:noProof/>
        </w:rPr>
      </w:r>
      <w:r w:rsidRPr="00717EF0">
        <w:rPr>
          <w:noProof/>
        </w:rPr>
        <w:fldChar w:fldCharType="separate"/>
      </w:r>
      <w:r w:rsidRPr="00717EF0">
        <w:rPr>
          <w:noProof/>
        </w:rPr>
        <w:t>7</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noProof/>
        </w:rPr>
        <w:t>7.2.2</w:t>
      </w:r>
      <w:r w:rsidRPr="00717EF0">
        <w:rPr>
          <w:rFonts w:asciiTheme="minorHAnsi" w:eastAsiaTheme="minorEastAsia" w:hAnsiTheme="minorHAnsi" w:cstheme="minorBidi"/>
          <w:i w:val="0"/>
          <w:noProof/>
          <w:sz w:val="22"/>
          <w:szCs w:val="22"/>
          <w:lang w:val="en-AU" w:eastAsia="en-AU"/>
        </w:rPr>
        <w:tab/>
      </w:r>
      <w:r w:rsidRPr="00717EF0">
        <w:rPr>
          <w:noProof/>
        </w:rPr>
        <w:t>Assessment of eligibility at screening/baseline visit 1</w:t>
      </w:r>
      <w:r w:rsidRPr="00717EF0">
        <w:rPr>
          <w:noProof/>
        </w:rPr>
        <w:tab/>
      </w:r>
      <w:r w:rsidRPr="00717EF0">
        <w:rPr>
          <w:noProof/>
        </w:rPr>
        <w:fldChar w:fldCharType="begin"/>
      </w:r>
      <w:r w:rsidRPr="00717EF0">
        <w:rPr>
          <w:noProof/>
        </w:rPr>
        <w:instrText xml:space="preserve"> PAGEREF _Toc403392411 \h </w:instrText>
      </w:r>
      <w:r w:rsidRPr="00717EF0">
        <w:rPr>
          <w:noProof/>
        </w:rPr>
      </w:r>
      <w:r w:rsidRPr="00717EF0">
        <w:rPr>
          <w:noProof/>
        </w:rPr>
        <w:fldChar w:fldCharType="separate"/>
      </w:r>
      <w:r w:rsidRPr="00717EF0">
        <w:rPr>
          <w:noProof/>
        </w:rPr>
        <w:t>7</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7.3</w:t>
      </w:r>
      <w:r w:rsidRPr="00717EF0">
        <w:rPr>
          <w:rFonts w:asciiTheme="minorHAnsi" w:eastAsiaTheme="minorEastAsia" w:hAnsiTheme="minorHAnsi" w:cstheme="minorBidi"/>
          <w:smallCaps w:val="0"/>
          <w:noProof/>
          <w:sz w:val="22"/>
          <w:szCs w:val="22"/>
          <w:lang w:val="en-AU" w:eastAsia="en-AU"/>
        </w:rPr>
        <w:tab/>
      </w:r>
      <w:r w:rsidRPr="00717EF0">
        <w:rPr>
          <w:rFonts w:cs="Arial"/>
          <w:noProof/>
        </w:rPr>
        <w:t>Intervention phase</w:t>
      </w:r>
      <w:r w:rsidRPr="00717EF0">
        <w:rPr>
          <w:noProof/>
        </w:rPr>
        <w:tab/>
      </w:r>
      <w:r w:rsidRPr="00717EF0">
        <w:rPr>
          <w:noProof/>
        </w:rPr>
        <w:fldChar w:fldCharType="begin"/>
      </w:r>
      <w:r w:rsidRPr="00717EF0">
        <w:rPr>
          <w:noProof/>
        </w:rPr>
        <w:instrText xml:space="preserve"> PAGEREF _Toc403392412 \h </w:instrText>
      </w:r>
      <w:r w:rsidRPr="00717EF0">
        <w:rPr>
          <w:noProof/>
        </w:rPr>
      </w:r>
      <w:r w:rsidRPr="00717EF0">
        <w:rPr>
          <w:noProof/>
        </w:rPr>
        <w:fldChar w:fldCharType="separate"/>
      </w:r>
      <w:r w:rsidRPr="00717EF0">
        <w:rPr>
          <w:noProof/>
        </w:rPr>
        <w:t>9</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noProof/>
        </w:rPr>
        <w:t>7.3.1</w:t>
      </w:r>
      <w:r w:rsidRPr="00717EF0">
        <w:rPr>
          <w:rFonts w:asciiTheme="minorHAnsi" w:eastAsiaTheme="minorEastAsia" w:hAnsiTheme="minorHAnsi" w:cstheme="minorBidi"/>
          <w:i w:val="0"/>
          <w:noProof/>
          <w:sz w:val="22"/>
          <w:szCs w:val="22"/>
          <w:lang w:val="en-AU" w:eastAsia="en-AU"/>
        </w:rPr>
        <w:tab/>
      </w:r>
      <w:r w:rsidRPr="00717EF0">
        <w:rPr>
          <w:noProof/>
        </w:rPr>
        <w:t>Visits 2 &amp; 3</w:t>
      </w:r>
      <w:r w:rsidRPr="00717EF0">
        <w:rPr>
          <w:noProof/>
        </w:rPr>
        <w:tab/>
      </w:r>
      <w:r w:rsidRPr="00717EF0">
        <w:rPr>
          <w:noProof/>
        </w:rPr>
        <w:fldChar w:fldCharType="begin"/>
      </w:r>
      <w:r w:rsidRPr="00717EF0">
        <w:rPr>
          <w:noProof/>
        </w:rPr>
        <w:instrText xml:space="preserve"> PAGEREF _Toc403392413 \h </w:instrText>
      </w:r>
      <w:r w:rsidRPr="00717EF0">
        <w:rPr>
          <w:noProof/>
        </w:rPr>
      </w:r>
      <w:r w:rsidRPr="00717EF0">
        <w:rPr>
          <w:noProof/>
        </w:rPr>
        <w:fldChar w:fldCharType="separate"/>
      </w:r>
      <w:r w:rsidRPr="00717EF0">
        <w:rPr>
          <w:noProof/>
        </w:rPr>
        <w:t>9</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noProof/>
        </w:rPr>
        <w:t>7.4</w:t>
      </w:r>
      <w:r w:rsidRPr="00717EF0">
        <w:rPr>
          <w:rFonts w:asciiTheme="minorHAnsi" w:eastAsiaTheme="minorEastAsia" w:hAnsiTheme="minorHAnsi" w:cstheme="minorBidi"/>
          <w:smallCaps w:val="0"/>
          <w:noProof/>
          <w:sz w:val="22"/>
          <w:szCs w:val="22"/>
          <w:lang w:val="en-AU" w:eastAsia="en-AU"/>
        </w:rPr>
        <w:tab/>
      </w:r>
      <w:r w:rsidRPr="00717EF0">
        <w:rPr>
          <w:noProof/>
        </w:rPr>
        <w:t>Outcome assessments</w:t>
      </w:r>
      <w:r w:rsidRPr="00717EF0">
        <w:rPr>
          <w:noProof/>
        </w:rPr>
        <w:tab/>
      </w:r>
      <w:r w:rsidRPr="00717EF0">
        <w:rPr>
          <w:noProof/>
        </w:rPr>
        <w:fldChar w:fldCharType="begin"/>
      </w:r>
      <w:r w:rsidRPr="00717EF0">
        <w:rPr>
          <w:noProof/>
        </w:rPr>
        <w:instrText xml:space="preserve"> PAGEREF _Toc403392414 \h </w:instrText>
      </w:r>
      <w:r w:rsidRPr="00717EF0">
        <w:rPr>
          <w:noProof/>
        </w:rPr>
      </w:r>
      <w:r w:rsidRPr="00717EF0">
        <w:rPr>
          <w:noProof/>
        </w:rPr>
        <w:fldChar w:fldCharType="separate"/>
      </w:r>
      <w:r w:rsidRPr="00717EF0">
        <w:rPr>
          <w:noProof/>
        </w:rPr>
        <w:t>9</w:t>
      </w:r>
      <w:r w:rsidRPr="00717EF0">
        <w:rPr>
          <w:noProof/>
        </w:rPr>
        <w:fldChar w:fldCharType="end"/>
      </w:r>
    </w:p>
    <w:p w:rsidR="00554069" w:rsidRPr="00717EF0" w:rsidRDefault="00554069">
      <w:pPr>
        <w:pStyle w:val="TOC1"/>
        <w:tabs>
          <w:tab w:val="left" w:pos="480"/>
          <w:tab w:val="right" w:leader="dot" w:pos="9350"/>
        </w:tabs>
        <w:rPr>
          <w:rFonts w:cs="Arial"/>
          <w:noProof/>
        </w:rPr>
      </w:pP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8</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Sample Collection and Assessments</w:t>
      </w:r>
      <w:r w:rsidRPr="00717EF0">
        <w:rPr>
          <w:noProof/>
        </w:rPr>
        <w:tab/>
      </w:r>
      <w:r w:rsidRPr="00717EF0">
        <w:rPr>
          <w:noProof/>
        </w:rPr>
        <w:fldChar w:fldCharType="begin"/>
      </w:r>
      <w:r w:rsidRPr="00717EF0">
        <w:rPr>
          <w:noProof/>
        </w:rPr>
        <w:instrText xml:space="preserve"> PAGEREF _Toc403392415 \h </w:instrText>
      </w:r>
      <w:r w:rsidRPr="00717EF0">
        <w:rPr>
          <w:noProof/>
        </w:rPr>
      </w:r>
      <w:r w:rsidRPr="00717EF0">
        <w:rPr>
          <w:noProof/>
        </w:rPr>
        <w:fldChar w:fldCharType="separate"/>
      </w:r>
      <w:r w:rsidRPr="00717EF0">
        <w:rPr>
          <w:noProof/>
        </w:rPr>
        <w:t>9</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8.1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Blood sample</w:t>
      </w:r>
      <w:r w:rsidRPr="00717EF0">
        <w:rPr>
          <w:noProof/>
        </w:rPr>
        <w:tab/>
      </w:r>
      <w:r w:rsidRPr="00717EF0">
        <w:rPr>
          <w:noProof/>
        </w:rPr>
        <w:fldChar w:fldCharType="begin"/>
      </w:r>
      <w:r w:rsidRPr="00717EF0">
        <w:rPr>
          <w:noProof/>
        </w:rPr>
        <w:instrText xml:space="preserve"> PAGEREF _Toc403392416 \h </w:instrText>
      </w:r>
      <w:r w:rsidRPr="00717EF0">
        <w:rPr>
          <w:noProof/>
        </w:rPr>
      </w:r>
      <w:r w:rsidRPr="00717EF0">
        <w:rPr>
          <w:noProof/>
        </w:rPr>
        <w:fldChar w:fldCharType="separate"/>
      </w:r>
      <w:r w:rsidRPr="00717EF0">
        <w:rPr>
          <w:noProof/>
        </w:rPr>
        <w:t>9</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8.1.1</w:t>
      </w:r>
      <w:r w:rsidRPr="00717EF0">
        <w:rPr>
          <w:rFonts w:asciiTheme="minorHAnsi" w:eastAsiaTheme="minorEastAsia" w:hAnsiTheme="minorHAnsi" w:cstheme="minorBidi"/>
          <w:i w:val="0"/>
          <w:noProof/>
          <w:sz w:val="22"/>
          <w:szCs w:val="22"/>
          <w:lang w:val="en-AU" w:eastAsia="en-AU"/>
        </w:rPr>
        <w:tab/>
      </w:r>
      <w:r w:rsidRPr="00717EF0">
        <w:rPr>
          <w:rFonts w:cs="Arial"/>
          <w:noProof/>
        </w:rPr>
        <w:t>Blood sample collection</w:t>
      </w:r>
      <w:r w:rsidRPr="00717EF0">
        <w:rPr>
          <w:noProof/>
        </w:rPr>
        <w:tab/>
      </w:r>
      <w:r w:rsidRPr="00717EF0">
        <w:rPr>
          <w:noProof/>
        </w:rPr>
        <w:fldChar w:fldCharType="begin"/>
      </w:r>
      <w:r w:rsidRPr="00717EF0">
        <w:rPr>
          <w:noProof/>
        </w:rPr>
        <w:instrText xml:space="preserve"> PAGEREF _Toc403392417 \h </w:instrText>
      </w:r>
      <w:r w:rsidRPr="00717EF0">
        <w:rPr>
          <w:noProof/>
        </w:rPr>
      </w:r>
      <w:r w:rsidRPr="00717EF0">
        <w:rPr>
          <w:noProof/>
        </w:rPr>
        <w:fldChar w:fldCharType="separate"/>
      </w:r>
      <w:r w:rsidRPr="00717EF0">
        <w:rPr>
          <w:noProof/>
        </w:rPr>
        <w:t>9</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rFonts w:cs="Arial"/>
          <w:noProof/>
        </w:rPr>
        <w:t>8.1.2</w:t>
      </w:r>
      <w:r w:rsidRPr="00717EF0">
        <w:rPr>
          <w:rFonts w:asciiTheme="minorHAnsi" w:eastAsiaTheme="minorEastAsia" w:hAnsiTheme="minorHAnsi" w:cstheme="minorBidi"/>
          <w:i w:val="0"/>
          <w:noProof/>
          <w:sz w:val="22"/>
          <w:szCs w:val="22"/>
          <w:lang w:val="en-AU" w:eastAsia="en-AU"/>
        </w:rPr>
        <w:tab/>
      </w:r>
      <w:r w:rsidRPr="00717EF0">
        <w:rPr>
          <w:rFonts w:cs="Arial"/>
          <w:noProof/>
        </w:rPr>
        <w:t>Blood sample assessment</w:t>
      </w:r>
      <w:r w:rsidRPr="00717EF0">
        <w:rPr>
          <w:noProof/>
        </w:rPr>
        <w:tab/>
      </w:r>
      <w:r w:rsidRPr="00717EF0">
        <w:rPr>
          <w:noProof/>
        </w:rPr>
        <w:fldChar w:fldCharType="begin"/>
      </w:r>
      <w:r w:rsidRPr="00717EF0">
        <w:rPr>
          <w:noProof/>
        </w:rPr>
        <w:instrText xml:space="preserve"> PAGEREF _Toc403392418 \h </w:instrText>
      </w:r>
      <w:r w:rsidRPr="00717EF0">
        <w:rPr>
          <w:noProof/>
        </w:rPr>
      </w:r>
      <w:r w:rsidRPr="00717EF0">
        <w:rPr>
          <w:noProof/>
        </w:rPr>
        <w:fldChar w:fldCharType="separate"/>
      </w:r>
      <w:r w:rsidRPr="00717EF0">
        <w:rPr>
          <w:noProof/>
        </w:rPr>
        <w:t>9</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9</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Safety Evaluation</w:t>
      </w:r>
      <w:r w:rsidRPr="00717EF0">
        <w:rPr>
          <w:noProof/>
        </w:rPr>
        <w:tab/>
      </w:r>
      <w:r w:rsidRPr="00717EF0">
        <w:rPr>
          <w:noProof/>
        </w:rPr>
        <w:fldChar w:fldCharType="begin"/>
      </w:r>
      <w:r w:rsidRPr="00717EF0">
        <w:rPr>
          <w:noProof/>
        </w:rPr>
        <w:instrText xml:space="preserve"> PAGEREF _Toc403392419 \h </w:instrText>
      </w:r>
      <w:r w:rsidRPr="00717EF0">
        <w:rPr>
          <w:noProof/>
        </w:rPr>
      </w:r>
      <w:r w:rsidRPr="00717EF0">
        <w:rPr>
          <w:noProof/>
        </w:rPr>
        <w:fldChar w:fldCharType="separate"/>
      </w:r>
      <w:r w:rsidRPr="00717EF0">
        <w:rPr>
          <w:noProof/>
        </w:rPr>
        <w:t>10</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noProof/>
        </w:rPr>
        <w:t>9.1</w:t>
      </w:r>
      <w:r w:rsidRPr="00717EF0">
        <w:rPr>
          <w:rFonts w:asciiTheme="minorHAnsi" w:eastAsiaTheme="minorEastAsia" w:hAnsiTheme="minorHAnsi" w:cstheme="minorBidi"/>
          <w:smallCaps w:val="0"/>
          <w:noProof/>
          <w:sz w:val="22"/>
          <w:szCs w:val="22"/>
          <w:lang w:val="en-AU" w:eastAsia="en-AU"/>
        </w:rPr>
        <w:tab/>
      </w:r>
      <w:r w:rsidRPr="00717EF0">
        <w:rPr>
          <w:noProof/>
        </w:rPr>
        <w:t>Potential risks</w:t>
      </w:r>
      <w:r w:rsidRPr="00717EF0">
        <w:rPr>
          <w:noProof/>
        </w:rPr>
        <w:tab/>
      </w:r>
      <w:r w:rsidRPr="00717EF0">
        <w:rPr>
          <w:noProof/>
        </w:rPr>
        <w:fldChar w:fldCharType="begin"/>
      </w:r>
      <w:r w:rsidRPr="00717EF0">
        <w:rPr>
          <w:noProof/>
        </w:rPr>
        <w:instrText xml:space="preserve"> PAGEREF _Toc403392420 \h </w:instrText>
      </w:r>
      <w:r w:rsidRPr="00717EF0">
        <w:rPr>
          <w:noProof/>
        </w:rPr>
      </w:r>
      <w:r w:rsidRPr="00717EF0">
        <w:rPr>
          <w:noProof/>
        </w:rPr>
        <w:fldChar w:fldCharType="separate"/>
      </w:r>
      <w:r w:rsidRPr="00717EF0">
        <w:rPr>
          <w:noProof/>
        </w:rPr>
        <w:t>10</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10</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Statistical Plan</w:t>
      </w:r>
      <w:r w:rsidRPr="00717EF0">
        <w:rPr>
          <w:noProof/>
        </w:rPr>
        <w:tab/>
      </w:r>
      <w:r w:rsidRPr="00717EF0">
        <w:rPr>
          <w:noProof/>
        </w:rPr>
        <w:fldChar w:fldCharType="begin"/>
      </w:r>
      <w:r w:rsidRPr="00717EF0">
        <w:rPr>
          <w:noProof/>
        </w:rPr>
        <w:instrText xml:space="preserve"> PAGEREF _Toc403392421 \h </w:instrText>
      </w:r>
      <w:r w:rsidRPr="00717EF0">
        <w:rPr>
          <w:noProof/>
        </w:rPr>
      </w:r>
      <w:r w:rsidRPr="00717EF0">
        <w:rPr>
          <w:noProof/>
        </w:rPr>
        <w:fldChar w:fldCharType="separate"/>
      </w:r>
      <w:r w:rsidRPr="00717EF0">
        <w:rPr>
          <w:noProof/>
        </w:rPr>
        <w:t>10</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10.1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Sample Size Determination</w:t>
      </w:r>
      <w:r w:rsidRPr="00717EF0">
        <w:rPr>
          <w:noProof/>
        </w:rPr>
        <w:tab/>
      </w:r>
      <w:r w:rsidRPr="00717EF0">
        <w:rPr>
          <w:noProof/>
        </w:rPr>
        <w:fldChar w:fldCharType="begin"/>
      </w:r>
      <w:r w:rsidRPr="00717EF0">
        <w:rPr>
          <w:noProof/>
        </w:rPr>
        <w:instrText xml:space="preserve"> PAGEREF _Toc403392422 \h </w:instrText>
      </w:r>
      <w:r w:rsidRPr="00717EF0">
        <w:rPr>
          <w:noProof/>
        </w:rPr>
      </w:r>
      <w:r w:rsidRPr="00717EF0">
        <w:rPr>
          <w:noProof/>
        </w:rPr>
        <w:fldChar w:fldCharType="separate"/>
      </w:r>
      <w:r w:rsidRPr="00717EF0">
        <w:rPr>
          <w:noProof/>
        </w:rPr>
        <w:t>10</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noProof/>
        </w:rPr>
        <w:t>10.2</w:t>
      </w:r>
      <w:r w:rsidRPr="00717EF0">
        <w:rPr>
          <w:rFonts w:asciiTheme="minorHAnsi" w:eastAsiaTheme="minorEastAsia" w:hAnsiTheme="minorHAnsi" w:cstheme="minorBidi"/>
          <w:smallCaps w:val="0"/>
          <w:noProof/>
          <w:sz w:val="22"/>
          <w:szCs w:val="22"/>
          <w:lang w:val="en-AU" w:eastAsia="en-AU"/>
        </w:rPr>
        <w:tab/>
      </w:r>
      <w:r w:rsidRPr="00717EF0">
        <w:rPr>
          <w:noProof/>
        </w:rPr>
        <w:t>Statistical Methods</w:t>
      </w:r>
      <w:r w:rsidRPr="00717EF0">
        <w:rPr>
          <w:noProof/>
        </w:rPr>
        <w:tab/>
      </w:r>
      <w:r w:rsidRPr="00717EF0">
        <w:rPr>
          <w:noProof/>
        </w:rPr>
        <w:fldChar w:fldCharType="begin"/>
      </w:r>
      <w:r w:rsidRPr="00717EF0">
        <w:rPr>
          <w:noProof/>
        </w:rPr>
        <w:instrText xml:space="preserve"> PAGEREF _Toc403392423 \h </w:instrText>
      </w:r>
      <w:r w:rsidRPr="00717EF0">
        <w:rPr>
          <w:noProof/>
        </w:rPr>
      </w:r>
      <w:r w:rsidRPr="00717EF0">
        <w:rPr>
          <w:noProof/>
        </w:rPr>
        <w:fldChar w:fldCharType="separate"/>
      </w:r>
      <w:r w:rsidRPr="00717EF0">
        <w:rPr>
          <w:noProof/>
        </w:rPr>
        <w:t>10</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noProof/>
        </w:rPr>
        <w:t>10.2.1Baseline data</w:t>
      </w:r>
      <w:r w:rsidRPr="00717EF0">
        <w:rPr>
          <w:noProof/>
        </w:rPr>
        <w:tab/>
      </w:r>
      <w:r w:rsidRPr="00717EF0">
        <w:rPr>
          <w:noProof/>
        </w:rPr>
        <w:fldChar w:fldCharType="begin"/>
      </w:r>
      <w:r w:rsidRPr="00717EF0">
        <w:rPr>
          <w:noProof/>
        </w:rPr>
        <w:instrText xml:space="preserve"> PAGEREF _Toc403392424 \h </w:instrText>
      </w:r>
      <w:r w:rsidRPr="00717EF0">
        <w:rPr>
          <w:noProof/>
        </w:rPr>
      </w:r>
      <w:r w:rsidRPr="00717EF0">
        <w:rPr>
          <w:noProof/>
        </w:rPr>
        <w:fldChar w:fldCharType="separate"/>
      </w:r>
      <w:r w:rsidRPr="00717EF0">
        <w:rPr>
          <w:noProof/>
        </w:rPr>
        <w:t>10</w:t>
      </w:r>
      <w:r w:rsidRPr="00717EF0">
        <w:rPr>
          <w:noProof/>
        </w:rPr>
        <w:fldChar w:fldCharType="end"/>
      </w:r>
    </w:p>
    <w:p w:rsidR="00554069" w:rsidRPr="00717EF0" w:rsidRDefault="00554069">
      <w:pPr>
        <w:pStyle w:val="TOC3"/>
        <w:rPr>
          <w:rFonts w:asciiTheme="minorHAnsi" w:eastAsiaTheme="minorEastAsia" w:hAnsiTheme="minorHAnsi" w:cstheme="minorBidi"/>
          <w:i w:val="0"/>
          <w:noProof/>
          <w:sz w:val="22"/>
          <w:szCs w:val="22"/>
          <w:lang w:val="en-AU" w:eastAsia="en-AU"/>
        </w:rPr>
      </w:pPr>
      <w:r w:rsidRPr="00717EF0">
        <w:rPr>
          <w:noProof/>
        </w:rPr>
        <w:t>10.2.2Treatment effects</w:t>
      </w:r>
      <w:r w:rsidRPr="00717EF0">
        <w:rPr>
          <w:noProof/>
        </w:rPr>
        <w:tab/>
      </w:r>
      <w:r w:rsidRPr="00717EF0">
        <w:rPr>
          <w:noProof/>
        </w:rPr>
        <w:fldChar w:fldCharType="begin"/>
      </w:r>
      <w:r w:rsidRPr="00717EF0">
        <w:rPr>
          <w:noProof/>
        </w:rPr>
        <w:instrText xml:space="preserve"> PAGEREF _Toc403392425 \h </w:instrText>
      </w:r>
      <w:r w:rsidRPr="00717EF0">
        <w:rPr>
          <w:noProof/>
        </w:rPr>
      </w:r>
      <w:r w:rsidRPr="00717EF0">
        <w:rPr>
          <w:noProof/>
        </w:rPr>
        <w:fldChar w:fldCharType="separate"/>
      </w:r>
      <w:r w:rsidRPr="00717EF0">
        <w:rPr>
          <w:noProof/>
        </w:rPr>
        <w:t>10</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10.3</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Subject Population(s) for Analysis</w:t>
      </w:r>
      <w:r w:rsidRPr="00717EF0">
        <w:rPr>
          <w:noProof/>
        </w:rPr>
        <w:tab/>
      </w:r>
      <w:r w:rsidRPr="00717EF0">
        <w:rPr>
          <w:noProof/>
        </w:rPr>
        <w:fldChar w:fldCharType="begin"/>
      </w:r>
      <w:r w:rsidRPr="00717EF0">
        <w:rPr>
          <w:noProof/>
        </w:rPr>
        <w:instrText xml:space="preserve"> PAGEREF _Toc403392426 \h </w:instrText>
      </w:r>
      <w:r w:rsidRPr="00717EF0">
        <w:rPr>
          <w:noProof/>
        </w:rPr>
      </w:r>
      <w:r w:rsidRPr="00717EF0">
        <w:rPr>
          <w:noProof/>
        </w:rPr>
        <w:fldChar w:fldCharType="separate"/>
      </w:r>
      <w:r w:rsidRPr="00717EF0">
        <w:rPr>
          <w:noProof/>
        </w:rPr>
        <w:t>11</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11</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Safety and Adverse Events</w:t>
      </w:r>
      <w:r w:rsidRPr="00717EF0">
        <w:rPr>
          <w:noProof/>
        </w:rPr>
        <w:tab/>
      </w:r>
      <w:r w:rsidRPr="00717EF0">
        <w:rPr>
          <w:noProof/>
        </w:rPr>
        <w:fldChar w:fldCharType="begin"/>
      </w:r>
      <w:r w:rsidRPr="00717EF0">
        <w:rPr>
          <w:noProof/>
        </w:rPr>
        <w:instrText xml:space="preserve"> PAGEREF _Toc403392427 \h </w:instrText>
      </w:r>
      <w:r w:rsidRPr="00717EF0">
        <w:rPr>
          <w:noProof/>
        </w:rPr>
      </w:r>
      <w:r w:rsidRPr="00717EF0">
        <w:rPr>
          <w:noProof/>
        </w:rPr>
        <w:fldChar w:fldCharType="separate"/>
      </w:r>
      <w:r w:rsidRPr="00717EF0">
        <w:rPr>
          <w:noProof/>
        </w:rPr>
        <w:t>11</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11.1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Definitions</w:t>
      </w:r>
      <w:r w:rsidRPr="00717EF0">
        <w:rPr>
          <w:noProof/>
        </w:rPr>
        <w:tab/>
      </w:r>
      <w:r w:rsidRPr="00717EF0">
        <w:rPr>
          <w:noProof/>
        </w:rPr>
        <w:fldChar w:fldCharType="begin"/>
      </w:r>
      <w:r w:rsidRPr="00717EF0">
        <w:rPr>
          <w:noProof/>
        </w:rPr>
        <w:instrText xml:space="preserve"> PAGEREF _Toc403392428 \h </w:instrText>
      </w:r>
      <w:r w:rsidRPr="00717EF0">
        <w:rPr>
          <w:noProof/>
        </w:rPr>
      </w:r>
      <w:r w:rsidRPr="00717EF0">
        <w:rPr>
          <w:noProof/>
        </w:rPr>
        <w:fldChar w:fldCharType="separate"/>
      </w:r>
      <w:r w:rsidRPr="00717EF0">
        <w:rPr>
          <w:noProof/>
        </w:rPr>
        <w:t>11</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12</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Data Handling and Record Keeping</w:t>
      </w:r>
      <w:r w:rsidRPr="00717EF0">
        <w:rPr>
          <w:noProof/>
        </w:rPr>
        <w:tab/>
      </w:r>
      <w:r w:rsidRPr="00717EF0">
        <w:rPr>
          <w:noProof/>
        </w:rPr>
        <w:fldChar w:fldCharType="begin"/>
      </w:r>
      <w:r w:rsidRPr="00717EF0">
        <w:rPr>
          <w:noProof/>
        </w:rPr>
        <w:instrText xml:space="preserve"> PAGEREF _Toc403392429 \h </w:instrText>
      </w:r>
      <w:r w:rsidRPr="00717EF0">
        <w:rPr>
          <w:noProof/>
        </w:rPr>
      </w:r>
      <w:r w:rsidRPr="00717EF0">
        <w:rPr>
          <w:noProof/>
        </w:rPr>
        <w:fldChar w:fldCharType="separate"/>
      </w:r>
      <w:r w:rsidRPr="00717EF0">
        <w:rPr>
          <w:noProof/>
        </w:rPr>
        <w:t>12</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12.1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Confidentiality</w:t>
      </w:r>
      <w:r w:rsidRPr="00717EF0">
        <w:rPr>
          <w:noProof/>
        </w:rPr>
        <w:tab/>
      </w:r>
      <w:r w:rsidRPr="00717EF0">
        <w:rPr>
          <w:noProof/>
        </w:rPr>
        <w:fldChar w:fldCharType="begin"/>
      </w:r>
      <w:r w:rsidRPr="00717EF0">
        <w:rPr>
          <w:noProof/>
        </w:rPr>
        <w:instrText xml:space="preserve"> PAGEREF _Toc403392430 \h </w:instrText>
      </w:r>
      <w:r w:rsidRPr="00717EF0">
        <w:rPr>
          <w:noProof/>
        </w:rPr>
      </w:r>
      <w:r w:rsidRPr="00717EF0">
        <w:rPr>
          <w:noProof/>
        </w:rPr>
        <w:fldChar w:fldCharType="separate"/>
      </w:r>
      <w:r w:rsidRPr="00717EF0">
        <w:rPr>
          <w:noProof/>
        </w:rPr>
        <w:t>12</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12.2</w:t>
      </w:r>
      <w:r w:rsidRPr="00717EF0">
        <w:rPr>
          <w:rFonts w:asciiTheme="minorHAnsi" w:eastAsiaTheme="minorEastAsia" w:hAnsiTheme="minorHAnsi" w:cstheme="minorBidi"/>
          <w:smallCaps w:val="0"/>
          <w:noProof/>
          <w:sz w:val="22"/>
          <w:szCs w:val="22"/>
          <w:lang w:val="en-AU" w:eastAsia="en-AU"/>
        </w:rPr>
        <w:tab/>
      </w:r>
      <w:r w:rsidRPr="00717EF0">
        <w:rPr>
          <w:rFonts w:cs="Arial"/>
          <w:noProof/>
        </w:rPr>
        <w:t>Records Retention</w:t>
      </w:r>
      <w:r w:rsidRPr="00717EF0">
        <w:rPr>
          <w:noProof/>
        </w:rPr>
        <w:tab/>
      </w:r>
      <w:r w:rsidRPr="00717EF0">
        <w:rPr>
          <w:noProof/>
        </w:rPr>
        <w:fldChar w:fldCharType="begin"/>
      </w:r>
      <w:r w:rsidRPr="00717EF0">
        <w:rPr>
          <w:noProof/>
        </w:rPr>
        <w:instrText xml:space="preserve"> PAGEREF _Toc403392431 \h </w:instrText>
      </w:r>
      <w:r w:rsidRPr="00717EF0">
        <w:rPr>
          <w:noProof/>
        </w:rPr>
      </w:r>
      <w:r w:rsidRPr="00717EF0">
        <w:rPr>
          <w:noProof/>
        </w:rPr>
        <w:fldChar w:fldCharType="separate"/>
      </w:r>
      <w:r w:rsidRPr="00717EF0">
        <w:rPr>
          <w:noProof/>
        </w:rPr>
        <w:t>13</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13</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Study Monitoring, Auditing, and Inspecting</w:t>
      </w:r>
      <w:r w:rsidRPr="00717EF0">
        <w:rPr>
          <w:noProof/>
        </w:rPr>
        <w:tab/>
      </w:r>
      <w:r w:rsidRPr="00717EF0">
        <w:rPr>
          <w:noProof/>
        </w:rPr>
        <w:fldChar w:fldCharType="begin"/>
      </w:r>
      <w:r w:rsidRPr="00717EF0">
        <w:rPr>
          <w:noProof/>
        </w:rPr>
        <w:instrText xml:space="preserve"> PAGEREF _Toc403392432 \h </w:instrText>
      </w:r>
      <w:r w:rsidRPr="00717EF0">
        <w:rPr>
          <w:noProof/>
        </w:rPr>
      </w:r>
      <w:r w:rsidRPr="00717EF0">
        <w:rPr>
          <w:noProof/>
        </w:rPr>
        <w:fldChar w:fldCharType="separate"/>
      </w:r>
      <w:r w:rsidRPr="00717EF0">
        <w:rPr>
          <w:noProof/>
        </w:rPr>
        <w:t>13</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13.1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Study Monitoring Plan</w:t>
      </w:r>
      <w:r w:rsidRPr="00717EF0">
        <w:rPr>
          <w:noProof/>
        </w:rPr>
        <w:tab/>
      </w:r>
      <w:r w:rsidRPr="00717EF0">
        <w:rPr>
          <w:noProof/>
        </w:rPr>
        <w:fldChar w:fldCharType="begin"/>
      </w:r>
      <w:r w:rsidRPr="00717EF0">
        <w:rPr>
          <w:noProof/>
        </w:rPr>
        <w:instrText xml:space="preserve"> PAGEREF _Toc403392433 \h </w:instrText>
      </w:r>
      <w:r w:rsidRPr="00717EF0">
        <w:rPr>
          <w:noProof/>
        </w:rPr>
      </w:r>
      <w:r w:rsidRPr="00717EF0">
        <w:rPr>
          <w:noProof/>
        </w:rPr>
        <w:fldChar w:fldCharType="separate"/>
      </w:r>
      <w:r w:rsidRPr="00717EF0">
        <w:rPr>
          <w:noProof/>
        </w:rPr>
        <w:t>13</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13.2</w:t>
      </w:r>
      <w:r w:rsidRPr="00717EF0">
        <w:rPr>
          <w:rFonts w:asciiTheme="minorHAnsi" w:eastAsiaTheme="minorEastAsia" w:hAnsiTheme="minorHAnsi" w:cstheme="minorBidi"/>
          <w:smallCaps w:val="0"/>
          <w:noProof/>
          <w:sz w:val="22"/>
          <w:szCs w:val="22"/>
          <w:lang w:val="en-AU" w:eastAsia="en-AU"/>
        </w:rPr>
        <w:tab/>
      </w:r>
      <w:r w:rsidRPr="00717EF0">
        <w:rPr>
          <w:rFonts w:cs="Arial"/>
          <w:noProof/>
        </w:rPr>
        <w:t>Auditing and Inspecting</w:t>
      </w:r>
      <w:r w:rsidRPr="00717EF0">
        <w:rPr>
          <w:noProof/>
        </w:rPr>
        <w:tab/>
      </w:r>
      <w:r w:rsidRPr="00717EF0">
        <w:rPr>
          <w:noProof/>
        </w:rPr>
        <w:fldChar w:fldCharType="begin"/>
      </w:r>
      <w:r w:rsidRPr="00717EF0">
        <w:rPr>
          <w:noProof/>
        </w:rPr>
        <w:instrText xml:space="preserve"> PAGEREF _Toc403392434 \h </w:instrText>
      </w:r>
      <w:r w:rsidRPr="00717EF0">
        <w:rPr>
          <w:noProof/>
        </w:rPr>
      </w:r>
      <w:r w:rsidRPr="00717EF0">
        <w:rPr>
          <w:noProof/>
        </w:rPr>
        <w:fldChar w:fldCharType="separate"/>
      </w:r>
      <w:r w:rsidRPr="00717EF0">
        <w:rPr>
          <w:noProof/>
        </w:rPr>
        <w:t>13</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14</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Ethical Considerations</w:t>
      </w:r>
      <w:r w:rsidRPr="00717EF0">
        <w:rPr>
          <w:noProof/>
        </w:rPr>
        <w:tab/>
      </w:r>
      <w:r w:rsidRPr="00717EF0">
        <w:rPr>
          <w:noProof/>
        </w:rPr>
        <w:fldChar w:fldCharType="begin"/>
      </w:r>
      <w:r w:rsidRPr="00717EF0">
        <w:rPr>
          <w:noProof/>
        </w:rPr>
        <w:instrText xml:space="preserve"> PAGEREF _Toc403392435 \h </w:instrText>
      </w:r>
      <w:r w:rsidRPr="00717EF0">
        <w:rPr>
          <w:noProof/>
        </w:rPr>
      </w:r>
      <w:r w:rsidRPr="00717EF0">
        <w:rPr>
          <w:noProof/>
        </w:rPr>
        <w:fldChar w:fldCharType="separate"/>
      </w:r>
      <w:r w:rsidRPr="00717EF0">
        <w:rPr>
          <w:noProof/>
        </w:rPr>
        <w:t>13</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15</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Investigator Responsibilities</w:t>
      </w:r>
      <w:r w:rsidRPr="00717EF0">
        <w:rPr>
          <w:noProof/>
        </w:rPr>
        <w:tab/>
      </w:r>
      <w:r w:rsidRPr="00717EF0">
        <w:rPr>
          <w:noProof/>
        </w:rPr>
        <w:fldChar w:fldCharType="begin"/>
      </w:r>
      <w:r w:rsidRPr="00717EF0">
        <w:rPr>
          <w:noProof/>
        </w:rPr>
        <w:instrText xml:space="preserve"> PAGEREF _Toc403392436 \h </w:instrText>
      </w:r>
      <w:r w:rsidRPr="00717EF0">
        <w:rPr>
          <w:noProof/>
        </w:rPr>
      </w:r>
      <w:r w:rsidRPr="00717EF0">
        <w:rPr>
          <w:noProof/>
        </w:rPr>
        <w:fldChar w:fldCharType="separate"/>
      </w:r>
      <w:r w:rsidRPr="00717EF0">
        <w:rPr>
          <w:noProof/>
        </w:rPr>
        <w:t>14</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15.1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Ethics committee approval</w:t>
      </w:r>
      <w:r w:rsidRPr="00717EF0">
        <w:rPr>
          <w:noProof/>
        </w:rPr>
        <w:tab/>
      </w:r>
      <w:r w:rsidRPr="00717EF0">
        <w:rPr>
          <w:noProof/>
        </w:rPr>
        <w:fldChar w:fldCharType="begin"/>
      </w:r>
      <w:r w:rsidRPr="00717EF0">
        <w:rPr>
          <w:noProof/>
        </w:rPr>
        <w:instrText xml:space="preserve"> PAGEREF _Toc403392437 \h </w:instrText>
      </w:r>
      <w:r w:rsidRPr="00717EF0">
        <w:rPr>
          <w:noProof/>
        </w:rPr>
      </w:r>
      <w:r w:rsidRPr="00717EF0">
        <w:rPr>
          <w:noProof/>
        </w:rPr>
        <w:fldChar w:fldCharType="separate"/>
      </w:r>
      <w:r w:rsidRPr="00717EF0">
        <w:rPr>
          <w:noProof/>
        </w:rPr>
        <w:t>14</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15.2</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Subject information and obtaining consent</w:t>
      </w:r>
      <w:r w:rsidRPr="00717EF0">
        <w:rPr>
          <w:noProof/>
        </w:rPr>
        <w:tab/>
      </w:r>
      <w:r w:rsidRPr="00717EF0">
        <w:rPr>
          <w:noProof/>
        </w:rPr>
        <w:fldChar w:fldCharType="begin"/>
      </w:r>
      <w:r w:rsidRPr="00717EF0">
        <w:rPr>
          <w:noProof/>
        </w:rPr>
        <w:instrText xml:space="preserve"> PAGEREF _Toc403392438 \h </w:instrText>
      </w:r>
      <w:r w:rsidRPr="00717EF0">
        <w:rPr>
          <w:noProof/>
        </w:rPr>
      </w:r>
      <w:r w:rsidRPr="00717EF0">
        <w:rPr>
          <w:noProof/>
        </w:rPr>
        <w:fldChar w:fldCharType="separate"/>
      </w:r>
      <w:r w:rsidRPr="00717EF0">
        <w:rPr>
          <w:noProof/>
        </w:rPr>
        <w:t>14</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15.3</w:t>
      </w:r>
      <w:r w:rsidRPr="00717EF0">
        <w:rPr>
          <w:rFonts w:asciiTheme="minorHAnsi" w:eastAsiaTheme="minorEastAsia" w:hAnsiTheme="minorHAnsi" w:cstheme="minorBidi"/>
          <w:smallCaps w:val="0"/>
          <w:noProof/>
          <w:sz w:val="22"/>
          <w:szCs w:val="22"/>
          <w:lang w:val="en-AU" w:eastAsia="en-AU"/>
        </w:rPr>
        <w:tab/>
      </w:r>
      <w:r w:rsidRPr="00717EF0">
        <w:rPr>
          <w:rFonts w:cs="Arial"/>
          <w:noProof/>
        </w:rPr>
        <w:t>Withdrawals of subjects</w:t>
      </w:r>
      <w:r w:rsidRPr="00717EF0">
        <w:rPr>
          <w:noProof/>
        </w:rPr>
        <w:tab/>
      </w:r>
      <w:r w:rsidRPr="00717EF0">
        <w:rPr>
          <w:noProof/>
        </w:rPr>
        <w:fldChar w:fldCharType="begin"/>
      </w:r>
      <w:r w:rsidRPr="00717EF0">
        <w:rPr>
          <w:noProof/>
        </w:rPr>
        <w:instrText xml:space="preserve"> PAGEREF _Toc403392439 \h </w:instrText>
      </w:r>
      <w:r w:rsidRPr="00717EF0">
        <w:rPr>
          <w:noProof/>
        </w:rPr>
      </w:r>
      <w:r w:rsidRPr="00717EF0">
        <w:rPr>
          <w:noProof/>
        </w:rPr>
        <w:fldChar w:fldCharType="separate"/>
      </w:r>
      <w:r w:rsidRPr="00717EF0">
        <w:rPr>
          <w:noProof/>
        </w:rPr>
        <w:t>14</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15.4</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Subject confidentiality</w:t>
      </w:r>
      <w:r w:rsidRPr="00717EF0">
        <w:rPr>
          <w:noProof/>
        </w:rPr>
        <w:tab/>
      </w:r>
      <w:r w:rsidRPr="00717EF0">
        <w:rPr>
          <w:noProof/>
        </w:rPr>
        <w:fldChar w:fldCharType="begin"/>
      </w:r>
      <w:r w:rsidRPr="00717EF0">
        <w:rPr>
          <w:noProof/>
        </w:rPr>
        <w:instrText xml:space="preserve"> PAGEREF _Toc403392440 \h </w:instrText>
      </w:r>
      <w:r w:rsidRPr="00717EF0">
        <w:rPr>
          <w:noProof/>
        </w:rPr>
      </w:r>
      <w:r w:rsidRPr="00717EF0">
        <w:rPr>
          <w:noProof/>
        </w:rPr>
        <w:fldChar w:fldCharType="separate"/>
      </w:r>
      <w:r w:rsidRPr="00717EF0">
        <w:rPr>
          <w:noProof/>
        </w:rPr>
        <w:t>15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15.5</w:t>
      </w:r>
      <w:r w:rsidRPr="00717EF0">
        <w:rPr>
          <w:rFonts w:asciiTheme="minorHAnsi" w:eastAsiaTheme="minorEastAsia" w:hAnsiTheme="minorHAnsi" w:cstheme="minorBidi"/>
          <w:smallCaps w:val="0"/>
          <w:noProof/>
          <w:sz w:val="22"/>
          <w:szCs w:val="22"/>
          <w:lang w:val="en-AU" w:eastAsia="en-AU"/>
        </w:rPr>
        <w:tab/>
      </w:r>
      <w:r w:rsidRPr="00717EF0">
        <w:rPr>
          <w:rFonts w:cs="Arial"/>
          <w:noProof/>
        </w:rPr>
        <w:t>Training of staff</w:t>
      </w:r>
      <w:r w:rsidRPr="00717EF0">
        <w:rPr>
          <w:noProof/>
        </w:rPr>
        <w:tab/>
      </w:r>
      <w:r w:rsidRPr="00717EF0">
        <w:rPr>
          <w:noProof/>
        </w:rPr>
        <w:fldChar w:fldCharType="begin"/>
      </w:r>
      <w:r w:rsidRPr="00717EF0">
        <w:rPr>
          <w:noProof/>
        </w:rPr>
        <w:instrText xml:space="preserve"> PAGEREF _Toc403392441 \h </w:instrText>
      </w:r>
      <w:r w:rsidRPr="00717EF0">
        <w:rPr>
          <w:noProof/>
        </w:rPr>
      </w:r>
      <w:r w:rsidRPr="00717EF0">
        <w:rPr>
          <w:noProof/>
        </w:rPr>
        <w:fldChar w:fldCharType="separate"/>
      </w:r>
      <w:r w:rsidRPr="00717EF0">
        <w:rPr>
          <w:noProof/>
        </w:rPr>
        <w:t>15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15.6</w:t>
      </w:r>
      <w:r w:rsidRPr="00717EF0">
        <w:rPr>
          <w:rFonts w:asciiTheme="minorHAnsi" w:eastAsiaTheme="minorEastAsia" w:hAnsiTheme="minorHAnsi" w:cstheme="minorBidi"/>
          <w:smallCaps w:val="0"/>
          <w:noProof/>
          <w:sz w:val="22"/>
          <w:szCs w:val="22"/>
          <w:lang w:val="en-AU" w:eastAsia="en-AU"/>
        </w:rPr>
        <w:tab/>
      </w:r>
      <w:r w:rsidRPr="00717EF0">
        <w:rPr>
          <w:rFonts w:cs="Arial"/>
          <w:noProof/>
        </w:rPr>
        <w:t>Protocol amendments</w:t>
      </w:r>
      <w:r w:rsidRPr="00717EF0">
        <w:rPr>
          <w:noProof/>
        </w:rPr>
        <w:tab/>
      </w:r>
      <w:r w:rsidRPr="00717EF0">
        <w:rPr>
          <w:noProof/>
        </w:rPr>
        <w:fldChar w:fldCharType="begin"/>
      </w:r>
      <w:r w:rsidRPr="00717EF0">
        <w:rPr>
          <w:noProof/>
        </w:rPr>
        <w:instrText xml:space="preserve"> PAGEREF _Toc403392442 \h </w:instrText>
      </w:r>
      <w:r w:rsidRPr="00717EF0">
        <w:rPr>
          <w:noProof/>
        </w:rPr>
      </w:r>
      <w:r w:rsidRPr="00717EF0">
        <w:rPr>
          <w:noProof/>
        </w:rPr>
        <w:fldChar w:fldCharType="separate"/>
      </w:r>
      <w:r w:rsidRPr="00717EF0">
        <w:rPr>
          <w:noProof/>
        </w:rPr>
        <w:t>15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15.7</w:t>
      </w:r>
      <w:r w:rsidRPr="00717EF0">
        <w:rPr>
          <w:rFonts w:asciiTheme="minorHAnsi" w:eastAsiaTheme="minorEastAsia" w:hAnsiTheme="minorHAnsi" w:cstheme="minorBidi"/>
          <w:smallCaps w:val="0"/>
          <w:noProof/>
          <w:sz w:val="22"/>
          <w:szCs w:val="22"/>
          <w:lang w:val="en-AU" w:eastAsia="en-AU"/>
        </w:rPr>
        <w:tab/>
      </w:r>
      <w:r w:rsidRPr="00717EF0">
        <w:rPr>
          <w:rFonts w:cs="Arial"/>
          <w:noProof/>
        </w:rPr>
        <w:t>Case Report Form</w:t>
      </w:r>
      <w:r w:rsidRPr="00717EF0">
        <w:rPr>
          <w:noProof/>
        </w:rPr>
        <w:tab/>
      </w:r>
      <w:r w:rsidRPr="00717EF0">
        <w:rPr>
          <w:noProof/>
        </w:rPr>
        <w:fldChar w:fldCharType="begin"/>
      </w:r>
      <w:r w:rsidRPr="00717EF0">
        <w:rPr>
          <w:noProof/>
        </w:rPr>
        <w:instrText xml:space="preserve"> PAGEREF _Toc403392443 \h </w:instrText>
      </w:r>
      <w:r w:rsidRPr="00717EF0">
        <w:rPr>
          <w:noProof/>
        </w:rPr>
      </w:r>
      <w:r w:rsidRPr="00717EF0">
        <w:rPr>
          <w:noProof/>
        </w:rPr>
        <w:fldChar w:fldCharType="separate"/>
      </w:r>
      <w:r w:rsidRPr="00717EF0">
        <w:rPr>
          <w:noProof/>
        </w:rPr>
        <w:t>15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15.8</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Source document and source data verification</w:t>
      </w:r>
      <w:r w:rsidRPr="00717EF0">
        <w:rPr>
          <w:noProof/>
        </w:rPr>
        <w:tab/>
      </w:r>
      <w:r w:rsidRPr="00717EF0">
        <w:rPr>
          <w:noProof/>
        </w:rPr>
        <w:fldChar w:fldCharType="begin"/>
      </w:r>
      <w:r w:rsidRPr="00717EF0">
        <w:rPr>
          <w:noProof/>
        </w:rPr>
        <w:instrText xml:space="preserve"> PAGEREF _Toc403392444 \h </w:instrText>
      </w:r>
      <w:r w:rsidRPr="00717EF0">
        <w:rPr>
          <w:noProof/>
        </w:rPr>
      </w:r>
      <w:r w:rsidRPr="00717EF0">
        <w:rPr>
          <w:noProof/>
        </w:rPr>
        <w:fldChar w:fldCharType="separate"/>
      </w:r>
      <w:r w:rsidRPr="00717EF0">
        <w:rPr>
          <w:noProof/>
        </w:rPr>
        <w:t>15</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16</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Study Finances</w:t>
      </w:r>
      <w:r w:rsidRPr="00717EF0">
        <w:rPr>
          <w:noProof/>
        </w:rPr>
        <w:tab/>
      </w:r>
      <w:r w:rsidRPr="00717EF0">
        <w:rPr>
          <w:noProof/>
        </w:rPr>
        <w:fldChar w:fldCharType="begin"/>
      </w:r>
      <w:r w:rsidRPr="00717EF0">
        <w:rPr>
          <w:noProof/>
        </w:rPr>
        <w:instrText xml:space="preserve"> PAGEREF _Toc403392445 \h </w:instrText>
      </w:r>
      <w:r w:rsidRPr="00717EF0">
        <w:rPr>
          <w:noProof/>
        </w:rPr>
      </w:r>
      <w:r w:rsidRPr="00717EF0">
        <w:rPr>
          <w:noProof/>
        </w:rPr>
        <w:fldChar w:fldCharType="separate"/>
      </w:r>
      <w:r w:rsidRPr="00717EF0">
        <w:rPr>
          <w:noProof/>
        </w:rPr>
        <w:t>15</w:t>
      </w:r>
      <w:r w:rsidRPr="00717EF0">
        <w:rPr>
          <w:noProof/>
        </w:rPr>
        <w:fldChar w:fldCharType="end"/>
      </w:r>
    </w:p>
    <w:p w:rsidR="00554069" w:rsidRPr="00717EF0" w:rsidRDefault="00554069">
      <w:pPr>
        <w:pStyle w:val="TOC2"/>
        <w:tabs>
          <w:tab w:val="left" w:pos="880"/>
          <w:tab w:val="right" w:leader="dot" w:pos="9350"/>
        </w:tabs>
        <w:rPr>
          <w:rFonts w:asciiTheme="minorHAnsi" w:eastAsiaTheme="minorEastAsia" w:hAnsiTheme="minorHAnsi" w:cstheme="minorBidi"/>
          <w:smallCaps w:val="0"/>
          <w:noProof/>
          <w:sz w:val="22"/>
          <w:szCs w:val="22"/>
          <w:lang w:val="en-AU" w:eastAsia="en-AU"/>
        </w:rPr>
      </w:pPr>
      <w:r w:rsidRPr="00717EF0">
        <w:rPr>
          <w:rFonts w:cs="Arial"/>
          <w:noProof/>
        </w:rPr>
        <w:t>16.1</w:t>
      </w:r>
      <w:r w:rsidRPr="00717EF0">
        <w:rPr>
          <w:rFonts w:asciiTheme="minorHAnsi" w:eastAsiaTheme="minorEastAsia" w:hAnsiTheme="minorHAnsi" w:cstheme="minorBidi"/>
          <w:smallCaps w:val="0"/>
          <w:noProof/>
          <w:sz w:val="22"/>
          <w:szCs w:val="22"/>
          <w:lang w:val="en-AU" w:eastAsia="en-AU"/>
        </w:rPr>
        <w:tab/>
      </w:r>
      <w:r w:rsidRPr="00717EF0">
        <w:rPr>
          <w:rFonts w:cs="Arial"/>
          <w:noProof/>
        </w:rPr>
        <w:t>Subject Stipends or Payments</w:t>
      </w:r>
      <w:r w:rsidRPr="00717EF0">
        <w:rPr>
          <w:noProof/>
        </w:rPr>
        <w:tab/>
      </w:r>
      <w:r w:rsidRPr="00717EF0">
        <w:rPr>
          <w:noProof/>
        </w:rPr>
        <w:fldChar w:fldCharType="begin"/>
      </w:r>
      <w:r w:rsidRPr="00717EF0">
        <w:rPr>
          <w:noProof/>
        </w:rPr>
        <w:instrText xml:space="preserve"> PAGEREF _Toc403392446 \h </w:instrText>
      </w:r>
      <w:r w:rsidRPr="00717EF0">
        <w:rPr>
          <w:noProof/>
        </w:rPr>
      </w:r>
      <w:r w:rsidRPr="00717EF0">
        <w:rPr>
          <w:noProof/>
        </w:rPr>
        <w:fldChar w:fldCharType="separate"/>
      </w:r>
      <w:r w:rsidRPr="00717EF0">
        <w:rPr>
          <w:noProof/>
        </w:rPr>
        <w:t>15</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17</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Study Report and Publication Plan</w:t>
      </w:r>
      <w:r w:rsidRPr="00717EF0">
        <w:rPr>
          <w:noProof/>
        </w:rPr>
        <w:tab/>
      </w:r>
      <w:r w:rsidRPr="00717EF0">
        <w:rPr>
          <w:noProof/>
        </w:rPr>
        <w:fldChar w:fldCharType="begin"/>
      </w:r>
      <w:r w:rsidRPr="00717EF0">
        <w:rPr>
          <w:noProof/>
        </w:rPr>
        <w:instrText xml:space="preserve"> PAGEREF _Toc403392447 \h </w:instrText>
      </w:r>
      <w:r w:rsidRPr="00717EF0">
        <w:rPr>
          <w:noProof/>
        </w:rPr>
      </w:r>
      <w:r w:rsidRPr="00717EF0">
        <w:rPr>
          <w:noProof/>
        </w:rPr>
        <w:fldChar w:fldCharType="separate"/>
      </w:r>
      <w:r w:rsidRPr="00717EF0">
        <w:rPr>
          <w:noProof/>
        </w:rPr>
        <w:t>15</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noProof/>
        </w:rPr>
        <w:t>18</w:t>
      </w:r>
      <w:r w:rsidRPr="00717EF0">
        <w:rPr>
          <w:rFonts w:asciiTheme="minorHAnsi" w:eastAsiaTheme="minorEastAsia" w:hAnsiTheme="minorHAnsi" w:cstheme="minorBidi"/>
          <w:b w:val="0"/>
          <w:caps w:val="0"/>
          <w:noProof/>
          <w:sz w:val="22"/>
          <w:szCs w:val="22"/>
          <w:lang w:val="en-AU" w:eastAsia="en-AU"/>
        </w:rPr>
        <w:tab/>
      </w:r>
      <w:r w:rsidRPr="00717EF0">
        <w:rPr>
          <w:noProof/>
        </w:rPr>
        <w:t>Archiving</w:t>
      </w:r>
      <w:r w:rsidRPr="00717EF0">
        <w:rPr>
          <w:noProof/>
        </w:rPr>
        <w:tab/>
      </w:r>
      <w:r w:rsidRPr="00717EF0">
        <w:rPr>
          <w:noProof/>
        </w:rPr>
        <w:fldChar w:fldCharType="begin"/>
      </w:r>
      <w:r w:rsidRPr="00717EF0">
        <w:rPr>
          <w:noProof/>
        </w:rPr>
        <w:instrText xml:space="preserve"> PAGEREF _Toc403392448 \h </w:instrText>
      </w:r>
      <w:r w:rsidRPr="00717EF0">
        <w:rPr>
          <w:noProof/>
        </w:rPr>
      </w:r>
      <w:r w:rsidRPr="00717EF0">
        <w:rPr>
          <w:noProof/>
        </w:rPr>
        <w:fldChar w:fldCharType="separate"/>
      </w:r>
      <w:r w:rsidRPr="00717EF0">
        <w:rPr>
          <w:noProof/>
        </w:rPr>
        <w:t>16</w:t>
      </w:r>
      <w:r w:rsidRPr="00717EF0">
        <w:rPr>
          <w:noProof/>
        </w:rPr>
        <w:fldChar w:fldCharType="end"/>
      </w:r>
    </w:p>
    <w:p w:rsidR="00554069" w:rsidRPr="00717EF0" w:rsidRDefault="00554069">
      <w:pPr>
        <w:pStyle w:val="TOC1"/>
        <w:tabs>
          <w:tab w:val="left" w:pos="480"/>
          <w:tab w:val="right" w:leader="dot" w:pos="9350"/>
        </w:tabs>
        <w:rPr>
          <w:rFonts w:asciiTheme="minorHAnsi" w:eastAsiaTheme="minorEastAsia" w:hAnsiTheme="minorHAnsi" w:cstheme="minorBidi"/>
          <w:b w:val="0"/>
          <w:caps w:val="0"/>
          <w:noProof/>
          <w:sz w:val="22"/>
          <w:szCs w:val="22"/>
          <w:lang w:val="en-AU" w:eastAsia="en-AU"/>
        </w:rPr>
      </w:pPr>
      <w:r w:rsidRPr="00717EF0">
        <w:rPr>
          <w:rFonts w:cs="Arial"/>
          <w:noProof/>
        </w:rPr>
        <w:t>19</w:t>
      </w:r>
      <w:r w:rsidRPr="00717EF0">
        <w:rPr>
          <w:rFonts w:asciiTheme="minorHAnsi" w:eastAsiaTheme="minorEastAsia" w:hAnsiTheme="minorHAnsi" w:cstheme="minorBidi"/>
          <w:b w:val="0"/>
          <w:caps w:val="0"/>
          <w:noProof/>
          <w:sz w:val="22"/>
          <w:szCs w:val="22"/>
          <w:lang w:val="en-AU" w:eastAsia="en-AU"/>
        </w:rPr>
        <w:tab/>
      </w:r>
      <w:r w:rsidRPr="00717EF0">
        <w:rPr>
          <w:rFonts w:cs="Arial"/>
          <w:noProof/>
        </w:rPr>
        <w:t>References</w:t>
      </w:r>
      <w:r w:rsidRPr="00717EF0">
        <w:rPr>
          <w:noProof/>
        </w:rPr>
        <w:tab/>
      </w:r>
      <w:r w:rsidRPr="00717EF0">
        <w:rPr>
          <w:noProof/>
        </w:rPr>
        <w:fldChar w:fldCharType="begin"/>
      </w:r>
      <w:r w:rsidRPr="00717EF0">
        <w:rPr>
          <w:noProof/>
        </w:rPr>
        <w:instrText xml:space="preserve"> PAGEREF _Toc403392449 \h </w:instrText>
      </w:r>
      <w:r w:rsidRPr="00717EF0">
        <w:rPr>
          <w:noProof/>
        </w:rPr>
      </w:r>
      <w:r w:rsidRPr="00717EF0">
        <w:rPr>
          <w:noProof/>
        </w:rPr>
        <w:fldChar w:fldCharType="separate"/>
      </w:r>
      <w:r w:rsidRPr="00717EF0">
        <w:rPr>
          <w:noProof/>
        </w:rPr>
        <w:t>16</w:t>
      </w:r>
      <w:r w:rsidRPr="00717EF0">
        <w:rPr>
          <w:noProof/>
        </w:rPr>
        <w:fldChar w:fldCharType="end"/>
      </w:r>
    </w:p>
    <w:p w:rsidR="00554069" w:rsidRPr="00AE2488" w:rsidRDefault="00554069" w:rsidP="00554069">
      <w:pPr>
        <w:pStyle w:val="TOC2"/>
        <w:tabs>
          <w:tab w:val="left" w:pos="869"/>
          <w:tab w:val="right" w:leader="dot" w:pos="9350"/>
        </w:tabs>
        <w:rPr>
          <w:rFonts w:cs="Arial"/>
        </w:rPr>
        <w:sectPr w:rsidR="00554069" w:rsidRPr="00AE2488" w:rsidSect="00554069">
          <w:headerReference w:type="even" r:id="rId8"/>
          <w:headerReference w:type="default" r:id="rId9"/>
          <w:footerReference w:type="default" r:id="rId10"/>
          <w:headerReference w:type="first" r:id="rId11"/>
          <w:footerReference w:type="first" r:id="rId12"/>
          <w:pgSz w:w="12240" w:h="15840"/>
          <w:pgMar w:top="1077" w:right="1440" w:bottom="1440" w:left="1440" w:header="720" w:footer="567" w:gutter="0"/>
          <w:pgNumType w:fmt="lowerRoman" w:start="1"/>
          <w:cols w:space="720"/>
          <w:titlePg/>
          <w:docGrid w:linePitch="272"/>
        </w:sectPr>
      </w:pPr>
      <w:r w:rsidRPr="00717EF0">
        <w:rPr>
          <w:rFonts w:cs="Arial"/>
          <w:caps/>
          <w:smallCaps w:val="0"/>
          <w:sz w:val="22"/>
          <w:highlight w:val="yellow"/>
          <w:u w:val="single"/>
        </w:rPr>
        <w:fldChar w:fldCharType="end"/>
      </w:r>
    </w:p>
    <w:p w:rsidR="00554069" w:rsidRPr="00440253" w:rsidRDefault="00554069" w:rsidP="00554069">
      <w:pPr>
        <w:pStyle w:val="Heading1"/>
        <w:spacing w:line="276" w:lineRule="auto"/>
        <w:rPr>
          <w:rFonts w:cs="Arial"/>
        </w:rPr>
      </w:pPr>
      <w:bookmarkStart w:id="3" w:name="_Toc266105694"/>
      <w:bookmarkStart w:id="4" w:name="_Toc403392372"/>
      <w:r w:rsidRPr="00440253">
        <w:rPr>
          <w:rFonts w:cs="Arial"/>
        </w:rPr>
        <w:lastRenderedPageBreak/>
        <w:t>Introduction</w:t>
      </w:r>
      <w:bookmarkEnd w:id="3"/>
      <w:bookmarkEnd w:id="4"/>
    </w:p>
    <w:p w:rsidR="00554069" w:rsidRPr="00440253" w:rsidRDefault="00554069" w:rsidP="00554069">
      <w:pPr>
        <w:spacing w:line="276" w:lineRule="auto"/>
        <w:rPr>
          <w:rFonts w:cs="Arial"/>
        </w:rPr>
      </w:pPr>
      <w:r w:rsidRPr="00440253">
        <w:rPr>
          <w:rFonts w:cs="Arial"/>
        </w:rPr>
        <w:t xml:space="preserve">This document is a protocol for a human research study. This study is to be conducted according to NHMRC and international standards of Good Clinical Practice (International Conference on Harmonization guidelines), and Institutional research policies and procedures. </w:t>
      </w:r>
    </w:p>
    <w:p w:rsidR="00554069" w:rsidRPr="00440253" w:rsidRDefault="00554069" w:rsidP="00554069">
      <w:pPr>
        <w:spacing w:line="276" w:lineRule="auto"/>
        <w:rPr>
          <w:rFonts w:cs="Arial"/>
        </w:rPr>
      </w:pPr>
    </w:p>
    <w:p w:rsidR="00554069" w:rsidRPr="006B1D08" w:rsidRDefault="00554069" w:rsidP="00554069">
      <w:pPr>
        <w:pStyle w:val="Heading2"/>
        <w:spacing w:line="276" w:lineRule="auto"/>
        <w:rPr>
          <w:rFonts w:cs="Arial"/>
        </w:rPr>
      </w:pPr>
      <w:bookmarkStart w:id="5" w:name="_Toc266105695"/>
      <w:bookmarkStart w:id="6" w:name="_Toc403392373"/>
      <w:r w:rsidRPr="00440253">
        <w:rPr>
          <w:rFonts w:cs="Arial"/>
        </w:rPr>
        <w:t>Background</w:t>
      </w:r>
      <w:bookmarkStart w:id="7" w:name="_Toc266105696"/>
      <w:bookmarkEnd w:id="5"/>
      <w:bookmarkEnd w:id="6"/>
    </w:p>
    <w:p w:rsidR="00554069" w:rsidRDefault="00554069" w:rsidP="00554069">
      <w:pPr>
        <w:spacing w:line="276" w:lineRule="auto"/>
      </w:pPr>
      <w:r w:rsidRPr="005C37F7">
        <w:t xml:space="preserve">The prevalence of type 2 diabetes and its associated complications represents major global health hazard . According to the Diabetes Australia, approximately 280 individuals develop diabetes daily and the number of diabetics reached 1.1 million with 100,000 new cases </w:t>
      </w:r>
      <w:r>
        <w:t xml:space="preserve">diagnosed per annum </w:t>
      </w:r>
      <w:r w:rsidRPr="005C37F7">
        <w:t xml:space="preserve">(Diabetes Australia website, 6/11/2014).  The fundamental problem in preventing the type 2 diabetes is the restoration of insulin sensitivity in tissues and improving the glycemic index, which is already deregulated in the pre-diabetic individuals. </w:t>
      </w:r>
    </w:p>
    <w:p w:rsidR="00554069" w:rsidRPr="005C37F7" w:rsidRDefault="00554069" w:rsidP="00554069">
      <w:pPr>
        <w:spacing w:line="276" w:lineRule="auto"/>
      </w:pPr>
    </w:p>
    <w:p w:rsidR="00554069" w:rsidRPr="005C37F7" w:rsidRDefault="00554069" w:rsidP="00554069">
      <w:pPr>
        <w:spacing w:line="276" w:lineRule="auto"/>
      </w:pPr>
      <w:r w:rsidRPr="005C37F7">
        <w:t>Pre-diabetes is a condition in which blood glucose level are higher than normal, but not high e</w:t>
      </w:r>
      <w:r>
        <w:t xml:space="preserve">nough to be diagnosed as type 2 </w:t>
      </w:r>
      <w:r w:rsidRPr="005C37F7">
        <w:t>diabetes. Pre-diabetes includes individuals with impaired fasting glucose or impaired glucose tolerance and elevated HbA1c levels. Insulin resistance and β-cell dysfunction are characteristic pathological conditions of pre-diabetes</w:t>
      </w:r>
      <w:r>
        <w:t xml:space="preserve"> </w:t>
      </w:r>
      <w:r w:rsidRPr="005C37F7">
        <w:fldChar w:fldCharType="begin"/>
      </w:r>
      <w:r>
        <w:instrText xml:space="preserve"> ADDIN EN.CITE </w:instrText>
      </w:r>
      <w:r>
        <w:fldChar w:fldCharType="begin"/>
      </w:r>
      <w:r>
        <w:instrText xml:space="preserve"> ADDIN EN.CITE.DATA </w:instrText>
      </w:r>
      <w:r>
        <w:fldChar w:fldCharType="end"/>
      </w:r>
      <w:r w:rsidRPr="005C37F7">
        <w:fldChar w:fldCharType="separate"/>
      </w:r>
      <w:r>
        <w:rPr>
          <w:noProof/>
        </w:rPr>
        <w:t>(</w:t>
      </w:r>
      <w:hyperlink w:anchor="_ENREF_1" w:tooltip="Grundy, 2012 #236" w:history="1">
        <w:r>
          <w:rPr>
            <w:noProof/>
          </w:rPr>
          <w:t>1</w:t>
        </w:r>
      </w:hyperlink>
      <w:r>
        <w:rPr>
          <w:noProof/>
        </w:rPr>
        <w:t xml:space="preserve">, </w:t>
      </w:r>
      <w:hyperlink w:anchor="_ENREF_2" w:tooltip="Tabák,  #237" w:history="1">
        <w:r>
          <w:rPr>
            <w:noProof/>
          </w:rPr>
          <w:t>2</w:t>
        </w:r>
      </w:hyperlink>
      <w:r>
        <w:rPr>
          <w:noProof/>
        </w:rPr>
        <w:t>)</w:t>
      </w:r>
      <w:r w:rsidRPr="005C37F7">
        <w:fldChar w:fldCharType="end"/>
      </w:r>
      <w:r w:rsidRPr="005C37F7">
        <w:t xml:space="preserve">. Impaired fasting glucose reflects hepatic insulin resistance and the impaired glucose tolerance reflects the high muscle resistance. Impaired glucose tolerance shows reduction in both late and early phase insulin secretion, whereas impaired fasting glucose </w:t>
      </w:r>
      <w:r>
        <w:t>reflects reduced early phase insulin secretion</w:t>
      </w:r>
      <w:r>
        <w:fldChar w:fldCharType="begin"/>
      </w:r>
      <w:r>
        <w:instrText xml:space="preserve"> ADDIN EN.CITE &lt;EndNote&gt;&lt;Cite&gt;&lt;Author&gt;Abdul-Ghani&lt;/Author&gt;&lt;Year&gt;2006&lt;/Year&gt;&lt;RecNum&gt;238&lt;/RecNum&gt;&lt;DisplayText&gt;(3)&lt;/DisplayText&gt;&lt;record&gt;&lt;rec-number&gt;238&lt;/rec-number&gt;&lt;foreign-keys&gt;&lt;key app="EN" db-id="9adsvvpemae92terxa7ppxeerttft5fwr9aw" timestamp="1415768523"&gt;238&lt;/key&gt;&lt;/foreign-keys&gt;&lt;ref-type name="Journal Article"&gt;17&lt;/ref-type&gt;&lt;contributors&gt;&lt;authors&gt;&lt;author&gt;Abdul-Ghani, M. A.&lt;/author&gt;&lt;author&gt;Tripathy, D.&lt;/author&gt;&lt;author&gt;DeFronzo, R. A.&lt;/author&gt;&lt;/authors&gt;&lt;/contributors&gt;&lt;auth-address&gt;Division of Diabetes, University of Texas Health Science Center at San Antonio, 7703 Floyd Curl Dr., San Antonio, TX 78229, USA. albarado@uthscsa.edu&lt;/auth-address&gt;&lt;titles&gt;&lt;title&gt;Contributions of beta-cell dysfunction and insulin resistance to the pathogenesis of impaired glucose tolerance and impaired fasting glucose&lt;/title&gt;&lt;secondary-title&gt;Diabetes Care&lt;/secondary-title&gt;&lt;alt-title&gt;Diabetes care&lt;/alt-title&gt;&lt;/titles&gt;&lt;periodical&gt;&lt;full-title&gt;Diabetes Care&lt;/full-title&gt;&lt;/periodical&gt;&lt;alt-periodical&gt;&lt;full-title&gt;Diabetes Care&lt;/full-title&gt;&lt;/alt-periodical&gt;&lt;pages&gt;1130-9&lt;/pages&gt;&lt;volume&gt;29&lt;/volume&gt;&lt;number&gt;5&lt;/number&gt;&lt;edition&gt;2006/04/29&lt;/edition&gt;&lt;keywords&gt;&lt;keyword&gt;Blood Glucose/metabolism&lt;/keyword&gt;&lt;keyword&gt;Fasting&lt;/keyword&gt;&lt;keyword&gt;Glucose/metabolism&lt;/keyword&gt;&lt;keyword&gt;Glucose Intolerance/epidemiology/ etiology/physiopathology&lt;/keyword&gt;&lt;keyword&gt;Glucose Tolerance Test&lt;/keyword&gt;&lt;keyword&gt;Homeostasis&lt;/keyword&gt;&lt;keyword&gt;Humans&lt;/keyword&gt;&lt;keyword&gt;Insulin/blood/secretion&lt;/keyword&gt;&lt;keyword&gt;Insulin Resistance/ physiology&lt;/keyword&gt;&lt;keyword&gt;Islets of Langerhans/ physiopathology&lt;/keyword&gt;&lt;/keywords&gt;&lt;dates&gt;&lt;year&gt;2006&lt;/year&gt;&lt;pub-dates&gt;&lt;date&gt;May&lt;/date&gt;&lt;/pub-dates&gt;&lt;/dates&gt;&lt;isbn&gt;0149-5992 (Print)&amp;#xD;0149-5992 (Linking)&lt;/isbn&gt;&lt;accession-num&gt;16644654&lt;/accession-num&gt;&lt;urls&gt;&lt;/urls&gt;&lt;electronic-resource-num&gt;10.2337/diacare.2951130&lt;/electronic-resource-num&gt;&lt;remote-database-provider&gt;NLM&lt;/remote-database-provider&gt;&lt;language&gt;eng&lt;/language&gt;&lt;/record&gt;&lt;/Cite&gt;&lt;/EndNote&gt;</w:instrText>
      </w:r>
      <w:r>
        <w:fldChar w:fldCharType="separate"/>
      </w:r>
      <w:r>
        <w:rPr>
          <w:noProof/>
        </w:rPr>
        <w:t>(</w:t>
      </w:r>
      <w:hyperlink w:anchor="_ENREF_3" w:tooltip="Abdul-Ghani, 2006 #238" w:history="1">
        <w:r>
          <w:rPr>
            <w:noProof/>
          </w:rPr>
          <w:t>3</w:t>
        </w:r>
      </w:hyperlink>
      <w:r>
        <w:rPr>
          <w:noProof/>
        </w:rPr>
        <w:t>)</w:t>
      </w:r>
      <w:r>
        <w:fldChar w:fldCharType="end"/>
      </w:r>
      <w:r w:rsidRPr="005C37F7">
        <w:t xml:space="preserve">. </w:t>
      </w:r>
    </w:p>
    <w:p w:rsidR="00554069" w:rsidRDefault="00554069" w:rsidP="00554069">
      <w:pPr>
        <w:spacing w:line="276" w:lineRule="auto"/>
        <w:rPr>
          <w:sz w:val="22"/>
          <w:szCs w:val="22"/>
        </w:rPr>
      </w:pPr>
    </w:p>
    <w:p w:rsidR="00554069" w:rsidRPr="006B1D08" w:rsidRDefault="00554069" w:rsidP="00554069">
      <w:pPr>
        <w:spacing w:line="276" w:lineRule="auto"/>
        <w:rPr>
          <w:b/>
          <w:i/>
          <w:sz w:val="22"/>
          <w:szCs w:val="22"/>
        </w:rPr>
      </w:pPr>
      <w:r>
        <w:rPr>
          <w:b/>
          <w:i/>
          <w:sz w:val="22"/>
          <w:szCs w:val="22"/>
        </w:rPr>
        <w:t>Role of inflammation and insulin resistance in diabetes</w:t>
      </w:r>
    </w:p>
    <w:p w:rsidR="00554069" w:rsidRDefault="00554069" w:rsidP="00554069">
      <w:pPr>
        <w:spacing w:line="276" w:lineRule="auto"/>
      </w:pPr>
      <w:r w:rsidRPr="005C37F7">
        <w:t>Inflammation has been demonstrated as the common and initial pathophysiological mechanism in the development of diabetes</w:t>
      </w:r>
      <w:r>
        <w:t xml:space="preserve">  via </w:t>
      </w:r>
      <w:r w:rsidRPr="005C37F7">
        <w:t>dysregulation</w:t>
      </w:r>
      <w:r>
        <w:t xml:space="preserve"> of adipokine levels</w:t>
      </w:r>
      <w:r w:rsidRPr="005C37F7">
        <w:t xml:space="preserve">, glucotoxicity, lipotoxicity leading to systemic insulin resistance in individuals </w:t>
      </w:r>
      <w:r w:rsidRPr="005C37F7">
        <w:fldChar w:fldCharType="begin"/>
      </w:r>
      <w:r>
        <w:instrText xml:space="preserve"> ADDIN EN.CITE </w:instrText>
      </w:r>
      <w:r>
        <w:fldChar w:fldCharType="begin"/>
      </w:r>
      <w:r>
        <w:instrText xml:space="preserve"> ADDIN EN.CITE.DATA </w:instrText>
      </w:r>
      <w:r>
        <w:fldChar w:fldCharType="end"/>
      </w:r>
      <w:r w:rsidRPr="005C37F7">
        <w:fldChar w:fldCharType="separate"/>
      </w:r>
      <w:r>
        <w:rPr>
          <w:noProof/>
        </w:rPr>
        <w:t>(</w:t>
      </w:r>
      <w:hyperlink w:anchor="_ENREF_4" w:tooltip="Dunmore, 2013 #223" w:history="1">
        <w:r>
          <w:rPr>
            <w:noProof/>
          </w:rPr>
          <w:t>4</w:t>
        </w:r>
      </w:hyperlink>
      <w:r>
        <w:rPr>
          <w:noProof/>
        </w:rPr>
        <w:t>)</w:t>
      </w:r>
      <w:r w:rsidRPr="005C37F7">
        <w:fldChar w:fldCharType="end"/>
      </w:r>
      <w:r>
        <w:t>. T</w:t>
      </w:r>
      <w:r w:rsidRPr="005C37F7">
        <w:t xml:space="preserve">argeting inflammation in individuals who are at a risk of type 2 diabetes </w:t>
      </w:r>
      <w:r>
        <w:t>may</w:t>
      </w:r>
      <w:r w:rsidRPr="005C37F7">
        <w:t xml:space="preserve"> lead to improvement in glycemic profile and insulin sensitivity</w:t>
      </w:r>
      <w:r>
        <w:t xml:space="preserve"> </w:t>
      </w:r>
      <w:r w:rsidRPr="005C37F7">
        <w:fldChar w:fldCharType="begin"/>
      </w:r>
      <w:r>
        <w:instrText xml:space="preserve"> ADDIN EN.CITE &lt;EndNote&gt;&lt;Cite&gt;&lt;Author&gt;Agrawal&lt;/Author&gt;&lt;Year&gt;2014&lt;/Year&gt;&lt;RecNum&gt;58&lt;/RecNum&gt;&lt;DisplayText&gt;(5)&lt;/DisplayText&gt;&lt;record&gt;&lt;rec-number&gt;58&lt;/rec-number&gt;&lt;foreign-keys&gt;&lt;key app="EN" db-id="9adsvvpemae92terxa7ppxeerttft5fwr9aw" timestamp="1413869602"&gt;58&lt;/key&gt;&lt;/foreign-keys&gt;&lt;ref-type name="Journal Article"&gt;17&lt;/ref-type&gt;&lt;contributors&gt;&lt;authors&gt;&lt;author&gt;Agrawal, N. K.&lt;/author&gt;&lt;author&gt;Kant, S.&lt;/author&gt;&lt;/authors&gt;&lt;/contributors&gt;&lt;titles&gt;&lt;title&gt;Targeting inflammation in diabetes: Newer therapeutic options&lt;/title&gt;&lt;secondary-title&gt;World J Diabetes&lt;/secondary-title&gt;&lt;/titles&gt;&lt;periodical&gt;&lt;full-title&gt;World J Diabetes&lt;/full-title&gt;&lt;/periodical&gt;&lt;pages&gt;697-710&lt;/pages&gt;&lt;volume&gt;5&lt;/volume&gt;&lt;number&gt;5&lt;/number&gt;&lt;dates&gt;&lt;year&gt;2014&lt;/year&gt;&lt;/dates&gt;&lt;isbn&gt;1948-9358 (Electronic)&amp;#xD;1948-9358 (Linking)&lt;/isbn&gt;&lt;urls&gt;&lt;/urls&gt;&lt;/record&gt;&lt;/Cite&gt;&lt;/EndNote&gt;</w:instrText>
      </w:r>
      <w:r w:rsidRPr="005C37F7">
        <w:fldChar w:fldCharType="separate"/>
      </w:r>
      <w:r>
        <w:rPr>
          <w:noProof/>
        </w:rPr>
        <w:t>(</w:t>
      </w:r>
      <w:hyperlink w:anchor="_ENREF_5" w:tooltip="Agrawal, 2014 #58" w:history="1">
        <w:r>
          <w:rPr>
            <w:noProof/>
          </w:rPr>
          <w:t>5</w:t>
        </w:r>
      </w:hyperlink>
      <w:r>
        <w:rPr>
          <w:noProof/>
        </w:rPr>
        <w:t>)</w:t>
      </w:r>
      <w:r w:rsidRPr="005C37F7">
        <w:fldChar w:fldCharType="end"/>
      </w:r>
      <w:r>
        <w:t xml:space="preserve">. </w:t>
      </w:r>
      <w:r w:rsidRPr="005C37F7">
        <w:t xml:space="preserve">In the present study we propose to </w:t>
      </w:r>
      <w:r>
        <w:t>evaluate the complimentary and/</w:t>
      </w:r>
      <w:r w:rsidRPr="005C37F7">
        <w:t xml:space="preserve">or synergistic effects of curcumin and n-3PUFA </w:t>
      </w:r>
      <w:r>
        <w:t>in</w:t>
      </w:r>
      <w:r w:rsidRPr="005C37F7">
        <w:t xml:space="preserve"> modulating inflammatory biomarkers for improving the insulin resistance and glycemic profile in individuals with pre-diabetes for delay</w:t>
      </w:r>
      <w:r>
        <w:t xml:space="preserve">ing the progression to type 2 </w:t>
      </w:r>
      <w:r w:rsidRPr="005C37F7">
        <w:t xml:space="preserve">diabetes. </w:t>
      </w:r>
    </w:p>
    <w:p w:rsidR="00554069" w:rsidRPr="005C37F7" w:rsidRDefault="00554069" w:rsidP="00554069">
      <w:pPr>
        <w:spacing w:line="276" w:lineRule="auto"/>
      </w:pPr>
    </w:p>
    <w:p w:rsidR="00554069" w:rsidRDefault="00554069" w:rsidP="00554069">
      <w:pPr>
        <w:pStyle w:val="Heading2"/>
        <w:spacing w:before="0" w:after="0" w:line="276" w:lineRule="auto"/>
        <w:ind w:left="0" w:firstLine="0"/>
        <w:rPr>
          <w:rFonts w:cs="Arial"/>
        </w:rPr>
      </w:pPr>
      <w:bookmarkStart w:id="8" w:name="_Toc393714751"/>
      <w:bookmarkStart w:id="9" w:name="_Toc403392374"/>
      <w:r w:rsidRPr="00440253">
        <w:rPr>
          <w:rFonts w:cs="Arial"/>
        </w:rPr>
        <w:t>Investigational Product</w:t>
      </w:r>
      <w:bookmarkEnd w:id="7"/>
      <w:bookmarkEnd w:id="8"/>
      <w:bookmarkEnd w:id="9"/>
    </w:p>
    <w:p w:rsidR="00554069" w:rsidRDefault="00554069" w:rsidP="00554069">
      <w:r>
        <w:t>Curcumin and n-3PUFA</w:t>
      </w:r>
    </w:p>
    <w:p w:rsidR="00554069" w:rsidRDefault="00554069" w:rsidP="00554069">
      <w:pPr>
        <w:spacing w:line="276" w:lineRule="auto"/>
        <w:rPr>
          <w:szCs w:val="22"/>
        </w:rPr>
      </w:pPr>
    </w:p>
    <w:p w:rsidR="00554069" w:rsidRPr="00760171" w:rsidRDefault="00554069" w:rsidP="00554069">
      <w:pPr>
        <w:spacing w:line="276" w:lineRule="auto"/>
        <w:rPr>
          <w:b/>
          <w:i/>
          <w:sz w:val="22"/>
          <w:szCs w:val="22"/>
        </w:rPr>
      </w:pPr>
      <w:r w:rsidRPr="00760171">
        <w:rPr>
          <w:b/>
          <w:i/>
          <w:sz w:val="22"/>
          <w:szCs w:val="22"/>
        </w:rPr>
        <w:t xml:space="preserve">Pre-clinical and Clinical Data </w:t>
      </w:r>
    </w:p>
    <w:p w:rsidR="00554069" w:rsidRDefault="00554069" w:rsidP="00554069">
      <w:pPr>
        <w:spacing w:line="276" w:lineRule="auto"/>
        <w:rPr>
          <w:szCs w:val="22"/>
        </w:rPr>
      </w:pPr>
      <w:r w:rsidRPr="00440253">
        <w:rPr>
          <w:szCs w:val="22"/>
        </w:rPr>
        <w:t xml:space="preserve">A key mechanism by which </w:t>
      </w:r>
      <w:r>
        <w:rPr>
          <w:szCs w:val="22"/>
        </w:rPr>
        <w:t xml:space="preserve">curcumin </w:t>
      </w:r>
      <w:r w:rsidRPr="00440253">
        <w:rPr>
          <w:szCs w:val="22"/>
        </w:rPr>
        <w:t xml:space="preserve">may </w:t>
      </w:r>
      <w:r>
        <w:rPr>
          <w:szCs w:val="22"/>
        </w:rPr>
        <w:t xml:space="preserve">exhibit its salutary effect is by modulating the inflammatory pathways involved in pathogenesis of type 2 diabetes </w:t>
      </w:r>
      <w:r>
        <w:rPr>
          <w:szCs w:val="22"/>
        </w:rPr>
        <w:fldChar w:fldCharType="begin"/>
      </w:r>
      <w:r>
        <w:rPr>
          <w:szCs w:val="22"/>
        </w:rPr>
        <w:instrText xml:space="preserve"> ADDIN EN.CITE &lt;EndNote&gt;&lt;Cite&gt;&lt;Author&gt;Aggarwal&lt;/Author&gt;&lt;Year&gt;2010&lt;/Year&gt;&lt;RecNum&gt;177&lt;/RecNum&gt;&lt;DisplayText&gt;(6)&lt;/DisplayText&gt;&lt;record&gt;&lt;rec-number&gt;177&lt;/rec-number&gt;&lt;foreign-keys&gt;&lt;key app="EN" db-id="9adsvvpemae92terxa7ppxeerttft5fwr9aw"&gt;177&lt;/key&gt;&lt;/foreign-keys&gt;&lt;ref-type name="Journal Article"&gt;17&lt;/ref-type&gt;&lt;contributors&gt;&lt;authors&gt;&lt;author&gt;Aggarwal, B. B.&lt;/author&gt;&lt;/authors&gt;&lt;/contributors&gt;&lt;auth-address&gt;Cytokine Research Laboratory, Department of Experimental Therapeutics, The University of Texas M. D. Anderson Cancer Center, Houston, Texas 77030, USA. aggarwal@mdanderson.org&lt;/auth-address&gt;&lt;titles&gt;&lt;title&gt;Targeting inflammation-induced obesity and metabolic diseases by curcumin and other nutraceuticals&lt;/title&gt;&lt;secondary-title&gt;Annu Rev Nutr&lt;/secondary-title&gt;&lt;alt-title&gt;Annual review of nutrition&lt;/alt-title&gt;&lt;/titles&gt;&lt;periodical&gt;&lt;full-title&gt;Annu Rev Nutr&lt;/full-title&gt;&lt;abbr-1&gt;Annual review of nutrition&lt;/abbr-1&gt;&lt;/periodical&gt;&lt;alt-periodical&gt;&lt;full-title&gt;Annu Rev Nutr&lt;/full-title&gt;&lt;abbr-1&gt;Annual review of nutrition&lt;/abbr-1&gt;&lt;/alt-periodical&gt;&lt;pages&gt;173-99&lt;/pages&gt;&lt;volume&gt;30&lt;/volume&gt;&lt;edition&gt;2010/04/28&lt;/edition&gt;&lt;keywords&gt;&lt;keyword&gt;Animals&lt;/keyword&gt;&lt;keyword&gt;Anti-Inflammatory Agents, Non-Steroidal/ therapeutic use&lt;/keyword&gt;&lt;keyword&gt;Curcumin/ therapeutic use&lt;/keyword&gt;&lt;keyword&gt;Dietary Supplements&lt;/keyword&gt;&lt;keyword&gt;Humans&lt;/keyword&gt;&lt;keyword&gt;Inflammation/ diet therapy&lt;/keyword&gt;&lt;keyword&gt;Insulin Resistance&lt;/keyword&gt;&lt;keyword&gt;Metabolic Syndrome X/ diet therapy&lt;/keyword&gt;&lt;keyword&gt;Obesity/diet therapy/ physiopathology&lt;/keyword&gt;&lt;/keywords&gt;&lt;dates&gt;&lt;year&gt;2010&lt;/year&gt;&lt;pub-dates&gt;&lt;date&gt;Aug 21&lt;/date&gt;&lt;/pub-dates&gt;&lt;/dates&gt;&lt;isbn&gt;1545-4312 (Electronic)&amp;#xD;0199-9885 (Linking)&lt;/isbn&gt;&lt;accession-num&gt;20420526&lt;/accession-num&gt;&lt;urls&gt;&lt;/urls&gt;&lt;custom2&gt;PMC3144156&lt;/custom2&gt;&lt;custom6&gt;Nihms307506&lt;/custom6&gt;&lt;electronic-resource-num&gt;10.1146/annurev.nutr.012809.104755&lt;/electronic-resource-num&gt;&lt;remote-database-provider&gt;NLM&lt;/remote-database-provider&gt;&lt;language&gt;eng&lt;/language&gt;&lt;/record&gt;&lt;/Cite&gt;&lt;/EndNote&gt;</w:instrText>
      </w:r>
      <w:r>
        <w:rPr>
          <w:szCs w:val="22"/>
        </w:rPr>
        <w:fldChar w:fldCharType="separate"/>
      </w:r>
      <w:r>
        <w:rPr>
          <w:noProof/>
          <w:szCs w:val="22"/>
        </w:rPr>
        <w:t>(</w:t>
      </w:r>
      <w:hyperlink w:anchor="_ENREF_6" w:tooltip="Aggarwal, 2010 #177" w:history="1">
        <w:r>
          <w:rPr>
            <w:noProof/>
            <w:szCs w:val="22"/>
          </w:rPr>
          <w:t>6</w:t>
        </w:r>
      </w:hyperlink>
      <w:r>
        <w:rPr>
          <w:noProof/>
          <w:szCs w:val="22"/>
        </w:rPr>
        <w:t>)</w:t>
      </w:r>
      <w:r>
        <w:rPr>
          <w:szCs w:val="22"/>
        </w:rPr>
        <w:fldChar w:fldCharType="end"/>
      </w:r>
      <w:r>
        <w:rPr>
          <w:szCs w:val="22"/>
        </w:rPr>
        <w:t>. Curcumin down regulates the expression of TNF</w:t>
      </w:r>
      <w:r>
        <w:rPr>
          <w:rFonts w:cs="Arial"/>
          <w:szCs w:val="22"/>
        </w:rPr>
        <w:t>α</w:t>
      </w:r>
      <w:r>
        <w:rPr>
          <w:szCs w:val="22"/>
        </w:rPr>
        <w:t xml:space="preserve"> and NF</w:t>
      </w:r>
      <w:r>
        <w:rPr>
          <w:rFonts w:cs="Arial"/>
          <w:szCs w:val="22"/>
        </w:rPr>
        <w:t>κ</w:t>
      </w:r>
      <w:r>
        <w:rPr>
          <w:szCs w:val="22"/>
        </w:rPr>
        <w:t xml:space="preserve">B which are precursors for expression of a wide range of inflammatory mediators </w:t>
      </w:r>
      <w:r>
        <w:rPr>
          <w:szCs w:val="22"/>
        </w:rPr>
        <w:fldChar w:fldCharType="begin"/>
      </w:r>
      <w:r>
        <w:rPr>
          <w:szCs w:val="22"/>
        </w:rPr>
        <w:instrText xml:space="preserve"> ADDIN EN.CITE &lt;EndNote&gt;&lt;Cite&gt;&lt;Author&gt;Darnay&lt;/Author&gt;&lt;Year&gt;1995&lt;/Year&gt;&lt;RecNum&gt;227&lt;/RecNum&gt;&lt;DisplayText&gt;(7)&lt;/DisplayText&gt;&lt;record&gt;&lt;rec-number&gt;227&lt;/rec-number&gt;&lt;foreign-keys&gt;&lt;key app="EN" db-id="9adsvvpemae92terxa7ppxeerttft5fwr9aw"&gt;227&lt;/key&gt;&lt;/foreign-keys&gt;&lt;ref-type name="Journal Article"&gt;17&lt;/ref-type&gt;&lt;contributors&gt;&lt;authors&gt;&lt;author&gt;Darnay, Bryant G.&lt;/author&gt;&lt;author&gt;Singh, Sanjaya&lt;/author&gt;&lt;author&gt;Chaturvedi, Madan M.&lt;/author&gt;&lt;author&gt;Aggarwal, Bharat B.&lt;/author&gt;&lt;/authors&gt;&lt;/contributors&gt;&lt;titles&gt;&lt;title&gt;The p60 Tumor Necrosis Factor (TNF) Receptor-associated Kinase (TRAK) Binds Residues 344–397 within the Cytoplasmic Domain Involved in TNF Signaling&lt;/title&gt;&lt;secondary-title&gt;Journal of Biological Chemistry&lt;/secondary-title&gt;&lt;/titles&gt;&lt;periodical&gt;&lt;full-title&gt;Journal of Biological Chemistry&lt;/full-title&gt;&lt;/periodical&gt;&lt;pages&gt;14867-14870&lt;/pages&gt;&lt;volume&gt;270&lt;/volume&gt;&lt;number&gt;25&lt;/number&gt;&lt;dates&gt;&lt;year&gt;1995&lt;/year&gt;&lt;pub-dates&gt;&lt;date&gt;June 23, 1995&lt;/date&gt;&lt;/pub-dates&gt;&lt;/dates&gt;&lt;urls&gt;&lt;related-urls&gt;&lt;url&gt;http://www.jbc.org/content/270/25/14867.abstract&lt;/url&gt;&lt;/related-urls&gt;&lt;/urls&gt;&lt;electronic-resource-num&gt;10.1074/jbc.270.25.14867&lt;/electronic-resource-num&gt;&lt;/record&gt;&lt;/Cite&gt;&lt;/EndNote&gt;</w:instrText>
      </w:r>
      <w:r>
        <w:rPr>
          <w:szCs w:val="22"/>
        </w:rPr>
        <w:fldChar w:fldCharType="separate"/>
      </w:r>
      <w:r>
        <w:rPr>
          <w:noProof/>
          <w:szCs w:val="22"/>
        </w:rPr>
        <w:t>(</w:t>
      </w:r>
      <w:hyperlink w:anchor="_ENREF_7" w:tooltip="Darnay, 1995 #227" w:history="1">
        <w:r>
          <w:rPr>
            <w:noProof/>
            <w:szCs w:val="22"/>
          </w:rPr>
          <w:t>7</w:t>
        </w:r>
      </w:hyperlink>
      <w:r>
        <w:rPr>
          <w:noProof/>
          <w:szCs w:val="22"/>
        </w:rPr>
        <w:t>)</w:t>
      </w:r>
      <w:r>
        <w:rPr>
          <w:szCs w:val="22"/>
        </w:rPr>
        <w:fldChar w:fldCharType="end"/>
      </w:r>
      <w:r>
        <w:rPr>
          <w:szCs w:val="22"/>
        </w:rPr>
        <w:t xml:space="preserve">. </w:t>
      </w:r>
      <w:bookmarkStart w:id="10" w:name="_Toc266105698"/>
      <w:bookmarkStart w:id="11" w:name="_Toc393714753"/>
      <w:r w:rsidRPr="0024069B">
        <w:rPr>
          <w:szCs w:val="22"/>
        </w:rPr>
        <w:t>Curcumin is well tolerated in the individuals and proven to be safer even at higher doses in human intervention trials</w:t>
      </w:r>
      <w:r>
        <w:rPr>
          <w:szCs w:val="22"/>
        </w:rPr>
        <w:t xml:space="preserve"> </w:t>
      </w:r>
      <w:r>
        <w:rPr>
          <w:szCs w:val="22"/>
        </w:rPr>
        <w:fldChar w:fldCharType="begin"/>
      </w:r>
      <w:r>
        <w:rPr>
          <w:szCs w:val="22"/>
        </w:rPr>
        <w:instrText xml:space="preserve"> ADDIN EN.CITE &lt;EndNote&gt;&lt;Cite&gt;&lt;Author&gt;Sharma&lt;/Author&gt;&lt;Year&gt;2004&lt;/Year&gt;&lt;RecNum&gt;101&lt;/RecNum&gt;&lt;DisplayText&gt;(8)&lt;/DisplayText&gt;&lt;record&gt;&lt;rec-number&gt;101&lt;/rec-number&gt;&lt;foreign-keys&gt;&lt;key app="EN" db-id="9adsvvpemae92terxa7ppxeerttft5fwr9aw" timestamp="1414103996"&gt;101&lt;/key&gt;&lt;/foreign-keys&gt;&lt;ref-type name="Journal Article"&gt;17&lt;/ref-type&gt;&lt;contributors&gt;&lt;authors&gt;&lt;author&gt;Sharma, R. A.&lt;/author&gt;&lt;author&gt;Euden, S. A.&lt;/author&gt;&lt;author&gt;Platton, S. L.&lt;/author&gt;&lt;author&gt;Cooke, D. N.&lt;/author&gt;&lt;author&gt;Shafayat, A.&lt;/author&gt;&lt;author&gt;Hewitt, H. R.&lt;/author&gt;&lt;author&gt;Marczylo, T. H.&lt;/author&gt;&lt;author&gt;Morgan, B.&lt;/author&gt;&lt;author&gt;Hemingway, D.&lt;/author&gt;&lt;author&gt;Plummer, S. M.&lt;/author&gt;&lt;author&gt;Pirmohamed, M.&lt;/author&gt;&lt;author&gt;Gescher, A. J.&lt;/author&gt;&lt;author&gt;Steward, W. P.&lt;/author&gt;&lt;/authors&gt;&lt;/contributors&gt;&lt;titles&gt;&lt;title&gt;Phase I clinical trial of oral curcumin: biomarkers of systemic activity and compliance&lt;/title&gt;&lt;secondary-title&gt;Clin Cancer Res&lt;/secondary-title&gt;&lt;/titles&gt;&lt;periodical&gt;&lt;full-title&gt;Clin Cancer Res&lt;/full-title&gt;&lt;/periodical&gt;&lt;pages&gt;6847-54&lt;/pages&gt;&lt;volume&gt;10&lt;/volume&gt;&lt;number&gt;20&lt;/number&gt;&lt;dates&gt;&lt;year&gt;2004&lt;/year&gt;&lt;/dates&gt;&lt;isbn&gt;1078-0432 (Print)&amp;#xD;1078-0432 (Linking)&lt;/isbn&gt;&lt;urls&gt;&lt;/urls&gt;&lt;/record&gt;&lt;/Cite&gt;&lt;/EndNote&gt;</w:instrText>
      </w:r>
      <w:r>
        <w:rPr>
          <w:szCs w:val="22"/>
        </w:rPr>
        <w:fldChar w:fldCharType="separate"/>
      </w:r>
      <w:r>
        <w:rPr>
          <w:noProof/>
          <w:szCs w:val="22"/>
        </w:rPr>
        <w:t>(</w:t>
      </w:r>
      <w:hyperlink w:anchor="_ENREF_8" w:tooltip="Sharma, 2004 #101" w:history="1">
        <w:r>
          <w:rPr>
            <w:noProof/>
            <w:szCs w:val="22"/>
          </w:rPr>
          <w:t>8</w:t>
        </w:r>
      </w:hyperlink>
      <w:r>
        <w:rPr>
          <w:noProof/>
          <w:szCs w:val="22"/>
        </w:rPr>
        <w:t>)</w:t>
      </w:r>
      <w:r>
        <w:rPr>
          <w:szCs w:val="22"/>
        </w:rPr>
        <w:fldChar w:fldCharType="end"/>
      </w:r>
      <w:r>
        <w:rPr>
          <w:szCs w:val="22"/>
        </w:rPr>
        <w:t xml:space="preserve">. </w:t>
      </w:r>
      <w:r w:rsidRPr="0024069B">
        <w:rPr>
          <w:szCs w:val="22"/>
        </w:rPr>
        <w:t>Poor bioavailability of curcumin in humans is a barrier in properly</w:t>
      </w:r>
      <w:r>
        <w:rPr>
          <w:szCs w:val="22"/>
        </w:rPr>
        <w:t xml:space="preserve"> evaluating its health benefits.</w:t>
      </w:r>
    </w:p>
    <w:bookmarkEnd w:id="10"/>
    <w:bookmarkEnd w:id="11"/>
    <w:p w:rsidR="00554069" w:rsidRPr="00440253" w:rsidRDefault="00554069" w:rsidP="00554069">
      <w:pPr>
        <w:spacing w:line="276" w:lineRule="auto"/>
        <w:rPr>
          <w:rFonts w:cs="Arial"/>
        </w:rPr>
      </w:pPr>
    </w:p>
    <w:p w:rsidR="00554069" w:rsidRDefault="00554069" w:rsidP="00554069">
      <w:pPr>
        <w:spacing w:line="276" w:lineRule="auto"/>
        <w:rPr>
          <w:szCs w:val="22"/>
        </w:rPr>
      </w:pPr>
      <w:r w:rsidRPr="00440253">
        <w:rPr>
          <w:szCs w:val="22"/>
        </w:rPr>
        <w:t>There is in</w:t>
      </w:r>
      <w:r>
        <w:rPr>
          <w:szCs w:val="22"/>
        </w:rPr>
        <w:t>creasing evidence from literature</w:t>
      </w:r>
      <w:r w:rsidRPr="00440253">
        <w:rPr>
          <w:szCs w:val="22"/>
        </w:rPr>
        <w:t xml:space="preserve"> that certain bioactive nutrients such as omega-3 fatty acids from fish and fish oil </w:t>
      </w:r>
      <w:r>
        <w:rPr>
          <w:szCs w:val="22"/>
        </w:rPr>
        <w:t xml:space="preserve">found to be beneficial in improving the glucose tolerance and insulin sensitivity in preclinical studies by modulating the inflammatory pathways, increasing the mitochiondrial biogenesis in </w:t>
      </w:r>
      <w:r>
        <w:rPr>
          <w:szCs w:val="22"/>
        </w:rPr>
        <w:lastRenderedPageBreak/>
        <w:t xml:space="preserve">adipocytes, decreasing glucose production and improving the insulin sensitivity </w:t>
      </w:r>
      <w:r>
        <w:rPr>
          <w:szCs w:val="22"/>
        </w:rPr>
        <w:fldChar w:fldCharType="begin"/>
      </w:r>
      <w:r>
        <w:rPr>
          <w:szCs w:val="22"/>
        </w:rPr>
        <w:instrText xml:space="preserve"> ADDIN EN.CITE </w:instrText>
      </w:r>
      <w:r>
        <w:rPr>
          <w:szCs w:val="22"/>
        </w:rPr>
        <w:fldChar w:fldCharType="begin"/>
      </w:r>
      <w:r>
        <w:rPr>
          <w:szCs w:val="22"/>
        </w:rPr>
        <w:instrText xml:space="preserve"> ADDIN EN.CITE.DATA </w:instrText>
      </w:r>
      <w:r>
        <w:rPr>
          <w:szCs w:val="22"/>
        </w:rPr>
        <w:fldChar w:fldCharType="end"/>
      </w:r>
      <w:r>
        <w:rPr>
          <w:szCs w:val="22"/>
        </w:rPr>
        <w:fldChar w:fldCharType="separate"/>
      </w:r>
      <w:r>
        <w:rPr>
          <w:noProof/>
          <w:szCs w:val="22"/>
        </w:rPr>
        <w:t>(</w:t>
      </w:r>
      <w:hyperlink w:anchor="_ENREF_9" w:tooltip="Lombardo, 2006 #232" w:history="1">
        <w:r>
          <w:rPr>
            <w:noProof/>
            <w:szCs w:val="22"/>
          </w:rPr>
          <w:t>9-11</w:t>
        </w:r>
      </w:hyperlink>
      <w:r>
        <w:rPr>
          <w:noProof/>
          <w:szCs w:val="22"/>
        </w:rPr>
        <w:t>)</w:t>
      </w:r>
      <w:r>
        <w:rPr>
          <w:szCs w:val="22"/>
        </w:rPr>
        <w:fldChar w:fldCharType="end"/>
      </w:r>
      <w:r>
        <w:rPr>
          <w:szCs w:val="22"/>
        </w:rPr>
        <w:t xml:space="preserve"> and to a limited extent in clinical studies </w:t>
      </w:r>
      <w:r>
        <w:rPr>
          <w:szCs w:val="22"/>
        </w:rPr>
        <w:fldChar w:fldCharType="begin"/>
      </w:r>
      <w:r>
        <w:rPr>
          <w:szCs w:val="22"/>
        </w:rPr>
        <w:instrText xml:space="preserve"> ADDIN EN.CITE </w:instrText>
      </w:r>
      <w:r>
        <w:rPr>
          <w:szCs w:val="22"/>
        </w:rPr>
        <w:fldChar w:fldCharType="begin"/>
      </w:r>
      <w:r>
        <w:rPr>
          <w:szCs w:val="22"/>
        </w:rPr>
        <w:instrText xml:space="preserve"> ADDIN EN.CITE.DATA </w:instrText>
      </w:r>
      <w:r>
        <w:rPr>
          <w:szCs w:val="22"/>
        </w:rPr>
        <w:fldChar w:fldCharType="end"/>
      </w:r>
      <w:r>
        <w:rPr>
          <w:szCs w:val="22"/>
        </w:rPr>
        <w:fldChar w:fldCharType="separate"/>
      </w:r>
      <w:r>
        <w:rPr>
          <w:noProof/>
          <w:szCs w:val="22"/>
        </w:rPr>
        <w:t>(</w:t>
      </w:r>
      <w:hyperlink w:anchor="_ENREF_12" w:tooltip="Ramel, 2008 #229" w:history="1">
        <w:r>
          <w:rPr>
            <w:noProof/>
            <w:szCs w:val="22"/>
          </w:rPr>
          <w:t>12-14</w:t>
        </w:r>
      </w:hyperlink>
      <w:r>
        <w:rPr>
          <w:noProof/>
          <w:szCs w:val="22"/>
        </w:rPr>
        <w:t>)</w:t>
      </w:r>
      <w:r>
        <w:rPr>
          <w:szCs w:val="22"/>
        </w:rPr>
        <w:fldChar w:fldCharType="end"/>
      </w:r>
      <w:r>
        <w:rPr>
          <w:szCs w:val="22"/>
        </w:rPr>
        <w:t xml:space="preserve">. In this present study we evaluate the synergistic or complimentary effect of curcumin and n-3PUFA on glycemic profile and insulin resistance. </w:t>
      </w:r>
    </w:p>
    <w:p w:rsidR="00554069" w:rsidRDefault="00554069" w:rsidP="00554069">
      <w:pPr>
        <w:spacing w:line="276" w:lineRule="auto"/>
        <w:rPr>
          <w:szCs w:val="22"/>
        </w:rPr>
      </w:pPr>
    </w:p>
    <w:p w:rsidR="00554069" w:rsidRPr="00760171" w:rsidRDefault="00554069" w:rsidP="00554069">
      <w:pPr>
        <w:spacing w:line="276" w:lineRule="auto"/>
        <w:rPr>
          <w:b/>
          <w:i/>
          <w:sz w:val="22"/>
          <w:szCs w:val="22"/>
        </w:rPr>
      </w:pPr>
      <w:r w:rsidRPr="00760171">
        <w:rPr>
          <w:b/>
          <w:i/>
          <w:sz w:val="22"/>
          <w:szCs w:val="22"/>
        </w:rPr>
        <w:t xml:space="preserve">Rationale for combination of Curcumin and n-3PUFA: </w:t>
      </w:r>
    </w:p>
    <w:p w:rsidR="00554069" w:rsidRPr="00440253" w:rsidRDefault="00554069" w:rsidP="00554069">
      <w:pPr>
        <w:spacing w:line="276" w:lineRule="auto"/>
        <w:rPr>
          <w:szCs w:val="22"/>
        </w:rPr>
      </w:pPr>
      <w:r>
        <w:rPr>
          <w:szCs w:val="22"/>
        </w:rPr>
        <w:t xml:space="preserve">Curcumin bioavailability can be improved when co-administered with lipids </w:t>
      </w:r>
      <w:r>
        <w:rPr>
          <w:szCs w:val="22"/>
        </w:rPr>
        <w:fldChar w:fldCharType="begin"/>
      </w:r>
      <w:r>
        <w:rPr>
          <w:szCs w:val="22"/>
        </w:rPr>
        <w:instrText xml:space="preserve"> ADDIN EN.CITE &lt;EndNote&gt;&lt;Cite&gt;&lt;Author&gt;Liu&lt;/Author&gt;&lt;Year&gt;2006&lt;/Year&gt;&lt;RecNum&gt;233&lt;/RecNum&gt;&lt;DisplayText&gt;(15)&lt;/DisplayText&gt;&lt;record&gt;&lt;rec-number&gt;233&lt;/rec-number&gt;&lt;foreign-keys&gt;&lt;key app="EN" db-id="9adsvvpemae92terxa7ppxeerttft5fwr9aw" timestamp="1415314052"&gt;233&lt;/key&gt;&lt;/foreign-keys&gt;&lt;ref-type name="Journal Article"&gt;17&lt;/ref-type&gt;&lt;contributors&gt;&lt;authors&gt;&lt;author&gt;Liu, A.&lt;/author&gt;&lt;author&gt;Lou, H.&lt;/author&gt;&lt;author&gt;Zhao, L.&lt;/author&gt;&lt;author&gt;Fan, P.&lt;/author&gt;&lt;/authors&gt;&lt;/contributors&gt;&lt;auth-address&gt;School of Pharmaceutical Sciences, Shandong University, Jinan, Shandong 250012, PR China.&lt;/auth-address&gt;&lt;titles&gt;&lt;title&gt;Validated LC/MS/MS assay for curcumin and tetrahydrocurcumin in rat plasma and application to pharmacokinetic study of phospholipid complex of curcumin&lt;/title&gt;&lt;secondary-title&gt;J Pharm Biomed Anal&lt;/secondary-title&gt;&lt;alt-title&gt;Journal of pharmaceutical and biomedical analysis&lt;/alt-title&gt;&lt;/titles&gt;&lt;alt-periodical&gt;&lt;full-title&gt;Journal of Pharmaceutical and Biomedical Analysis&lt;/full-title&gt;&lt;/alt-periodical&gt;&lt;pages&gt;720-7&lt;/pages&gt;&lt;volume&gt;40&lt;/volume&gt;&lt;number&gt;3&lt;/number&gt;&lt;edition&gt;2005/12/01&lt;/edition&gt;&lt;keywords&gt;&lt;keyword&gt;Animals&lt;/keyword&gt;&lt;keyword&gt;Biological Availability&lt;/keyword&gt;&lt;keyword&gt;Calibration&lt;/keyword&gt;&lt;keyword&gt;Chromatography, High Pressure Liquid&lt;/keyword&gt;&lt;keyword&gt;Curcumin/ analogs &amp;amp; derivatives/pharmacokinetics&lt;/keyword&gt;&lt;keyword&gt;Male&lt;/keyword&gt;&lt;keyword&gt;Mass Spectrometry&lt;/keyword&gt;&lt;keyword&gt;Phospholipids/chemistry&lt;/keyword&gt;&lt;keyword&gt;Rats&lt;/keyword&gt;&lt;keyword&gt;Rats, Sprague-Dawley&lt;/keyword&gt;&lt;keyword&gt;Reference Standards&lt;/keyword&gt;&lt;keyword&gt;Reproducibility of Results&lt;/keyword&gt;&lt;keyword&gt;Solutions&lt;/keyword&gt;&lt;/keywords&gt;&lt;dates&gt;&lt;year&gt;2006&lt;/year&gt;&lt;pub-dates&gt;&lt;date&gt;Feb 24&lt;/date&gt;&lt;/pub-dates&gt;&lt;/dates&gt;&lt;isbn&gt;0731-7085 (Print)&amp;#xD;0731-7085 (Linking)&lt;/isbn&gt;&lt;accession-num&gt;16316738&lt;/accession-num&gt;&lt;urls&gt;&lt;/urls&gt;&lt;electronic-resource-num&gt;10.1016/j.jpba.2005.09.032&lt;/electronic-resource-num&gt;&lt;remote-database-provider&gt;NLM&lt;/remote-database-provider&gt;&lt;language&gt;eng&lt;/language&gt;&lt;/record&gt;&lt;/Cite&gt;&lt;/EndNote&gt;</w:instrText>
      </w:r>
      <w:r>
        <w:rPr>
          <w:szCs w:val="22"/>
        </w:rPr>
        <w:fldChar w:fldCharType="separate"/>
      </w:r>
      <w:r>
        <w:rPr>
          <w:noProof/>
          <w:szCs w:val="22"/>
        </w:rPr>
        <w:t>(</w:t>
      </w:r>
      <w:hyperlink w:anchor="_ENREF_15" w:tooltip="Liu, 2006 #233" w:history="1">
        <w:r>
          <w:rPr>
            <w:noProof/>
            <w:szCs w:val="22"/>
          </w:rPr>
          <w:t>15</w:t>
        </w:r>
      </w:hyperlink>
      <w:r>
        <w:rPr>
          <w:noProof/>
          <w:szCs w:val="22"/>
        </w:rPr>
        <w:t>)</w:t>
      </w:r>
      <w:r>
        <w:rPr>
          <w:szCs w:val="22"/>
        </w:rPr>
        <w:fldChar w:fldCharType="end"/>
      </w:r>
      <w:r>
        <w:rPr>
          <w:szCs w:val="22"/>
        </w:rPr>
        <w:t xml:space="preserve"> by improving its gastrointestinal absorption. </w:t>
      </w:r>
      <w:r w:rsidRPr="009F3672">
        <w:rPr>
          <w:szCs w:val="22"/>
        </w:rPr>
        <w:t xml:space="preserve">Co-administration of fish oil containing n-3PUFA with curcumin has the potential to not only enhance curcumin </w:t>
      </w:r>
      <w:r>
        <w:rPr>
          <w:szCs w:val="22"/>
        </w:rPr>
        <w:t>bio</w:t>
      </w:r>
      <w:r w:rsidRPr="009F3672">
        <w:rPr>
          <w:szCs w:val="22"/>
        </w:rPr>
        <w:t>availability but also to potentiate its biological effects.</w:t>
      </w:r>
      <w:r>
        <w:rPr>
          <w:szCs w:val="22"/>
        </w:rPr>
        <w:t xml:space="preserve"> </w:t>
      </w:r>
    </w:p>
    <w:p w:rsidR="00554069" w:rsidRPr="00440253" w:rsidRDefault="00554069" w:rsidP="00554069">
      <w:pPr>
        <w:spacing w:line="276" w:lineRule="auto"/>
        <w:rPr>
          <w:rFonts w:cs="Arial"/>
          <w:sz w:val="18"/>
          <w:highlight w:val="yellow"/>
        </w:rPr>
      </w:pPr>
    </w:p>
    <w:p w:rsidR="00554069" w:rsidRDefault="00554069" w:rsidP="00554069">
      <w:pPr>
        <w:pStyle w:val="Heading2"/>
      </w:pPr>
      <w:bookmarkStart w:id="12" w:name="_Toc266105699"/>
      <w:bookmarkStart w:id="13" w:name="_Toc393714754"/>
      <w:bookmarkStart w:id="14" w:name="_Toc403392375"/>
      <w:r w:rsidRPr="0026337F">
        <w:t>Dose Rationale and Risk/Benefits</w:t>
      </w:r>
      <w:bookmarkEnd w:id="12"/>
      <w:bookmarkEnd w:id="13"/>
      <w:bookmarkEnd w:id="14"/>
    </w:p>
    <w:p w:rsidR="00554069" w:rsidRPr="00C04C55" w:rsidRDefault="00554069" w:rsidP="00554069">
      <w:pPr>
        <w:pStyle w:val="Heading2"/>
        <w:numPr>
          <w:ilvl w:val="0"/>
          <w:numId w:val="0"/>
        </w:numPr>
        <w:rPr>
          <w:b w:val="0"/>
          <w:i w:val="0"/>
          <w:sz w:val="20"/>
        </w:rPr>
      </w:pPr>
      <w:r>
        <w:t xml:space="preserve"> </w:t>
      </w:r>
      <w:r w:rsidRPr="0089609F">
        <w:rPr>
          <w:b w:val="0"/>
          <w:i w:val="0"/>
          <w:sz w:val="20"/>
        </w:rPr>
        <w:t xml:space="preserve">Low dose combination therapy is believed to be relatively safe and beneficial than high dose single drug with toxic effects. Doses of curcumin and omega 3 fatty acids taken under investigations was well tolerated and reported no adverse events in the previous studies </w:t>
      </w:r>
      <w:r w:rsidRPr="0089609F">
        <w:rPr>
          <w:b w:val="0"/>
          <w:i w:val="0"/>
          <w:sz w:val="20"/>
        </w:rPr>
        <w:fldChar w:fldCharType="begin"/>
      </w:r>
      <w:r w:rsidRPr="0089609F">
        <w:rPr>
          <w:b w:val="0"/>
          <w:i w:val="0"/>
          <w:sz w:val="20"/>
        </w:rPr>
        <w:instrText xml:space="preserve"> ADDIN EN.CITE </w:instrText>
      </w:r>
      <w:r w:rsidRPr="0089609F">
        <w:rPr>
          <w:b w:val="0"/>
          <w:i w:val="0"/>
          <w:sz w:val="20"/>
        </w:rPr>
        <w:fldChar w:fldCharType="begin"/>
      </w:r>
      <w:r w:rsidRPr="0089609F">
        <w:rPr>
          <w:b w:val="0"/>
          <w:i w:val="0"/>
          <w:sz w:val="20"/>
        </w:rPr>
        <w:instrText xml:space="preserve"> ADDIN EN.CITE.DATA </w:instrText>
      </w:r>
      <w:r w:rsidRPr="0089609F">
        <w:rPr>
          <w:b w:val="0"/>
          <w:i w:val="0"/>
          <w:sz w:val="20"/>
        </w:rPr>
        <w:fldChar w:fldCharType="end"/>
      </w:r>
      <w:r w:rsidRPr="0089609F">
        <w:rPr>
          <w:b w:val="0"/>
          <w:i w:val="0"/>
          <w:sz w:val="20"/>
        </w:rPr>
        <w:fldChar w:fldCharType="separate"/>
      </w:r>
      <w:r w:rsidRPr="0089609F">
        <w:rPr>
          <w:b w:val="0"/>
          <w:i w:val="0"/>
          <w:noProof/>
          <w:sz w:val="20"/>
        </w:rPr>
        <w:t>(</w:t>
      </w:r>
      <w:hyperlink w:anchor="_ENREF_16" w:tooltip="Belcaro, 2010 #431" w:history="1">
        <w:r w:rsidRPr="0089609F">
          <w:rPr>
            <w:b w:val="0"/>
            <w:i w:val="0"/>
            <w:noProof/>
            <w:sz w:val="20"/>
          </w:rPr>
          <w:t>16</w:t>
        </w:r>
      </w:hyperlink>
      <w:r w:rsidRPr="0089609F">
        <w:rPr>
          <w:b w:val="0"/>
          <w:i w:val="0"/>
          <w:noProof/>
          <w:sz w:val="20"/>
        </w:rPr>
        <w:t xml:space="preserve">, </w:t>
      </w:r>
      <w:hyperlink w:anchor="_ENREF_17" w:tooltip="Maki, 2013 #181" w:history="1">
        <w:r w:rsidRPr="0089609F">
          <w:rPr>
            <w:b w:val="0"/>
            <w:i w:val="0"/>
            <w:noProof/>
            <w:sz w:val="20"/>
          </w:rPr>
          <w:t>17</w:t>
        </w:r>
      </w:hyperlink>
      <w:r w:rsidRPr="0089609F">
        <w:rPr>
          <w:b w:val="0"/>
          <w:i w:val="0"/>
          <w:noProof/>
          <w:sz w:val="20"/>
        </w:rPr>
        <w:t>)</w:t>
      </w:r>
      <w:r w:rsidRPr="0089609F">
        <w:rPr>
          <w:b w:val="0"/>
          <w:i w:val="0"/>
          <w:sz w:val="20"/>
        </w:rPr>
        <w:fldChar w:fldCharType="end"/>
      </w:r>
      <w:r w:rsidRPr="0089609F">
        <w:rPr>
          <w:b w:val="0"/>
          <w:i w:val="0"/>
          <w:sz w:val="20"/>
        </w:rPr>
        <w:t>.</w:t>
      </w:r>
      <w:r>
        <w:rPr>
          <w:b w:val="0"/>
          <w:i w:val="0"/>
          <w:sz w:val="20"/>
        </w:rPr>
        <w:t xml:space="preserve"> </w:t>
      </w:r>
    </w:p>
    <w:p w:rsidR="00554069" w:rsidRPr="00C04C55" w:rsidRDefault="00554069" w:rsidP="00554069">
      <w:pPr>
        <w:spacing w:line="276" w:lineRule="auto"/>
        <w:rPr>
          <w:rFonts w:cs="Arial"/>
        </w:rPr>
      </w:pPr>
    </w:p>
    <w:p w:rsidR="00554069" w:rsidRPr="00AE2488" w:rsidRDefault="00554069" w:rsidP="00554069">
      <w:pPr>
        <w:pStyle w:val="Heading1"/>
        <w:spacing w:line="276" w:lineRule="auto"/>
        <w:rPr>
          <w:rFonts w:cs="Arial"/>
        </w:rPr>
      </w:pPr>
      <w:bookmarkStart w:id="15" w:name="_Toc266105700"/>
      <w:bookmarkStart w:id="16" w:name="_Toc393714755"/>
      <w:bookmarkStart w:id="17" w:name="_Toc403392376"/>
      <w:r w:rsidRPr="00AE2488">
        <w:rPr>
          <w:rFonts w:cs="Arial"/>
        </w:rPr>
        <w:t>Study Objectives and endpoints</w:t>
      </w:r>
      <w:bookmarkEnd w:id="15"/>
      <w:bookmarkEnd w:id="16"/>
      <w:bookmarkEnd w:id="17"/>
    </w:p>
    <w:p w:rsidR="00554069" w:rsidRDefault="00554069" w:rsidP="00554069">
      <w:pPr>
        <w:pStyle w:val="Heading2"/>
        <w:spacing w:line="276" w:lineRule="auto"/>
        <w:rPr>
          <w:rFonts w:cs="Arial"/>
        </w:rPr>
      </w:pPr>
      <w:bookmarkStart w:id="18" w:name="_Toc266105701"/>
      <w:bookmarkStart w:id="19" w:name="_Toc393714756"/>
      <w:bookmarkStart w:id="20" w:name="_Toc403392377"/>
      <w:r w:rsidRPr="00AE2488">
        <w:rPr>
          <w:rFonts w:cs="Arial"/>
        </w:rPr>
        <w:t>Primary objective</w:t>
      </w:r>
      <w:bookmarkEnd w:id="18"/>
      <w:bookmarkEnd w:id="19"/>
      <w:bookmarkEnd w:id="20"/>
    </w:p>
    <w:p w:rsidR="00554069" w:rsidRPr="000E25B3" w:rsidRDefault="00554069" w:rsidP="00554069">
      <w:r w:rsidRPr="000E25B3">
        <w:t xml:space="preserve">A clinical evaluation of a </w:t>
      </w:r>
      <w:r>
        <w:t>c</w:t>
      </w:r>
      <w:r w:rsidRPr="000E25B3">
        <w:t>urcumin supplemented with or without omega-3 polyunsaturated fatty acids (n-3PUFA) for prevention of type 2 diabetes</w:t>
      </w:r>
    </w:p>
    <w:p w:rsidR="00554069" w:rsidRPr="00AE2488" w:rsidRDefault="00554069" w:rsidP="00554069">
      <w:pPr>
        <w:pStyle w:val="Heading2"/>
        <w:spacing w:line="276" w:lineRule="auto"/>
        <w:rPr>
          <w:rFonts w:cs="Arial"/>
        </w:rPr>
      </w:pPr>
      <w:bookmarkStart w:id="21" w:name="_Toc266105702"/>
      <w:bookmarkStart w:id="22" w:name="_Toc393714758"/>
      <w:bookmarkStart w:id="23" w:name="_Toc403392378"/>
      <w:r w:rsidRPr="00AE2488">
        <w:rPr>
          <w:rFonts w:cs="Arial"/>
        </w:rPr>
        <w:t>Primary endpoints</w:t>
      </w:r>
      <w:bookmarkEnd w:id="21"/>
      <w:bookmarkEnd w:id="22"/>
      <w:bookmarkEnd w:id="23"/>
    </w:p>
    <w:p w:rsidR="00554069" w:rsidRPr="00C7019B" w:rsidRDefault="00554069" w:rsidP="00554069">
      <w:pPr>
        <w:numPr>
          <w:ilvl w:val="0"/>
          <w:numId w:val="7"/>
        </w:numPr>
        <w:spacing w:line="276" w:lineRule="auto"/>
        <w:rPr>
          <w:rFonts w:cs="Arial"/>
          <w:szCs w:val="22"/>
        </w:rPr>
      </w:pPr>
      <w:r>
        <w:rPr>
          <w:rFonts w:cs="Arial"/>
          <w:szCs w:val="22"/>
        </w:rPr>
        <w:t xml:space="preserve">Improvement in blood levels of HbA1c </w:t>
      </w:r>
    </w:p>
    <w:p w:rsidR="00554069" w:rsidRPr="00AE2488" w:rsidRDefault="00554069" w:rsidP="00554069">
      <w:pPr>
        <w:pStyle w:val="Heading2"/>
        <w:spacing w:line="276" w:lineRule="auto"/>
        <w:rPr>
          <w:rFonts w:cs="Arial"/>
        </w:rPr>
      </w:pPr>
      <w:bookmarkStart w:id="24" w:name="_Toc266105703"/>
      <w:bookmarkStart w:id="25" w:name="_Toc393714759"/>
      <w:bookmarkStart w:id="26" w:name="_Toc403392379"/>
      <w:r w:rsidRPr="00AE2488">
        <w:rPr>
          <w:rFonts w:cs="Arial"/>
        </w:rPr>
        <w:t xml:space="preserve">Secondary </w:t>
      </w:r>
      <w:bookmarkEnd w:id="24"/>
      <w:bookmarkEnd w:id="25"/>
      <w:r>
        <w:rPr>
          <w:rFonts w:cs="Arial"/>
        </w:rPr>
        <w:t>endpoints</w:t>
      </w:r>
      <w:bookmarkEnd w:id="26"/>
      <w:r>
        <w:rPr>
          <w:rFonts w:cs="Arial"/>
        </w:rPr>
        <w:t xml:space="preserve"> </w:t>
      </w:r>
    </w:p>
    <w:p w:rsidR="00554069" w:rsidRDefault="00554069" w:rsidP="00554069">
      <w:pPr>
        <w:pStyle w:val="ListParagraph"/>
        <w:numPr>
          <w:ilvl w:val="0"/>
          <w:numId w:val="7"/>
        </w:numPr>
        <w:spacing w:line="276" w:lineRule="auto"/>
        <w:rPr>
          <w:szCs w:val="22"/>
        </w:rPr>
      </w:pPr>
      <w:r>
        <w:rPr>
          <w:szCs w:val="22"/>
        </w:rPr>
        <w:t>Fasting blood glucose, insulin and HOMA-IR score</w:t>
      </w:r>
    </w:p>
    <w:p w:rsidR="00554069" w:rsidRPr="000E25B3" w:rsidRDefault="00554069" w:rsidP="00554069">
      <w:pPr>
        <w:pStyle w:val="ListParagraph"/>
        <w:numPr>
          <w:ilvl w:val="0"/>
          <w:numId w:val="7"/>
        </w:numPr>
        <w:spacing w:line="276" w:lineRule="auto"/>
        <w:rPr>
          <w:szCs w:val="22"/>
        </w:rPr>
      </w:pPr>
      <w:r w:rsidRPr="000E25B3">
        <w:rPr>
          <w:szCs w:val="22"/>
        </w:rPr>
        <w:t>Fasting total, HDL and LDL cholesterol and triglycerides</w:t>
      </w:r>
    </w:p>
    <w:p w:rsidR="00554069" w:rsidRPr="000E25B3" w:rsidRDefault="00554069" w:rsidP="00554069">
      <w:pPr>
        <w:pStyle w:val="ListParagraph"/>
        <w:numPr>
          <w:ilvl w:val="0"/>
          <w:numId w:val="7"/>
        </w:numPr>
        <w:spacing w:line="276" w:lineRule="auto"/>
        <w:rPr>
          <w:szCs w:val="22"/>
        </w:rPr>
      </w:pPr>
      <w:r w:rsidRPr="000E25B3">
        <w:rPr>
          <w:szCs w:val="22"/>
        </w:rPr>
        <w:t>Anthropometric measures (BMI and Weight, waist-hip ratio, waist circumference)</w:t>
      </w:r>
    </w:p>
    <w:p w:rsidR="00554069" w:rsidRPr="000E25B3" w:rsidRDefault="00554069" w:rsidP="00554069">
      <w:pPr>
        <w:pStyle w:val="ListParagraph"/>
        <w:numPr>
          <w:ilvl w:val="0"/>
          <w:numId w:val="7"/>
        </w:numPr>
        <w:spacing w:line="276" w:lineRule="auto"/>
        <w:rPr>
          <w:szCs w:val="22"/>
        </w:rPr>
      </w:pPr>
      <w:r w:rsidRPr="000E25B3">
        <w:rPr>
          <w:szCs w:val="22"/>
        </w:rPr>
        <w:t xml:space="preserve">IL-6 , Fatty acids </w:t>
      </w:r>
    </w:p>
    <w:p w:rsidR="00554069" w:rsidRPr="000E25B3" w:rsidRDefault="00554069" w:rsidP="00554069">
      <w:pPr>
        <w:pStyle w:val="ListParagraph"/>
        <w:numPr>
          <w:ilvl w:val="0"/>
          <w:numId w:val="7"/>
        </w:numPr>
        <w:spacing w:line="276" w:lineRule="auto"/>
        <w:rPr>
          <w:color w:val="000000"/>
          <w:szCs w:val="22"/>
        </w:rPr>
      </w:pPr>
      <w:r w:rsidRPr="000E25B3">
        <w:rPr>
          <w:szCs w:val="22"/>
        </w:rPr>
        <w:t>Adiponectin and leptin</w:t>
      </w:r>
    </w:p>
    <w:p w:rsidR="00554069" w:rsidRPr="000E25B3" w:rsidRDefault="00554069" w:rsidP="00554069">
      <w:pPr>
        <w:pStyle w:val="ListParagraph"/>
        <w:numPr>
          <w:ilvl w:val="0"/>
          <w:numId w:val="7"/>
        </w:numPr>
        <w:spacing w:line="276" w:lineRule="auto"/>
        <w:rPr>
          <w:color w:val="000000"/>
          <w:szCs w:val="22"/>
        </w:rPr>
      </w:pPr>
      <w:r>
        <w:rPr>
          <w:szCs w:val="22"/>
        </w:rPr>
        <w:t>Bioavailability of curcumin when co-administered with n-3PUFA</w:t>
      </w:r>
    </w:p>
    <w:p w:rsidR="00554069" w:rsidRPr="00AE2488" w:rsidRDefault="00554069" w:rsidP="00554069">
      <w:pPr>
        <w:pStyle w:val="Heading1"/>
        <w:spacing w:line="276" w:lineRule="auto"/>
        <w:rPr>
          <w:rFonts w:cs="Arial"/>
        </w:rPr>
      </w:pPr>
      <w:bookmarkStart w:id="27" w:name="_Toc266105705"/>
      <w:bookmarkStart w:id="28" w:name="_Toc393714761"/>
      <w:bookmarkStart w:id="29" w:name="_Toc403392380"/>
      <w:r w:rsidRPr="00AE2488">
        <w:rPr>
          <w:rFonts w:cs="Arial"/>
        </w:rPr>
        <w:t>Sites and Subjects</w:t>
      </w:r>
      <w:bookmarkEnd w:id="27"/>
      <w:bookmarkEnd w:id="28"/>
      <w:bookmarkEnd w:id="29"/>
    </w:p>
    <w:p w:rsidR="00554069" w:rsidRPr="00AE2488" w:rsidRDefault="00554069" w:rsidP="00554069">
      <w:pPr>
        <w:pStyle w:val="Heading2"/>
        <w:spacing w:line="276" w:lineRule="auto"/>
        <w:rPr>
          <w:rFonts w:cs="Arial"/>
        </w:rPr>
      </w:pPr>
      <w:bookmarkStart w:id="30" w:name="_Toc266105706"/>
      <w:bookmarkStart w:id="31" w:name="_Toc393714762"/>
      <w:bookmarkStart w:id="32" w:name="_Toc403392381"/>
      <w:r w:rsidRPr="00AE2488">
        <w:rPr>
          <w:rFonts w:cs="Arial"/>
        </w:rPr>
        <w:t>Study site</w:t>
      </w:r>
      <w:bookmarkEnd w:id="30"/>
      <w:bookmarkEnd w:id="31"/>
      <w:bookmarkEnd w:id="32"/>
    </w:p>
    <w:p w:rsidR="00554069" w:rsidRPr="00C7019B" w:rsidRDefault="00554069" w:rsidP="00554069">
      <w:pPr>
        <w:spacing w:line="276" w:lineRule="auto"/>
        <w:rPr>
          <w:rFonts w:cs="Arial"/>
          <w:szCs w:val="22"/>
        </w:rPr>
      </w:pPr>
      <w:r>
        <w:rPr>
          <w:rFonts w:cs="Arial"/>
          <w:szCs w:val="22"/>
        </w:rPr>
        <w:t>Nutraceuticals Research Group</w:t>
      </w:r>
      <w:r w:rsidRPr="00C7019B">
        <w:rPr>
          <w:rFonts w:cs="Arial"/>
          <w:szCs w:val="22"/>
        </w:rPr>
        <w:t xml:space="preserve">, </w:t>
      </w:r>
      <w:r>
        <w:rPr>
          <w:rFonts w:cs="Arial"/>
          <w:szCs w:val="22"/>
        </w:rPr>
        <w:t xml:space="preserve">Level 3 Medical Science Building, </w:t>
      </w:r>
      <w:r w:rsidRPr="00C7019B">
        <w:rPr>
          <w:rFonts w:cs="Arial"/>
          <w:szCs w:val="22"/>
        </w:rPr>
        <w:t>University of Newcastle, Callag</w:t>
      </w:r>
      <w:r>
        <w:rPr>
          <w:rFonts w:cs="Arial"/>
          <w:szCs w:val="22"/>
        </w:rPr>
        <w:t>han, New South Wales, Australia</w:t>
      </w:r>
    </w:p>
    <w:p w:rsidR="00554069" w:rsidRPr="00AE2488" w:rsidRDefault="00554069" w:rsidP="00554069">
      <w:pPr>
        <w:pStyle w:val="Heading2"/>
        <w:spacing w:line="276" w:lineRule="auto"/>
        <w:rPr>
          <w:rFonts w:cs="Arial"/>
        </w:rPr>
      </w:pPr>
      <w:bookmarkStart w:id="33" w:name="_Toc266105707"/>
      <w:bookmarkStart w:id="34" w:name="_Toc393714763"/>
      <w:bookmarkStart w:id="35" w:name="_Toc403392382"/>
      <w:r w:rsidRPr="00AE2488">
        <w:rPr>
          <w:rFonts w:cs="Arial"/>
        </w:rPr>
        <w:t>Number of subjects</w:t>
      </w:r>
      <w:bookmarkEnd w:id="33"/>
      <w:bookmarkEnd w:id="34"/>
      <w:bookmarkEnd w:id="35"/>
    </w:p>
    <w:p w:rsidR="00554069" w:rsidRPr="00C7019B" w:rsidRDefault="00554069" w:rsidP="00554069">
      <w:pPr>
        <w:spacing w:line="276" w:lineRule="auto"/>
        <w:rPr>
          <w:rFonts w:cs="Arial"/>
          <w:szCs w:val="22"/>
        </w:rPr>
      </w:pPr>
      <w:r>
        <w:rPr>
          <w:rFonts w:cs="Arial"/>
          <w:szCs w:val="22"/>
        </w:rPr>
        <w:t>20 participants in each group – total n=80 people with pre-diabetes</w:t>
      </w:r>
    </w:p>
    <w:p w:rsidR="00554069" w:rsidRDefault="00554069" w:rsidP="00554069">
      <w:pPr>
        <w:pStyle w:val="Heading2"/>
        <w:spacing w:line="276" w:lineRule="auto"/>
        <w:rPr>
          <w:rFonts w:cs="Arial"/>
        </w:rPr>
      </w:pPr>
      <w:bookmarkStart w:id="36" w:name="_Toc266105708"/>
      <w:bookmarkStart w:id="37" w:name="_Toc393714764"/>
      <w:bookmarkStart w:id="38" w:name="_Toc403392383"/>
      <w:r w:rsidRPr="00AE2488">
        <w:rPr>
          <w:rFonts w:cs="Arial"/>
        </w:rPr>
        <w:t>Inclusion criteria</w:t>
      </w:r>
      <w:bookmarkEnd w:id="36"/>
      <w:bookmarkEnd w:id="37"/>
      <w:bookmarkEnd w:id="38"/>
    </w:p>
    <w:p w:rsidR="00554069" w:rsidRPr="00603C4D" w:rsidRDefault="00554069" w:rsidP="00554069">
      <w:r>
        <w:t xml:space="preserve">• </w:t>
      </w:r>
      <w:r w:rsidRPr="00603C4D">
        <w:t>Age – 30-70; gender – both males and females</w:t>
      </w:r>
    </w:p>
    <w:p w:rsidR="00554069" w:rsidRPr="00603C4D" w:rsidRDefault="00554069" w:rsidP="00554069">
      <w:r w:rsidRPr="00603C4D">
        <w:t xml:space="preserve">• No participate in any clinical trial at least 3 months </w:t>
      </w:r>
    </w:p>
    <w:p w:rsidR="00554069" w:rsidRPr="00603C4D" w:rsidRDefault="00554069" w:rsidP="00554069">
      <w:r w:rsidRPr="00603C4D">
        <w:lastRenderedPageBreak/>
        <w:t xml:space="preserve">• An HbA1C of 5.7% - 6.4% </w:t>
      </w:r>
    </w:p>
    <w:p w:rsidR="00554069" w:rsidRPr="00603C4D" w:rsidRDefault="00554069" w:rsidP="00554069">
      <w:r w:rsidRPr="00603C4D">
        <w:t>• Impaired Glucose Tolerance (IGT):</w:t>
      </w:r>
    </w:p>
    <w:p w:rsidR="00554069" w:rsidRPr="00603C4D" w:rsidRDefault="00554069" w:rsidP="00554069">
      <w:pPr>
        <w:pStyle w:val="ListParagraph"/>
        <w:numPr>
          <w:ilvl w:val="0"/>
          <w:numId w:val="28"/>
        </w:numPr>
      </w:pPr>
      <w:r w:rsidRPr="005C38E5">
        <w:t>ƒ-</w:t>
      </w:r>
      <w:r w:rsidRPr="00603C4D">
        <w:t>2-hour OGTT plasma glucose ≥7.8 mmol/ L</w:t>
      </w:r>
      <w:r>
        <w:t xml:space="preserve"> </w:t>
      </w:r>
      <w:r w:rsidRPr="00603C4D">
        <w:t>and &lt;11.1 mmol/L</w:t>
      </w:r>
    </w:p>
    <w:p w:rsidR="00554069" w:rsidRDefault="00554069" w:rsidP="00554069">
      <w:pPr>
        <w:tabs>
          <w:tab w:val="left" w:pos="2418"/>
        </w:tabs>
      </w:pPr>
      <w:r>
        <w:tab/>
      </w:r>
    </w:p>
    <w:p w:rsidR="00554069" w:rsidRDefault="00554069" w:rsidP="00554069">
      <w:r>
        <w:t>• Impaired fasting glucose (IFG):</w:t>
      </w:r>
    </w:p>
    <w:p w:rsidR="00554069" w:rsidRPr="00603C4D" w:rsidRDefault="00554069" w:rsidP="00554069">
      <w:r>
        <w:t xml:space="preserve">   -  </w:t>
      </w:r>
      <w:r w:rsidRPr="00603C4D">
        <w:t>Fasting plasma venous glucose measurement 6.1–6.9 mmol/L</w:t>
      </w:r>
    </w:p>
    <w:p w:rsidR="00554069" w:rsidRPr="00603C4D" w:rsidRDefault="00554069" w:rsidP="00554069">
      <w:pPr>
        <w:pStyle w:val="ListParagraph"/>
        <w:numPr>
          <w:ilvl w:val="0"/>
          <w:numId w:val="26"/>
        </w:numPr>
      </w:pPr>
      <w:r w:rsidRPr="00603C4D">
        <w:t>12 or more score or High risk individuals in AUSDRISK assessment tool</w:t>
      </w:r>
    </w:p>
    <w:p w:rsidR="00554069" w:rsidRPr="0039099B" w:rsidRDefault="00554069" w:rsidP="00554069">
      <w:pPr>
        <w:pStyle w:val="ListParagraph"/>
        <w:numPr>
          <w:ilvl w:val="0"/>
          <w:numId w:val="26"/>
        </w:numPr>
      </w:pPr>
      <w:r w:rsidRPr="0039099B">
        <w:t xml:space="preserve">BMI </w:t>
      </w:r>
      <w:r w:rsidRPr="0039099B">
        <w:rPr>
          <w:rFonts w:cs="Arial"/>
        </w:rPr>
        <w:t xml:space="preserve">25 </w:t>
      </w:r>
      <w:r>
        <w:rPr>
          <w:rFonts w:cs="Arial"/>
        </w:rPr>
        <w:t>– 45</w:t>
      </w:r>
    </w:p>
    <w:p w:rsidR="00554069" w:rsidRDefault="00554069" w:rsidP="00554069">
      <w:pPr>
        <w:pStyle w:val="Heading2"/>
        <w:numPr>
          <w:ilvl w:val="0"/>
          <w:numId w:val="0"/>
        </w:numPr>
        <w:spacing w:line="276" w:lineRule="auto"/>
        <w:rPr>
          <w:rFonts w:cs="Arial"/>
        </w:rPr>
      </w:pPr>
      <w:bookmarkStart w:id="39" w:name="_Toc266105709"/>
      <w:bookmarkStart w:id="40" w:name="_Toc393714765"/>
      <w:bookmarkStart w:id="41" w:name="_Toc403392384"/>
      <w:r>
        <w:rPr>
          <w:rFonts w:cs="Arial"/>
        </w:rPr>
        <w:t xml:space="preserve">3.4 </w:t>
      </w:r>
      <w:r w:rsidRPr="00AE2488">
        <w:rPr>
          <w:rFonts w:cs="Arial"/>
        </w:rPr>
        <w:t>Exclusion criteria</w:t>
      </w:r>
      <w:bookmarkEnd w:id="39"/>
      <w:bookmarkEnd w:id="40"/>
      <w:bookmarkEnd w:id="41"/>
    </w:p>
    <w:p w:rsidR="00554069" w:rsidRDefault="00554069" w:rsidP="00554069">
      <w:r>
        <w:t xml:space="preserve">Volunteers will be excluded if they have </w:t>
      </w:r>
    </w:p>
    <w:p w:rsidR="00554069" w:rsidRDefault="00554069" w:rsidP="00554069">
      <w:r>
        <w:t>•</w:t>
      </w:r>
      <w:r>
        <w:tab/>
        <w:t xml:space="preserve">Pregnancy or lactation </w:t>
      </w:r>
    </w:p>
    <w:p w:rsidR="00554069" w:rsidRDefault="00554069" w:rsidP="00554069">
      <w:r>
        <w:t>•</w:t>
      </w:r>
      <w:r>
        <w:tab/>
        <w:t xml:space="preserve">Established type 2 diabetes </w:t>
      </w:r>
    </w:p>
    <w:p w:rsidR="00554069" w:rsidRPr="00603C4D" w:rsidRDefault="00554069" w:rsidP="00554069">
      <w:r>
        <w:t>•</w:t>
      </w:r>
      <w:r>
        <w:tab/>
      </w:r>
      <w:r w:rsidRPr="00603C4D">
        <w:t xml:space="preserve">Allergic to sea foods </w:t>
      </w:r>
    </w:p>
    <w:p w:rsidR="00554069" w:rsidRPr="00603C4D" w:rsidRDefault="00554069" w:rsidP="00554069">
      <w:r w:rsidRPr="00603C4D">
        <w:t>•</w:t>
      </w:r>
      <w:r w:rsidRPr="00603C4D">
        <w:tab/>
        <w:t>People with gall bladder problems</w:t>
      </w:r>
    </w:p>
    <w:p w:rsidR="00554069" w:rsidRPr="00603C4D" w:rsidRDefault="00554069" w:rsidP="00554069">
      <w:r w:rsidRPr="00603C4D">
        <w:t>•</w:t>
      </w:r>
      <w:r w:rsidRPr="00603C4D">
        <w:tab/>
        <w:t xml:space="preserve">People with pace maker implants  </w:t>
      </w:r>
    </w:p>
    <w:p w:rsidR="00554069" w:rsidRDefault="00554069" w:rsidP="00554069">
      <w:r w:rsidRPr="00603C4D">
        <w:t>•</w:t>
      </w:r>
      <w:r w:rsidRPr="00603C4D">
        <w:tab/>
        <w:t>Currently on medication with Aspirin and Warfarin</w:t>
      </w:r>
      <w:r>
        <w:t xml:space="preserve">  </w:t>
      </w:r>
    </w:p>
    <w:p w:rsidR="00554069" w:rsidRDefault="00554069" w:rsidP="00554069">
      <w:r>
        <w:t>•</w:t>
      </w:r>
      <w:r>
        <w:tab/>
        <w:t>History of severe neurological diseases or seizures</w:t>
      </w:r>
    </w:p>
    <w:p w:rsidR="00554069" w:rsidRDefault="00554069" w:rsidP="00554069">
      <w:r>
        <w:t>•</w:t>
      </w:r>
      <w:r>
        <w:tab/>
        <w:t xml:space="preserve">History of new investigational drug three months prior to this trial </w:t>
      </w:r>
    </w:p>
    <w:p w:rsidR="00554069" w:rsidRDefault="00554069" w:rsidP="00554069">
      <w:r>
        <w:t>•</w:t>
      </w:r>
      <w:r>
        <w:tab/>
        <w:t>Consuming more than 2 serve of oily fish per week</w:t>
      </w:r>
    </w:p>
    <w:p w:rsidR="00554069" w:rsidRDefault="00554069" w:rsidP="00554069">
      <w:r>
        <w:t>•</w:t>
      </w:r>
      <w:r>
        <w:tab/>
        <w:t xml:space="preserve">Taking regular dietary supplements known to influence blood glucose level </w:t>
      </w:r>
    </w:p>
    <w:p w:rsidR="00554069" w:rsidRPr="009F3437" w:rsidRDefault="00554069" w:rsidP="00554069">
      <w:r>
        <w:t>•</w:t>
      </w:r>
      <w:r>
        <w:tab/>
        <w:t>Unwilling to fast for 10hr before obtaining blood sample</w:t>
      </w:r>
    </w:p>
    <w:p w:rsidR="00554069" w:rsidRPr="00AE2488" w:rsidRDefault="00554069" w:rsidP="00554069">
      <w:pPr>
        <w:pStyle w:val="Heading1"/>
        <w:spacing w:line="276" w:lineRule="auto"/>
        <w:rPr>
          <w:rFonts w:cs="Arial"/>
        </w:rPr>
      </w:pPr>
      <w:bookmarkStart w:id="42" w:name="_Toc266105710"/>
      <w:bookmarkStart w:id="43" w:name="_Toc393714766"/>
      <w:bookmarkStart w:id="44" w:name="_Toc403392385"/>
      <w:r w:rsidRPr="00AE2488">
        <w:rPr>
          <w:rFonts w:cs="Arial"/>
        </w:rPr>
        <w:t>Study Design and Subject Assignment</w:t>
      </w:r>
      <w:bookmarkEnd w:id="42"/>
      <w:bookmarkEnd w:id="43"/>
      <w:bookmarkEnd w:id="44"/>
    </w:p>
    <w:p w:rsidR="00554069" w:rsidRPr="00AE2488" w:rsidRDefault="00554069" w:rsidP="00554069">
      <w:pPr>
        <w:pStyle w:val="Heading2"/>
        <w:spacing w:line="276" w:lineRule="auto"/>
        <w:rPr>
          <w:rFonts w:cs="Arial"/>
        </w:rPr>
      </w:pPr>
      <w:bookmarkStart w:id="45" w:name="_Toc266105711"/>
      <w:bookmarkStart w:id="46" w:name="_Toc393714767"/>
      <w:bookmarkStart w:id="47" w:name="_Toc403392386"/>
      <w:r w:rsidRPr="00AE2488">
        <w:rPr>
          <w:rFonts w:cs="Arial"/>
        </w:rPr>
        <w:t>General Design</w:t>
      </w:r>
      <w:bookmarkEnd w:id="45"/>
      <w:bookmarkEnd w:id="46"/>
      <w:bookmarkEnd w:id="47"/>
    </w:p>
    <w:p w:rsidR="00554069" w:rsidRPr="00AE2488" w:rsidRDefault="00554069" w:rsidP="00554069">
      <w:pPr>
        <w:spacing w:line="276" w:lineRule="auto"/>
        <w:rPr>
          <w:rFonts w:cs="Arial"/>
        </w:rPr>
      </w:pPr>
    </w:p>
    <w:p w:rsidR="00554069" w:rsidRDefault="00554069" w:rsidP="00554069">
      <w:pPr>
        <w:spacing w:line="276" w:lineRule="auto"/>
        <w:rPr>
          <w:szCs w:val="22"/>
        </w:rPr>
      </w:pPr>
      <w:bookmarkStart w:id="48" w:name="_Toc266105712"/>
      <w:r w:rsidRPr="009F3437">
        <w:rPr>
          <w:szCs w:val="22"/>
        </w:rPr>
        <w:t xml:space="preserve">A 2x2 factorial, randomized, double blind, placebo controlled study of 12 weeks duration will be conducted in accordance with ICH GCP standards. The trial will be approved by the University of Newcastle Human Research Ethics Committee and registered with Australian New Zealand Clinical Trials Registry (ANZCTR). </w:t>
      </w:r>
    </w:p>
    <w:p w:rsidR="00554069" w:rsidRPr="00C7019B" w:rsidRDefault="00554069" w:rsidP="00554069">
      <w:pPr>
        <w:spacing w:line="276" w:lineRule="auto"/>
        <w:rPr>
          <w:szCs w:val="22"/>
        </w:rPr>
      </w:pPr>
    </w:p>
    <w:p w:rsidR="00554069" w:rsidRPr="00C7019B" w:rsidRDefault="00554069" w:rsidP="00554069">
      <w:pPr>
        <w:spacing w:line="276" w:lineRule="auto"/>
        <w:rPr>
          <w:szCs w:val="22"/>
        </w:rPr>
      </w:pPr>
      <w:r w:rsidRPr="00C7019B">
        <w:rPr>
          <w:szCs w:val="22"/>
        </w:rPr>
        <w:t xml:space="preserve">The study will be conducted according to International Conference on Harmonization guidelines for Good Clinical Practice and University of Newcastle research policies and procedures. </w:t>
      </w:r>
    </w:p>
    <w:p w:rsidR="00554069" w:rsidRPr="00AE2488" w:rsidRDefault="00554069" w:rsidP="00554069">
      <w:pPr>
        <w:pStyle w:val="Heading3"/>
        <w:spacing w:line="276" w:lineRule="auto"/>
        <w:rPr>
          <w:rFonts w:cs="Arial"/>
        </w:rPr>
      </w:pPr>
      <w:bookmarkStart w:id="49" w:name="_Toc393714768"/>
      <w:bookmarkStart w:id="50" w:name="_Toc403392387"/>
      <w:r w:rsidRPr="00AE2488">
        <w:rPr>
          <w:rFonts w:cs="Arial"/>
        </w:rPr>
        <w:t>Duration of Study</w:t>
      </w:r>
      <w:bookmarkEnd w:id="48"/>
      <w:bookmarkEnd w:id="49"/>
      <w:bookmarkEnd w:id="50"/>
    </w:p>
    <w:p w:rsidR="00554069" w:rsidRPr="00C7019B" w:rsidRDefault="00554069" w:rsidP="00554069">
      <w:pPr>
        <w:spacing w:line="276" w:lineRule="auto"/>
        <w:rPr>
          <w:rFonts w:cs="Arial"/>
          <w:szCs w:val="22"/>
        </w:rPr>
      </w:pPr>
      <w:r>
        <w:rPr>
          <w:rFonts w:cs="Arial"/>
          <w:szCs w:val="22"/>
        </w:rPr>
        <w:t>Twelve weeks</w:t>
      </w:r>
    </w:p>
    <w:p w:rsidR="00554069" w:rsidRPr="00677034" w:rsidRDefault="00554069" w:rsidP="00554069">
      <w:pPr>
        <w:pStyle w:val="Heading2"/>
        <w:spacing w:line="276" w:lineRule="auto"/>
        <w:rPr>
          <w:rFonts w:cs="Arial"/>
        </w:rPr>
      </w:pPr>
      <w:r w:rsidRPr="00677034">
        <w:rPr>
          <w:rFonts w:cs="Arial"/>
        </w:rPr>
        <w:t>Randomization</w:t>
      </w:r>
    </w:p>
    <w:p w:rsidR="00554069" w:rsidRDefault="00554069" w:rsidP="00554069">
      <w:pPr>
        <w:spacing w:line="276" w:lineRule="auto"/>
        <w:rPr>
          <w:rFonts w:cs="Arial"/>
          <w:sz w:val="18"/>
          <w:lang w:val="en-AU" w:eastAsia="en-AU"/>
        </w:rPr>
      </w:pPr>
      <w:r w:rsidRPr="00677034">
        <w:rPr>
          <w:rFonts w:cs="Arial"/>
          <w:szCs w:val="22"/>
        </w:rPr>
        <w:t>Allocation to treatment</w:t>
      </w:r>
      <w:r>
        <w:rPr>
          <w:rFonts w:cs="Arial"/>
          <w:szCs w:val="22"/>
        </w:rPr>
        <w:t>s</w:t>
      </w:r>
      <w:r w:rsidRPr="00677034">
        <w:rPr>
          <w:rFonts w:cs="Arial"/>
          <w:szCs w:val="22"/>
        </w:rPr>
        <w:t xml:space="preserve"> </w:t>
      </w:r>
      <w:r>
        <w:rPr>
          <w:rFonts w:cs="Arial"/>
          <w:szCs w:val="22"/>
        </w:rPr>
        <w:t>will be</w:t>
      </w:r>
      <w:r w:rsidRPr="00677034">
        <w:rPr>
          <w:rFonts w:cs="Arial"/>
          <w:szCs w:val="22"/>
        </w:rPr>
        <w:t xml:space="preserve"> based on the </w:t>
      </w:r>
      <w:r>
        <w:rPr>
          <w:rFonts w:cs="Arial"/>
          <w:szCs w:val="22"/>
        </w:rPr>
        <w:t>computer generated block randomization method</w:t>
      </w:r>
      <w:r w:rsidRPr="00677034">
        <w:rPr>
          <w:rFonts w:cs="Arial"/>
          <w:szCs w:val="22"/>
        </w:rPr>
        <w:t xml:space="preserve"> to ensure well-b</w:t>
      </w:r>
      <w:r>
        <w:rPr>
          <w:rFonts w:cs="Arial"/>
          <w:szCs w:val="22"/>
        </w:rPr>
        <w:t>alanced groups</w:t>
      </w:r>
      <w:r w:rsidRPr="00677034">
        <w:rPr>
          <w:rFonts w:cs="Arial"/>
          <w:szCs w:val="22"/>
          <w:lang w:val="en-AU" w:eastAsia="en-AU"/>
        </w:rPr>
        <w:t>.</w:t>
      </w:r>
      <w:r w:rsidRPr="00677034">
        <w:rPr>
          <w:rFonts w:cs="Arial"/>
          <w:sz w:val="18"/>
          <w:lang w:val="en-AU" w:eastAsia="en-AU"/>
        </w:rPr>
        <w:t xml:space="preserve"> </w:t>
      </w:r>
    </w:p>
    <w:p w:rsidR="00554069" w:rsidRDefault="00554069" w:rsidP="00554069">
      <w:pPr>
        <w:spacing w:line="276" w:lineRule="auto"/>
        <w:rPr>
          <w:rFonts w:cs="Arial"/>
          <w:sz w:val="18"/>
          <w:lang w:val="en-AU" w:eastAsia="en-AU"/>
        </w:rPr>
      </w:pPr>
    </w:p>
    <w:tbl>
      <w:tblPr>
        <w:tblStyle w:val="TableGrid"/>
        <w:tblW w:w="0" w:type="auto"/>
        <w:tblLook w:val="04A0" w:firstRow="1" w:lastRow="0" w:firstColumn="1" w:lastColumn="0" w:noHBand="0" w:noVBand="1"/>
      </w:tblPr>
      <w:tblGrid>
        <w:gridCol w:w="2394"/>
        <w:gridCol w:w="2394"/>
        <w:gridCol w:w="2394"/>
        <w:gridCol w:w="2394"/>
      </w:tblGrid>
      <w:tr w:rsidR="005E00B6" w:rsidTr="00554069">
        <w:tc>
          <w:tcPr>
            <w:tcW w:w="2394" w:type="dxa"/>
          </w:tcPr>
          <w:p w:rsidR="00554069" w:rsidRPr="00430FDA" w:rsidRDefault="00554069" w:rsidP="00554069">
            <w:pPr>
              <w:spacing w:line="276" w:lineRule="auto"/>
              <w:rPr>
                <w:rFonts w:cs="Arial"/>
                <w:b/>
                <w:szCs w:val="22"/>
              </w:rPr>
            </w:pPr>
          </w:p>
        </w:tc>
        <w:tc>
          <w:tcPr>
            <w:tcW w:w="2394" w:type="dxa"/>
          </w:tcPr>
          <w:p w:rsidR="00554069" w:rsidRPr="00430FDA" w:rsidRDefault="00554069" w:rsidP="00554069">
            <w:pPr>
              <w:spacing w:line="276" w:lineRule="auto"/>
              <w:jc w:val="center"/>
              <w:rPr>
                <w:rFonts w:cs="Arial"/>
                <w:b/>
                <w:szCs w:val="22"/>
              </w:rPr>
            </w:pPr>
            <w:r w:rsidRPr="00430FDA">
              <w:rPr>
                <w:rFonts w:cs="Arial"/>
                <w:b/>
                <w:szCs w:val="22"/>
              </w:rPr>
              <w:t>Curcumin Group</w:t>
            </w:r>
          </w:p>
        </w:tc>
        <w:tc>
          <w:tcPr>
            <w:tcW w:w="2394" w:type="dxa"/>
          </w:tcPr>
          <w:p w:rsidR="00554069" w:rsidRPr="00430FDA" w:rsidRDefault="00554069" w:rsidP="00554069">
            <w:pPr>
              <w:spacing w:line="276" w:lineRule="auto"/>
              <w:jc w:val="center"/>
              <w:rPr>
                <w:rFonts w:cs="Arial"/>
                <w:b/>
                <w:szCs w:val="22"/>
              </w:rPr>
            </w:pPr>
            <w:r w:rsidRPr="00430FDA">
              <w:rPr>
                <w:rFonts w:cs="Arial"/>
                <w:b/>
                <w:szCs w:val="22"/>
              </w:rPr>
              <w:t>Placebo Group</w:t>
            </w:r>
          </w:p>
        </w:tc>
        <w:tc>
          <w:tcPr>
            <w:tcW w:w="2394" w:type="dxa"/>
          </w:tcPr>
          <w:p w:rsidR="00554069" w:rsidRPr="00430FDA" w:rsidRDefault="00554069" w:rsidP="00554069">
            <w:pPr>
              <w:spacing w:line="276" w:lineRule="auto"/>
              <w:jc w:val="center"/>
              <w:rPr>
                <w:rFonts w:cs="Arial"/>
                <w:b/>
                <w:szCs w:val="22"/>
              </w:rPr>
            </w:pPr>
            <w:r w:rsidRPr="00430FDA">
              <w:rPr>
                <w:rFonts w:cs="Arial"/>
                <w:b/>
                <w:szCs w:val="22"/>
              </w:rPr>
              <w:t>Total</w:t>
            </w:r>
          </w:p>
        </w:tc>
      </w:tr>
      <w:tr w:rsidR="005E00B6" w:rsidTr="00554069">
        <w:tc>
          <w:tcPr>
            <w:tcW w:w="2394" w:type="dxa"/>
          </w:tcPr>
          <w:p w:rsidR="00554069" w:rsidRPr="00430FDA" w:rsidRDefault="00554069" w:rsidP="00554069">
            <w:pPr>
              <w:spacing w:line="276" w:lineRule="auto"/>
              <w:jc w:val="center"/>
              <w:rPr>
                <w:rFonts w:cs="Arial"/>
                <w:b/>
                <w:szCs w:val="22"/>
              </w:rPr>
            </w:pPr>
            <w:r w:rsidRPr="00430FDA">
              <w:rPr>
                <w:rFonts w:cs="Arial"/>
                <w:b/>
                <w:szCs w:val="22"/>
              </w:rPr>
              <w:t>N-3PUFA Group</w:t>
            </w:r>
          </w:p>
        </w:tc>
        <w:tc>
          <w:tcPr>
            <w:tcW w:w="2394" w:type="dxa"/>
          </w:tcPr>
          <w:p w:rsidR="00554069" w:rsidRDefault="00554069" w:rsidP="00554069">
            <w:pPr>
              <w:spacing w:line="276" w:lineRule="auto"/>
              <w:jc w:val="center"/>
              <w:rPr>
                <w:rFonts w:cs="Arial"/>
                <w:szCs w:val="22"/>
              </w:rPr>
            </w:pPr>
            <w:r>
              <w:rPr>
                <w:rFonts w:cs="Arial"/>
                <w:szCs w:val="22"/>
              </w:rPr>
              <w:t>20</w:t>
            </w:r>
          </w:p>
        </w:tc>
        <w:tc>
          <w:tcPr>
            <w:tcW w:w="2394" w:type="dxa"/>
          </w:tcPr>
          <w:p w:rsidR="00554069" w:rsidRDefault="00554069" w:rsidP="00554069">
            <w:pPr>
              <w:spacing w:line="276" w:lineRule="auto"/>
              <w:jc w:val="center"/>
              <w:rPr>
                <w:rFonts w:cs="Arial"/>
                <w:szCs w:val="22"/>
              </w:rPr>
            </w:pPr>
            <w:r>
              <w:rPr>
                <w:rFonts w:cs="Arial"/>
                <w:szCs w:val="22"/>
              </w:rPr>
              <w:t>20</w:t>
            </w:r>
          </w:p>
        </w:tc>
        <w:tc>
          <w:tcPr>
            <w:tcW w:w="2394" w:type="dxa"/>
          </w:tcPr>
          <w:p w:rsidR="00554069" w:rsidRDefault="00554069" w:rsidP="00554069">
            <w:pPr>
              <w:spacing w:line="276" w:lineRule="auto"/>
              <w:jc w:val="center"/>
              <w:rPr>
                <w:rFonts w:cs="Arial"/>
                <w:szCs w:val="22"/>
              </w:rPr>
            </w:pPr>
            <w:r>
              <w:rPr>
                <w:rFonts w:cs="Arial"/>
                <w:szCs w:val="22"/>
              </w:rPr>
              <w:t>40</w:t>
            </w:r>
          </w:p>
        </w:tc>
      </w:tr>
      <w:tr w:rsidR="005E00B6" w:rsidTr="00554069">
        <w:tc>
          <w:tcPr>
            <w:tcW w:w="2394" w:type="dxa"/>
          </w:tcPr>
          <w:p w:rsidR="00554069" w:rsidRPr="00430FDA" w:rsidRDefault="00554069" w:rsidP="00554069">
            <w:pPr>
              <w:spacing w:line="276" w:lineRule="auto"/>
              <w:jc w:val="center"/>
              <w:rPr>
                <w:rFonts w:cs="Arial"/>
                <w:b/>
                <w:szCs w:val="22"/>
              </w:rPr>
            </w:pPr>
            <w:r w:rsidRPr="00430FDA">
              <w:rPr>
                <w:rFonts w:cs="Arial"/>
                <w:b/>
                <w:szCs w:val="22"/>
              </w:rPr>
              <w:t>Placebo Group</w:t>
            </w:r>
          </w:p>
        </w:tc>
        <w:tc>
          <w:tcPr>
            <w:tcW w:w="2394" w:type="dxa"/>
          </w:tcPr>
          <w:p w:rsidR="00554069" w:rsidRDefault="00554069" w:rsidP="00554069">
            <w:pPr>
              <w:spacing w:line="276" w:lineRule="auto"/>
              <w:jc w:val="center"/>
              <w:rPr>
                <w:rFonts w:cs="Arial"/>
                <w:szCs w:val="22"/>
              </w:rPr>
            </w:pPr>
            <w:r>
              <w:rPr>
                <w:rFonts w:cs="Arial"/>
                <w:szCs w:val="22"/>
              </w:rPr>
              <w:t>20</w:t>
            </w:r>
          </w:p>
        </w:tc>
        <w:tc>
          <w:tcPr>
            <w:tcW w:w="2394" w:type="dxa"/>
          </w:tcPr>
          <w:p w:rsidR="00554069" w:rsidRDefault="00554069" w:rsidP="00554069">
            <w:pPr>
              <w:spacing w:line="276" w:lineRule="auto"/>
              <w:jc w:val="center"/>
              <w:rPr>
                <w:rFonts w:cs="Arial"/>
                <w:szCs w:val="22"/>
              </w:rPr>
            </w:pPr>
            <w:r>
              <w:rPr>
                <w:rFonts w:cs="Arial"/>
                <w:szCs w:val="22"/>
              </w:rPr>
              <w:t>20</w:t>
            </w:r>
          </w:p>
        </w:tc>
        <w:tc>
          <w:tcPr>
            <w:tcW w:w="2394" w:type="dxa"/>
          </w:tcPr>
          <w:p w:rsidR="00554069" w:rsidRDefault="00554069" w:rsidP="00554069">
            <w:pPr>
              <w:spacing w:line="276" w:lineRule="auto"/>
              <w:jc w:val="center"/>
              <w:rPr>
                <w:rFonts w:cs="Arial"/>
                <w:szCs w:val="22"/>
              </w:rPr>
            </w:pPr>
            <w:r>
              <w:rPr>
                <w:rFonts w:cs="Arial"/>
                <w:szCs w:val="22"/>
              </w:rPr>
              <w:t>40</w:t>
            </w:r>
          </w:p>
        </w:tc>
      </w:tr>
      <w:tr w:rsidR="005E00B6" w:rsidTr="00554069">
        <w:tc>
          <w:tcPr>
            <w:tcW w:w="2394" w:type="dxa"/>
          </w:tcPr>
          <w:p w:rsidR="00554069" w:rsidRPr="00430FDA" w:rsidRDefault="00554069" w:rsidP="00554069">
            <w:pPr>
              <w:spacing w:line="276" w:lineRule="auto"/>
              <w:jc w:val="center"/>
              <w:rPr>
                <w:rFonts w:cs="Arial"/>
                <w:b/>
                <w:szCs w:val="22"/>
              </w:rPr>
            </w:pPr>
            <w:r w:rsidRPr="00430FDA">
              <w:rPr>
                <w:rFonts w:cs="Arial"/>
                <w:b/>
                <w:szCs w:val="22"/>
              </w:rPr>
              <w:t>Total</w:t>
            </w:r>
          </w:p>
        </w:tc>
        <w:tc>
          <w:tcPr>
            <w:tcW w:w="2394" w:type="dxa"/>
          </w:tcPr>
          <w:p w:rsidR="00554069" w:rsidRDefault="00554069" w:rsidP="00554069">
            <w:pPr>
              <w:spacing w:line="276" w:lineRule="auto"/>
              <w:jc w:val="center"/>
              <w:rPr>
                <w:rFonts w:cs="Arial"/>
                <w:szCs w:val="22"/>
              </w:rPr>
            </w:pPr>
            <w:r>
              <w:rPr>
                <w:rFonts w:cs="Arial"/>
                <w:szCs w:val="22"/>
              </w:rPr>
              <w:t>40</w:t>
            </w:r>
          </w:p>
        </w:tc>
        <w:tc>
          <w:tcPr>
            <w:tcW w:w="2394" w:type="dxa"/>
          </w:tcPr>
          <w:p w:rsidR="00554069" w:rsidRDefault="00554069" w:rsidP="00554069">
            <w:pPr>
              <w:spacing w:line="276" w:lineRule="auto"/>
              <w:jc w:val="center"/>
              <w:rPr>
                <w:rFonts w:cs="Arial"/>
                <w:szCs w:val="22"/>
              </w:rPr>
            </w:pPr>
            <w:r>
              <w:rPr>
                <w:rFonts w:cs="Arial"/>
                <w:szCs w:val="22"/>
              </w:rPr>
              <w:t>40</w:t>
            </w:r>
          </w:p>
        </w:tc>
        <w:tc>
          <w:tcPr>
            <w:tcW w:w="2394" w:type="dxa"/>
          </w:tcPr>
          <w:p w:rsidR="00554069" w:rsidRDefault="00554069" w:rsidP="00554069">
            <w:pPr>
              <w:spacing w:line="276" w:lineRule="auto"/>
              <w:jc w:val="center"/>
              <w:rPr>
                <w:rFonts w:cs="Arial"/>
                <w:szCs w:val="22"/>
              </w:rPr>
            </w:pPr>
            <w:r>
              <w:rPr>
                <w:rFonts w:cs="Arial"/>
                <w:szCs w:val="22"/>
              </w:rPr>
              <w:t>80</w:t>
            </w:r>
          </w:p>
        </w:tc>
      </w:tr>
    </w:tbl>
    <w:p w:rsidR="00554069" w:rsidRPr="00677034" w:rsidRDefault="00554069" w:rsidP="00554069">
      <w:pPr>
        <w:spacing w:line="276" w:lineRule="auto"/>
        <w:rPr>
          <w:rFonts w:cs="Arial"/>
          <w:szCs w:val="22"/>
        </w:rPr>
      </w:pPr>
    </w:p>
    <w:p w:rsidR="00554069" w:rsidRPr="00677034" w:rsidRDefault="00554069" w:rsidP="00554069">
      <w:pPr>
        <w:pStyle w:val="Heading2"/>
        <w:spacing w:line="276" w:lineRule="auto"/>
        <w:rPr>
          <w:rFonts w:cs="Arial"/>
        </w:rPr>
      </w:pPr>
      <w:bookmarkStart w:id="51" w:name="_Toc266105714"/>
      <w:bookmarkStart w:id="52" w:name="_Toc393714770"/>
      <w:bookmarkStart w:id="53" w:name="_Toc403392389"/>
      <w:r w:rsidRPr="00677034">
        <w:rPr>
          <w:rFonts w:cs="Arial"/>
        </w:rPr>
        <w:lastRenderedPageBreak/>
        <w:t>Unblinding procedure</w:t>
      </w:r>
      <w:bookmarkEnd w:id="51"/>
      <w:bookmarkEnd w:id="52"/>
      <w:bookmarkEnd w:id="53"/>
    </w:p>
    <w:p w:rsidR="00554069" w:rsidRDefault="00554069" w:rsidP="00554069">
      <w:pPr>
        <w:spacing w:line="276" w:lineRule="auto"/>
        <w:rPr>
          <w:rFonts w:cs="Arial"/>
          <w:szCs w:val="22"/>
        </w:rPr>
      </w:pPr>
      <w:r w:rsidRPr="00C7019B">
        <w:rPr>
          <w:rFonts w:cs="Arial"/>
          <w:szCs w:val="22"/>
        </w:rPr>
        <w:t xml:space="preserve">Should the need for unblinding in the </w:t>
      </w:r>
      <w:r>
        <w:rPr>
          <w:rFonts w:cs="Arial"/>
          <w:szCs w:val="22"/>
        </w:rPr>
        <w:t xml:space="preserve">curcumin or n-3PUFA group </w:t>
      </w:r>
      <w:r w:rsidRPr="00C7019B">
        <w:rPr>
          <w:rFonts w:cs="Arial"/>
          <w:szCs w:val="22"/>
        </w:rPr>
        <w:t xml:space="preserve">vs. placebo group arise, subjects may inform the study coordinator or anyone from the research team.  The study coordinator will inform the principal investigator of all AEs and SAEs, who will then follow procedures for unblinding as necessary and notify the relevant bodies. Depending on the nature of AE or SAE, it may be necessary for treatment to cease and/or for the participant to be withdrawn from the study. </w:t>
      </w:r>
    </w:p>
    <w:p w:rsidR="00554069" w:rsidRPr="00C7019B" w:rsidRDefault="00554069" w:rsidP="00554069">
      <w:pPr>
        <w:spacing w:line="276" w:lineRule="auto"/>
        <w:rPr>
          <w:rFonts w:cs="Arial"/>
          <w:szCs w:val="22"/>
        </w:rPr>
      </w:pPr>
      <w:r w:rsidRPr="00C7019B">
        <w:rPr>
          <w:rFonts w:cs="Arial"/>
          <w:szCs w:val="22"/>
        </w:rPr>
        <w:t>For emergency situations, subjects will be given an emergency contact card, which will provide general study information and contact information for the unbiased randomizers.</w:t>
      </w:r>
    </w:p>
    <w:p w:rsidR="00554069" w:rsidRPr="00AE2488" w:rsidRDefault="00554069" w:rsidP="00554069">
      <w:pPr>
        <w:spacing w:line="276" w:lineRule="auto"/>
        <w:rPr>
          <w:rFonts w:cs="Arial"/>
        </w:rPr>
      </w:pPr>
    </w:p>
    <w:p w:rsidR="00554069" w:rsidRPr="008021EB" w:rsidRDefault="00554069" w:rsidP="00554069">
      <w:pPr>
        <w:pStyle w:val="Heading1"/>
        <w:spacing w:line="276" w:lineRule="auto"/>
        <w:rPr>
          <w:rFonts w:cs="Arial"/>
        </w:rPr>
      </w:pPr>
      <w:bookmarkStart w:id="54" w:name="_Toc266105715"/>
      <w:bookmarkStart w:id="55" w:name="_Toc393714771"/>
      <w:bookmarkStart w:id="56" w:name="_Toc403392390"/>
      <w:r w:rsidRPr="00AE2488">
        <w:rPr>
          <w:rFonts w:cs="Arial"/>
        </w:rPr>
        <w:t>Sub</w:t>
      </w:r>
      <w:r w:rsidRPr="008021EB">
        <w:rPr>
          <w:rFonts w:cs="Arial"/>
        </w:rPr>
        <w:t>ject Selection and Withdrawal</w:t>
      </w:r>
      <w:bookmarkEnd w:id="54"/>
      <w:bookmarkEnd w:id="55"/>
      <w:bookmarkEnd w:id="56"/>
    </w:p>
    <w:p w:rsidR="00554069" w:rsidRPr="00AE2488" w:rsidRDefault="00554069" w:rsidP="00554069">
      <w:pPr>
        <w:pStyle w:val="Heading2"/>
        <w:spacing w:line="276" w:lineRule="auto"/>
        <w:rPr>
          <w:rFonts w:cs="Arial"/>
        </w:rPr>
      </w:pPr>
      <w:bookmarkStart w:id="57" w:name="_Toc266105716"/>
      <w:bookmarkStart w:id="58" w:name="_Toc393714772"/>
      <w:bookmarkStart w:id="59" w:name="_Toc403392391"/>
      <w:r w:rsidRPr="00AE2488">
        <w:rPr>
          <w:rFonts w:cs="Arial"/>
        </w:rPr>
        <w:t>Subject Recruitment and Screening</w:t>
      </w:r>
      <w:bookmarkEnd w:id="57"/>
      <w:bookmarkEnd w:id="58"/>
      <w:bookmarkEnd w:id="59"/>
    </w:p>
    <w:p w:rsidR="00554069" w:rsidRDefault="00554069" w:rsidP="00554069">
      <w:pPr>
        <w:spacing w:line="276" w:lineRule="auto"/>
        <w:rPr>
          <w:rFonts w:cs="Calibri"/>
          <w:szCs w:val="22"/>
        </w:rPr>
      </w:pPr>
      <w:bookmarkStart w:id="60" w:name="_Toc266105717"/>
      <w:r w:rsidRPr="00C7019B">
        <w:rPr>
          <w:szCs w:val="22"/>
        </w:rPr>
        <w:t xml:space="preserve">Recruitment for this project will commence following approval of the protocol by the Human Ethics Committee of University of Newcastle. </w:t>
      </w:r>
      <w:r w:rsidRPr="003A1A12">
        <w:rPr>
          <w:szCs w:val="22"/>
        </w:rPr>
        <w:t>It is anticipated that the subject activity will last 3 months</w:t>
      </w:r>
      <w:r w:rsidRPr="00C7019B">
        <w:rPr>
          <w:szCs w:val="22"/>
        </w:rPr>
        <w:t xml:space="preserve">. </w:t>
      </w:r>
      <w:r w:rsidRPr="00F23C33">
        <w:rPr>
          <w:szCs w:val="22"/>
        </w:rPr>
        <w:t xml:space="preserve">Participants </w:t>
      </w:r>
      <w:r w:rsidRPr="00F23C33">
        <w:rPr>
          <w:rFonts w:cs="Calibri"/>
          <w:szCs w:val="22"/>
        </w:rPr>
        <w:t>will be recruited from the Hunter Region in NSW using media advertising and social media approved by the University of Newcastle Media and Marketing Department. Recruitment flyers will also be placed on noticeboards at the University of Newcastle, local pharmacies, local pathology centers (with permission).</w:t>
      </w:r>
      <w:r w:rsidRPr="00C7019B">
        <w:rPr>
          <w:rFonts w:cs="Calibri"/>
          <w:szCs w:val="22"/>
        </w:rPr>
        <w:t xml:space="preserve"> Participants will also be recruited from the Hunter Medical Research Insti</w:t>
      </w:r>
      <w:r>
        <w:rPr>
          <w:rFonts w:cs="Calibri"/>
          <w:szCs w:val="22"/>
        </w:rPr>
        <w:t xml:space="preserve">tute (HMRI) Volunteer Register and </w:t>
      </w:r>
      <w:r w:rsidRPr="006E0496">
        <w:rPr>
          <w:rFonts w:cs="Calibri"/>
          <w:szCs w:val="22"/>
        </w:rPr>
        <w:t>as well as from clinics across John Hunter/Newcastle Community Health Centre and Belmo</w:t>
      </w:r>
      <w:r>
        <w:rPr>
          <w:rFonts w:cs="Calibri"/>
          <w:szCs w:val="22"/>
        </w:rPr>
        <w:t xml:space="preserve">nt Hospital diabetes clinics. </w:t>
      </w:r>
      <w:r w:rsidRPr="001D67CD">
        <w:rPr>
          <w:rFonts w:cs="Calibri"/>
          <w:szCs w:val="22"/>
        </w:rPr>
        <w:t>We will also recruit participants from Medicare local and GP practices database with consent from participating GPs.</w:t>
      </w:r>
      <w:r>
        <w:rPr>
          <w:rFonts w:cs="Calibri"/>
          <w:szCs w:val="22"/>
        </w:rPr>
        <w:t xml:space="preserve"> </w:t>
      </w:r>
    </w:p>
    <w:p w:rsidR="00554069" w:rsidRPr="00C7019B" w:rsidRDefault="00554069" w:rsidP="00554069">
      <w:pPr>
        <w:spacing w:line="276" w:lineRule="auto"/>
        <w:rPr>
          <w:rFonts w:cs="Calibri"/>
          <w:szCs w:val="22"/>
        </w:rPr>
      </w:pPr>
    </w:p>
    <w:p w:rsidR="00554069" w:rsidRPr="00677034" w:rsidRDefault="00554069" w:rsidP="00554069">
      <w:pPr>
        <w:spacing w:line="276" w:lineRule="auto"/>
      </w:pPr>
      <w:r w:rsidRPr="00677034">
        <w:t xml:space="preserve">Interested participants will contact the study coordinator who will send a Participant Information Statement and the Health, Diet &amp; Lifestyle Questionnaire. Interested parties will return the completed Questionnaire along with a signed consent from the volunteer to allow the study investigators to use demographic and lifestyle details to help determine their suitability before visiting the </w:t>
      </w:r>
      <w:r>
        <w:t>Nutraceuticals Research Group</w:t>
      </w:r>
      <w:r w:rsidRPr="00677034">
        <w:t xml:space="preserve"> for a screening/baseline visit (i.e. whether participant meets the specific study </w:t>
      </w:r>
      <w:r>
        <w:t>criteria</w:t>
      </w:r>
      <w:r w:rsidRPr="00677034">
        <w:t xml:space="preserve">). </w:t>
      </w:r>
    </w:p>
    <w:p w:rsidR="00554069" w:rsidRPr="00AE2488" w:rsidRDefault="00554069" w:rsidP="00554069">
      <w:pPr>
        <w:pStyle w:val="Heading2"/>
        <w:spacing w:line="276" w:lineRule="auto"/>
        <w:rPr>
          <w:rFonts w:cs="Arial"/>
        </w:rPr>
      </w:pPr>
      <w:bookmarkStart w:id="61" w:name="_Toc393714773"/>
      <w:bookmarkStart w:id="62" w:name="_Toc403392392"/>
      <w:r w:rsidRPr="00AE2488">
        <w:rPr>
          <w:rFonts w:cs="Arial"/>
        </w:rPr>
        <w:t>Early Withdrawal of Subjects</w:t>
      </w:r>
      <w:bookmarkEnd w:id="60"/>
      <w:bookmarkEnd w:id="61"/>
      <w:bookmarkEnd w:id="62"/>
    </w:p>
    <w:p w:rsidR="00554069" w:rsidRPr="00AE2488" w:rsidRDefault="00554069" w:rsidP="00554069">
      <w:pPr>
        <w:pStyle w:val="Heading3"/>
        <w:spacing w:line="276" w:lineRule="auto"/>
        <w:rPr>
          <w:rFonts w:cs="Arial"/>
        </w:rPr>
      </w:pPr>
      <w:bookmarkStart w:id="63" w:name="_Toc266105718"/>
      <w:bookmarkStart w:id="64" w:name="_Toc393714774"/>
      <w:bookmarkStart w:id="65" w:name="_Toc403392393"/>
      <w:r w:rsidRPr="00AE2488">
        <w:rPr>
          <w:rFonts w:cs="Arial"/>
        </w:rPr>
        <w:t>When and How to Withdraw Subjects</w:t>
      </w:r>
      <w:bookmarkEnd w:id="63"/>
      <w:bookmarkEnd w:id="64"/>
      <w:bookmarkEnd w:id="65"/>
    </w:p>
    <w:p w:rsidR="00554069" w:rsidRPr="000E6134" w:rsidRDefault="00554069" w:rsidP="00554069">
      <w:pPr>
        <w:spacing w:line="276" w:lineRule="auto"/>
        <w:rPr>
          <w:rFonts w:cs="Arial"/>
          <w:szCs w:val="22"/>
        </w:rPr>
      </w:pPr>
      <w:r w:rsidRPr="000E6134">
        <w:rPr>
          <w:rFonts w:cs="Arial"/>
          <w:szCs w:val="22"/>
        </w:rPr>
        <w:t xml:space="preserve">Participants have the right to withdraw from the study at any time for any reason, without being obliged to give reasons and without penalty or loss of benefits they are entitled to. The investigator also has the right to withdraw participants from the study if it is in their best interest. Participants who withdraw prematurely from the study will not be replaced. However, data collected may be used in the data analysis if the participant has not withdrawn consent for collected data to be used. </w:t>
      </w:r>
    </w:p>
    <w:p w:rsidR="00554069" w:rsidRPr="000E6134" w:rsidRDefault="00554069" w:rsidP="00554069">
      <w:pPr>
        <w:spacing w:line="276" w:lineRule="auto"/>
        <w:rPr>
          <w:rFonts w:cs="Arial"/>
          <w:color w:val="000000"/>
          <w:szCs w:val="22"/>
        </w:rPr>
      </w:pPr>
    </w:p>
    <w:p w:rsidR="00554069" w:rsidRPr="000E6134" w:rsidRDefault="00554069" w:rsidP="00554069">
      <w:pPr>
        <w:spacing w:line="276" w:lineRule="auto"/>
        <w:rPr>
          <w:rFonts w:cs="Arial"/>
          <w:color w:val="000000"/>
          <w:szCs w:val="22"/>
        </w:rPr>
      </w:pPr>
      <w:r w:rsidRPr="000E6134">
        <w:rPr>
          <w:rFonts w:cs="Arial"/>
          <w:color w:val="000000"/>
          <w:szCs w:val="22"/>
        </w:rPr>
        <w:t>Participants will be discontinued from the study if:</w:t>
      </w:r>
    </w:p>
    <w:p w:rsidR="00554069" w:rsidRPr="000E6134" w:rsidRDefault="00554069" w:rsidP="00554069">
      <w:pPr>
        <w:numPr>
          <w:ilvl w:val="0"/>
          <w:numId w:val="5"/>
        </w:numPr>
        <w:spacing w:line="276" w:lineRule="auto"/>
        <w:rPr>
          <w:rFonts w:cs="Arial"/>
          <w:color w:val="000000"/>
          <w:szCs w:val="22"/>
        </w:rPr>
      </w:pPr>
      <w:r w:rsidRPr="000E6134">
        <w:rPr>
          <w:rFonts w:cs="Arial"/>
          <w:color w:val="000000"/>
          <w:szCs w:val="22"/>
        </w:rPr>
        <w:t>The participant experiences a Serious Adverse Event (SAE) that is directly due to the active treatment.</w:t>
      </w:r>
    </w:p>
    <w:p w:rsidR="00554069" w:rsidRPr="000E6134" w:rsidRDefault="00554069" w:rsidP="00554069">
      <w:pPr>
        <w:numPr>
          <w:ilvl w:val="0"/>
          <w:numId w:val="5"/>
        </w:numPr>
        <w:spacing w:line="276" w:lineRule="auto"/>
        <w:rPr>
          <w:rFonts w:cs="Arial"/>
          <w:color w:val="000000"/>
          <w:szCs w:val="22"/>
        </w:rPr>
      </w:pPr>
      <w:r w:rsidRPr="000E6134">
        <w:rPr>
          <w:rFonts w:cs="Arial"/>
          <w:color w:val="000000"/>
          <w:szCs w:val="22"/>
        </w:rPr>
        <w:t>The participant or the participant’s attending physician requests that the participant be withdrawn from the study.</w:t>
      </w:r>
    </w:p>
    <w:p w:rsidR="00554069" w:rsidRPr="000E6134" w:rsidRDefault="00554069" w:rsidP="00554069">
      <w:pPr>
        <w:numPr>
          <w:ilvl w:val="0"/>
          <w:numId w:val="5"/>
        </w:numPr>
        <w:spacing w:line="276" w:lineRule="auto"/>
        <w:rPr>
          <w:rFonts w:cs="Arial"/>
          <w:color w:val="000000"/>
          <w:szCs w:val="22"/>
        </w:rPr>
      </w:pPr>
      <w:r w:rsidRPr="000E6134">
        <w:rPr>
          <w:rFonts w:cs="Arial"/>
          <w:color w:val="000000"/>
          <w:szCs w:val="22"/>
        </w:rPr>
        <w:t>The participant does not meet the enrolment criteria</w:t>
      </w:r>
    </w:p>
    <w:p w:rsidR="00554069" w:rsidRPr="000E6134" w:rsidRDefault="00554069" w:rsidP="00554069">
      <w:pPr>
        <w:numPr>
          <w:ilvl w:val="0"/>
          <w:numId w:val="5"/>
        </w:numPr>
        <w:spacing w:line="276" w:lineRule="auto"/>
        <w:rPr>
          <w:rFonts w:cs="Arial"/>
          <w:color w:val="000000"/>
          <w:szCs w:val="22"/>
        </w:rPr>
      </w:pPr>
      <w:r>
        <w:rPr>
          <w:rFonts w:cs="Arial"/>
          <w:color w:val="000000"/>
          <w:szCs w:val="22"/>
        </w:rPr>
        <w:t>The participant</w:t>
      </w:r>
      <w:r w:rsidRPr="000E6134">
        <w:rPr>
          <w:rFonts w:cs="Arial"/>
          <w:color w:val="000000"/>
          <w:szCs w:val="22"/>
        </w:rPr>
        <w:t xml:space="preserve"> is unwilling to comply to study protocol</w:t>
      </w:r>
    </w:p>
    <w:p w:rsidR="00554069" w:rsidRPr="00AE2488" w:rsidRDefault="00554069" w:rsidP="00554069">
      <w:pPr>
        <w:pStyle w:val="Heading3"/>
        <w:spacing w:line="276" w:lineRule="auto"/>
        <w:rPr>
          <w:rFonts w:cs="Arial"/>
        </w:rPr>
      </w:pPr>
      <w:bookmarkStart w:id="66" w:name="_Toc266105719"/>
      <w:bookmarkStart w:id="67" w:name="_Toc393714775"/>
      <w:bookmarkStart w:id="68" w:name="_Toc403392394"/>
      <w:r w:rsidRPr="00AE2488">
        <w:rPr>
          <w:rFonts w:cs="Arial"/>
        </w:rPr>
        <w:lastRenderedPageBreak/>
        <w:t>Data Collection and Follow-up for Withdrawn Subjects</w:t>
      </w:r>
      <w:bookmarkEnd w:id="66"/>
      <w:bookmarkEnd w:id="67"/>
      <w:bookmarkEnd w:id="68"/>
    </w:p>
    <w:p w:rsidR="00554069" w:rsidRPr="00C7019B" w:rsidRDefault="00554069" w:rsidP="00554069">
      <w:pPr>
        <w:spacing w:line="276" w:lineRule="auto"/>
        <w:rPr>
          <w:rFonts w:cs="Arial"/>
          <w:szCs w:val="22"/>
        </w:rPr>
      </w:pPr>
      <w:r w:rsidRPr="00C7019B">
        <w:rPr>
          <w:rFonts w:cs="Arial"/>
          <w:szCs w:val="22"/>
        </w:rPr>
        <w:t xml:space="preserve">Participant will reserve their right to withdraw the data that has been collected from them from being included in the data analysis. However, the collected data from withdrawn subjects cannot be destroyed and will be retained for the minimum storage period of 20 years as stated by National Health and Medical Research Council of Australia Research Management Policy.  </w:t>
      </w:r>
    </w:p>
    <w:p w:rsidR="00554069" w:rsidRPr="00C7019B" w:rsidRDefault="00554069" w:rsidP="00554069">
      <w:pPr>
        <w:spacing w:line="276" w:lineRule="auto"/>
        <w:rPr>
          <w:rFonts w:cs="Arial"/>
          <w:szCs w:val="22"/>
        </w:rPr>
      </w:pPr>
    </w:p>
    <w:p w:rsidR="00554069" w:rsidRPr="00C7019B" w:rsidRDefault="00554069" w:rsidP="00554069">
      <w:pPr>
        <w:spacing w:line="276" w:lineRule="auto"/>
        <w:rPr>
          <w:rFonts w:cs="Arial"/>
          <w:szCs w:val="22"/>
        </w:rPr>
      </w:pPr>
      <w:r w:rsidRPr="00C7019B">
        <w:rPr>
          <w:rFonts w:cs="Arial"/>
          <w:szCs w:val="22"/>
        </w:rPr>
        <w:t xml:space="preserve">No further data will be collected once they withdraw their informed consent. </w:t>
      </w:r>
    </w:p>
    <w:p w:rsidR="00554069" w:rsidRPr="00253846" w:rsidRDefault="00554069" w:rsidP="00554069">
      <w:pPr>
        <w:pStyle w:val="Heading1"/>
        <w:spacing w:line="276" w:lineRule="auto"/>
        <w:rPr>
          <w:rFonts w:cs="Arial"/>
        </w:rPr>
      </w:pPr>
      <w:bookmarkStart w:id="69" w:name="_Toc266105720"/>
      <w:bookmarkStart w:id="70" w:name="_Toc393714776"/>
      <w:bookmarkStart w:id="71" w:name="_Toc403392395"/>
      <w:r w:rsidRPr="00253846">
        <w:rPr>
          <w:rFonts w:cs="Arial"/>
        </w:rPr>
        <w:t>Investigational Product</w:t>
      </w:r>
      <w:bookmarkEnd w:id="69"/>
      <w:bookmarkEnd w:id="70"/>
      <w:bookmarkEnd w:id="71"/>
      <w:r w:rsidRPr="00253846">
        <w:rPr>
          <w:rFonts w:cs="Arial"/>
        </w:rPr>
        <w:t xml:space="preserve"> </w:t>
      </w:r>
    </w:p>
    <w:p w:rsidR="00554069" w:rsidRPr="00AE2488" w:rsidRDefault="00554069" w:rsidP="00554069">
      <w:pPr>
        <w:pStyle w:val="Heading2"/>
        <w:spacing w:line="276" w:lineRule="auto"/>
        <w:rPr>
          <w:rFonts w:cs="Arial"/>
        </w:rPr>
      </w:pPr>
      <w:bookmarkStart w:id="72" w:name="_Toc266105721"/>
      <w:bookmarkStart w:id="73" w:name="_Toc393714777"/>
      <w:bookmarkStart w:id="74" w:name="_Toc403392396"/>
      <w:r w:rsidRPr="00AE2488">
        <w:rPr>
          <w:rFonts w:cs="Arial"/>
        </w:rPr>
        <w:t>Description</w:t>
      </w:r>
      <w:bookmarkEnd w:id="72"/>
      <w:bookmarkEnd w:id="73"/>
      <w:bookmarkEnd w:id="74"/>
    </w:p>
    <w:p w:rsidR="00554069" w:rsidRPr="00970F3D" w:rsidRDefault="00554069" w:rsidP="00554069">
      <w:pPr>
        <w:spacing w:line="276" w:lineRule="auto"/>
        <w:rPr>
          <w:rFonts w:cs="Arial"/>
          <w:color w:val="000000" w:themeColor="text1"/>
          <w:sz w:val="22"/>
          <w:szCs w:val="22"/>
        </w:rPr>
      </w:pPr>
      <w:r w:rsidRPr="00970F3D">
        <w:rPr>
          <w:rFonts w:cs="Arial"/>
          <w:color w:val="000000" w:themeColor="text1"/>
        </w:rPr>
        <w:t>Refer to Investigator Brochure.</w:t>
      </w:r>
    </w:p>
    <w:p w:rsidR="00554069" w:rsidRPr="00AE2488" w:rsidRDefault="00554069" w:rsidP="00554069">
      <w:pPr>
        <w:pStyle w:val="Heading2"/>
        <w:spacing w:line="276" w:lineRule="auto"/>
        <w:rPr>
          <w:rFonts w:cs="Arial"/>
        </w:rPr>
      </w:pPr>
      <w:bookmarkStart w:id="75" w:name="_Toc266105722"/>
      <w:bookmarkStart w:id="76" w:name="_Toc393714778"/>
      <w:bookmarkStart w:id="77" w:name="_Toc403392397"/>
      <w:r w:rsidRPr="00AE2488">
        <w:rPr>
          <w:rFonts w:cs="Arial"/>
        </w:rPr>
        <w:t>Treatment Regimen</w:t>
      </w:r>
      <w:bookmarkEnd w:id="75"/>
      <w:bookmarkEnd w:id="76"/>
      <w:bookmarkEnd w:id="77"/>
    </w:p>
    <w:p w:rsidR="00554069" w:rsidRPr="00C32FBC" w:rsidRDefault="00554069" w:rsidP="00554069">
      <w:pPr>
        <w:spacing w:line="276" w:lineRule="auto"/>
        <w:rPr>
          <w:szCs w:val="22"/>
        </w:rPr>
      </w:pPr>
      <w:bookmarkStart w:id="78" w:name="_Toc266105723"/>
      <w:r w:rsidRPr="00C32FBC">
        <w:rPr>
          <w:szCs w:val="22"/>
        </w:rPr>
        <w:t xml:space="preserve">The doses selected for this proposed study are similar to those used in previously published studies in adults shown to be safe and tolerable. Placebo and active capsules will be identical in shape and colour. Enrolled participants will be required to consume 4 capsules per day (two capsules in the morning and two capsules in the evening) as follows:  </w:t>
      </w:r>
    </w:p>
    <w:p w:rsidR="00554069" w:rsidRPr="00F23C33" w:rsidRDefault="00554069" w:rsidP="00554069">
      <w:pPr>
        <w:pStyle w:val="Heading2"/>
        <w:numPr>
          <w:ilvl w:val="0"/>
          <w:numId w:val="0"/>
        </w:numPr>
        <w:rPr>
          <w:b w:val="0"/>
          <w:i w:val="0"/>
          <w:sz w:val="20"/>
          <w:szCs w:val="22"/>
        </w:rPr>
      </w:pPr>
      <w:bookmarkStart w:id="79" w:name="_Toc393714779"/>
      <w:bookmarkStart w:id="80" w:name="_Toc403392398"/>
      <w:r w:rsidRPr="00F23C33">
        <w:rPr>
          <w:b w:val="0"/>
          <w:i w:val="0"/>
          <w:sz w:val="20"/>
          <w:szCs w:val="22"/>
        </w:rPr>
        <w:t>1) Placebo: 4 capsules/day (2 each for curcumin and fish oil placebos)</w:t>
      </w:r>
    </w:p>
    <w:p w:rsidR="00554069" w:rsidRPr="00F23C33" w:rsidRDefault="00554069" w:rsidP="00554069">
      <w:pPr>
        <w:pStyle w:val="Heading2"/>
        <w:numPr>
          <w:ilvl w:val="0"/>
          <w:numId w:val="0"/>
        </w:numPr>
        <w:rPr>
          <w:b w:val="0"/>
          <w:i w:val="0"/>
          <w:sz w:val="20"/>
          <w:szCs w:val="22"/>
        </w:rPr>
      </w:pPr>
      <w:r w:rsidRPr="00F23C33">
        <w:rPr>
          <w:b w:val="0"/>
          <w:i w:val="0"/>
          <w:sz w:val="20"/>
          <w:szCs w:val="22"/>
        </w:rPr>
        <w:t xml:space="preserve">2) Curcumin (2 cap @500 mg each) providing 180 mg curcumin plus 2 placebo capsules/day </w:t>
      </w:r>
    </w:p>
    <w:p w:rsidR="00554069" w:rsidRPr="00F23C33" w:rsidRDefault="00554069" w:rsidP="00554069">
      <w:pPr>
        <w:pStyle w:val="Heading2"/>
        <w:numPr>
          <w:ilvl w:val="0"/>
          <w:numId w:val="0"/>
        </w:numPr>
        <w:rPr>
          <w:b w:val="0"/>
          <w:i w:val="0"/>
          <w:sz w:val="20"/>
          <w:szCs w:val="22"/>
        </w:rPr>
      </w:pPr>
      <w:r w:rsidRPr="00F23C33">
        <w:rPr>
          <w:b w:val="0"/>
          <w:i w:val="0"/>
          <w:sz w:val="20"/>
          <w:szCs w:val="22"/>
        </w:rPr>
        <w:t>3) n-3PUFA (2 cap @1000mg each) providing 1.2g EPA/DHA plus 2 placebo capsules/day</w:t>
      </w:r>
    </w:p>
    <w:p w:rsidR="00554069" w:rsidRPr="00A54C7C" w:rsidRDefault="00554069" w:rsidP="00554069">
      <w:pPr>
        <w:pStyle w:val="Heading2"/>
        <w:numPr>
          <w:ilvl w:val="0"/>
          <w:numId w:val="0"/>
        </w:numPr>
        <w:rPr>
          <w:rFonts w:cs="Arial"/>
        </w:rPr>
      </w:pPr>
      <w:r w:rsidRPr="00F23C33">
        <w:rPr>
          <w:b w:val="0"/>
          <w:i w:val="0"/>
          <w:sz w:val="20"/>
          <w:szCs w:val="22"/>
        </w:rPr>
        <w:t>4) Curcumin (2 cap @500 mg each providing a total of 180 mg curcumin) and n-3PUFA (2 cap @1000mg each providing a total of 1.2g EPA/DHA) per day</w:t>
      </w:r>
    </w:p>
    <w:p w:rsidR="00554069" w:rsidRPr="00B32E47" w:rsidRDefault="00554069" w:rsidP="00554069">
      <w:pPr>
        <w:pStyle w:val="Heading2"/>
        <w:rPr>
          <w:rFonts w:cs="Arial"/>
        </w:rPr>
      </w:pPr>
      <w:r w:rsidRPr="00B32E47">
        <w:rPr>
          <w:rFonts w:cs="Arial"/>
        </w:rPr>
        <w:t>Preparation and Administration of Investigational Product</w:t>
      </w:r>
      <w:bookmarkEnd w:id="78"/>
      <w:bookmarkEnd w:id="79"/>
      <w:bookmarkEnd w:id="80"/>
    </w:p>
    <w:p w:rsidR="00554069" w:rsidRPr="00AE2488" w:rsidRDefault="00554069" w:rsidP="00554069">
      <w:pPr>
        <w:spacing w:line="276" w:lineRule="auto"/>
        <w:rPr>
          <w:rFonts w:cs="Arial"/>
        </w:rPr>
      </w:pPr>
      <w:r w:rsidRPr="00B32E47">
        <w:t xml:space="preserve">Capsules will be taken orally with water </w:t>
      </w:r>
      <w:bookmarkStart w:id="81" w:name="_Toc266105724"/>
      <w:bookmarkStart w:id="82" w:name="_Toc393714780"/>
      <w:r w:rsidRPr="00B32E47">
        <w:t>along with the morning and evening meals.</w:t>
      </w:r>
      <w:r>
        <w:t xml:space="preserve"> </w:t>
      </w:r>
      <w:bookmarkEnd w:id="81"/>
      <w:bookmarkEnd w:id="82"/>
    </w:p>
    <w:p w:rsidR="00554069" w:rsidRPr="00C7019B" w:rsidRDefault="00554069" w:rsidP="00554069">
      <w:pPr>
        <w:spacing w:line="276" w:lineRule="auto"/>
        <w:rPr>
          <w:rFonts w:cs="Arial"/>
          <w:color w:val="0000FF"/>
        </w:rPr>
      </w:pPr>
      <w:bookmarkStart w:id="83" w:name="_Toc266105725"/>
      <w:r w:rsidRPr="00C7019B">
        <w:t xml:space="preserve">The Investigator’ staff will </w:t>
      </w:r>
      <w:r>
        <w:t>instruct</w:t>
      </w:r>
      <w:r w:rsidRPr="00C7019B">
        <w:t xml:space="preserve"> the intake of the capsules </w:t>
      </w:r>
      <w:r>
        <w:t>during participant’s visit to NRG</w:t>
      </w:r>
      <w:r w:rsidRPr="00C7019B">
        <w:t>.</w:t>
      </w:r>
    </w:p>
    <w:p w:rsidR="00554069" w:rsidRPr="00AE2488" w:rsidRDefault="00554069" w:rsidP="00554069">
      <w:pPr>
        <w:pStyle w:val="Heading2"/>
        <w:spacing w:line="276" w:lineRule="auto"/>
        <w:rPr>
          <w:rFonts w:cs="Arial"/>
        </w:rPr>
      </w:pPr>
      <w:bookmarkStart w:id="84" w:name="_Toc393714781"/>
      <w:bookmarkStart w:id="85" w:name="_Toc403392399"/>
      <w:r w:rsidRPr="00AE2488">
        <w:rPr>
          <w:rFonts w:cs="Arial"/>
        </w:rPr>
        <w:t>Prior and Concomitant Therapy</w:t>
      </w:r>
      <w:bookmarkEnd w:id="83"/>
      <w:bookmarkEnd w:id="84"/>
      <w:bookmarkEnd w:id="85"/>
    </w:p>
    <w:p w:rsidR="00554069" w:rsidRPr="00C7019B" w:rsidRDefault="00554069" w:rsidP="00554069">
      <w:pPr>
        <w:spacing w:line="276" w:lineRule="auto"/>
        <w:rPr>
          <w:szCs w:val="22"/>
        </w:rPr>
      </w:pPr>
      <w:r w:rsidRPr="00C7019B">
        <w:rPr>
          <w:rFonts w:cs="Arial"/>
          <w:color w:val="000000" w:themeColor="text1"/>
        </w:rPr>
        <w:t>Regular medication and supplement intake will be recorded on the case report form at the start of the intervention. Any rescue therapies such as antibiotic or paracetamol consumed during the trial are permitted and must be documented in the case report form</w:t>
      </w:r>
      <w:r w:rsidRPr="00C7019B">
        <w:rPr>
          <w:szCs w:val="22"/>
        </w:rPr>
        <w:t xml:space="preserve">, including generic name, indication, total daily dose, route and time/duration of administration. </w:t>
      </w:r>
    </w:p>
    <w:p w:rsidR="00554069" w:rsidRPr="00C7019B" w:rsidRDefault="00554069" w:rsidP="00554069">
      <w:pPr>
        <w:spacing w:line="276" w:lineRule="auto"/>
        <w:rPr>
          <w:rFonts w:cs="Arial"/>
          <w:color w:val="000000" w:themeColor="text1"/>
        </w:rPr>
      </w:pPr>
    </w:p>
    <w:p w:rsidR="00554069" w:rsidRPr="00C7019B" w:rsidRDefault="00554069" w:rsidP="00554069">
      <w:pPr>
        <w:spacing w:line="276" w:lineRule="auto"/>
        <w:rPr>
          <w:rFonts w:cs="Arial"/>
          <w:color w:val="000000" w:themeColor="text1"/>
        </w:rPr>
      </w:pPr>
      <w:r w:rsidRPr="00C7019B">
        <w:rPr>
          <w:rFonts w:cs="Arial"/>
          <w:color w:val="000000" w:themeColor="text1"/>
        </w:rPr>
        <w:t xml:space="preserve">Doses and type of medication for pre-existing medication must remain constant during the trial. </w:t>
      </w:r>
    </w:p>
    <w:p w:rsidR="00554069" w:rsidRPr="00F41155" w:rsidRDefault="00554069" w:rsidP="00554069">
      <w:pPr>
        <w:spacing w:line="276" w:lineRule="auto"/>
        <w:rPr>
          <w:sz w:val="22"/>
          <w:szCs w:val="22"/>
        </w:rPr>
      </w:pPr>
      <w:r w:rsidRPr="00C7019B">
        <w:rPr>
          <w:szCs w:val="22"/>
        </w:rPr>
        <w:t>Habitual diet and physical activity should be maintained throughout the study</w:t>
      </w:r>
      <w:r w:rsidRPr="00F41155">
        <w:rPr>
          <w:sz w:val="22"/>
          <w:szCs w:val="22"/>
        </w:rPr>
        <w:t xml:space="preserve">.   </w:t>
      </w:r>
    </w:p>
    <w:p w:rsidR="00554069" w:rsidRPr="00970F3D" w:rsidRDefault="00554069" w:rsidP="00554069">
      <w:pPr>
        <w:pStyle w:val="Heading2"/>
        <w:spacing w:line="276" w:lineRule="auto"/>
        <w:rPr>
          <w:rFonts w:cs="Arial"/>
        </w:rPr>
      </w:pPr>
      <w:bookmarkStart w:id="86" w:name="_Toc266105726"/>
      <w:bookmarkStart w:id="87" w:name="_Toc393714782"/>
      <w:bookmarkStart w:id="88" w:name="_Toc403392400"/>
      <w:r w:rsidRPr="00970F3D">
        <w:rPr>
          <w:rFonts w:cs="Arial"/>
        </w:rPr>
        <w:t>Packaging</w:t>
      </w:r>
      <w:bookmarkEnd w:id="86"/>
      <w:bookmarkEnd w:id="87"/>
      <w:bookmarkEnd w:id="88"/>
    </w:p>
    <w:p w:rsidR="00554069" w:rsidRPr="00C7019B" w:rsidRDefault="00554069" w:rsidP="00554069">
      <w:pPr>
        <w:spacing w:line="276" w:lineRule="auto"/>
      </w:pPr>
      <w:bookmarkStart w:id="89" w:name="_Toc266105727"/>
      <w:r w:rsidRPr="00C7019B">
        <w:t>Capsules will be packaged by a research assistant not involved in data collection and labeled as supplement A-D and will be provided to the volunteers in random order. The doses that these letters correspond to will not be revealed to the investigators until after the data has been analyzed.</w:t>
      </w:r>
    </w:p>
    <w:p w:rsidR="00554069" w:rsidRPr="00C7019B" w:rsidRDefault="00554069" w:rsidP="00554069">
      <w:pPr>
        <w:spacing w:line="276" w:lineRule="auto"/>
      </w:pPr>
    </w:p>
    <w:p w:rsidR="00554069" w:rsidRPr="00C7019B" w:rsidRDefault="00554069" w:rsidP="00554069">
      <w:pPr>
        <w:spacing w:line="276" w:lineRule="auto"/>
      </w:pPr>
      <w:r w:rsidRPr="00C7019B">
        <w:t>The code will be held by a member of the research clinic staff who is not involved in the study.</w:t>
      </w:r>
    </w:p>
    <w:p w:rsidR="00554069" w:rsidRPr="00AE2488" w:rsidRDefault="00554069" w:rsidP="00554069">
      <w:pPr>
        <w:pStyle w:val="Heading2"/>
        <w:spacing w:line="276" w:lineRule="auto"/>
        <w:rPr>
          <w:rFonts w:cs="Arial"/>
        </w:rPr>
      </w:pPr>
      <w:bookmarkStart w:id="90" w:name="_Toc393714783"/>
      <w:bookmarkStart w:id="91" w:name="_Toc403392401"/>
      <w:r w:rsidRPr="00AE2488">
        <w:rPr>
          <w:rFonts w:cs="Arial"/>
        </w:rPr>
        <w:lastRenderedPageBreak/>
        <w:t xml:space="preserve">Blinding of </w:t>
      </w:r>
      <w:r>
        <w:rPr>
          <w:rFonts w:cs="Arial"/>
        </w:rPr>
        <w:t>study treatment</w:t>
      </w:r>
      <w:bookmarkEnd w:id="89"/>
      <w:bookmarkEnd w:id="90"/>
      <w:bookmarkEnd w:id="91"/>
    </w:p>
    <w:p w:rsidR="00554069" w:rsidRPr="00C7019B" w:rsidRDefault="00554069" w:rsidP="00554069">
      <w:pPr>
        <w:spacing w:line="276" w:lineRule="auto"/>
        <w:rPr>
          <w:rFonts w:cs="Arial"/>
          <w:color w:val="000000" w:themeColor="text1"/>
          <w:szCs w:val="22"/>
        </w:rPr>
      </w:pPr>
      <w:r w:rsidRPr="00C7019B">
        <w:rPr>
          <w:rFonts w:cs="Arial"/>
          <w:color w:val="000000" w:themeColor="text1"/>
          <w:szCs w:val="22"/>
        </w:rPr>
        <w:t xml:space="preserve">Active and placebo treatment will be encapsulated and matched for color. </w:t>
      </w:r>
    </w:p>
    <w:p w:rsidR="00554069" w:rsidRPr="00AE2488" w:rsidRDefault="00554069" w:rsidP="00554069">
      <w:pPr>
        <w:pStyle w:val="Heading2"/>
        <w:spacing w:line="276" w:lineRule="auto"/>
        <w:rPr>
          <w:rFonts w:cs="Arial"/>
        </w:rPr>
      </w:pPr>
      <w:bookmarkStart w:id="92" w:name="_Toc266105728"/>
      <w:bookmarkStart w:id="93" w:name="_Toc393714784"/>
      <w:bookmarkStart w:id="94" w:name="_Toc403392402"/>
      <w:r w:rsidRPr="00AE2488">
        <w:rPr>
          <w:rFonts w:cs="Arial"/>
        </w:rPr>
        <w:t>Receiving, Storage, Dispensing and Return</w:t>
      </w:r>
      <w:bookmarkEnd w:id="92"/>
      <w:bookmarkEnd w:id="93"/>
      <w:bookmarkEnd w:id="94"/>
    </w:p>
    <w:p w:rsidR="00554069" w:rsidRPr="00AE2488" w:rsidRDefault="00554069" w:rsidP="00554069">
      <w:pPr>
        <w:pStyle w:val="Heading3"/>
        <w:spacing w:line="276" w:lineRule="auto"/>
        <w:rPr>
          <w:rFonts w:cs="Arial"/>
        </w:rPr>
      </w:pPr>
      <w:bookmarkStart w:id="95" w:name="_Toc266105729"/>
      <w:bookmarkStart w:id="96" w:name="_Toc393714785"/>
      <w:bookmarkStart w:id="97" w:name="_Toc403392403"/>
      <w:r w:rsidRPr="00AE2488">
        <w:rPr>
          <w:rFonts w:cs="Arial"/>
        </w:rPr>
        <w:t>Receipt of Investigational Product</w:t>
      </w:r>
      <w:bookmarkEnd w:id="95"/>
      <w:bookmarkEnd w:id="96"/>
      <w:bookmarkEnd w:id="97"/>
    </w:p>
    <w:p w:rsidR="00554069" w:rsidRPr="00C7019B" w:rsidRDefault="00554069" w:rsidP="00554069">
      <w:pPr>
        <w:spacing w:line="276" w:lineRule="auto"/>
        <w:rPr>
          <w:rFonts w:cs="Arial"/>
          <w:szCs w:val="22"/>
        </w:rPr>
      </w:pPr>
      <w:r w:rsidRPr="00C7019B">
        <w:rPr>
          <w:rFonts w:cs="Arial"/>
          <w:szCs w:val="22"/>
        </w:rPr>
        <w:t xml:space="preserve">Upon receipt of the of the study treatment supplies, an inventory will be performed to verify that the shipment contains all the items noted in the shipment inventory before the receipt log filled out and signed by the person accepting the shipment.  Any damaged or unusable study treatment supply in a given shipment (active capsules or placebo) will be documented in the study files.  The investigator will notify the study sponsor of any damaged or unusable study treatments that were supplied to the investigator’s site. </w:t>
      </w:r>
    </w:p>
    <w:p w:rsidR="00554069" w:rsidRPr="00AE2488" w:rsidRDefault="00554069" w:rsidP="00554069">
      <w:pPr>
        <w:pStyle w:val="Heading3"/>
        <w:spacing w:line="276" w:lineRule="auto"/>
        <w:rPr>
          <w:rFonts w:cs="Arial"/>
        </w:rPr>
      </w:pPr>
      <w:bookmarkStart w:id="98" w:name="_Toc266105730"/>
      <w:bookmarkStart w:id="99" w:name="_Toc393714786"/>
      <w:bookmarkStart w:id="100" w:name="_Toc403392404"/>
      <w:r w:rsidRPr="00AE2488">
        <w:rPr>
          <w:rFonts w:cs="Arial"/>
        </w:rPr>
        <w:t>Storage</w:t>
      </w:r>
      <w:bookmarkEnd w:id="98"/>
      <w:bookmarkEnd w:id="99"/>
      <w:bookmarkEnd w:id="100"/>
    </w:p>
    <w:p w:rsidR="00554069" w:rsidRPr="00C7019B" w:rsidRDefault="00554069" w:rsidP="00554069">
      <w:pPr>
        <w:spacing w:line="276" w:lineRule="auto"/>
        <w:rPr>
          <w:rFonts w:cs="Arial"/>
          <w:szCs w:val="22"/>
        </w:rPr>
      </w:pPr>
      <w:r w:rsidRPr="00C7019B">
        <w:rPr>
          <w:rFonts w:cs="Arial"/>
          <w:szCs w:val="22"/>
        </w:rPr>
        <w:t xml:space="preserve">Investigational product will be carefully stored (under the responsibility of the investigator) in a locked, limited access area, safe and separated from drugs. Only authorized persons will have access to the storage place. </w:t>
      </w:r>
    </w:p>
    <w:p w:rsidR="00554069" w:rsidRDefault="00554069" w:rsidP="00554069">
      <w:pPr>
        <w:spacing w:line="276" w:lineRule="auto"/>
        <w:rPr>
          <w:rFonts w:cs="Arial"/>
          <w:szCs w:val="22"/>
        </w:rPr>
      </w:pPr>
    </w:p>
    <w:p w:rsidR="00554069" w:rsidRPr="00C7019B" w:rsidRDefault="00554069" w:rsidP="00554069">
      <w:pPr>
        <w:spacing w:line="276" w:lineRule="auto"/>
        <w:rPr>
          <w:rFonts w:cs="Arial"/>
          <w:szCs w:val="22"/>
        </w:rPr>
      </w:pPr>
      <w:r>
        <w:rPr>
          <w:rFonts w:cs="Arial"/>
          <w:szCs w:val="22"/>
        </w:rPr>
        <w:t xml:space="preserve">The capsules </w:t>
      </w:r>
      <w:r w:rsidRPr="00C7019B">
        <w:rPr>
          <w:rFonts w:cs="Arial"/>
          <w:szCs w:val="22"/>
        </w:rPr>
        <w:t>will be stored in sealed HD-PE bottles, stored at room temperature (15-25°C) in a dry place, protected from light and away from heat sources.</w:t>
      </w:r>
    </w:p>
    <w:p w:rsidR="00554069" w:rsidRPr="00AE2488" w:rsidRDefault="00554069" w:rsidP="00554069">
      <w:pPr>
        <w:pStyle w:val="Heading3"/>
        <w:spacing w:line="276" w:lineRule="auto"/>
        <w:rPr>
          <w:rFonts w:cs="Arial"/>
        </w:rPr>
      </w:pPr>
      <w:bookmarkStart w:id="101" w:name="_Toc266105731"/>
      <w:bookmarkStart w:id="102" w:name="_Toc393714787"/>
      <w:bookmarkStart w:id="103" w:name="_Toc403392405"/>
      <w:r w:rsidRPr="00AE2488">
        <w:rPr>
          <w:rFonts w:cs="Arial"/>
        </w:rPr>
        <w:t>Dispensing of Investigational Product</w:t>
      </w:r>
      <w:bookmarkEnd w:id="101"/>
      <w:bookmarkEnd w:id="102"/>
      <w:bookmarkEnd w:id="103"/>
    </w:p>
    <w:p w:rsidR="00554069" w:rsidRPr="00C7019B" w:rsidRDefault="00554069" w:rsidP="00554069">
      <w:pPr>
        <w:spacing w:line="276" w:lineRule="auto"/>
        <w:rPr>
          <w:rFonts w:cs="Arial"/>
        </w:rPr>
      </w:pPr>
      <w:r w:rsidRPr="00C7019B">
        <w:rPr>
          <w:rFonts w:cs="Arial"/>
        </w:rPr>
        <w:t xml:space="preserve">A Supplement Accountability Log will be used to document the dispensing of the dietary supplement or placebo to the subject.  The Supplement Accountability Log will document the subject ID, initials, the amount of dietary supplement and date dispensed to the subject. </w:t>
      </w:r>
    </w:p>
    <w:p w:rsidR="00554069" w:rsidRPr="00AE2488" w:rsidRDefault="00554069" w:rsidP="00554069">
      <w:pPr>
        <w:pStyle w:val="Heading3"/>
        <w:spacing w:line="276" w:lineRule="auto"/>
        <w:rPr>
          <w:rFonts w:cs="Arial"/>
        </w:rPr>
      </w:pPr>
      <w:bookmarkStart w:id="104" w:name="_Toc266105732"/>
      <w:bookmarkStart w:id="105" w:name="_Toc393714788"/>
      <w:bookmarkStart w:id="106" w:name="_Toc403392406"/>
      <w:r w:rsidRPr="00AE2488">
        <w:rPr>
          <w:rFonts w:cs="Arial"/>
        </w:rPr>
        <w:t>Return or Destruction of Investigational Product</w:t>
      </w:r>
      <w:bookmarkEnd w:id="104"/>
      <w:bookmarkEnd w:id="105"/>
      <w:bookmarkEnd w:id="106"/>
    </w:p>
    <w:p w:rsidR="00554069" w:rsidRPr="00C7019B" w:rsidRDefault="00554069" w:rsidP="00554069">
      <w:pPr>
        <w:spacing w:line="276" w:lineRule="auto"/>
        <w:rPr>
          <w:rFonts w:cs="Arial"/>
          <w:szCs w:val="22"/>
        </w:rPr>
      </w:pPr>
      <w:r w:rsidRPr="00C7019B">
        <w:rPr>
          <w:rFonts w:cs="Arial"/>
          <w:szCs w:val="22"/>
        </w:rPr>
        <w:t xml:space="preserve">At the completion of the study, there will be a final reconciliation of study treatment supplies shipped, consumed, and quantity remaining. This reconciliation will be logged on the investigational product reconciliation </w:t>
      </w:r>
      <w:r w:rsidRPr="005C2956">
        <w:rPr>
          <w:rFonts w:cs="Arial"/>
          <w:szCs w:val="22"/>
        </w:rPr>
        <w:t>form, signed and dated.  Any discrepancies noted will be investigated, resolved, and documented prior to destruction of unused study treatment supplies.  Investigational product destroyed on site will be documented in the study files.</w:t>
      </w:r>
    </w:p>
    <w:p w:rsidR="00554069" w:rsidRPr="002E2A95" w:rsidRDefault="00554069" w:rsidP="00554069">
      <w:pPr>
        <w:pStyle w:val="Heading1"/>
        <w:spacing w:line="276" w:lineRule="auto"/>
        <w:rPr>
          <w:rFonts w:cs="Arial"/>
        </w:rPr>
      </w:pPr>
      <w:bookmarkStart w:id="107" w:name="_Toc266105733"/>
      <w:bookmarkStart w:id="108" w:name="_Toc393714789"/>
      <w:bookmarkStart w:id="109" w:name="_Toc403392407"/>
      <w:r w:rsidRPr="002E2A95">
        <w:rPr>
          <w:rFonts w:cs="Arial"/>
        </w:rPr>
        <w:t>Study Procedures</w:t>
      </w:r>
      <w:bookmarkEnd w:id="107"/>
      <w:bookmarkEnd w:id="108"/>
      <w:bookmarkEnd w:id="109"/>
    </w:p>
    <w:p w:rsidR="00554069" w:rsidRPr="002E2A95" w:rsidRDefault="00554069" w:rsidP="00554069">
      <w:pPr>
        <w:pStyle w:val="Heading2"/>
        <w:spacing w:line="276" w:lineRule="auto"/>
        <w:rPr>
          <w:rFonts w:cs="Arial"/>
        </w:rPr>
      </w:pPr>
      <w:bookmarkStart w:id="110" w:name="_Toc266105734"/>
      <w:bookmarkStart w:id="111" w:name="_Toc393714790"/>
      <w:bookmarkStart w:id="112" w:name="_Toc403392408"/>
      <w:r w:rsidRPr="002E2A95">
        <w:rPr>
          <w:rFonts w:cs="Arial"/>
        </w:rPr>
        <w:t>Schedule of assessments</w:t>
      </w:r>
      <w:bookmarkEnd w:id="110"/>
      <w:bookmarkEnd w:id="111"/>
      <w:bookmarkEnd w:id="112"/>
    </w:p>
    <w:p w:rsidR="00554069" w:rsidRDefault="00554069" w:rsidP="00554069"/>
    <w:tbl>
      <w:tblPr>
        <w:tblpPr w:leftFromText="180" w:rightFromText="180" w:vertAnchor="text" w:horzAnchor="page" w:tblpX="1902" w:tblpY="1"/>
        <w:tblOverlap w:val="never"/>
        <w:tblW w:w="0" w:type="auto"/>
        <w:tblBorders>
          <w:top w:val="single" w:sz="12" w:space="0" w:color="auto"/>
          <w:bottom w:val="single" w:sz="12" w:space="0" w:color="auto"/>
          <w:insideH w:val="single" w:sz="4" w:space="0" w:color="auto"/>
        </w:tblBorders>
        <w:tblLook w:val="01E0" w:firstRow="1" w:lastRow="1" w:firstColumn="1" w:lastColumn="1" w:noHBand="0" w:noVBand="0"/>
      </w:tblPr>
      <w:tblGrid>
        <w:gridCol w:w="2282"/>
        <w:gridCol w:w="1520"/>
        <w:gridCol w:w="951"/>
        <w:gridCol w:w="951"/>
        <w:gridCol w:w="869"/>
        <w:gridCol w:w="870"/>
        <w:gridCol w:w="339"/>
      </w:tblGrid>
      <w:tr w:rsidR="005E00B6" w:rsidTr="00554069">
        <w:trPr>
          <w:trHeight w:val="212"/>
        </w:trPr>
        <w:tc>
          <w:tcPr>
            <w:tcW w:w="2282" w:type="dxa"/>
            <w:vAlign w:val="center"/>
          </w:tcPr>
          <w:p w:rsidR="00554069" w:rsidRPr="00E91691" w:rsidRDefault="00554069" w:rsidP="00554069">
            <w:pPr>
              <w:rPr>
                <w:rFonts w:cs="Arial"/>
                <w:b/>
                <w:smallCaps/>
                <w:sz w:val="18"/>
                <w:szCs w:val="16"/>
              </w:rPr>
            </w:pPr>
            <w:r>
              <w:rPr>
                <w:rFonts w:cs="Arial"/>
                <w:b/>
                <w:smallCaps/>
                <w:sz w:val="18"/>
                <w:szCs w:val="16"/>
              </w:rPr>
              <w:t xml:space="preserve">            </w:t>
            </w:r>
            <w:r w:rsidRPr="00E91691">
              <w:rPr>
                <w:rFonts w:cs="Arial"/>
                <w:b/>
                <w:smallCaps/>
                <w:sz w:val="18"/>
                <w:szCs w:val="16"/>
              </w:rPr>
              <w:t>Assessments</w:t>
            </w:r>
          </w:p>
        </w:tc>
        <w:tc>
          <w:tcPr>
            <w:tcW w:w="1520" w:type="dxa"/>
            <w:vAlign w:val="center"/>
          </w:tcPr>
          <w:p w:rsidR="00554069" w:rsidRPr="00E91691" w:rsidRDefault="00554069" w:rsidP="00554069">
            <w:pPr>
              <w:jc w:val="center"/>
              <w:rPr>
                <w:rFonts w:cs="Arial"/>
                <w:b/>
                <w:smallCaps/>
                <w:sz w:val="18"/>
                <w:szCs w:val="16"/>
              </w:rPr>
            </w:pPr>
            <w:r>
              <w:rPr>
                <w:rFonts w:cs="Arial"/>
                <w:b/>
                <w:smallCaps/>
                <w:sz w:val="18"/>
                <w:szCs w:val="16"/>
              </w:rPr>
              <w:t xml:space="preserve">     </w:t>
            </w:r>
            <w:r w:rsidRPr="00E91691">
              <w:rPr>
                <w:rFonts w:cs="Arial"/>
                <w:b/>
                <w:smallCaps/>
                <w:sz w:val="18"/>
                <w:szCs w:val="16"/>
              </w:rPr>
              <w:t>Visit 1</w:t>
            </w:r>
          </w:p>
        </w:tc>
        <w:tc>
          <w:tcPr>
            <w:tcW w:w="951" w:type="dxa"/>
            <w:vAlign w:val="center"/>
          </w:tcPr>
          <w:p w:rsidR="00554069" w:rsidRPr="00E91691" w:rsidRDefault="00554069" w:rsidP="00554069">
            <w:pPr>
              <w:jc w:val="center"/>
              <w:rPr>
                <w:rFonts w:cs="Arial"/>
                <w:b/>
                <w:smallCaps/>
                <w:sz w:val="18"/>
                <w:szCs w:val="16"/>
              </w:rPr>
            </w:pPr>
            <w:r w:rsidRPr="00E91691">
              <w:rPr>
                <w:rFonts w:cs="Arial"/>
                <w:b/>
                <w:smallCaps/>
                <w:sz w:val="18"/>
                <w:szCs w:val="16"/>
              </w:rPr>
              <w:t>Visit 2</w:t>
            </w:r>
          </w:p>
        </w:tc>
        <w:tc>
          <w:tcPr>
            <w:tcW w:w="951" w:type="dxa"/>
            <w:vAlign w:val="center"/>
          </w:tcPr>
          <w:p w:rsidR="00554069" w:rsidRPr="00E91691" w:rsidRDefault="00554069" w:rsidP="00554069">
            <w:pPr>
              <w:jc w:val="center"/>
              <w:rPr>
                <w:rFonts w:cs="Arial"/>
                <w:b/>
                <w:smallCaps/>
                <w:sz w:val="18"/>
                <w:szCs w:val="16"/>
              </w:rPr>
            </w:pPr>
            <w:r>
              <w:rPr>
                <w:rFonts w:cs="Arial"/>
                <w:b/>
                <w:smallCaps/>
                <w:sz w:val="18"/>
                <w:szCs w:val="16"/>
              </w:rPr>
              <w:t xml:space="preserve">   </w:t>
            </w:r>
            <w:r w:rsidRPr="00E91691">
              <w:rPr>
                <w:rFonts w:cs="Arial"/>
                <w:b/>
                <w:smallCaps/>
                <w:sz w:val="18"/>
                <w:szCs w:val="16"/>
              </w:rPr>
              <w:t>Visit 3</w:t>
            </w:r>
          </w:p>
        </w:tc>
        <w:tc>
          <w:tcPr>
            <w:tcW w:w="869" w:type="dxa"/>
            <w:vAlign w:val="center"/>
          </w:tcPr>
          <w:p w:rsidR="00554069" w:rsidRPr="00E91691" w:rsidRDefault="00554069" w:rsidP="00554069">
            <w:pPr>
              <w:jc w:val="center"/>
              <w:rPr>
                <w:rFonts w:cs="Arial"/>
                <w:b/>
                <w:smallCaps/>
                <w:sz w:val="18"/>
                <w:szCs w:val="16"/>
              </w:rPr>
            </w:pPr>
          </w:p>
        </w:tc>
        <w:tc>
          <w:tcPr>
            <w:tcW w:w="870" w:type="dxa"/>
            <w:vAlign w:val="center"/>
          </w:tcPr>
          <w:p w:rsidR="00554069" w:rsidRPr="00E91691" w:rsidRDefault="00554069" w:rsidP="00554069">
            <w:pPr>
              <w:jc w:val="center"/>
              <w:rPr>
                <w:rFonts w:cs="Arial"/>
                <w:b/>
                <w:smallCaps/>
                <w:sz w:val="18"/>
                <w:szCs w:val="16"/>
              </w:rPr>
            </w:pPr>
          </w:p>
        </w:tc>
        <w:tc>
          <w:tcPr>
            <w:tcW w:w="339" w:type="dxa"/>
            <w:vAlign w:val="center"/>
          </w:tcPr>
          <w:p w:rsidR="00554069" w:rsidRPr="00E91691" w:rsidRDefault="00554069" w:rsidP="00554069">
            <w:pPr>
              <w:jc w:val="center"/>
              <w:rPr>
                <w:rFonts w:cs="Arial"/>
                <w:b/>
                <w:smallCaps/>
                <w:sz w:val="18"/>
                <w:szCs w:val="16"/>
              </w:rPr>
            </w:pPr>
          </w:p>
        </w:tc>
      </w:tr>
      <w:tr w:rsidR="005E00B6" w:rsidTr="00554069">
        <w:trPr>
          <w:trHeight w:val="212"/>
        </w:trPr>
        <w:tc>
          <w:tcPr>
            <w:tcW w:w="2282" w:type="dxa"/>
          </w:tcPr>
          <w:p w:rsidR="00554069" w:rsidRPr="00E91691" w:rsidRDefault="00554069" w:rsidP="00554069">
            <w:pPr>
              <w:rPr>
                <w:rFonts w:cs="Arial"/>
                <w:sz w:val="18"/>
                <w:szCs w:val="16"/>
              </w:rPr>
            </w:pPr>
          </w:p>
        </w:tc>
        <w:tc>
          <w:tcPr>
            <w:tcW w:w="1520" w:type="dxa"/>
            <w:vAlign w:val="center"/>
          </w:tcPr>
          <w:p w:rsidR="00554069" w:rsidRPr="00E91691" w:rsidRDefault="00554069" w:rsidP="00554069">
            <w:pPr>
              <w:jc w:val="center"/>
              <w:rPr>
                <w:rFonts w:cs="Arial"/>
                <w:b/>
                <w:smallCaps/>
                <w:sz w:val="18"/>
                <w:szCs w:val="16"/>
              </w:rPr>
            </w:pPr>
            <w:r>
              <w:rPr>
                <w:rFonts w:cs="Arial"/>
                <w:b/>
                <w:smallCaps/>
                <w:sz w:val="18"/>
                <w:szCs w:val="16"/>
              </w:rPr>
              <w:t xml:space="preserve">        </w:t>
            </w:r>
            <w:r w:rsidRPr="00E91691">
              <w:rPr>
                <w:rFonts w:cs="Arial"/>
                <w:b/>
                <w:smallCaps/>
                <w:sz w:val="18"/>
                <w:szCs w:val="16"/>
              </w:rPr>
              <w:t>Week 1</w:t>
            </w:r>
          </w:p>
        </w:tc>
        <w:tc>
          <w:tcPr>
            <w:tcW w:w="951" w:type="dxa"/>
            <w:vAlign w:val="center"/>
          </w:tcPr>
          <w:p w:rsidR="00554069" w:rsidRPr="00E91691" w:rsidRDefault="00554069" w:rsidP="00554069">
            <w:pPr>
              <w:jc w:val="center"/>
              <w:rPr>
                <w:rFonts w:cs="Arial"/>
                <w:b/>
                <w:smallCaps/>
                <w:sz w:val="18"/>
                <w:szCs w:val="16"/>
              </w:rPr>
            </w:pPr>
            <w:r w:rsidRPr="00E91691">
              <w:rPr>
                <w:rFonts w:cs="Arial"/>
                <w:b/>
                <w:smallCaps/>
                <w:sz w:val="18"/>
                <w:szCs w:val="16"/>
              </w:rPr>
              <w:t>Week 6</w:t>
            </w:r>
          </w:p>
        </w:tc>
        <w:tc>
          <w:tcPr>
            <w:tcW w:w="951" w:type="dxa"/>
            <w:vAlign w:val="center"/>
          </w:tcPr>
          <w:p w:rsidR="00554069" w:rsidRPr="00E91691" w:rsidRDefault="00554069" w:rsidP="00554069">
            <w:pPr>
              <w:jc w:val="center"/>
              <w:rPr>
                <w:rFonts w:cs="Arial"/>
                <w:b/>
                <w:smallCaps/>
                <w:sz w:val="18"/>
                <w:szCs w:val="16"/>
              </w:rPr>
            </w:pPr>
            <w:r w:rsidRPr="00E91691">
              <w:rPr>
                <w:rFonts w:cs="Arial"/>
                <w:b/>
                <w:smallCaps/>
                <w:sz w:val="18"/>
                <w:szCs w:val="16"/>
              </w:rPr>
              <w:t>Week 12</w:t>
            </w:r>
          </w:p>
        </w:tc>
        <w:tc>
          <w:tcPr>
            <w:tcW w:w="869" w:type="dxa"/>
            <w:vAlign w:val="center"/>
          </w:tcPr>
          <w:p w:rsidR="00554069" w:rsidRPr="00E91691" w:rsidRDefault="00554069" w:rsidP="00554069">
            <w:pPr>
              <w:rPr>
                <w:rFonts w:cs="Arial"/>
                <w:b/>
                <w:smallCaps/>
                <w:sz w:val="18"/>
                <w:szCs w:val="16"/>
              </w:rPr>
            </w:pPr>
          </w:p>
        </w:tc>
        <w:tc>
          <w:tcPr>
            <w:tcW w:w="870" w:type="dxa"/>
            <w:vAlign w:val="center"/>
          </w:tcPr>
          <w:p w:rsidR="00554069" w:rsidRPr="00E91691" w:rsidRDefault="00554069" w:rsidP="00554069">
            <w:pPr>
              <w:jc w:val="center"/>
              <w:rPr>
                <w:rFonts w:cs="Arial"/>
                <w:b/>
                <w:smallCaps/>
                <w:sz w:val="18"/>
                <w:szCs w:val="16"/>
              </w:rPr>
            </w:pPr>
          </w:p>
        </w:tc>
        <w:tc>
          <w:tcPr>
            <w:tcW w:w="339" w:type="dxa"/>
          </w:tcPr>
          <w:p w:rsidR="00554069" w:rsidRPr="00E91691" w:rsidRDefault="00554069" w:rsidP="00554069">
            <w:pPr>
              <w:rPr>
                <w:rFonts w:cs="Arial"/>
                <w:sz w:val="18"/>
                <w:szCs w:val="16"/>
              </w:rPr>
            </w:pPr>
          </w:p>
        </w:tc>
      </w:tr>
      <w:tr w:rsidR="005E00B6" w:rsidTr="00554069">
        <w:trPr>
          <w:trHeight w:val="212"/>
        </w:trPr>
        <w:tc>
          <w:tcPr>
            <w:tcW w:w="2282" w:type="dxa"/>
            <w:vAlign w:val="center"/>
          </w:tcPr>
          <w:p w:rsidR="00554069" w:rsidRPr="00E91691" w:rsidRDefault="00554069" w:rsidP="00554069">
            <w:pPr>
              <w:rPr>
                <w:rFonts w:cs="Arial"/>
                <w:sz w:val="18"/>
                <w:szCs w:val="16"/>
              </w:rPr>
            </w:pPr>
          </w:p>
        </w:tc>
        <w:tc>
          <w:tcPr>
            <w:tcW w:w="1520" w:type="dxa"/>
            <w:vAlign w:val="center"/>
          </w:tcPr>
          <w:p w:rsidR="00554069" w:rsidRPr="00E91691" w:rsidRDefault="00554069" w:rsidP="00554069">
            <w:pPr>
              <w:jc w:val="center"/>
              <w:rPr>
                <w:rFonts w:cs="Arial"/>
                <w:b/>
                <w:caps/>
                <w:sz w:val="18"/>
                <w:szCs w:val="16"/>
              </w:rPr>
            </w:pPr>
            <w:r>
              <w:rPr>
                <w:rFonts w:cs="Arial"/>
                <w:b/>
                <w:smallCaps/>
                <w:sz w:val="18"/>
                <w:szCs w:val="16"/>
              </w:rPr>
              <w:t xml:space="preserve">         </w:t>
            </w:r>
            <w:r w:rsidRPr="00E91691">
              <w:rPr>
                <w:rFonts w:cs="Arial"/>
                <w:b/>
                <w:smallCaps/>
                <w:sz w:val="18"/>
                <w:szCs w:val="16"/>
              </w:rPr>
              <w:t>Screening</w:t>
            </w:r>
            <w:r w:rsidRPr="00E91691">
              <w:rPr>
                <w:rFonts w:cs="Arial"/>
                <w:b/>
                <w:caps/>
                <w:sz w:val="18"/>
                <w:szCs w:val="16"/>
              </w:rPr>
              <w:t xml:space="preserve"> </w:t>
            </w:r>
          </w:p>
        </w:tc>
        <w:tc>
          <w:tcPr>
            <w:tcW w:w="951" w:type="dxa"/>
            <w:vAlign w:val="center"/>
          </w:tcPr>
          <w:p w:rsidR="00554069" w:rsidRPr="00E91691" w:rsidRDefault="00554069" w:rsidP="00554069">
            <w:pPr>
              <w:jc w:val="center"/>
              <w:rPr>
                <w:rFonts w:cs="Arial"/>
                <w:caps/>
                <w:sz w:val="18"/>
                <w:szCs w:val="16"/>
              </w:rPr>
            </w:pPr>
            <w:r w:rsidRPr="00E91691">
              <w:rPr>
                <w:rFonts w:cs="Arial"/>
                <w:b/>
                <w:smallCaps/>
                <w:sz w:val="18"/>
                <w:szCs w:val="16"/>
              </w:rPr>
              <w:t>test</w:t>
            </w:r>
          </w:p>
        </w:tc>
        <w:tc>
          <w:tcPr>
            <w:tcW w:w="951" w:type="dxa"/>
            <w:vAlign w:val="center"/>
          </w:tcPr>
          <w:p w:rsidR="00554069" w:rsidRPr="00E91691" w:rsidRDefault="00554069" w:rsidP="00554069">
            <w:pPr>
              <w:jc w:val="center"/>
              <w:rPr>
                <w:rFonts w:cs="Arial"/>
                <w:caps/>
                <w:sz w:val="18"/>
                <w:szCs w:val="16"/>
              </w:rPr>
            </w:pPr>
            <w:r w:rsidRPr="00E91691">
              <w:rPr>
                <w:rFonts w:cs="Arial"/>
                <w:b/>
                <w:smallCaps/>
                <w:sz w:val="18"/>
                <w:szCs w:val="16"/>
              </w:rPr>
              <w:t>Test</w:t>
            </w:r>
          </w:p>
        </w:tc>
        <w:tc>
          <w:tcPr>
            <w:tcW w:w="869" w:type="dxa"/>
            <w:vAlign w:val="center"/>
          </w:tcPr>
          <w:p w:rsidR="00554069" w:rsidRPr="00E91691" w:rsidRDefault="00554069" w:rsidP="00554069">
            <w:pPr>
              <w:rPr>
                <w:rFonts w:cs="Arial"/>
                <w:caps/>
                <w:sz w:val="18"/>
                <w:szCs w:val="16"/>
              </w:rPr>
            </w:pPr>
          </w:p>
        </w:tc>
        <w:tc>
          <w:tcPr>
            <w:tcW w:w="870" w:type="dxa"/>
            <w:vAlign w:val="center"/>
          </w:tcPr>
          <w:p w:rsidR="00554069" w:rsidRPr="00E91691" w:rsidRDefault="00554069" w:rsidP="00554069">
            <w:pP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rPr>
                <w:rFonts w:cs="Arial"/>
                <w:sz w:val="18"/>
                <w:szCs w:val="16"/>
              </w:rPr>
            </w:pPr>
            <w:r w:rsidRPr="00E91691">
              <w:rPr>
                <w:rFonts w:cs="Arial"/>
                <w:sz w:val="18"/>
                <w:szCs w:val="16"/>
              </w:rPr>
              <w:t>Informed consent</w:t>
            </w:r>
          </w:p>
        </w:tc>
        <w:tc>
          <w:tcPr>
            <w:tcW w:w="1520"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rPr>
                <w:rFonts w:ascii="Arial" w:hAnsi="Arial" w:cs="Arial"/>
                <w:sz w:val="18"/>
                <w:szCs w:val="16"/>
              </w:rPr>
            </w:pPr>
            <w:r w:rsidRPr="00E91691">
              <w:rPr>
                <w:rFonts w:ascii="Arial" w:hAnsi="Arial" w:cs="Arial"/>
                <w:sz w:val="18"/>
                <w:szCs w:val="16"/>
              </w:rPr>
              <w:t>Randomization</w:t>
            </w:r>
          </w:p>
        </w:tc>
        <w:tc>
          <w:tcPr>
            <w:tcW w:w="1520"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rPr>
                <w:rFonts w:ascii="Arial" w:hAnsi="Arial" w:cs="Arial"/>
                <w:sz w:val="18"/>
                <w:szCs w:val="16"/>
              </w:rPr>
            </w:pPr>
            <w:r w:rsidRPr="00E91691">
              <w:rPr>
                <w:rFonts w:ascii="Arial" w:hAnsi="Arial" w:cs="Arial"/>
                <w:sz w:val="18"/>
                <w:szCs w:val="16"/>
              </w:rPr>
              <w:t>Demographics</w:t>
            </w:r>
          </w:p>
        </w:tc>
        <w:tc>
          <w:tcPr>
            <w:tcW w:w="1520"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p>
        </w:tc>
        <w:tc>
          <w:tcPr>
            <w:tcW w:w="869" w:type="dxa"/>
            <w:vAlign w:val="center"/>
          </w:tcPr>
          <w:p w:rsidR="00554069" w:rsidRPr="00E91691" w:rsidRDefault="00554069" w:rsidP="00554069">
            <w:pP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rPr>
                <w:rFonts w:ascii="Arial" w:hAnsi="Arial" w:cs="Arial"/>
                <w:b/>
                <w:sz w:val="18"/>
                <w:szCs w:val="16"/>
              </w:rPr>
            </w:pPr>
            <w:r w:rsidRPr="00E91691">
              <w:rPr>
                <w:rFonts w:ascii="Arial" w:hAnsi="Arial" w:cs="Arial"/>
                <w:b/>
                <w:sz w:val="18"/>
                <w:szCs w:val="16"/>
              </w:rPr>
              <w:t xml:space="preserve">Anthropometry </w:t>
            </w:r>
          </w:p>
        </w:tc>
        <w:tc>
          <w:tcPr>
            <w:tcW w:w="1520"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rPr>
                <w:rFonts w:ascii="Arial" w:hAnsi="Arial" w:cs="Arial"/>
                <w:b/>
                <w:sz w:val="18"/>
                <w:szCs w:val="16"/>
              </w:rPr>
            </w:pPr>
            <w:r w:rsidRPr="00E91691">
              <w:rPr>
                <w:rFonts w:ascii="Arial" w:hAnsi="Arial" w:cs="Arial"/>
                <w:b/>
                <w:sz w:val="18"/>
                <w:szCs w:val="16"/>
              </w:rPr>
              <w:t>Blood sample</w:t>
            </w:r>
          </w:p>
        </w:tc>
        <w:tc>
          <w:tcPr>
            <w:tcW w:w="1520"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89609F" w:rsidRDefault="00554069" w:rsidP="00554069">
            <w:pPr>
              <w:pStyle w:val="TextTi10Char"/>
              <w:rPr>
                <w:rFonts w:ascii="Arial" w:hAnsi="Arial" w:cs="Arial"/>
                <w:b/>
                <w:sz w:val="18"/>
                <w:szCs w:val="16"/>
              </w:rPr>
            </w:pPr>
            <w:r w:rsidRPr="0089609F">
              <w:rPr>
                <w:rFonts w:ascii="Arial" w:hAnsi="Arial" w:cs="Arial"/>
                <w:b/>
                <w:sz w:val="18"/>
                <w:szCs w:val="16"/>
              </w:rPr>
              <w:t xml:space="preserve">Food diary </w:t>
            </w:r>
          </w:p>
        </w:tc>
        <w:tc>
          <w:tcPr>
            <w:tcW w:w="1520" w:type="dxa"/>
            <w:vAlign w:val="center"/>
          </w:tcPr>
          <w:p w:rsidR="00554069" w:rsidRPr="00E91691" w:rsidRDefault="00554069" w:rsidP="00554069">
            <w:pPr>
              <w:jc w:val="center"/>
              <w:rPr>
                <w:rFonts w:cs="Arial"/>
                <w:caps/>
                <w:sz w:val="18"/>
                <w:szCs w:val="16"/>
              </w:rPr>
            </w:pPr>
            <w:r>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r>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r>
              <w:rPr>
                <w:rFonts w:cs="Arial"/>
                <w:caps/>
                <w:sz w:val="18"/>
                <w:szCs w:val="16"/>
              </w:rPr>
              <w:t>x</w:t>
            </w: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89609F" w:rsidRDefault="00554069" w:rsidP="00554069">
            <w:pPr>
              <w:pStyle w:val="TextTi10Char"/>
              <w:rPr>
                <w:rFonts w:ascii="Arial" w:hAnsi="Arial" w:cs="Arial"/>
                <w:b/>
                <w:sz w:val="18"/>
                <w:szCs w:val="16"/>
              </w:rPr>
            </w:pPr>
            <w:r w:rsidRPr="0089609F">
              <w:rPr>
                <w:rFonts w:ascii="Arial" w:hAnsi="Arial" w:cs="Arial"/>
                <w:b/>
                <w:sz w:val="18"/>
                <w:szCs w:val="16"/>
              </w:rPr>
              <w:t xml:space="preserve">Physical activity </w:t>
            </w:r>
          </w:p>
        </w:tc>
        <w:tc>
          <w:tcPr>
            <w:tcW w:w="1520" w:type="dxa"/>
            <w:vAlign w:val="center"/>
          </w:tcPr>
          <w:p w:rsidR="00554069" w:rsidRDefault="00554069" w:rsidP="00554069">
            <w:pPr>
              <w:jc w:val="center"/>
              <w:rPr>
                <w:rFonts w:cs="Arial"/>
                <w:caps/>
                <w:sz w:val="18"/>
                <w:szCs w:val="16"/>
              </w:rPr>
            </w:pPr>
            <w:r>
              <w:rPr>
                <w:rFonts w:cs="Arial"/>
                <w:caps/>
                <w:sz w:val="18"/>
                <w:szCs w:val="16"/>
              </w:rPr>
              <w:t>x</w:t>
            </w:r>
          </w:p>
        </w:tc>
        <w:tc>
          <w:tcPr>
            <w:tcW w:w="951" w:type="dxa"/>
            <w:vAlign w:val="center"/>
          </w:tcPr>
          <w:p w:rsidR="00554069" w:rsidRDefault="00554069" w:rsidP="00554069">
            <w:pPr>
              <w:jc w:val="center"/>
              <w:rPr>
                <w:rFonts w:cs="Arial"/>
                <w:caps/>
                <w:sz w:val="18"/>
                <w:szCs w:val="16"/>
              </w:rPr>
            </w:pPr>
            <w:r>
              <w:rPr>
                <w:rFonts w:cs="Arial"/>
                <w:caps/>
                <w:sz w:val="18"/>
                <w:szCs w:val="16"/>
              </w:rPr>
              <w:t>x</w:t>
            </w:r>
          </w:p>
        </w:tc>
        <w:tc>
          <w:tcPr>
            <w:tcW w:w="951" w:type="dxa"/>
            <w:vAlign w:val="center"/>
          </w:tcPr>
          <w:p w:rsidR="00554069" w:rsidRDefault="00554069" w:rsidP="00554069">
            <w:pPr>
              <w:jc w:val="center"/>
              <w:rPr>
                <w:rFonts w:cs="Arial"/>
                <w:caps/>
                <w:sz w:val="18"/>
                <w:szCs w:val="16"/>
              </w:rPr>
            </w:pPr>
            <w:r>
              <w:rPr>
                <w:rFonts w:cs="Arial"/>
                <w:caps/>
                <w:sz w:val="18"/>
                <w:szCs w:val="16"/>
              </w:rPr>
              <w:t>x</w:t>
            </w: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rPr>
                <w:rFonts w:ascii="Arial" w:hAnsi="Arial" w:cs="Arial"/>
                <w:b/>
                <w:sz w:val="18"/>
                <w:szCs w:val="16"/>
              </w:rPr>
            </w:pPr>
            <w:r w:rsidRPr="00E91691">
              <w:rPr>
                <w:rFonts w:ascii="Arial" w:hAnsi="Arial" w:cs="Arial"/>
                <w:b/>
                <w:sz w:val="18"/>
                <w:szCs w:val="16"/>
              </w:rPr>
              <w:t>Laboratory</w:t>
            </w:r>
          </w:p>
        </w:tc>
        <w:tc>
          <w:tcPr>
            <w:tcW w:w="1520"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rPr>
                <w:rFonts w:ascii="Arial" w:hAnsi="Arial" w:cs="Arial"/>
                <w:b/>
                <w:sz w:val="18"/>
                <w:szCs w:val="16"/>
              </w:rPr>
            </w:pPr>
            <w:r w:rsidRPr="00E91691">
              <w:rPr>
                <w:rFonts w:ascii="Arial" w:hAnsi="Arial" w:cs="Arial"/>
                <w:sz w:val="18"/>
                <w:szCs w:val="16"/>
              </w:rPr>
              <w:lastRenderedPageBreak/>
              <w:t>Blood glucose</w:t>
            </w:r>
          </w:p>
        </w:tc>
        <w:tc>
          <w:tcPr>
            <w:tcW w:w="1520"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ind w:left="318"/>
              <w:rPr>
                <w:rFonts w:ascii="Arial" w:hAnsi="Arial" w:cs="Arial"/>
                <w:sz w:val="18"/>
                <w:szCs w:val="16"/>
              </w:rPr>
            </w:pPr>
            <w:r w:rsidRPr="00E91691">
              <w:rPr>
                <w:rFonts w:ascii="Arial" w:hAnsi="Arial" w:cs="Arial"/>
                <w:sz w:val="18"/>
                <w:szCs w:val="16"/>
              </w:rPr>
              <w:t>Blood insulin</w:t>
            </w:r>
          </w:p>
        </w:tc>
        <w:tc>
          <w:tcPr>
            <w:tcW w:w="1520"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ind w:left="318"/>
              <w:rPr>
                <w:rFonts w:ascii="Arial" w:hAnsi="Arial" w:cs="Arial"/>
                <w:sz w:val="18"/>
                <w:szCs w:val="16"/>
              </w:rPr>
            </w:pPr>
            <w:r w:rsidRPr="00E91691">
              <w:rPr>
                <w:rFonts w:ascii="Arial" w:hAnsi="Arial" w:cs="Arial"/>
                <w:sz w:val="18"/>
                <w:szCs w:val="16"/>
              </w:rPr>
              <w:t>HbA1C</w:t>
            </w:r>
          </w:p>
        </w:tc>
        <w:tc>
          <w:tcPr>
            <w:tcW w:w="1520"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ind w:left="318"/>
              <w:rPr>
                <w:rFonts w:ascii="Arial" w:hAnsi="Arial" w:cs="Arial"/>
                <w:sz w:val="18"/>
                <w:szCs w:val="16"/>
              </w:rPr>
            </w:pPr>
            <w:r w:rsidRPr="00E91691">
              <w:rPr>
                <w:rFonts w:ascii="Arial" w:hAnsi="Arial" w:cs="Arial"/>
                <w:sz w:val="18"/>
                <w:szCs w:val="16"/>
              </w:rPr>
              <w:t>Plasma curcumin concentration</w:t>
            </w:r>
          </w:p>
        </w:tc>
        <w:tc>
          <w:tcPr>
            <w:tcW w:w="1520"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TextTi10Char"/>
              <w:ind w:left="318"/>
              <w:rPr>
                <w:rFonts w:ascii="Arial" w:hAnsi="Arial" w:cs="Arial"/>
                <w:sz w:val="18"/>
                <w:szCs w:val="16"/>
              </w:rPr>
            </w:pPr>
            <w:r w:rsidRPr="00E91691">
              <w:rPr>
                <w:b/>
                <w:sz w:val="18"/>
                <w:szCs w:val="16"/>
              </w:rPr>
              <w:t>Adverse Event reporting</w:t>
            </w:r>
          </w:p>
        </w:tc>
        <w:tc>
          <w:tcPr>
            <w:tcW w:w="1520"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951" w:type="dxa"/>
            <w:vAlign w:val="center"/>
          </w:tcPr>
          <w:p w:rsidR="00554069" w:rsidRPr="00E91691" w:rsidRDefault="00554069" w:rsidP="00554069">
            <w:pPr>
              <w:jc w:val="center"/>
              <w:rPr>
                <w:rFonts w:cs="Arial"/>
                <w:caps/>
                <w:sz w:val="18"/>
                <w:szCs w:val="16"/>
              </w:rPr>
            </w:pPr>
            <w:r w:rsidRPr="00E91691">
              <w:rPr>
                <w:rFonts w:cs="Arial"/>
                <w:caps/>
                <w:sz w:val="18"/>
                <w:szCs w:val="16"/>
              </w:rPr>
              <w:t>x</w:t>
            </w: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jc w:val="cente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r w:rsidR="005E00B6" w:rsidTr="00554069">
        <w:trPr>
          <w:trHeight w:val="212"/>
        </w:trPr>
        <w:tc>
          <w:tcPr>
            <w:tcW w:w="2282" w:type="dxa"/>
            <w:vAlign w:val="center"/>
          </w:tcPr>
          <w:p w:rsidR="00554069" w:rsidRPr="00E91691" w:rsidRDefault="00554069" w:rsidP="00554069">
            <w:pPr>
              <w:pStyle w:val="Default"/>
              <w:rPr>
                <w:b/>
                <w:sz w:val="18"/>
                <w:szCs w:val="16"/>
              </w:rPr>
            </w:pPr>
          </w:p>
        </w:tc>
        <w:tc>
          <w:tcPr>
            <w:tcW w:w="1520" w:type="dxa"/>
            <w:vAlign w:val="center"/>
          </w:tcPr>
          <w:p w:rsidR="00554069" w:rsidRPr="00E91691" w:rsidRDefault="00554069" w:rsidP="00554069">
            <w:pP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p>
        </w:tc>
        <w:tc>
          <w:tcPr>
            <w:tcW w:w="951" w:type="dxa"/>
            <w:vAlign w:val="center"/>
          </w:tcPr>
          <w:p w:rsidR="00554069" w:rsidRPr="00E91691" w:rsidRDefault="00554069" w:rsidP="00554069">
            <w:pPr>
              <w:jc w:val="center"/>
              <w:rPr>
                <w:rFonts w:cs="Arial"/>
                <w:caps/>
                <w:sz w:val="18"/>
                <w:szCs w:val="16"/>
              </w:rPr>
            </w:pPr>
          </w:p>
        </w:tc>
        <w:tc>
          <w:tcPr>
            <w:tcW w:w="869" w:type="dxa"/>
            <w:vAlign w:val="center"/>
          </w:tcPr>
          <w:p w:rsidR="00554069" w:rsidRPr="00E91691" w:rsidRDefault="00554069" w:rsidP="00554069">
            <w:pPr>
              <w:jc w:val="center"/>
              <w:rPr>
                <w:rFonts w:cs="Arial"/>
                <w:caps/>
                <w:sz w:val="18"/>
                <w:szCs w:val="16"/>
              </w:rPr>
            </w:pPr>
          </w:p>
        </w:tc>
        <w:tc>
          <w:tcPr>
            <w:tcW w:w="870" w:type="dxa"/>
            <w:vAlign w:val="center"/>
          </w:tcPr>
          <w:p w:rsidR="00554069" w:rsidRPr="00E91691" w:rsidRDefault="00554069" w:rsidP="00554069">
            <w:pPr>
              <w:rPr>
                <w:rFonts w:cs="Arial"/>
                <w:caps/>
                <w:sz w:val="18"/>
                <w:szCs w:val="16"/>
              </w:rPr>
            </w:pPr>
          </w:p>
        </w:tc>
        <w:tc>
          <w:tcPr>
            <w:tcW w:w="339" w:type="dxa"/>
            <w:vAlign w:val="center"/>
          </w:tcPr>
          <w:p w:rsidR="00554069" w:rsidRPr="00E91691" w:rsidRDefault="00554069" w:rsidP="00554069">
            <w:pPr>
              <w:jc w:val="center"/>
              <w:rPr>
                <w:rFonts w:cs="Arial"/>
                <w:caps/>
                <w:sz w:val="18"/>
                <w:szCs w:val="16"/>
              </w:rPr>
            </w:pPr>
          </w:p>
        </w:tc>
      </w:tr>
    </w:tbl>
    <w:p w:rsidR="00554069" w:rsidRDefault="00554069" w:rsidP="00554069">
      <w:pPr>
        <w:rPr>
          <w:rFonts w:cs="Arial"/>
        </w:rPr>
      </w:pPr>
      <w:r>
        <w:br w:type="textWrapping" w:clear="all"/>
      </w:r>
    </w:p>
    <w:p w:rsidR="00554069" w:rsidRPr="00AE2488" w:rsidRDefault="00554069" w:rsidP="00554069">
      <w:pPr>
        <w:pStyle w:val="Heading2"/>
      </w:pPr>
      <w:bookmarkStart w:id="113" w:name="_Toc266105735"/>
      <w:bookmarkStart w:id="114" w:name="_Toc393714791"/>
      <w:bookmarkStart w:id="115" w:name="_Toc403392409"/>
      <w:r w:rsidRPr="00AE2488">
        <w:t>Screening and eligibility</w:t>
      </w:r>
      <w:bookmarkEnd w:id="113"/>
      <w:bookmarkEnd w:id="114"/>
      <w:bookmarkEnd w:id="115"/>
    </w:p>
    <w:p w:rsidR="00554069" w:rsidRDefault="00554069" w:rsidP="00554069">
      <w:pPr>
        <w:pStyle w:val="Heading3"/>
        <w:spacing w:line="276" w:lineRule="auto"/>
        <w:rPr>
          <w:rFonts w:cs="Arial"/>
        </w:rPr>
      </w:pPr>
      <w:bookmarkStart w:id="116" w:name="_Toc266105736"/>
      <w:bookmarkStart w:id="117" w:name="_Toc393714792"/>
      <w:bookmarkStart w:id="118" w:name="_Toc403392410"/>
      <w:r w:rsidRPr="00AE2488">
        <w:rPr>
          <w:rFonts w:cs="Arial"/>
        </w:rPr>
        <w:t>Obtaining informed consent</w:t>
      </w:r>
      <w:bookmarkEnd w:id="116"/>
      <w:bookmarkEnd w:id="117"/>
      <w:bookmarkEnd w:id="118"/>
    </w:p>
    <w:p w:rsidR="00554069" w:rsidRPr="0039099B" w:rsidRDefault="00554069" w:rsidP="00554069">
      <w:pPr>
        <w:autoSpaceDE w:val="0"/>
        <w:autoSpaceDN w:val="0"/>
        <w:adjustRightInd w:val="0"/>
        <w:spacing w:line="276" w:lineRule="auto"/>
      </w:pPr>
      <w:r w:rsidRPr="0039099B">
        <w:t>According to GCP-guidelines and also the Declaration of Helsinki, written informed consent must be obtained from subjects prior to participation in the trial.  Subjects will voluntarily confirm their willingness to participate in the trial, after having been informed in writing and verbally of all aspects of the trial that are relevant to the subject's decision to participate. Subjects will be informed about requirements concerning data protection and have to agree to the direct access to their individual data.  Subjects will sign an informed consent form for study participation.  Before informed consent is obtained, the subject has to be provided sufficient time and opportunity to inquire about details of the trial and to decide whether or not to participate in the trial. All questions about the trial will be answered to the satisfaction of the subject.  The original signed informed consent form will be kept with the study documentation.  A copy of the signed informed consent document and participant information sheet must be given to the subject.</w:t>
      </w:r>
    </w:p>
    <w:p w:rsidR="00554069" w:rsidRPr="0039099B" w:rsidRDefault="00554069" w:rsidP="00554069">
      <w:pPr>
        <w:autoSpaceDE w:val="0"/>
        <w:autoSpaceDN w:val="0"/>
        <w:adjustRightInd w:val="0"/>
        <w:spacing w:line="276" w:lineRule="auto"/>
      </w:pPr>
    </w:p>
    <w:p w:rsidR="00554069" w:rsidRPr="00970F3D" w:rsidRDefault="00554069" w:rsidP="00554069">
      <w:pPr>
        <w:rPr>
          <w:sz w:val="18"/>
        </w:rPr>
      </w:pPr>
      <w:r w:rsidRPr="0039099B">
        <w:rPr>
          <w:color w:val="000000"/>
          <w:szCs w:val="22"/>
        </w:rPr>
        <w:t>Participants that meet the study inclusion criteria will be required to attend the NRG 3 times throughout the study period (0</w:t>
      </w:r>
      <w:r w:rsidRPr="0039099B">
        <w:rPr>
          <w:color w:val="000000"/>
          <w:szCs w:val="22"/>
          <w:vertAlign w:val="superscript"/>
        </w:rPr>
        <w:t>th</w:t>
      </w:r>
      <w:r w:rsidRPr="0039099B">
        <w:rPr>
          <w:color w:val="000000"/>
          <w:szCs w:val="22"/>
        </w:rPr>
        <w:t xml:space="preserve"> week, 6</w:t>
      </w:r>
      <w:r w:rsidRPr="0039099B">
        <w:rPr>
          <w:color w:val="000000"/>
          <w:szCs w:val="22"/>
          <w:vertAlign w:val="superscript"/>
        </w:rPr>
        <w:t>th</w:t>
      </w:r>
      <w:r w:rsidRPr="0039099B">
        <w:rPr>
          <w:color w:val="000000"/>
          <w:szCs w:val="22"/>
        </w:rPr>
        <w:t xml:space="preserve"> week and 12</w:t>
      </w:r>
      <w:r w:rsidRPr="0039099B">
        <w:rPr>
          <w:color w:val="000000"/>
          <w:szCs w:val="22"/>
          <w:vertAlign w:val="superscript"/>
        </w:rPr>
        <w:t>th</w:t>
      </w:r>
      <w:r w:rsidRPr="0039099B">
        <w:rPr>
          <w:color w:val="000000"/>
          <w:szCs w:val="22"/>
        </w:rPr>
        <w:t xml:space="preserve"> week).</w:t>
      </w:r>
      <w:r>
        <w:rPr>
          <w:color w:val="000000"/>
          <w:szCs w:val="22"/>
        </w:rPr>
        <w:t xml:space="preserve"> </w:t>
      </w:r>
    </w:p>
    <w:p w:rsidR="00554069" w:rsidRPr="00ED0225" w:rsidRDefault="00554069" w:rsidP="00554069">
      <w:pPr>
        <w:pStyle w:val="Heading3"/>
        <w:tabs>
          <w:tab w:val="clear" w:pos="720"/>
        </w:tabs>
        <w:spacing w:line="276" w:lineRule="auto"/>
      </w:pPr>
      <w:bookmarkStart w:id="119" w:name="_Toc393714793"/>
      <w:bookmarkStart w:id="120" w:name="_Toc403392411"/>
      <w:r>
        <w:t>Assessment of eligibility at s</w:t>
      </w:r>
      <w:r w:rsidRPr="00ED0225">
        <w:t>creening/baseline visit 1</w:t>
      </w:r>
      <w:bookmarkEnd w:id="119"/>
      <w:bookmarkEnd w:id="120"/>
    </w:p>
    <w:p w:rsidR="00554069" w:rsidRPr="00970F3D" w:rsidRDefault="00554069" w:rsidP="00554069">
      <w:pPr>
        <w:spacing w:line="276" w:lineRule="auto"/>
        <w:rPr>
          <w:color w:val="000000"/>
        </w:rPr>
      </w:pPr>
      <w:r w:rsidRPr="00970F3D">
        <w:rPr>
          <w:color w:val="000000"/>
        </w:rPr>
        <w:t xml:space="preserve">Schedule of baseline assessments is shown in Figure 7.2.2. Volunteers will arrive at the </w:t>
      </w:r>
      <w:r>
        <w:rPr>
          <w:color w:val="000000"/>
        </w:rPr>
        <w:t>Nutraceutical Research Group following a 10</w:t>
      </w:r>
      <w:r w:rsidRPr="00970F3D">
        <w:rPr>
          <w:color w:val="000000"/>
        </w:rPr>
        <w:t>hr fast (no food/beverage, except water) for further screening to determine study eligibility. Anthropometric measurements of height, weight and waist c</w:t>
      </w:r>
      <w:r>
        <w:rPr>
          <w:color w:val="000000"/>
        </w:rPr>
        <w:t xml:space="preserve">ircumference will be obtained before obtaining blood sample.  </w:t>
      </w:r>
    </w:p>
    <w:p w:rsidR="00554069" w:rsidRDefault="00554069" w:rsidP="00554069">
      <w:pPr>
        <w:spacing w:line="276" w:lineRule="auto"/>
        <w:rPr>
          <w:color w:val="000000"/>
        </w:rPr>
      </w:pPr>
    </w:p>
    <w:p w:rsidR="00554069" w:rsidRPr="00970F3D" w:rsidRDefault="00554069" w:rsidP="00554069">
      <w:pPr>
        <w:spacing w:line="276" w:lineRule="auto"/>
        <w:rPr>
          <w:color w:val="000000"/>
        </w:rPr>
      </w:pPr>
    </w:p>
    <w:p w:rsidR="00554069" w:rsidRDefault="00554069" w:rsidP="00554069">
      <w:pPr>
        <w:jc w:val="center"/>
      </w:pPr>
      <w:r>
        <w:rPr>
          <w:noProof/>
          <w:lang w:val="en-AU" w:eastAsia="en-AU"/>
        </w:rPr>
        <w:lastRenderedPageBreak/>
        <w:drawing>
          <wp:inline distT="0" distB="0" distL="0" distR="0">
            <wp:extent cx="5412736" cy="815196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5813" cy="8156595"/>
                    </a:xfrm>
                    <a:prstGeom prst="rect">
                      <a:avLst/>
                    </a:prstGeom>
                    <a:noFill/>
                    <a:ln>
                      <a:noFill/>
                    </a:ln>
                  </pic:spPr>
                </pic:pic>
              </a:graphicData>
            </a:graphic>
          </wp:inline>
        </w:drawing>
      </w:r>
    </w:p>
    <w:p w:rsidR="00554069" w:rsidRDefault="00554069" w:rsidP="00554069">
      <w:pPr>
        <w:jc w:val="center"/>
      </w:pPr>
    </w:p>
    <w:p w:rsidR="00554069" w:rsidRPr="005C2956" w:rsidRDefault="00554069" w:rsidP="00554069">
      <w:r w:rsidRPr="005C2956">
        <w:rPr>
          <w:b/>
        </w:rPr>
        <w:t>FIGURE 7.2.2</w:t>
      </w:r>
      <w:r w:rsidRPr="005C2956">
        <w:t xml:space="preserve"> – </w:t>
      </w:r>
      <w:r w:rsidRPr="00F23C33">
        <w:t>Schedule of assessment for screening/baseline visit 1. BMI eligibility will be determined by height and weight within the range for study inclusion. Those who meet the study inclusion criteria will proceed for blood sampling. A fasting blood sample of blood glucose, insulin and HbA1c levels will be obtained after the screening visit.</w:t>
      </w:r>
    </w:p>
    <w:p w:rsidR="00554069" w:rsidRPr="00AE2488" w:rsidRDefault="00554069" w:rsidP="00554069">
      <w:pPr>
        <w:pStyle w:val="Heading2"/>
        <w:spacing w:line="276" w:lineRule="auto"/>
        <w:rPr>
          <w:rFonts w:cs="Arial"/>
        </w:rPr>
      </w:pPr>
      <w:bookmarkStart w:id="121" w:name="_Toc266105738"/>
      <w:bookmarkStart w:id="122" w:name="_Toc393714794"/>
      <w:bookmarkStart w:id="123" w:name="_Toc403392412"/>
      <w:r w:rsidRPr="00AE2488">
        <w:rPr>
          <w:rFonts w:cs="Arial"/>
        </w:rPr>
        <w:t>Intervention phase</w:t>
      </w:r>
      <w:bookmarkEnd w:id="121"/>
      <w:bookmarkEnd w:id="122"/>
      <w:bookmarkEnd w:id="123"/>
    </w:p>
    <w:p w:rsidR="00554069" w:rsidRDefault="00554069" w:rsidP="00554069">
      <w:pPr>
        <w:pStyle w:val="Heading3"/>
      </w:pPr>
      <w:bookmarkStart w:id="124" w:name="_Toc393714795"/>
      <w:bookmarkStart w:id="125" w:name="_Toc266105739"/>
      <w:bookmarkStart w:id="126" w:name="_Toc403392413"/>
      <w:r w:rsidRPr="00AE2488">
        <w:t>Visit</w:t>
      </w:r>
      <w:r>
        <w:t>s</w:t>
      </w:r>
      <w:r w:rsidRPr="00AE2488">
        <w:t xml:space="preserve"> </w:t>
      </w:r>
      <w:bookmarkEnd w:id="124"/>
      <w:bookmarkEnd w:id="125"/>
      <w:r>
        <w:t>2 &amp; 3</w:t>
      </w:r>
      <w:bookmarkEnd w:id="126"/>
      <w:r>
        <w:t xml:space="preserve"> </w:t>
      </w:r>
    </w:p>
    <w:p w:rsidR="00554069" w:rsidRPr="005F3086" w:rsidRDefault="00554069" w:rsidP="00554069">
      <w:pPr>
        <w:spacing w:line="276" w:lineRule="auto"/>
        <w:rPr>
          <w:color w:val="000000"/>
        </w:rPr>
      </w:pPr>
      <w:bookmarkStart w:id="127" w:name="_Toc266105740"/>
      <w:r w:rsidRPr="009A7D57">
        <w:rPr>
          <w:color w:val="000000"/>
        </w:rPr>
        <w:t xml:space="preserve">Schedule of assessment is shown in Figure </w:t>
      </w:r>
      <w:r>
        <w:rPr>
          <w:color w:val="000000"/>
        </w:rPr>
        <w:t xml:space="preserve">7.2.2 </w:t>
      </w:r>
      <w:r w:rsidRPr="009A7D57">
        <w:rPr>
          <w:color w:val="000000"/>
        </w:rPr>
        <w:t>Part</w:t>
      </w:r>
      <w:r>
        <w:rPr>
          <w:color w:val="000000"/>
        </w:rPr>
        <w:t>icipants will arrive at the Nutraceuticals Research Group at University of Newcastle for a follow up visit after 6 weeks</w:t>
      </w:r>
      <w:r w:rsidRPr="009A7D57">
        <w:rPr>
          <w:color w:val="000000"/>
        </w:rPr>
        <w:t xml:space="preserve">. </w:t>
      </w:r>
      <w:r>
        <w:rPr>
          <w:color w:val="000000"/>
        </w:rPr>
        <w:t xml:space="preserve">They will be enquired about adverse events, food and physical activity. Their capsule intake will be recorded will be reviewed and provided for next 6 weeks. The participants will revisit after 6 weeks at the end of the trial for post intervention blood sampling. </w:t>
      </w:r>
    </w:p>
    <w:p w:rsidR="00554069" w:rsidRDefault="00554069" w:rsidP="00554069">
      <w:pPr>
        <w:pStyle w:val="Heading2"/>
        <w:spacing w:line="276" w:lineRule="auto"/>
        <w:rPr>
          <w:sz w:val="22"/>
          <w:szCs w:val="22"/>
        </w:rPr>
      </w:pPr>
      <w:bookmarkStart w:id="128" w:name="_Toc393714796"/>
      <w:bookmarkStart w:id="129" w:name="_Toc403392414"/>
      <w:bookmarkEnd w:id="127"/>
      <w:r w:rsidRPr="00592CCC">
        <w:rPr>
          <w:sz w:val="22"/>
          <w:szCs w:val="22"/>
        </w:rPr>
        <w:t>Outcome assessments</w:t>
      </w:r>
      <w:bookmarkEnd w:id="128"/>
      <w:bookmarkEnd w:id="129"/>
    </w:p>
    <w:p w:rsidR="00554069" w:rsidRDefault="00554069" w:rsidP="00554069">
      <w:pPr>
        <w:ind w:left="576"/>
      </w:pPr>
      <w:r>
        <w:t>•</w:t>
      </w:r>
      <w:r>
        <w:tab/>
        <w:t>Fasting plasma glucose and insulin levels to determine the HOMA-IR</w:t>
      </w:r>
    </w:p>
    <w:p w:rsidR="00554069" w:rsidRDefault="00554069" w:rsidP="00554069">
      <w:pPr>
        <w:ind w:left="576"/>
      </w:pPr>
      <w:r>
        <w:t>•</w:t>
      </w:r>
      <w:r>
        <w:tab/>
        <w:t>HbA1c</w:t>
      </w:r>
    </w:p>
    <w:p w:rsidR="00554069" w:rsidRDefault="00554069" w:rsidP="00554069">
      <w:pPr>
        <w:ind w:left="576"/>
      </w:pPr>
      <w:r>
        <w:t>•</w:t>
      </w:r>
      <w:r>
        <w:tab/>
        <w:t>Fasting total, HDL and LDL cholesterol and triglycerides</w:t>
      </w:r>
    </w:p>
    <w:p w:rsidR="00554069" w:rsidRDefault="00554069" w:rsidP="00554069">
      <w:pPr>
        <w:ind w:left="576"/>
      </w:pPr>
      <w:r>
        <w:t>•</w:t>
      </w:r>
      <w:r>
        <w:tab/>
        <w:t>Anthropometric measures (BMI, waist circumference, waist-hip ratio, fat and lean body mass)</w:t>
      </w:r>
    </w:p>
    <w:p w:rsidR="00554069" w:rsidRDefault="00554069" w:rsidP="00554069">
      <w:pPr>
        <w:ind w:left="576"/>
      </w:pPr>
      <w:r>
        <w:t>•</w:t>
      </w:r>
      <w:r>
        <w:tab/>
        <w:t xml:space="preserve">CRP and IL-6 </w:t>
      </w:r>
    </w:p>
    <w:p w:rsidR="00554069" w:rsidRDefault="00554069" w:rsidP="00554069">
      <w:pPr>
        <w:ind w:left="576"/>
      </w:pPr>
      <w:r>
        <w:t>•</w:t>
      </w:r>
      <w:r>
        <w:tab/>
        <w:t xml:space="preserve">Adiponectin and leptin </w:t>
      </w:r>
    </w:p>
    <w:p w:rsidR="00554069" w:rsidRDefault="00554069" w:rsidP="00554069">
      <w:pPr>
        <w:ind w:left="576"/>
      </w:pPr>
      <w:r>
        <w:t>•</w:t>
      </w:r>
      <w:r>
        <w:tab/>
        <w:t>Erythrocyte fatty acid composition</w:t>
      </w:r>
    </w:p>
    <w:p w:rsidR="00554069" w:rsidRPr="00AD21FF" w:rsidRDefault="001D67CD" w:rsidP="00F62CD7">
      <w:pPr>
        <w:pStyle w:val="Heading2"/>
      </w:pPr>
      <w:r w:rsidRPr="00AD21FF">
        <w:t xml:space="preserve">Acute study </w:t>
      </w:r>
    </w:p>
    <w:p w:rsidR="00554069" w:rsidRPr="00AD21FF" w:rsidRDefault="00554069" w:rsidP="00554069"/>
    <w:p w:rsidR="002A04F1" w:rsidRPr="00AD21FF" w:rsidRDefault="002A04F1" w:rsidP="002A04F1">
      <w:pPr>
        <w:rPr>
          <w:i/>
          <w:lang w:val="en-AU"/>
        </w:rPr>
      </w:pPr>
      <w:r w:rsidRPr="00AD21FF">
        <w:rPr>
          <w:b/>
          <w:i/>
          <w:lang w:val="en-AU"/>
        </w:rPr>
        <w:t>PRIMARY</w:t>
      </w:r>
      <w:r w:rsidRPr="00AD21FF">
        <w:rPr>
          <w:i/>
          <w:lang w:val="en-AU"/>
        </w:rPr>
        <w:t xml:space="preserve"> </w:t>
      </w:r>
      <w:r w:rsidRPr="00AD21FF">
        <w:rPr>
          <w:b/>
          <w:i/>
          <w:lang w:val="en-AU"/>
        </w:rPr>
        <w:t>OBJECTIVE:</w:t>
      </w:r>
      <w:r w:rsidRPr="00AD21FF">
        <w:rPr>
          <w:i/>
          <w:lang w:val="en-AU"/>
        </w:rPr>
        <w:t xml:space="preserve"> A cross-over placebo controlled trial will be undertaken with primary aim to evaluate the effects of curcumin and/or omega-3 polyunsaturated fatty acid (n-3PUFA) on post prandial blood glucose levels in healthy individuals. </w:t>
      </w:r>
    </w:p>
    <w:p w:rsidR="002A04F1" w:rsidRPr="00AD21FF" w:rsidRDefault="002A04F1" w:rsidP="002A04F1">
      <w:pPr>
        <w:rPr>
          <w:i/>
          <w:lang w:val="en-AU"/>
        </w:rPr>
      </w:pPr>
      <w:r w:rsidRPr="00AD21FF">
        <w:rPr>
          <w:b/>
          <w:i/>
          <w:lang w:val="en-AU"/>
        </w:rPr>
        <w:t>SECONDARY OBJECTIVES:</w:t>
      </w:r>
      <w:r w:rsidRPr="00AD21FF">
        <w:rPr>
          <w:i/>
          <w:lang w:val="en-AU"/>
        </w:rPr>
        <w:t xml:space="preserve"> </w:t>
      </w:r>
    </w:p>
    <w:p w:rsidR="002A04F1" w:rsidRPr="00AD21FF" w:rsidRDefault="002A04F1" w:rsidP="002A04F1">
      <w:pPr>
        <w:rPr>
          <w:i/>
          <w:lang w:val="en-AU"/>
        </w:rPr>
      </w:pPr>
      <w:r w:rsidRPr="00AD21FF">
        <w:rPr>
          <w:i/>
          <w:lang w:val="en-AU"/>
        </w:rPr>
        <w:t>To assess effect of curcumin and / or n-3PUFA on post-prandial levels of</w:t>
      </w:r>
    </w:p>
    <w:p w:rsidR="002A04F1" w:rsidRPr="00AD21FF" w:rsidRDefault="002A04F1" w:rsidP="002A04F1">
      <w:pPr>
        <w:numPr>
          <w:ilvl w:val="0"/>
          <w:numId w:val="29"/>
        </w:numPr>
        <w:rPr>
          <w:i/>
          <w:lang w:val="en-AU"/>
        </w:rPr>
      </w:pPr>
      <w:r w:rsidRPr="00AD21FF">
        <w:rPr>
          <w:i/>
          <w:lang w:val="en-AU"/>
        </w:rPr>
        <w:t>Triglycerides</w:t>
      </w:r>
    </w:p>
    <w:p w:rsidR="002A04F1" w:rsidRPr="00AD21FF" w:rsidRDefault="002A04F1" w:rsidP="002A04F1">
      <w:pPr>
        <w:numPr>
          <w:ilvl w:val="0"/>
          <w:numId w:val="29"/>
        </w:numPr>
        <w:rPr>
          <w:i/>
          <w:lang w:val="en-AU"/>
        </w:rPr>
      </w:pPr>
      <w:r w:rsidRPr="00AD21FF">
        <w:rPr>
          <w:i/>
          <w:lang w:val="en-AU"/>
        </w:rPr>
        <w:t xml:space="preserve">Insulin </w:t>
      </w:r>
    </w:p>
    <w:p w:rsidR="002A04F1" w:rsidRPr="00AD21FF" w:rsidRDefault="002A04F1" w:rsidP="002A04F1">
      <w:pPr>
        <w:numPr>
          <w:ilvl w:val="0"/>
          <w:numId w:val="29"/>
        </w:numPr>
        <w:rPr>
          <w:i/>
          <w:lang w:val="en-AU"/>
        </w:rPr>
      </w:pPr>
      <w:r w:rsidRPr="00AD21FF">
        <w:rPr>
          <w:i/>
          <w:lang w:val="en-AU"/>
        </w:rPr>
        <w:t xml:space="preserve">leptin </w:t>
      </w:r>
    </w:p>
    <w:p w:rsidR="002A04F1" w:rsidRPr="00AD21FF" w:rsidRDefault="002A04F1" w:rsidP="002A04F1">
      <w:pPr>
        <w:numPr>
          <w:ilvl w:val="0"/>
          <w:numId w:val="29"/>
        </w:numPr>
        <w:rPr>
          <w:i/>
          <w:lang w:val="en-AU"/>
        </w:rPr>
      </w:pPr>
      <w:r w:rsidRPr="00AD21FF">
        <w:rPr>
          <w:i/>
          <w:lang w:val="en-AU"/>
        </w:rPr>
        <w:t xml:space="preserve">Glucagon </w:t>
      </w:r>
    </w:p>
    <w:p w:rsidR="002A04F1" w:rsidRPr="00AD21FF" w:rsidRDefault="002A04F1" w:rsidP="002A04F1">
      <w:pPr>
        <w:numPr>
          <w:ilvl w:val="0"/>
          <w:numId w:val="29"/>
        </w:numPr>
        <w:rPr>
          <w:i/>
          <w:lang w:val="en-AU"/>
        </w:rPr>
      </w:pPr>
      <w:r w:rsidRPr="00AD21FF">
        <w:rPr>
          <w:i/>
          <w:lang w:val="en-AU"/>
        </w:rPr>
        <w:t>Glucagon-like peptide 1 (GLP-1)</w:t>
      </w:r>
    </w:p>
    <w:p w:rsidR="002A04F1" w:rsidRPr="00AD21FF" w:rsidRDefault="002A04F1" w:rsidP="002A04F1">
      <w:pPr>
        <w:numPr>
          <w:ilvl w:val="0"/>
          <w:numId w:val="29"/>
        </w:numPr>
        <w:rPr>
          <w:i/>
          <w:lang w:val="en-AU"/>
        </w:rPr>
      </w:pPr>
      <w:r w:rsidRPr="00AD21FF">
        <w:rPr>
          <w:i/>
          <w:lang w:val="en-AU"/>
        </w:rPr>
        <w:t xml:space="preserve">Erythrocyte fatty acids </w:t>
      </w:r>
    </w:p>
    <w:p w:rsidR="002A04F1" w:rsidRPr="00AD21FF" w:rsidRDefault="002A04F1" w:rsidP="002A04F1">
      <w:pPr>
        <w:rPr>
          <w:i/>
          <w:lang w:val="en-AU"/>
        </w:rPr>
      </w:pPr>
      <w:r w:rsidRPr="00AD21FF">
        <w:rPr>
          <w:b/>
          <w:i/>
          <w:lang w:val="en-AU"/>
        </w:rPr>
        <w:t>STUDY DESIGN</w:t>
      </w:r>
      <w:r w:rsidRPr="00AD21FF">
        <w:rPr>
          <w:i/>
          <w:lang w:val="en-AU"/>
        </w:rPr>
        <w:t xml:space="preserve">: </w:t>
      </w:r>
    </w:p>
    <w:p w:rsidR="002A04F1" w:rsidRPr="00AD21FF" w:rsidRDefault="002A04F1" w:rsidP="002A04F1">
      <w:pPr>
        <w:rPr>
          <w:i/>
          <w:lang w:val="en-AU"/>
        </w:rPr>
      </w:pPr>
      <w:r w:rsidRPr="00AD21FF">
        <w:rPr>
          <w:i/>
          <w:lang w:val="en-AU"/>
        </w:rPr>
        <w:t xml:space="preserve">Cross over, placebo controlled study </w:t>
      </w:r>
    </w:p>
    <w:p w:rsidR="002A04F1" w:rsidRPr="00AD21FF" w:rsidRDefault="002A04F1" w:rsidP="002A04F1">
      <w:pPr>
        <w:rPr>
          <w:i/>
          <w:lang w:val="en-AU"/>
        </w:rPr>
      </w:pPr>
      <w:r w:rsidRPr="00AD21FF">
        <w:rPr>
          <w:b/>
          <w:i/>
          <w:lang w:val="en-AU"/>
        </w:rPr>
        <w:t>PLANNED SAMPLE SIZE</w:t>
      </w:r>
      <w:r w:rsidRPr="00AD21FF">
        <w:rPr>
          <w:b/>
          <w:i/>
          <w:lang w:val="en-AU"/>
        </w:rPr>
        <w:tab/>
      </w:r>
      <w:r w:rsidRPr="00AD21FF">
        <w:rPr>
          <w:i/>
          <w:lang w:val="en-AU"/>
        </w:rPr>
        <w:t xml:space="preserve">N=15 </w:t>
      </w:r>
    </w:p>
    <w:p w:rsidR="002A04F1" w:rsidRPr="00AD21FF" w:rsidRDefault="002A04F1" w:rsidP="002A04F1">
      <w:pPr>
        <w:rPr>
          <w:i/>
          <w:lang w:val="en-AU"/>
        </w:rPr>
      </w:pPr>
      <w:r w:rsidRPr="00AD21FF">
        <w:rPr>
          <w:i/>
          <w:lang w:val="en-AU"/>
        </w:rPr>
        <w:t>With a standard deviation of 0.11, twelve participants in a cross over placebo controlled study will give 80% power to detect a 10% drop in Peak postprandial blood glucose levels at alpha = 0.05. To allow for 25% dropouts we will recruit additional 3 participants according to the inclusion criteria.</w:t>
      </w:r>
    </w:p>
    <w:p w:rsidR="002A04F1" w:rsidRPr="00AD21FF" w:rsidRDefault="002A04F1" w:rsidP="002A04F1">
      <w:pPr>
        <w:rPr>
          <w:i/>
          <w:lang w:val="en-AU"/>
        </w:rPr>
      </w:pPr>
      <w:r w:rsidRPr="00AD21FF">
        <w:rPr>
          <w:b/>
          <w:i/>
          <w:lang w:val="en-AU"/>
        </w:rPr>
        <w:t>DURATION OF TRIAL</w:t>
      </w:r>
      <w:r w:rsidRPr="00AD21FF">
        <w:rPr>
          <w:i/>
          <w:lang w:val="en-AU"/>
        </w:rPr>
        <w:t xml:space="preserve">: 4 two and half an hour visits over 4 weeks. </w:t>
      </w:r>
    </w:p>
    <w:p w:rsidR="002A04F1" w:rsidRPr="00AD21FF" w:rsidRDefault="002A04F1" w:rsidP="002A04F1">
      <w:pPr>
        <w:rPr>
          <w:i/>
          <w:lang w:val="en-AU"/>
        </w:rPr>
      </w:pPr>
      <w:r w:rsidRPr="00AD21FF">
        <w:rPr>
          <w:b/>
          <w:i/>
          <w:lang w:val="en-AU"/>
        </w:rPr>
        <w:t>STUDY PROCEDURES</w:t>
      </w:r>
      <w:r w:rsidRPr="00AD21FF">
        <w:rPr>
          <w:i/>
          <w:lang w:val="en-AU"/>
        </w:rPr>
        <w:t xml:space="preserve">: </w:t>
      </w:r>
    </w:p>
    <w:p w:rsidR="002A04F1" w:rsidRPr="00AD21FF" w:rsidRDefault="002A04F1" w:rsidP="002A04F1">
      <w:pPr>
        <w:rPr>
          <w:i/>
          <w:lang w:val="en-AU"/>
        </w:rPr>
      </w:pPr>
      <w:r w:rsidRPr="00AD21FF">
        <w:rPr>
          <w:i/>
          <w:lang w:val="en-AU"/>
        </w:rPr>
        <w:t xml:space="preserve">Following the screening procedures, if potential participants agree to participate in this study, they will be asked to sign the participant consent form. Throughout the study, they will need to visit the Nutraceuticals Research Group on 4 occasions for two and half hours (one visit per week over 4 weeks): </w:t>
      </w:r>
    </w:p>
    <w:p w:rsidR="002A04F1" w:rsidRPr="00AD21FF" w:rsidRDefault="002A04F1" w:rsidP="002A04F1">
      <w:pPr>
        <w:rPr>
          <w:i/>
          <w:lang w:val="en-AU"/>
        </w:rPr>
      </w:pPr>
      <w:r w:rsidRPr="00AD21FF">
        <w:rPr>
          <w:i/>
          <w:lang w:val="en-AU"/>
        </w:rPr>
        <w:t>At the initial (week 1) visit we will be asking them to do the following;</w:t>
      </w:r>
    </w:p>
    <w:p w:rsidR="002A04F1" w:rsidRPr="00AD21FF" w:rsidRDefault="002A04F1" w:rsidP="002A04F1">
      <w:pPr>
        <w:rPr>
          <w:i/>
          <w:lang w:val="en-AU"/>
        </w:rPr>
      </w:pPr>
      <w:r w:rsidRPr="00AD21FF">
        <w:rPr>
          <w:i/>
          <w:lang w:val="en-AU"/>
        </w:rPr>
        <w:t>• Complete a brief medical questionnaire (provides information about your medical history, supplement intake and medications)</w:t>
      </w:r>
    </w:p>
    <w:p w:rsidR="002A04F1" w:rsidRPr="00AD21FF" w:rsidRDefault="002A04F1" w:rsidP="002A04F1">
      <w:pPr>
        <w:rPr>
          <w:i/>
          <w:lang w:val="en-AU"/>
        </w:rPr>
      </w:pPr>
      <w:r w:rsidRPr="00AD21FF">
        <w:rPr>
          <w:i/>
          <w:lang w:val="en-AU"/>
        </w:rPr>
        <w:t>• Complete a physical activity questionnaire (provides information about your physical activity levels)</w:t>
      </w:r>
    </w:p>
    <w:p w:rsidR="002A04F1" w:rsidRPr="00AD21FF" w:rsidRDefault="002A04F1" w:rsidP="002A04F1">
      <w:pPr>
        <w:rPr>
          <w:i/>
          <w:lang w:val="en-AU"/>
        </w:rPr>
      </w:pPr>
      <w:r w:rsidRPr="00AD21FF">
        <w:rPr>
          <w:i/>
          <w:lang w:val="en-AU"/>
        </w:rPr>
        <w:t>• Complete a 24-hour food recall (provides information about your dietary and nutrient intake)</w:t>
      </w:r>
    </w:p>
    <w:p w:rsidR="002A04F1" w:rsidRPr="00AD21FF" w:rsidRDefault="002A04F1" w:rsidP="002A04F1">
      <w:pPr>
        <w:rPr>
          <w:i/>
          <w:lang w:val="en-AU"/>
        </w:rPr>
      </w:pPr>
      <w:r w:rsidRPr="00AD21FF">
        <w:rPr>
          <w:i/>
          <w:lang w:val="en-AU"/>
        </w:rPr>
        <w:lastRenderedPageBreak/>
        <w:t xml:space="preserve">• The day before your appointments you will be asked to refrain from physical activity and alcohol consumption and visit the trial site after an overnight fasting state of at the least for 10 hours. </w:t>
      </w:r>
    </w:p>
    <w:p w:rsidR="002A04F1" w:rsidRPr="00AD21FF" w:rsidRDefault="002A04F1" w:rsidP="002A04F1">
      <w:pPr>
        <w:rPr>
          <w:i/>
          <w:lang w:val="en-AU"/>
        </w:rPr>
      </w:pPr>
      <w:r w:rsidRPr="00AD21FF">
        <w:rPr>
          <w:i/>
          <w:lang w:val="en-AU"/>
        </w:rPr>
        <w:t xml:space="preserve">• Consume the provided standard meal in the night before the visit day. </w:t>
      </w:r>
    </w:p>
    <w:p w:rsidR="002A04F1" w:rsidRPr="00AD21FF" w:rsidRDefault="002A04F1" w:rsidP="002A04F1">
      <w:pPr>
        <w:rPr>
          <w:i/>
          <w:lang w:val="en-AU"/>
        </w:rPr>
      </w:pPr>
      <w:r w:rsidRPr="00AD21FF">
        <w:rPr>
          <w:i/>
          <w:lang w:val="en-AU"/>
        </w:rPr>
        <w:t>• Provide us with finger prick blood sample for testing glucose levels at 4 intervals (0, 30 min, 60 min, 120 min)</w:t>
      </w:r>
    </w:p>
    <w:p w:rsidR="002A04F1" w:rsidRPr="00AD21FF" w:rsidRDefault="002A04F1" w:rsidP="002A04F1">
      <w:pPr>
        <w:rPr>
          <w:i/>
          <w:lang w:val="en-AU"/>
        </w:rPr>
      </w:pPr>
      <w:r w:rsidRPr="00AD21FF">
        <w:rPr>
          <w:i/>
          <w:lang w:val="en-AU"/>
        </w:rPr>
        <w:t>• Provide 8 mL of blood</w:t>
      </w:r>
      <w:r w:rsidR="006A3883">
        <w:rPr>
          <w:i/>
          <w:lang w:val="en-AU"/>
        </w:rPr>
        <w:t xml:space="preserve"> (</w:t>
      </w:r>
      <w:r w:rsidR="006A3883" w:rsidRPr="006A3883">
        <w:rPr>
          <w:i/>
          <w:highlight w:val="yellow"/>
          <w:lang w:val="en-AU"/>
        </w:rPr>
        <w:t xml:space="preserve">collected through venous blood collection that involves three separate site punctures at each visit </w:t>
      </w:r>
      <w:r w:rsidRPr="006A3883">
        <w:rPr>
          <w:i/>
          <w:highlight w:val="yellow"/>
          <w:lang w:val="en-AU"/>
        </w:rPr>
        <w:t>)</w:t>
      </w:r>
      <w:r w:rsidRPr="00AD21FF">
        <w:rPr>
          <w:i/>
          <w:lang w:val="en-AU"/>
        </w:rPr>
        <w:t xml:space="preserve"> for 3 times in two hours (0, 1 hour, 2 hour)</w:t>
      </w:r>
    </w:p>
    <w:p w:rsidR="002A04F1" w:rsidRPr="00AD21FF" w:rsidRDefault="002A04F1" w:rsidP="002A04F1">
      <w:pPr>
        <w:rPr>
          <w:i/>
          <w:lang w:val="en-AU"/>
        </w:rPr>
      </w:pPr>
      <w:r w:rsidRPr="00AD21FF">
        <w:rPr>
          <w:i/>
          <w:lang w:val="en-AU"/>
        </w:rPr>
        <w:t xml:space="preserve">Along With standard meal comprising 49% carbohydrate, 35% fat, 15% protein (250 mL Oak chocolate drink + 2 white bread slices (toasted) + 1 pat butter), each participant will be receiving the following : </w:t>
      </w:r>
    </w:p>
    <w:p w:rsidR="002A04F1" w:rsidRPr="00AD21FF" w:rsidRDefault="002A04F1" w:rsidP="002A04F1">
      <w:pPr>
        <w:rPr>
          <w:i/>
          <w:lang w:val="en-AU"/>
        </w:rPr>
      </w:pPr>
      <w:r w:rsidRPr="00AD21FF">
        <w:rPr>
          <w:i/>
          <w:lang w:val="en-AU"/>
        </w:rPr>
        <w:t xml:space="preserve">1) 2 x placebo tablets (matching for curcumin) + 2 x placebo capsules (matching for fish oil) </w:t>
      </w:r>
    </w:p>
    <w:p w:rsidR="002A04F1" w:rsidRPr="00AD21FF" w:rsidRDefault="002A04F1" w:rsidP="002A04F1">
      <w:pPr>
        <w:rPr>
          <w:i/>
          <w:lang w:val="en-AU"/>
        </w:rPr>
      </w:pPr>
      <w:r w:rsidRPr="00AD21FF">
        <w:rPr>
          <w:i/>
          <w:lang w:val="en-AU"/>
        </w:rPr>
        <w:t>2) 2 x 500 mg curcumin tablets + 2 x placebo capsules (matching for fish oil)</w:t>
      </w:r>
    </w:p>
    <w:p w:rsidR="002A04F1" w:rsidRPr="00AD21FF" w:rsidRDefault="002A04F1" w:rsidP="002A04F1">
      <w:pPr>
        <w:rPr>
          <w:i/>
          <w:lang w:val="en-AU"/>
        </w:rPr>
      </w:pPr>
      <w:r w:rsidRPr="00AD21FF">
        <w:rPr>
          <w:i/>
          <w:lang w:val="en-AU"/>
        </w:rPr>
        <w:t xml:space="preserve">3) 2 x 1000 mg fish oil capsules + 2 x placebo tablets (matching for curcumin) </w:t>
      </w:r>
    </w:p>
    <w:p w:rsidR="002A04F1" w:rsidRPr="00AD21FF" w:rsidRDefault="002A04F1" w:rsidP="002A04F1">
      <w:pPr>
        <w:rPr>
          <w:i/>
          <w:lang w:val="en-AU"/>
        </w:rPr>
      </w:pPr>
      <w:r w:rsidRPr="00AD21FF">
        <w:rPr>
          <w:i/>
          <w:lang w:val="en-AU"/>
        </w:rPr>
        <w:t xml:space="preserve">4) 2 x 500 mg curcumin tablets + 2 x 1000 mg fish oil capsules </w:t>
      </w:r>
    </w:p>
    <w:p w:rsidR="002A04F1" w:rsidRPr="00AD21FF" w:rsidRDefault="002A04F1" w:rsidP="002A04F1">
      <w:pPr>
        <w:rPr>
          <w:i/>
          <w:lang w:val="en-AU"/>
        </w:rPr>
      </w:pPr>
      <w:r w:rsidRPr="00AD21FF">
        <w:rPr>
          <w:i/>
          <w:lang w:val="en-AU"/>
        </w:rPr>
        <w:t xml:space="preserve">Placebos are tablets or capsules that look like the tablets or capsules under investigation, but contain no active ingredients. </w:t>
      </w:r>
    </w:p>
    <w:p w:rsidR="002A04F1" w:rsidRPr="00AD21FF" w:rsidRDefault="002A04F1" w:rsidP="002A04F1">
      <w:pPr>
        <w:rPr>
          <w:i/>
          <w:lang w:val="en-AU"/>
        </w:rPr>
      </w:pPr>
      <w:r w:rsidRPr="00AD21FF">
        <w:rPr>
          <w:i/>
          <w:lang w:val="en-AU"/>
        </w:rPr>
        <w:t xml:space="preserve">At the remaining visits (week 2, 3 &amp; 4) we will be asking them to do the following: </w:t>
      </w:r>
    </w:p>
    <w:p w:rsidR="002A04F1" w:rsidRPr="00AD21FF" w:rsidRDefault="002A04F1" w:rsidP="002A04F1">
      <w:pPr>
        <w:rPr>
          <w:i/>
          <w:lang w:val="en-AU"/>
        </w:rPr>
      </w:pPr>
      <w:r w:rsidRPr="00AD21FF">
        <w:rPr>
          <w:i/>
          <w:lang w:val="en-AU"/>
        </w:rPr>
        <w:t xml:space="preserve">• Complete a physical activity questionnaire </w:t>
      </w:r>
    </w:p>
    <w:p w:rsidR="002A04F1" w:rsidRPr="00AD21FF" w:rsidRDefault="002A04F1" w:rsidP="002A04F1">
      <w:pPr>
        <w:rPr>
          <w:i/>
          <w:lang w:val="en-AU"/>
        </w:rPr>
      </w:pPr>
      <w:r w:rsidRPr="00AD21FF">
        <w:rPr>
          <w:i/>
          <w:lang w:val="en-AU"/>
        </w:rPr>
        <w:t>• Complete a 24-hour food recall</w:t>
      </w:r>
    </w:p>
    <w:p w:rsidR="002A04F1" w:rsidRPr="00AD21FF" w:rsidRDefault="002A04F1" w:rsidP="002A04F1">
      <w:pPr>
        <w:rPr>
          <w:i/>
          <w:lang w:val="en-AU"/>
        </w:rPr>
      </w:pPr>
      <w:r w:rsidRPr="00AD21FF">
        <w:rPr>
          <w:i/>
          <w:lang w:val="en-AU"/>
        </w:rPr>
        <w:t xml:space="preserve">• Provide Finger prick and venous blood sample (similar procedures to the first visit) after an </w:t>
      </w:r>
      <w:r w:rsidR="00AD21FF" w:rsidRPr="00AD21FF">
        <w:rPr>
          <w:i/>
          <w:lang w:val="en-AU"/>
        </w:rPr>
        <w:t>overnight fast (</w:t>
      </w:r>
      <w:r w:rsidR="00AD21FF" w:rsidRPr="006A3883">
        <w:rPr>
          <w:i/>
          <w:highlight w:val="yellow"/>
          <w:lang w:val="en-AU"/>
        </w:rPr>
        <w:t xml:space="preserve">not eating for 10 </w:t>
      </w:r>
      <w:r w:rsidRPr="006A3883">
        <w:rPr>
          <w:i/>
          <w:highlight w:val="yellow"/>
          <w:lang w:val="en-AU"/>
        </w:rPr>
        <w:t>hours)</w:t>
      </w:r>
    </w:p>
    <w:p w:rsidR="002A04F1" w:rsidRPr="00AD21FF" w:rsidRDefault="002A04F1" w:rsidP="002A04F1">
      <w:pPr>
        <w:rPr>
          <w:b/>
          <w:i/>
          <w:lang w:val="en-AU"/>
        </w:rPr>
      </w:pPr>
      <w:r w:rsidRPr="00AD21FF">
        <w:rPr>
          <w:b/>
          <w:i/>
          <w:lang w:val="en-AU"/>
        </w:rPr>
        <w:t>SUBJECT SELECTION CRITERIA</w:t>
      </w:r>
      <w:r w:rsidRPr="00AD21FF">
        <w:rPr>
          <w:b/>
          <w:i/>
          <w:lang w:val="en-AU"/>
        </w:rPr>
        <w:tab/>
      </w:r>
    </w:p>
    <w:p w:rsidR="002A04F1" w:rsidRPr="00AD21FF" w:rsidRDefault="002A04F1" w:rsidP="002A04F1">
      <w:pPr>
        <w:rPr>
          <w:b/>
          <w:i/>
          <w:lang w:val="en-AU"/>
        </w:rPr>
      </w:pPr>
      <w:r w:rsidRPr="00AD21FF">
        <w:rPr>
          <w:b/>
          <w:i/>
          <w:lang w:val="en-AU"/>
        </w:rPr>
        <w:t xml:space="preserve">Inclusion criteria: </w:t>
      </w:r>
    </w:p>
    <w:p w:rsidR="002A04F1" w:rsidRPr="00AD21FF" w:rsidRDefault="002A04F1" w:rsidP="002A04F1">
      <w:pPr>
        <w:numPr>
          <w:ilvl w:val="0"/>
          <w:numId w:val="30"/>
        </w:numPr>
        <w:rPr>
          <w:i/>
          <w:lang w:val="en-AU"/>
        </w:rPr>
      </w:pPr>
      <w:r w:rsidRPr="00AD21FF">
        <w:rPr>
          <w:i/>
          <w:lang w:val="en-AU"/>
        </w:rPr>
        <w:t xml:space="preserve">You are aged between 18-45 years </w:t>
      </w:r>
    </w:p>
    <w:p w:rsidR="002A04F1" w:rsidRPr="00AD21FF" w:rsidRDefault="002A04F1" w:rsidP="002A04F1">
      <w:pPr>
        <w:numPr>
          <w:ilvl w:val="0"/>
          <w:numId w:val="30"/>
        </w:numPr>
        <w:rPr>
          <w:i/>
          <w:lang w:val="en-AU"/>
        </w:rPr>
      </w:pPr>
      <w:r w:rsidRPr="00AD21FF">
        <w:rPr>
          <w:i/>
          <w:lang w:val="en-AU"/>
        </w:rPr>
        <w:t>You have body mass index (BMI) &lt; 30 Kg/m</w:t>
      </w:r>
      <w:r w:rsidRPr="00AD21FF">
        <w:rPr>
          <w:i/>
          <w:vertAlign w:val="superscript"/>
          <w:lang w:val="en-AU"/>
        </w:rPr>
        <w:t>2</w:t>
      </w:r>
    </w:p>
    <w:p w:rsidR="002A04F1" w:rsidRPr="00AD21FF" w:rsidRDefault="002A04F1" w:rsidP="002A04F1">
      <w:pPr>
        <w:rPr>
          <w:b/>
          <w:i/>
          <w:lang w:val="en-AU"/>
        </w:rPr>
      </w:pPr>
      <w:r w:rsidRPr="00AD21FF">
        <w:rPr>
          <w:b/>
          <w:i/>
          <w:lang w:val="en-AU"/>
        </w:rPr>
        <w:t xml:space="preserve">Exclusion criteria: </w:t>
      </w:r>
    </w:p>
    <w:p w:rsidR="002A04F1" w:rsidRPr="00AD21FF" w:rsidRDefault="002A04F1" w:rsidP="002A04F1">
      <w:pPr>
        <w:rPr>
          <w:b/>
          <w:i/>
          <w:lang w:val="en-AU"/>
        </w:rPr>
      </w:pPr>
      <w:r w:rsidRPr="00AD21FF">
        <w:rPr>
          <w:b/>
          <w:i/>
          <w:lang w:val="en-AU"/>
        </w:rPr>
        <w:t xml:space="preserve">Volunteers will be excluded if they have / are </w:t>
      </w:r>
    </w:p>
    <w:p w:rsidR="002A04F1" w:rsidRPr="00AD21FF" w:rsidRDefault="002A04F1" w:rsidP="002A04F1">
      <w:pPr>
        <w:numPr>
          <w:ilvl w:val="0"/>
          <w:numId w:val="31"/>
        </w:numPr>
        <w:rPr>
          <w:i/>
          <w:lang w:val="en-AU"/>
        </w:rPr>
      </w:pPr>
      <w:r w:rsidRPr="00AD21FF">
        <w:rPr>
          <w:i/>
          <w:lang w:val="en-AU"/>
        </w:rPr>
        <w:t xml:space="preserve">Chronic or metabolic disease (eg: type 2 diabetes, cardiovascular disease) </w:t>
      </w:r>
    </w:p>
    <w:p w:rsidR="002A04F1" w:rsidRPr="00AD21FF" w:rsidRDefault="002A04F1" w:rsidP="002A04F1">
      <w:pPr>
        <w:numPr>
          <w:ilvl w:val="0"/>
          <w:numId w:val="31"/>
        </w:numPr>
        <w:rPr>
          <w:i/>
          <w:lang w:val="en-AU"/>
        </w:rPr>
      </w:pPr>
      <w:r w:rsidRPr="00AD21FF">
        <w:rPr>
          <w:i/>
          <w:lang w:val="en-AU"/>
        </w:rPr>
        <w:t>Auto-immune disease (rheumatoid arthritis, type 1 diabetes, lupus)</w:t>
      </w:r>
    </w:p>
    <w:p w:rsidR="002A04F1" w:rsidRPr="00AD21FF" w:rsidRDefault="002A04F1" w:rsidP="002A04F1">
      <w:pPr>
        <w:numPr>
          <w:ilvl w:val="0"/>
          <w:numId w:val="31"/>
        </w:numPr>
        <w:rPr>
          <w:i/>
          <w:lang w:val="en-AU"/>
        </w:rPr>
      </w:pPr>
      <w:r w:rsidRPr="00AD21FF">
        <w:rPr>
          <w:i/>
          <w:lang w:val="en-AU"/>
        </w:rPr>
        <w:t xml:space="preserve">Liver disease and Anaemia </w:t>
      </w:r>
    </w:p>
    <w:p w:rsidR="002A04F1" w:rsidRPr="00AD21FF" w:rsidRDefault="002A04F1" w:rsidP="002A04F1">
      <w:pPr>
        <w:numPr>
          <w:ilvl w:val="0"/>
          <w:numId w:val="31"/>
        </w:numPr>
        <w:rPr>
          <w:i/>
          <w:lang w:val="en-AU"/>
        </w:rPr>
      </w:pPr>
      <w:r w:rsidRPr="00AD21FF">
        <w:rPr>
          <w:i/>
          <w:lang w:val="en-AU"/>
        </w:rPr>
        <w:t xml:space="preserve">On medications for control of blood glucose levels </w:t>
      </w:r>
    </w:p>
    <w:p w:rsidR="002A04F1" w:rsidRPr="00AD21FF" w:rsidRDefault="002A04F1" w:rsidP="002A04F1">
      <w:pPr>
        <w:numPr>
          <w:ilvl w:val="0"/>
          <w:numId w:val="31"/>
        </w:numPr>
        <w:rPr>
          <w:i/>
          <w:lang w:val="en-AU"/>
        </w:rPr>
      </w:pPr>
      <w:r w:rsidRPr="00AD21FF">
        <w:rPr>
          <w:i/>
          <w:lang w:val="en-AU"/>
        </w:rPr>
        <w:t>Neurological diseases or seizures</w:t>
      </w:r>
    </w:p>
    <w:p w:rsidR="002A04F1" w:rsidRPr="00AD21FF" w:rsidRDefault="002A04F1" w:rsidP="002A04F1">
      <w:pPr>
        <w:numPr>
          <w:ilvl w:val="0"/>
          <w:numId w:val="31"/>
        </w:numPr>
        <w:rPr>
          <w:i/>
          <w:lang w:val="en-AU"/>
        </w:rPr>
      </w:pPr>
      <w:r w:rsidRPr="00AD21FF">
        <w:rPr>
          <w:i/>
          <w:lang w:val="en-AU"/>
        </w:rPr>
        <w:t xml:space="preserve">On regular dietary supplements known to influence blood glucose level </w:t>
      </w:r>
    </w:p>
    <w:p w:rsidR="002A04F1" w:rsidRPr="00AD21FF" w:rsidRDefault="002A04F1" w:rsidP="002A04F1">
      <w:pPr>
        <w:numPr>
          <w:ilvl w:val="0"/>
          <w:numId w:val="31"/>
        </w:numPr>
        <w:rPr>
          <w:i/>
          <w:lang w:val="en-AU"/>
        </w:rPr>
      </w:pPr>
      <w:r w:rsidRPr="00AD21FF">
        <w:rPr>
          <w:i/>
          <w:lang w:val="en-AU"/>
        </w:rPr>
        <w:t xml:space="preserve">Pregnant, planning to become pregnant or breastfeeding </w:t>
      </w:r>
    </w:p>
    <w:p w:rsidR="002A04F1" w:rsidRPr="00AD21FF" w:rsidRDefault="002A04F1" w:rsidP="002A04F1">
      <w:pPr>
        <w:numPr>
          <w:ilvl w:val="0"/>
          <w:numId w:val="31"/>
        </w:numPr>
        <w:rPr>
          <w:i/>
          <w:lang w:val="en-AU"/>
        </w:rPr>
      </w:pPr>
      <w:r w:rsidRPr="00AD21FF">
        <w:rPr>
          <w:i/>
          <w:lang w:val="en-AU"/>
        </w:rPr>
        <w:t xml:space="preserve">Difficulties in providing blood sample </w:t>
      </w:r>
    </w:p>
    <w:p w:rsidR="002A04F1" w:rsidRPr="00AD21FF" w:rsidRDefault="002A04F1" w:rsidP="002A04F1">
      <w:pPr>
        <w:numPr>
          <w:ilvl w:val="0"/>
          <w:numId w:val="31"/>
        </w:numPr>
        <w:rPr>
          <w:i/>
          <w:lang w:val="en-AU"/>
        </w:rPr>
      </w:pPr>
      <w:r w:rsidRPr="00AD21FF">
        <w:rPr>
          <w:i/>
          <w:lang w:val="en-AU"/>
        </w:rPr>
        <w:t xml:space="preserve">Difficulties in providing informed consent </w:t>
      </w:r>
    </w:p>
    <w:p w:rsidR="002A04F1" w:rsidRPr="00AA1290" w:rsidRDefault="002A04F1" w:rsidP="00AA1290">
      <w:pPr>
        <w:numPr>
          <w:ilvl w:val="0"/>
          <w:numId w:val="31"/>
        </w:numPr>
        <w:rPr>
          <w:i/>
          <w:highlight w:val="yellow"/>
          <w:lang w:val="en-AU"/>
        </w:rPr>
      </w:pPr>
      <w:r w:rsidRPr="00AA1290">
        <w:rPr>
          <w:i/>
          <w:highlight w:val="yellow"/>
          <w:lang w:val="en-AU"/>
        </w:rPr>
        <w:t xml:space="preserve">Sensitivity/ intolerance to </w:t>
      </w:r>
      <w:r w:rsidR="00AA1290" w:rsidRPr="00AA1290">
        <w:rPr>
          <w:i/>
          <w:highlight w:val="yellow"/>
          <w:lang w:val="en-AU"/>
        </w:rPr>
        <w:t>curcum</w:t>
      </w:r>
      <w:r w:rsidR="00D97154">
        <w:rPr>
          <w:i/>
          <w:highlight w:val="yellow"/>
          <w:lang w:val="en-AU"/>
        </w:rPr>
        <w:t>in and/or fish oil, and food (d</w:t>
      </w:r>
      <w:r w:rsidR="00AA1290" w:rsidRPr="00AA1290">
        <w:rPr>
          <w:i/>
          <w:highlight w:val="yellow"/>
          <w:lang w:val="en-AU"/>
        </w:rPr>
        <w:t>a</w:t>
      </w:r>
      <w:r w:rsidR="00D97154">
        <w:rPr>
          <w:i/>
          <w:highlight w:val="yellow"/>
          <w:lang w:val="en-AU"/>
        </w:rPr>
        <w:t>i</w:t>
      </w:r>
      <w:r w:rsidR="00AA1290" w:rsidRPr="00AA1290">
        <w:rPr>
          <w:i/>
          <w:highlight w:val="yellow"/>
          <w:lang w:val="en-AU"/>
        </w:rPr>
        <w:t>ry products, wheat, cow’s milk, protein and gluten)</w:t>
      </w:r>
    </w:p>
    <w:p w:rsidR="00554069" w:rsidRPr="00AE2488" w:rsidRDefault="00554069" w:rsidP="00554069">
      <w:pPr>
        <w:rPr>
          <w:rFonts w:cs="Arial"/>
        </w:rPr>
      </w:pPr>
    </w:p>
    <w:p w:rsidR="00554069" w:rsidRPr="00AE2488" w:rsidRDefault="00554069" w:rsidP="00554069">
      <w:pPr>
        <w:pStyle w:val="Heading2"/>
        <w:tabs>
          <w:tab w:val="left" w:pos="794"/>
        </w:tabs>
        <w:spacing w:line="276" w:lineRule="auto"/>
        <w:jc w:val="left"/>
        <w:rPr>
          <w:rFonts w:cs="Arial"/>
        </w:rPr>
      </w:pPr>
      <w:bookmarkStart w:id="130" w:name="_Toc168658592"/>
      <w:bookmarkStart w:id="131" w:name="_Toc213046441"/>
      <w:bookmarkStart w:id="132" w:name="_Toc266105743"/>
      <w:bookmarkStart w:id="133" w:name="_Toc393714801"/>
      <w:bookmarkStart w:id="134" w:name="_Toc403392416"/>
      <w:r w:rsidRPr="00AE2488">
        <w:rPr>
          <w:rFonts w:cs="Arial"/>
        </w:rPr>
        <w:t>Blood sample</w:t>
      </w:r>
      <w:bookmarkEnd w:id="130"/>
      <w:bookmarkEnd w:id="131"/>
      <w:bookmarkEnd w:id="132"/>
      <w:bookmarkEnd w:id="133"/>
      <w:bookmarkEnd w:id="134"/>
    </w:p>
    <w:p w:rsidR="00554069" w:rsidRPr="00AE2488" w:rsidRDefault="00554069" w:rsidP="00554069">
      <w:pPr>
        <w:pStyle w:val="Heading3"/>
        <w:tabs>
          <w:tab w:val="left" w:pos="794"/>
        </w:tabs>
        <w:spacing w:line="276" w:lineRule="auto"/>
        <w:jc w:val="left"/>
        <w:rPr>
          <w:rFonts w:cs="Arial"/>
        </w:rPr>
      </w:pPr>
      <w:bookmarkStart w:id="135" w:name="_Toc168658593"/>
      <w:bookmarkStart w:id="136" w:name="_Toc213046442"/>
      <w:bookmarkStart w:id="137" w:name="_Toc266105744"/>
      <w:bookmarkStart w:id="138" w:name="_Toc393714802"/>
      <w:bookmarkStart w:id="139" w:name="_Toc403392417"/>
      <w:r w:rsidRPr="00AE2488">
        <w:rPr>
          <w:rFonts w:cs="Arial"/>
        </w:rPr>
        <w:t>Blood sample collection</w:t>
      </w:r>
      <w:bookmarkEnd w:id="135"/>
      <w:bookmarkEnd w:id="136"/>
      <w:bookmarkEnd w:id="137"/>
      <w:bookmarkEnd w:id="138"/>
      <w:bookmarkEnd w:id="139"/>
    </w:p>
    <w:p w:rsidR="00554069" w:rsidRDefault="00554069" w:rsidP="00554069">
      <w:pPr>
        <w:spacing w:line="276" w:lineRule="auto"/>
        <w:rPr>
          <w:rFonts w:cs="Arial"/>
        </w:rPr>
      </w:pPr>
      <w:r w:rsidRPr="00970F3D">
        <w:rPr>
          <w:rFonts w:cs="Arial"/>
        </w:rPr>
        <w:t xml:space="preserve">Blood samples will be collected according to standard operating procedures at the </w:t>
      </w:r>
      <w:r>
        <w:rPr>
          <w:rFonts w:cs="Arial"/>
        </w:rPr>
        <w:t>NRG</w:t>
      </w:r>
      <w:r w:rsidRPr="00970F3D">
        <w:rPr>
          <w:rFonts w:cs="Arial"/>
        </w:rPr>
        <w:t xml:space="preserve"> </w:t>
      </w:r>
      <w:bookmarkStart w:id="140" w:name="_Toc168658594"/>
      <w:bookmarkStart w:id="141" w:name="_Toc213046443"/>
      <w:bookmarkStart w:id="142" w:name="_Toc266105745"/>
      <w:bookmarkStart w:id="143" w:name="_Toc393714803"/>
    </w:p>
    <w:p w:rsidR="00554069" w:rsidRDefault="00554069" w:rsidP="00554069">
      <w:pPr>
        <w:spacing w:line="276" w:lineRule="auto"/>
        <w:rPr>
          <w:rFonts w:cs="Arial"/>
        </w:rPr>
      </w:pPr>
      <w:r w:rsidRPr="00AE2488">
        <w:rPr>
          <w:rFonts w:cs="Arial"/>
        </w:rPr>
        <w:t>Blood sample storage and shipment</w:t>
      </w:r>
      <w:bookmarkEnd w:id="140"/>
      <w:bookmarkEnd w:id="141"/>
      <w:bookmarkEnd w:id="142"/>
      <w:bookmarkEnd w:id="143"/>
    </w:p>
    <w:p w:rsidR="00554069" w:rsidRPr="00970F3D" w:rsidRDefault="00554069" w:rsidP="00554069">
      <w:pPr>
        <w:spacing w:line="276" w:lineRule="auto"/>
        <w:rPr>
          <w:rFonts w:cs="Arial"/>
        </w:rPr>
      </w:pPr>
      <w:r w:rsidRPr="00970F3D">
        <w:rPr>
          <w:rFonts w:cs="Arial"/>
        </w:rPr>
        <w:t xml:space="preserve">All blood samples will be destroyed after analysis. </w:t>
      </w:r>
    </w:p>
    <w:p w:rsidR="00554069" w:rsidRPr="00AE2488" w:rsidRDefault="00554069" w:rsidP="00554069">
      <w:pPr>
        <w:pStyle w:val="Heading3"/>
        <w:tabs>
          <w:tab w:val="left" w:pos="794"/>
        </w:tabs>
        <w:spacing w:line="276" w:lineRule="auto"/>
        <w:jc w:val="left"/>
        <w:rPr>
          <w:rFonts w:cs="Arial"/>
        </w:rPr>
      </w:pPr>
      <w:bookmarkStart w:id="144" w:name="_Toc168658595"/>
      <w:bookmarkStart w:id="145" w:name="_Toc213046444"/>
      <w:bookmarkStart w:id="146" w:name="_Toc266105746"/>
      <w:bookmarkStart w:id="147" w:name="_Toc393714804"/>
      <w:bookmarkStart w:id="148" w:name="_Toc403392418"/>
      <w:r w:rsidRPr="00AE2488">
        <w:rPr>
          <w:rFonts w:cs="Arial"/>
        </w:rPr>
        <w:t>Blood sample assessment</w:t>
      </w:r>
      <w:bookmarkEnd w:id="144"/>
      <w:bookmarkEnd w:id="145"/>
      <w:bookmarkEnd w:id="146"/>
      <w:bookmarkEnd w:id="147"/>
      <w:bookmarkEnd w:id="148"/>
    </w:p>
    <w:p w:rsidR="00554069" w:rsidRPr="00970F3D" w:rsidRDefault="00554069" w:rsidP="00554069">
      <w:pPr>
        <w:tabs>
          <w:tab w:val="left" w:pos="0"/>
          <w:tab w:val="left" w:pos="360"/>
        </w:tabs>
        <w:spacing w:line="276" w:lineRule="auto"/>
        <w:rPr>
          <w:rFonts w:cs="Arial"/>
        </w:rPr>
      </w:pPr>
      <w:r w:rsidRPr="00970F3D">
        <w:rPr>
          <w:rFonts w:cs="Arial"/>
        </w:rPr>
        <w:t xml:space="preserve">All analytical procedures required for this proposal are routinely performed in the co-investigator’s laboratory and by a commercial pathology service provider. </w:t>
      </w:r>
    </w:p>
    <w:p w:rsidR="00554069" w:rsidRPr="00970F3D" w:rsidRDefault="00554069" w:rsidP="00554069">
      <w:pPr>
        <w:tabs>
          <w:tab w:val="left" w:pos="0"/>
          <w:tab w:val="left" w:pos="360"/>
        </w:tabs>
        <w:spacing w:line="276" w:lineRule="auto"/>
        <w:rPr>
          <w:rFonts w:cs="Arial"/>
        </w:rPr>
      </w:pPr>
    </w:p>
    <w:p w:rsidR="00554069" w:rsidRPr="00970F3D" w:rsidRDefault="00554069" w:rsidP="00554069">
      <w:pPr>
        <w:tabs>
          <w:tab w:val="left" w:pos="0"/>
          <w:tab w:val="left" w:pos="360"/>
        </w:tabs>
        <w:spacing w:line="276" w:lineRule="auto"/>
        <w:rPr>
          <w:rFonts w:cs="Arial"/>
        </w:rPr>
      </w:pPr>
      <w:r w:rsidRPr="00970F3D">
        <w:rPr>
          <w:rFonts w:cs="Arial"/>
        </w:rPr>
        <w:t>Blood analysis for blood glucose, insulin and HbA1c will be analyzed by the commercial pathology service provider (H</w:t>
      </w:r>
      <w:r>
        <w:rPr>
          <w:rFonts w:cs="Arial"/>
        </w:rPr>
        <w:t>NE</w:t>
      </w:r>
      <w:r w:rsidRPr="00970F3D">
        <w:rPr>
          <w:rFonts w:cs="Arial"/>
        </w:rPr>
        <w:t xml:space="preserve">APS). </w:t>
      </w:r>
    </w:p>
    <w:p w:rsidR="00554069" w:rsidRPr="00970F3D" w:rsidRDefault="00554069" w:rsidP="00554069">
      <w:pPr>
        <w:tabs>
          <w:tab w:val="left" w:pos="0"/>
          <w:tab w:val="left" w:pos="360"/>
        </w:tabs>
        <w:spacing w:line="276" w:lineRule="auto"/>
        <w:rPr>
          <w:rFonts w:cs="Arial"/>
        </w:rPr>
      </w:pPr>
    </w:p>
    <w:p w:rsidR="00554069" w:rsidRDefault="00554069" w:rsidP="00554069">
      <w:pPr>
        <w:tabs>
          <w:tab w:val="left" w:pos="0"/>
          <w:tab w:val="left" w:pos="360"/>
        </w:tabs>
        <w:spacing w:line="276" w:lineRule="auto"/>
        <w:rPr>
          <w:rFonts w:cs="Arial"/>
        </w:rPr>
      </w:pPr>
      <w:r w:rsidRPr="00970F3D">
        <w:rPr>
          <w:rFonts w:cs="Arial"/>
        </w:rPr>
        <w:t xml:space="preserve">Plasma </w:t>
      </w:r>
      <w:r>
        <w:rPr>
          <w:rFonts w:cs="Arial"/>
        </w:rPr>
        <w:t xml:space="preserve">curcumin and n-3PUFA </w:t>
      </w:r>
      <w:r w:rsidRPr="00970F3D">
        <w:rPr>
          <w:rFonts w:cs="Arial"/>
        </w:rPr>
        <w:t xml:space="preserve">concentrations will be analyzed by the Nutraceuticals Research Group Laboratory at the University of Newcastle. </w:t>
      </w:r>
    </w:p>
    <w:p w:rsidR="00554069" w:rsidRDefault="00554069" w:rsidP="00554069">
      <w:pPr>
        <w:tabs>
          <w:tab w:val="left" w:pos="0"/>
          <w:tab w:val="left" w:pos="360"/>
        </w:tabs>
        <w:spacing w:line="276" w:lineRule="auto"/>
        <w:rPr>
          <w:rFonts w:cs="Arial"/>
        </w:rPr>
      </w:pPr>
    </w:p>
    <w:p w:rsidR="00554069" w:rsidRPr="00970F3D" w:rsidRDefault="00554069" w:rsidP="00554069">
      <w:pPr>
        <w:tabs>
          <w:tab w:val="left" w:pos="0"/>
          <w:tab w:val="left" w:pos="360"/>
        </w:tabs>
        <w:spacing w:line="276" w:lineRule="auto"/>
        <w:rPr>
          <w:rFonts w:cs="Arial"/>
        </w:rPr>
      </w:pPr>
    </w:p>
    <w:p w:rsidR="00554069" w:rsidRPr="0092101C" w:rsidRDefault="00554069" w:rsidP="00554069">
      <w:pPr>
        <w:pStyle w:val="Heading1"/>
        <w:spacing w:line="276" w:lineRule="auto"/>
        <w:rPr>
          <w:rFonts w:cs="Arial"/>
        </w:rPr>
      </w:pPr>
      <w:bookmarkStart w:id="149" w:name="_Toc393714805"/>
      <w:bookmarkStart w:id="150" w:name="_Toc403392419"/>
      <w:bookmarkStart w:id="151" w:name="_Toc266105747"/>
      <w:r w:rsidRPr="0092101C">
        <w:rPr>
          <w:rFonts w:cs="Arial"/>
        </w:rPr>
        <w:t>Safety Evaluation</w:t>
      </w:r>
      <w:bookmarkEnd w:id="149"/>
      <w:bookmarkEnd w:id="150"/>
    </w:p>
    <w:p w:rsidR="00554069" w:rsidRPr="0092101C" w:rsidRDefault="00554069" w:rsidP="00554069">
      <w:pPr>
        <w:pStyle w:val="Heading2"/>
      </w:pPr>
      <w:bookmarkStart w:id="152" w:name="_Toc393714806"/>
      <w:bookmarkStart w:id="153" w:name="_Toc403392420"/>
      <w:r w:rsidRPr="0092101C">
        <w:t>Potential risks</w:t>
      </w:r>
      <w:bookmarkEnd w:id="152"/>
      <w:bookmarkEnd w:id="153"/>
    </w:p>
    <w:p w:rsidR="00554069" w:rsidRPr="005613BD" w:rsidRDefault="00554069" w:rsidP="00554069">
      <w:pPr>
        <w:pStyle w:val="Default"/>
        <w:spacing w:line="276" w:lineRule="auto"/>
        <w:jc w:val="both"/>
        <w:rPr>
          <w:sz w:val="20"/>
          <w:szCs w:val="20"/>
        </w:rPr>
      </w:pPr>
      <w:r w:rsidRPr="005613BD">
        <w:rPr>
          <w:sz w:val="20"/>
          <w:szCs w:val="20"/>
        </w:rPr>
        <w:t xml:space="preserve">Investigators are responsible for monitoring the safety of participants who have entered this study and Professor </w:t>
      </w:r>
      <w:r>
        <w:rPr>
          <w:sz w:val="20"/>
          <w:szCs w:val="20"/>
        </w:rPr>
        <w:t xml:space="preserve">Manohar Garg </w:t>
      </w:r>
      <w:r w:rsidRPr="005613BD">
        <w:rPr>
          <w:sz w:val="20"/>
          <w:szCs w:val="20"/>
        </w:rPr>
        <w:t xml:space="preserve">will be alerted to any event that seems unusual, even if this event seems to be an unanticipated benefit to the participant. </w:t>
      </w:r>
    </w:p>
    <w:p w:rsidR="00554069" w:rsidRPr="005613BD" w:rsidRDefault="00554069" w:rsidP="00554069">
      <w:pPr>
        <w:pStyle w:val="Default"/>
        <w:spacing w:line="276" w:lineRule="auto"/>
        <w:jc w:val="both"/>
        <w:rPr>
          <w:sz w:val="20"/>
          <w:szCs w:val="20"/>
        </w:rPr>
      </w:pPr>
    </w:p>
    <w:p w:rsidR="00554069" w:rsidRPr="005613BD" w:rsidRDefault="00554069" w:rsidP="00554069">
      <w:pPr>
        <w:spacing w:line="276" w:lineRule="auto"/>
        <w:rPr>
          <w:rFonts w:cs="Calibri"/>
        </w:rPr>
      </w:pPr>
      <w:r w:rsidRPr="005613BD">
        <w:rPr>
          <w:rFonts w:cs="Calibri"/>
        </w:rPr>
        <w:t>A health, diet and lifestyle questionnaire will be completed by the participants along with a signed informed consent, which will include medical conditions, current medication and dietary supplement use. The investigator will go through each response on the questionnaire with the participant at the start of t</w:t>
      </w:r>
      <w:r>
        <w:rPr>
          <w:rFonts w:cs="Calibri"/>
        </w:rPr>
        <w:t>he screening visit. Any adverse events</w:t>
      </w:r>
      <w:r w:rsidRPr="005613BD">
        <w:rPr>
          <w:rFonts w:cs="Calibri"/>
        </w:rPr>
        <w:t xml:space="preserve"> </w:t>
      </w:r>
      <w:r>
        <w:rPr>
          <w:rFonts w:cs="Calibri"/>
        </w:rPr>
        <w:t xml:space="preserve">or serious adverse events (see 11.1 for definitions) </w:t>
      </w:r>
      <w:r w:rsidRPr="005613BD">
        <w:rPr>
          <w:rFonts w:cs="Calibri"/>
        </w:rPr>
        <w:t xml:space="preserve">during </w:t>
      </w:r>
      <w:r>
        <w:rPr>
          <w:rFonts w:cs="Calibri"/>
        </w:rPr>
        <w:t>the</w:t>
      </w:r>
      <w:r w:rsidRPr="005613BD">
        <w:rPr>
          <w:rFonts w:cs="Calibri"/>
        </w:rPr>
        <w:t xml:space="preserve"> study will be reported to Professor </w:t>
      </w:r>
      <w:r>
        <w:rPr>
          <w:rFonts w:cs="Calibri"/>
        </w:rPr>
        <w:t>Manohar Garg</w:t>
      </w:r>
      <w:r w:rsidRPr="005613BD">
        <w:rPr>
          <w:rFonts w:cs="Calibri"/>
        </w:rPr>
        <w:t xml:space="preserve"> and to the </w:t>
      </w:r>
      <w:r>
        <w:rPr>
          <w:rFonts w:cs="Calibri"/>
        </w:rPr>
        <w:t>HREC</w:t>
      </w:r>
      <w:r w:rsidRPr="005613BD">
        <w:rPr>
          <w:rFonts w:cs="Calibri"/>
        </w:rPr>
        <w:t xml:space="preserve">. </w:t>
      </w:r>
    </w:p>
    <w:p w:rsidR="00554069" w:rsidRPr="005613BD" w:rsidRDefault="00554069" w:rsidP="00554069">
      <w:pPr>
        <w:spacing w:line="276" w:lineRule="auto"/>
        <w:ind w:left="720"/>
        <w:jc w:val="left"/>
        <w:rPr>
          <w:rFonts w:cs="Calibri"/>
        </w:rPr>
      </w:pPr>
    </w:p>
    <w:p w:rsidR="00554069" w:rsidRPr="005613BD" w:rsidRDefault="00554069" w:rsidP="00554069">
      <w:pPr>
        <w:spacing w:line="276" w:lineRule="auto"/>
        <w:rPr>
          <w:rFonts w:cs="Arial"/>
        </w:rPr>
      </w:pPr>
      <w:r w:rsidRPr="005613BD">
        <w:rPr>
          <w:rFonts w:cs="Arial"/>
          <w:u w:val="single"/>
        </w:rPr>
        <w:t>Blood test</w:t>
      </w:r>
      <w:r w:rsidRPr="005613BD">
        <w:rPr>
          <w:rFonts w:cs="Arial"/>
        </w:rPr>
        <w:t xml:space="preserve"> – </w:t>
      </w:r>
      <w:r w:rsidRPr="005613BD">
        <w:t xml:space="preserve">Blood collection will be terminated if the participant experiences any adverse reactions or wishes to terminate the procedure. </w:t>
      </w:r>
      <w:r w:rsidRPr="005613BD">
        <w:rPr>
          <w:rFonts w:cs="Arial"/>
        </w:rPr>
        <w:t xml:space="preserve">A slight sting may be experienced by participants during venepuncture. A blood sample of </w:t>
      </w:r>
      <w:r>
        <w:rPr>
          <w:rFonts w:cs="Arial"/>
        </w:rPr>
        <w:t>20 mL (1 large tablespoon</w:t>
      </w:r>
      <w:r w:rsidRPr="005613BD">
        <w:rPr>
          <w:rFonts w:cs="Arial"/>
        </w:rPr>
        <w:t xml:space="preserve">) will be collected which is less than 1% total blood volume and this represents no hemodynamic risk to participants. Nonetheless, there is also a risk of minor bruising. Participants will be advised to avoid lifting anything heavy for 24 hr after blood collection. </w:t>
      </w:r>
    </w:p>
    <w:p w:rsidR="00554069" w:rsidRPr="005613BD" w:rsidRDefault="00554069" w:rsidP="00554069">
      <w:pPr>
        <w:spacing w:line="276" w:lineRule="auto"/>
      </w:pPr>
    </w:p>
    <w:p w:rsidR="00554069" w:rsidRDefault="00554069" w:rsidP="00554069">
      <w:pPr>
        <w:spacing w:line="276" w:lineRule="auto"/>
      </w:pPr>
      <w:r w:rsidRPr="001258CF">
        <w:rPr>
          <w:u w:val="single"/>
        </w:rPr>
        <w:t>Investigational product</w:t>
      </w:r>
      <w:r w:rsidRPr="001258CF">
        <w:t xml:space="preserve"> –</w:t>
      </w:r>
    </w:p>
    <w:p w:rsidR="00554069" w:rsidRDefault="00554069" w:rsidP="00554069">
      <w:pPr>
        <w:spacing w:line="276" w:lineRule="auto"/>
      </w:pPr>
    </w:p>
    <w:p w:rsidR="00554069" w:rsidRPr="005613BD" w:rsidRDefault="00554069" w:rsidP="00554069">
      <w:pPr>
        <w:spacing w:line="276" w:lineRule="auto"/>
      </w:pPr>
      <w:r w:rsidRPr="00512851">
        <w:t xml:space="preserve">The combination of Curcumin and </w:t>
      </w:r>
      <w:r>
        <w:t>n-3PUFA</w:t>
      </w:r>
      <w:r w:rsidRPr="00512851">
        <w:t xml:space="preserve"> has yet to be tested in the humans. However, according to the scientific literature there no reports of any serious adverse events in humans regarding these nutraceuticals, as these are ingredients were the daily consumptions of humans (turmeric and fish)</w:t>
      </w:r>
      <w:r>
        <w:t xml:space="preserve"> </w:t>
      </w:r>
      <w:r w:rsidRPr="00512851">
        <w:t xml:space="preserve">(Chuengsamarn, Rattanamongkolgul et al. 2012, Maki, Orloff et al. 2013). </w:t>
      </w:r>
      <w:r w:rsidRPr="00F23C33">
        <w:t>Minor side effects like gastric disturbances, nausea were reported at very large doses of 3.6g/ day for curcumin were reported in few studies (Sharma, Euden et al. 2004)</w:t>
      </w:r>
    </w:p>
    <w:p w:rsidR="00554069" w:rsidRPr="00A40AD5" w:rsidRDefault="00554069" w:rsidP="00554069">
      <w:pPr>
        <w:pStyle w:val="Heading1"/>
        <w:spacing w:line="276" w:lineRule="auto"/>
        <w:rPr>
          <w:rFonts w:cs="Arial"/>
        </w:rPr>
      </w:pPr>
      <w:bookmarkStart w:id="154" w:name="_Toc393714807"/>
      <w:bookmarkStart w:id="155" w:name="_Toc403392421"/>
      <w:r w:rsidRPr="00A40AD5">
        <w:rPr>
          <w:rFonts w:cs="Arial"/>
        </w:rPr>
        <w:t>Statistical Plan</w:t>
      </w:r>
      <w:bookmarkEnd w:id="151"/>
      <w:bookmarkEnd w:id="154"/>
      <w:bookmarkEnd w:id="155"/>
    </w:p>
    <w:p w:rsidR="00554069" w:rsidRDefault="00554069" w:rsidP="00554069">
      <w:pPr>
        <w:pStyle w:val="Heading2"/>
        <w:spacing w:line="276" w:lineRule="auto"/>
        <w:rPr>
          <w:rFonts w:cs="Arial"/>
        </w:rPr>
      </w:pPr>
      <w:bookmarkStart w:id="156" w:name="_Toc266105748"/>
      <w:bookmarkStart w:id="157" w:name="_Toc393714808"/>
      <w:bookmarkStart w:id="158" w:name="_Toc403392422"/>
      <w:r w:rsidRPr="00AE2488">
        <w:rPr>
          <w:rFonts w:cs="Arial"/>
        </w:rPr>
        <w:t>Sample Size Determination</w:t>
      </w:r>
      <w:bookmarkEnd w:id="156"/>
      <w:bookmarkEnd w:id="157"/>
      <w:bookmarkEnd w:id="158"/>
    </w:p>
    <w:p w:rsidR="00554069" w:rsidRPr="00BA5B93" w:rsidRDefault="00554069" w:rsidP="00554069">
      <w:pPr>
        <w:spacing w:line="276" w:lineRule="auto"/>
        <w:rPr>
          <w:u w:val="single"/>
        </w:rPr>
      </w:pPr>
      <w:r w:rsidRPr="00BA5B93">
        <w:rPr>
          <w:u w:val="single"/>
        </w:rPr>
        <w:t xml:space="preserve">Sample size determination </w:t>
      </w:r>
    </w:p>
    <w:p w:rsidR="00554069" w:rsidRDefault="00554069" w:rsidP="00554069">
      <w:pPr>
        <w:spacing w:line="276" w:lineRule="auto"/>
      </w:pPr>
      <w:r w:rsidRPr="002D296A">
        <w:t>Seventeen participants in a 2x2 factorial study design will give 80% power to detect a 0.5 units drop in HbA1c at alpha = 0.05. To allow for dropouts we will recruit 4x20 = 80 participants according to the inclusion criteria.</w:t>
      </w:r>
    </w:p>
    <w:p w:rsidR="00554069" w:rsidRPr="002B2027" w:rsidRDefault="00554069" w:rsidP="00554069">
      <w:pPr>
        <w:pStyle w:val="Heading2"/>
      </w:pPr>
      <w:bookmarkStart w:id="159" w:name="_Toc403392423"/>
      <w:r w:rsidRPr="002B2027">
        <w:lastRenderedPageBreak/>
        <w:t xml:space="preserve">Statistical </w:t>
      </w:r>
      <w:r w:rsidRPr="002B2027">
        <w:rPr>
          <w:szCs w:val="24"/>
        </w:rPr>
        <w:t>Methods</w:t>
      </w:r>
      <w:bookmarkEnd w:id="159"/>
      <w:r w:rsidRPr="002B2027">
        <w:t xml:space="preserve"> </w:t>
      </w:r>
    </w:p>
    <w:p w:rsidR="00554069" w:rsidRDefault="00554069" w:rsidP="00554069">
      <w:pPr>
        <w:pStyle w:val="Heading3"/>
        <w:numPr>
          <w:ilvl w:val="0"/>
          <w:numId w:val="0"/>
        </w:numPr>
        <w:spacing w:line="276" w:lineRule="auto"/>
        <w:ind w:left="720" w:hanging="720"/>
      </w:pPr>
      <w:bookmarkStart w:id="160" w:name="_Toc393714810"/>
      <w:bookmarkStart w:id="161" w:name="_Toc403392424"/>
      <w:bookmarkStart w:id="162" w:name="_Toc266105750"/>
      <w:r>
        <w:t>10.2.1</w:t>
      </w:r>
      <w:r w:rsidRPr="00C07469">
        <w:t>Baseline</w:t>
      </w:r>
      <w:r>
        <w:t xml:space="preserve"> data</w:t>
      </w:r>
      <w:bookmarkEnd w:id="160"/>
      <w:bookmarkEnd w:id="161"/>
    </w:p>
    <w:p w:rsidR="00554069" w:rsidRPr="00512851" w:rsidRDefault="00554069" w:rsidP="00554069">
      <w:r w:rsidRPr="00512851">
        <w:t xml:space="preserve">Baseline measures will be used as covariates. Gender and BMI other potentially confounding variables such as </w:t>
      </w:r>
      <w:r>
        <w:t xml:space="preserve">weight, </w:t>
      </w:r>
      <w:r w:rsidRPr="00512851">
        <w:t xml:space="preserve">duration </w:t>
      </w:r>
      <w:r>
        <w:t xml:space="preserve">of pre-diabetes </w:t>
      </w:r>
      <w:r w:rsidRPr="00512851">
        <w:t>levels may be added as covariates if they are significantly correlated with the outcome measures</w:t>
      </w:r>
      <w:r>
        <w:t xml:space="preserve">. </w:t>
      </w:r>
    </w:p>
    <w:p w:rsidR="00554069" w:rsidRDefault="00554069" w:rsidP="00554069">
      <w:pPr>
        <w:pStyle w:val="Heading3"/>
        <w:numPr>
          <w:ilvl w:val="0"/>
          <w:numId w:val="0"/>
        </w:numPr>
        <w:spacing w:line="276" w:lineRule="auto"/>
        <w:ind w:left="720" w:hanging="720"/>
      </w:pPr>
      <w:bookmarkStart w:id="163" w:name="_Toc393714812"/>
      <w:bookmarkStart w:id="164" w:name="_Toc403392425"/>
      <w:r>
        <w:t>10.2.2</w:t>
      </w:r>
      <w:r w:rsidRPr="00C07469">
        <w:t>Treatment effects</w:t>
      </w:r>
      <w:bookmarkEnd w:id="163"/>
      <w:bookmarkEnd w:id="164"/>
    </w:p>
    <w:p w:rsidR="00554069" w:rsidRDefault="00554069" w:rsidP="00554069">
      <w:r w:rsidRPr="00512851">
        <w:t>All the data relating the sign</w:t>
      </w:r>
      <w:r>
        <w:t>ificant effects of Curcumin and/</w:t>
      </w:r>
      <w:r w:rsidRPr="00512851">
        <w:t xml:space="preserve">or n-3PUFA are expressed as mean ± SEM. The effect of </w:t>
      </w:r>
      <w:r>
        <w:t xml:space="preserve">interventions on </w:t>
      </w:r>
      <w:r w:rsidRPr="00512851">
        <w:t>blood glucose levels and HbA1C between groups</w:t>
      </w:r>
      <w:r>
        <w:t xml:space="preserve"> will be estimated by using two-</w:t>
      </w:r>
      <w:r w:rsidRPr="00512851">
        <w:t>way ANOVA with post hoc comparisons</w:t>
      </w:r>
      <w:r>
        <w:t xml:space="preserve"> (</w:t>
      </w:r>
      <w:r w:rsidRPr="00E9785B">
        <w:t>Tukey’s honestly significant difference</w:t>
      </w:r>
      <w:r>
        <w:t>)</w:t>
      </w:r>
      <w:r w:rsidRPr="00512851">
        <w:t xml:space="preserve">. </w:t>
      </w:r>
    </w:p>
    <w:p w:rsidR="00554069" w:rsidRPr="00512851" w:rsidRDefault="00554069" w:rsidP="00554069">
      <w:r w:rsidRPr="00512851">
        <w:t>Significance (P-value set at 0.05) indicates the changes from the baseline values. Changes from the baselines will be determined using nonparametric analysis (</w:t>
      </w:r>
      <w:r>
        <w:t xml:space="preserve">Wilcoxon’s signed ranked test). </w:t>
      </w:r>
      <w:r w:rsidRPr="00512851">
        <w:t>This statistical analysis helps in determining whether there will be a significant main effect for each independent variable by testing for between subject effects. The statistical analysis by this method will be performed to evaluate the synergistic effects between Curcumin and n-3PUFA</w:t>
      </w:r>
    </w:p>
    <w:p w:rsidR="00554069" w:rsidRPr="001B79F4" w:rsidRDefault="00554069" w:rsidP="00554069">
      <w:pPr>
        <w:pStyle w:val="Heading2"/>
        <w:spacing w:line="276" w:lineRule="auto"/>
        <w:rPr>
          <w:rFonts w:cs="Arial"/>
          <w:sz w:val="22"/>
          <w:szCs w:val="22"/>
        </w:rPr>
      </w:pPr>
      <w:bookmarkStart w:id="165" w:name="_Toc393714813"/>
      <w:bookmarkStart w:id="166" w:name="_Toc403392426"/>
      <w:r w:rsidRPr="001B79F4">
        <w:rPr>
          <w:rFonts w:cs="Arial"/>
          <w:sz w:val="22"/>
          <w:szCs w:val="22"/>
        </w:rPr>
        <w:t>Subject Population(s) for Analysis</w:t>
      </w:r>
      <w:bookmarkEnd w:id="162"/>
      <w:bookmarkEnd w:id="165"/>
      <w:bookmarkEnd w:id="166"/>
    </w:p>
    <w:p w:rsidR="00554069" w:rsidRDefault="00554069" w:rsidP="00554069">
      <w:pPr>
        <w:spacing w:line="276" w:lineRule="auto"/>
      </w:pPr>
      <w:r>
        <w:t>Data collected from participants who completed all study time points will be used for analysis.</w:t>
      </w:r>
    </w:p>
    <w:p w:rsidR="00554069" w:rsidRDefault="00554069" w:rsidP="00554069">
      <w:pPr>
        <w:spacing w:line="276" w:lineRule="auto"/>
      </w:pPr>
    </w:p>
    <w:p w:rsidR="00554069" w:rsidRPr="00AD48F6" w:rsidRDefault="00554069" w:rsidP="00554069">
      <w:pPr>
        <w:pStyle w:val="Heading1"/>
        <w:spacing w:line="276" w:lineRule="auto"/>
        <w:rPr>
          <w:rFonts w:cs="Arial"/>
          <w:sz w:val="24"/>
          <w:szCs w:val="22"/>
        </w:rPr>
      </w:pPr>
      <w:bookmarkStart w:id="167" w:name="_Toc266105751"/>
      <w:bookmarkStart w:id="168" w:name="_Toc393714814"/>
      <w:bookmarkStart w:id="169" w:name="_Toc403392427"/>
      <w:r w:rsidRPr="00AD48F6">
        <w:rPr>
          <w:rFonts w:cs="Arial"/>
          <w:sz w:val="24"/>
          <w:szCs w:val="22"/>
        </w:rPr>
        <w:t>Safety and Adverse Events</w:t>
      </w:r>
      <w:bookmarkEnd w:id="167"/>
      <w:bookmarkEnd w:id="168"/>
      <w:bookmarkEnd w:id="169"/>
    </w:p>
    <w:p w:rsidR="00554069" w:rsidRPr="001B79F4" w:rsidRDefault="00554069" w:rsidP="00554069">
      <w:pPr>
        <w:pStyle w:val="Heading2"/>
        <w:spacing w:line="276" w:lineRule="auto"/>
        <w:rPr>
          <w:rFonts w:cs="Arial"/>
          <w:sz w:val="22"/>
          <w:szCs w:val="22"/>
        </w:rPr>
      </w:pPr>
      <w:bookmarkStart w:id="170" w:name="_Toc266105752"/>
      <w:bookmarkStart w:id="171" w:name="_Toc393714815"/>
      <w:bookmarkStart w:id="172" w:name="_Toc403392428"/>
      <w:r w:rsidRPr="001B79F4">
        <w:rPr>
          <w:rFonts w:cs="Arial"/>
          <w:sz w:val="22"/>
          <w:szCs w:val="22"/>
        </w:rPr>
        <w:t>Definitions</w:t>
      </w:r>
      <w:bookmarkEnd w:id="170"/>
      <w:bookmarkEnd w:id="171"/>
      <w:bookmarkEnd w:id="172"/>
    </w:p>
    <w:p w:rsidR="00554069" w:rsidRPr="001B79F4" w:rsidRDefault="00554069" w:rsidP="00554069">
      <w:pPr>
        <w:spacing w:line="276" w:lineRule="auto"/>
        <w:rPr>
          <w:rFonts w:cs="Arial"/>
          <w:b/>
          <w:sz w:val="22"/>
          <w:szCs w:val="22"/>
        </w:rPr>
      </w:pPr>
      <w:r w:rsidRPr="001B79F4">
        <w:rPr>
          <w:rFonts w:cs="Arial"/>
          <w:b/>
          <w:sz w:val="22"/>
          <w:szCs w:val="22"/>
        </w:rPr>
        <w:t>Unanticipated Problems Involving Risk to Subjects or Others</w:t>
      </w:r>
    </w:p>
    <w:p w:rsidR="00554069" w:rsidRPr="00970F3D" w:rsidRDefault="00554069" w:rsidP="00554069">
      <w:pPr>
        <w:spacing w:line="276" w:lineRule="auto"/>
        <w:rPr>
          <w:rFonts w:cs="Arial"/>
        </w:rPr>
      </w:pPr>
      <w:r w:rsidRPr="00970F3D">
        <w:rPr>
          <w:rFonts w:cs="Arial"/>
        </w:rPr>
        <w:t xml:space="preserve">Any incident, experience, or outcome that meets </w:t>
      </w:r>
      <w:r w:rsidRPr="00970F3D">
        <w:rPr>
          <w:rFonts w:cs="Arial"/>
          <w:u w:val="single"/>
        </w:rPr>
        <w:t>all</w:t>
      </w:r>
      <w:r w:rsidRPr="00970F3D">
        <w:rPr>
          <w:rFonts w:cs="Arial"/>
        </w:rPr>
        <w:t xml:space="preserve"> of the following criteria: </w:t>
      </w:r>
    </w:p>
    <w:p w:rsidR="00554069" w:rsidRPr="00970F3D" w:rsidRDefault="00554069" w:rsidP="00554069">
      <w:pPr>
        <w:numPr>
          <w:ilvl w:val="0"/>
          <w:numId w:val="3"/>
        </w:numPr>
        <w:spacing w:before="80" w:line="276" w:lineRule="auto"/>
        <w:rPr>
          <w:rFonts w:cs="Arial"/>
        </w:rPr>
      </w:pPr>
      <w:r w:rsidRPr="00970F3D">
        <w:rPr>
          <w:rFonts w:cs="Arial"/>
          <w:u w:val="single"/>
        </w:rPr>
        <w:t>Unexpected in nature, severity, or frequency</w:t>
      </w:r>
      <w:r w:rsidRPr="00970F3D">
        <w:rPr>
          <w:rFonts w:cs="Arial"/>
        </w:rPr>
        <w:t xml:space="preserve">  (i.e. not described in study-related documents such as the IRB-approved protocol or consent form, the investigators brochure, etc)</w:t>
      </w:r>
    </w:p>
    <w:p w:rsidR="00554069" w:rsidRPr="00970F3D" w:rsidRDefault="00554069" w:rsidP="00554069">
      <w:pPr>
        <w:numPr>
          <w:ilvl w:val="0"/>
          <w:numId w:val="3"/>
        </w:numPr>
        <w:spacing w:before="80" w:line="276" w:lineRule="auto"/>
        <w:rPr>
          <w:rFonts w:cs="Arial"/>
        </w:rPr>
      </w:pPr>
      <w:r w:rsidRPr="00970F3D">
        <w:rPr>
          <w:rFonts w:cs="Arial"/>
          <w:u w:val="single"/>
        </w:rPr>
        <w:t>Related or possibly related to participation in the research</w:t>
      </w:r>
      <w:r w:rsidRPr="00970F3D">
        <w:rPr>
          <w:rFonts w:cs="Arial"/>
        </w:rPr>
        <w:t xml:space="preserve"> (i.e. possibly related means there is a reasonable possibility that the incident experience, or outcome may have been caused by the procedures involved in the research)</w:t>
      </w:r>
    </w:p>
    <w:p w:rsidR="00554069" w:rsidRPr="00970F3D" w:rsidRDefault="00554069" w:rsidP="00554069">
      <w:pPr>
        <w:numPr>
          <w:ilvl w:val="0"/>
          <w:numId w:val="3"/>
        </w:numPr>
        <w:spacing w:before="80" w:line="276" w:lineRule="auto"/>
        <w:rPr>
          <w:rFonts w:cs="Arial"/>
        </w:rPr>
      </w:pPr>
      <w:r w:rsidRPr="00970F3D">
        <w:rPr>
          <w:rFonts w:cs="Arial"/>
          <w:u w:val="single"/>
        </w:rPr>
        <w:t>Suggests that the research places subjects or others at greater risk of harm</w:t>
      </w:r>
      <w:r w:rsidRPr="00970F3D">
        <w:rPr>
          <w:rFonts w:cs="Arial"/>
        </w:rPr>
        <w:t xml:space="preserve"> (including physical, psychological, economic, or social harm).</w:t>
      </w:r>
    </w:p>
    <w:p w:rsidR="00554069" w:rsidRPr="00970F3D" w:rsidRDefault="00554069" w:rsidP="00554069">
      <w:pPr>
        <w:spacing w:line="276" w:lineRule="auto"/>
        <w:rPr>
          <w:rFonts w:cs="Arial"/>
        </w:rPr>
      </w:pPr>
    </w:p>
    <w:p w:rsidR="00554069" w:rsidRPr="00970F3D" w:rsidRDefault="00554069" w:rsidP="00554069">
      <w:pPr>
        <w:spacing w:line="276" w:lineRule="auto"/>
        <w:rPr>
          <w:rFonts w:cs="Arial"/>
          <w:b/>
        </w:rPr>
      </w:pPr>
      <w:r w:rsidRPr="00970F3D">
        <w:rPr>
          <w:rFonts w:cs="Arial"/>
          <w:b/>
        </w:rPr>
        <w:t>Adverse Event</w:t>
      </w:r>
    </w:p>
    <w:p w:rsidR="00554069" w:rsidRPr="00970F3D" w:rsidRDefault="00554069" w:rsidP="00554069">
      <w:pPr>
        <w:spacing w:line="276" w:lineRule="auto"/>
        <w:rPr>
          <w:rFonts w:cs="Arial"/>
        </w:rPr>
      </w:pPr>
      <w:r w:rsidRPr="00970F3D">
        <w:rPr>
          <w:rFonts w:cs="Arial"/>
        </w:rPr>
        <w:t xml:space="preserve">An </w:t>
      </w:r>
      <w:r w:rsidRPr="00970F3D">
        <w:rPr>
          <w:rFonts w:cs="Arial"/>
          <w:b/>
          <w:i/>
        </w:rPr>
        <w:t>adverse event</w:t>
      </w:r>
      <w:r w:rsidRPr="00970F3D">
        <w:rPr>
          <w:rFonts w:cs="Arial"/>
        </w:rPr>
        <w:t xml:space="preserve"> (AE) is any symptom, sign, illness or experience that develops or worsens in severity during the course of the study.  Intercurrent illnesses or injuries should be regarded as adverse events.  Abnormal results of diagnostic procedures are considered to be adverse events if the abnormality:</w:t>
      </w:r>
    </w:p>
    <w:p w:rsidR="00554069" w:rsidRPr="00970F3D" w:rsidRDefault="00554069" w:rsidP="00554069">
      <w:pPr>
        <w:numPr>
          <w:ilvl w:val="0"/>
          <w:numId w:val="1"/>
        </w:numPr>
        <w:spacing w:line="276" w:lineRule="auto"/>
        <w:rPr>
          <w:rFonts w:cs="Arial"/>
        </w:rPr>
      </w:pPr>
      <w:r w:rsidRPr="00970F3D">
        <w:rPr>
          <w:rFonts w:cs="Arial"/>
        </w:rPr>
        <w:t>results in study withdrawal</w:t>
      </w:r>
    </w:p>
    <w:p w:rsidR="00554069" w:rsidRPr="00970F3D" w:rsidRDefault="00554069" w:rsidP="00554069">
      <w:pPr>
        <w:numPr>
          <w:ilvl w:val="0"/>
          <w:numId w:val="1"/>
        </w:numPr>
        <w:spacing w:line="276" w:lineRule="auto"/>
        <w:rPr>
          <w:rFonts w:cs="Arial"/>
        </w:rPr>
      </w:pPr>
      <w:r w:rsidRPr="00970F3D">
        <w:rPr>
          <w:rFonts w:cs="Arial"/>
        </w:rPr>
        <w:t>is associated with a serious adverse event</w:t>
      </w:r>
    </w:p>
    <w:p w:rsidR="00554069" w:rsidRPr="00970F3D" w:rsidRDefault="00554069" w:rsidP="00554069">
      <w:pPr>
        <w:numPr>
          <w:ilvl w:val="0"/>
          <w:numId w:val="1"/>
        </w:numPr>
        <w:spacing w:line="276" w:lineRule="auto"/>
        <w:rPr>
          <w:rFonts w:cs="Arial"/>
        </w:rPr>
      </w:pPr>
      <w:r w:rsidRPr="00970F3D">
        <w:rPr>
          <w:rFonts w:cs="Arial"/>
        </w:rPr>
        <w:t>is associated with clinical signs or symptoms</w:t>
      </w:r>
    </w:p>
    <w:p w:rsidR="00554069" w:rsidRPr="00970F3D" w:rsidRDefault="00554069" w:rsidP="00554069">
      <w:pPr>
        <w:numPr>
          <w:ilvl w:val="0"/>
          <w:numId w:val="1"/>
        </w:numPr>
        <w:spacing w:line="276" w:lineRule="auto"/>
        <w:rPr>
          <w:rFonts w:cs="Arial"/>
        </w:rPr>
      </w:pPr>
      <w:r w:rsidRPr="00970F3D">
        <w:rPr>
          <w:rFonts w:cs="Arial"/>
        </w:rPr>
        <w:t>leads to additional treatment or to further diagnostic tests</w:t>
      </w:r>
    </w:p>
    <w:p w:rsidR="00554069" w:rsidRPr="00970F3D" w:rsidRDefault="00554069" w:rsidP="00554069">
      <w:pPr>
        <w:numPr>
          <w:ilvl w:val="0"/>
          <w:numId w:val="1"/>
        </w:numPr>
        <w:spacing w:line="276" w:lineRule="auto"/>
        <w:rPr>
          <w:rFonts w:cs="Arial"/>
        </w:rPr>
      </w:pPr>
      <w:r w:rsidRPr="00970F3D">
        <w:rPr>
          <w:rFonts w:cs="Arial"/>
        </w:rPr>
        <w:t>is considered by the investigator to be of clinical significance</w:t>
      </w:r>
    </w:p>
    <w:p w:rsidR="00554069" w:rsidRPr="00970F3D" w:rsidRDefault="00554069" w:rsidP="00554069">
      <w:pPr>
        <w:spacing w:line="276" w:lineRule="auto"/>
        <w:rPr>
          <w:rFonts w:cs="Arial"/>
        </w:rPr>
      </w:pPr>
    </w:p>
    <w:p w:rsidR="00554069" w:rsidRPr="00970F3D" w:rsidRDefault="00554069" w:rsidP="00554069">
      <w:pPr>
        <w:spacing w:line="276" w:lineRule="auto"/>
        <w:rPr>
          <w:rFonts w:cs="Arial"/>
          <w:b/>
        </w:rPr>
      </w:pPr>
      <w:r w:rsidRPr="00970F3D">
        <w:rPr>
          <w:rFonts w:cs="Arial"/>
          <w:b/>
        </w:rPr>
        <w:t>Serious Adverse Event</w:t>
      </w:r>
    </w:p>
    <w:p w:rsidR="00554069" w:rsidRPr="00970F3D" w:rsidRDefault="00554069" w:rsidP="00554069">
      <w:pPr>
        <w:spacing w:line="276" w:lineRule="auto"/>
        <w:rPr>
          <w:rFonts w:cs="Arial"/>
        </w:rPr>
      </w:pPr>
      <w:r w:rsidRPr="00970F3D">
        <w:rPr>
          <w:rFonts w:cs="Arial"/>
        </w:rPr>
        <w:t xml:space="preserve">Adverse events are classified as serious or non-serious.  A </w:t>
      </w:r>
      <w:r w:rsidRPr="00970F3D">
        <w:rPr>
          <w:rFonts w:cs="Arial"/>
          <w:b/>
          <w:i/>
        </w:rPr>
        <w:t>serious adverse event</w:t>
      </w:r>
      <w:r w:rsidRPr="00970F3D">
        <w:rPr>
          <w:rFonts w:cs="Arial"/>
        </w:rPr>
        <w:t xml:space="preserve"> </w:t>
      </w:r>
      <w:r>
        <w:rPr>
          <w:rFonts w:cs="Arial"/>
        </w:rPr>
        <w:t xml:space="preserve">(SAE) </w:t>
      </w:r>
      <w:r w:rsidRPr="00970F3D">
        <w:rPr>
          <w:rFonts w:cs="Arial"/>
        </w:rPr>
        <w:t xml:space="preserve">is any AE that is: </w:t>
      </w:r>
    </w:p>
    <w:p w:rsidR="00554069" w:rsidRPr="00970F3D" w:rsidRDefault="00554069" w:rsidP="00554069">
      <w:pPr>
        <w:numPr>
          <w:ilvl w:val="0"/>
          <w:numId w:val="2"/>
        </w:numPr>
        <w:spacing w:line="276" w:lineRule="auto"/>
        <w:rPr>
          <w:rFonts w:cs="Arial"/>
        </w:rPr>
      </w:pPr>
      <w:r w:rsidRPr="00970F3D">
        <w:rPr>
          <w:rFonts w:cs="Arial"/>
        </w:rPr>
        <w:lastRenderedPageBreak/>
        <w:t>fatal</w:t>
      </w:r>
    </w:p>
    <w:p w:rsidR="00554069" w:rsidRPr="00970F3D" w:rsidRDefault="00554069" w:rsidP="00554069">
      <w:pPr>
        <w:numPr>
          <w:ilvl w:val="0"/>
          <w:numId w:val="2"/>
        </w:numPr>
        <w:spacing w:line="276" w:lineRule="auto"/>
        <w:rPr>
          <w:rFonts w:cs="Arial"/>
        </w:rPr>
      </w:pPr>
      <w:r w:rsidRPr="00970F3D">
        <w:rPr>
          <w:rFonts w:cs="Arial"/>
        </w:rPr>
        <w:t>life-threatening</w:t>
      </w:r>
    </w:p>
    <w:p w:rsidR="00554069" w:rsidRPr="00970F3D" w:rsidRDefault="00554069" w:rsidP="00554069">
      <w:pPr>
        <w:numPr>
          <w:ilvl w:val="0"/>
          <w:numId w:val="2"/>
        </w:numPr>
        <w:spacing w:line="276" w:lineRule="auto"/>
        <w:rPr>
          <w:rFonts w:cs="Arial"/>
        </w:rPr>
      </w:pPr>
      <w:r w:rsidRPr="00970F3D">
        <w:rPr>
          <w:rFonts w:cs="Arial"/>
        </w:rPr>
        <w:t>requires or prolongs hospital stay</w:t>
      </w:r>
    </w:p>
    <w:p w:rsidR="00554069" w:rsidRPr="00970F3D" w:rsidRDefault="00554069" w:rsidP="00554069">
      <w:pPr>
        <w:numPr>
          <w:ilvl w:val="0"/>
          <w:numId w:val="2"/>
        </w:numPr>
        <w:spacing w:line="276" w:lineRule="auto"/>
        <w:rPr>
          <w:rFonts w:cs="Arial"/>
        </w:rPr>
      </w:pPr>
      <w:r w:rsidRPr="00970F3D">
        <w:rPr>
          <w:rFonts w:cs="Arial"/>
        </w:rPr>
        <w:t>results in persistent or significant disability or incapacity</w:t>
      </w:r>
    </w:p>
    <w:p w:rsidR="00554069" w:rsidRPr="00970F3D" w:rsidRDefault="00554069" w:rsidP="00554069">
      <w:pPr>
        <w:numPr>
          <w:ilvl w:val="0"/>
          <w:numId w:val="2"/>
        </w:numPr>
        <w:spacing w:line="276" w:lineRule="auto"/>
        <w:rPr>
          <w:rFonts w:cs="Arial"/>
        </w:rPr>
      </w:pPr>
      <w:r w:rsidRPr="00970F3D">
        <w:rPr>
          <w:rFonts w:cs="Arial"/>
        </w:rPr>
        <w:t>a congenital anomaly or birth defect</w:t>
      </w:r>
    </w:p>
    <w:p w:rsidR="00554069" w:rsidRPr="00970F3D" w:rsidRDefault="00554069" w:rsidP="00554069">
      <w:pPr>
        <w:numPr>
          <w:ilvl w:val="0"/>
          <w:numId w:val="2"/>
        </w:numPr>
        <w:spacing w:line="276" w:lineRule="auto"/>
        <w:rPr>
          <w:rFonts w:cs="Arial"/>
        </w:rPr>
      </w:pPr>
      <w:r w:rsidRPr="00970F3D">
        <w:rPr>
          <w:rFonts w:cs="Arial"/>
        </w:rPr>
        <w:t>an important medical event</w:t>
      </w:r>
    </w:p>
    <w:p w:rsidR="00554069" w:rsidRPr="00970F3D" w:rsidRDefault="00554069" w:rsidP="00554069">
      <w:pPr>
        <w:spacing w:line="276" w:lineRule="auto"/>
        <w:rPr>
          <w:rFonts w:cs="Arial"/>
        </w:rPr>
      </w:pPr>
      <w:r w:rsidRPr="00970F3D">
        <w:rPr>
          <w:rFonts w:cs="Arial"/>
        </w:rPr>
        <w:t>Important medical events are those that may not be immediately life threatening, but are clearly of</w:t>
      </w:r>
      <w:r>
        <w:rPr>
          <w:rFonts w:cs="Arial"/>
        </w:rPr>
        <w:t xml:space="preserve"> major clinical significance. </w:t>
      </w:r>
      <w:r w:rsidRPr="00970F3D">
        <w:rPr>
          <w:rFonts w:cs="Arial"/>
        </w:rPr>
        <w:t>They may jeopardize the subject, and may require intervention to prevent one of the other</w:t>
      </w:r>
      <w:r>
        <w:rPr>
          <w:rFonts w:cs="Arial"/>
        </w:rPr>
        <w:t xml:space="preserve"> serious outcomes noted above. </w:t>
      </w:r>
      <w:r w:rsidRPr="00970F3D">
        <w:rPr>
          <w:rFonts w:cs="Arial"/>
        </w:rPr>
        <w:t xml:space="preserve">For example, drug overdose or abuse, a seizure that did not result in in-patient hospitalization, or intensive treatment of bronchospasm in an emergency department would typically be considered serious. </w:t>
      </w:r>
    </w:p>
    <w:p w:rsidR="00554069" w:rsidRPr="00970F3D" w:rsidRDefault="00554069" w:rsidP="00554069">
      <w:pPr>
        <w:spacing w:line="276" w:lineRule="auto"/>
        <w:rPr>
          <w:rFonts w:cs="Arial"/>
        </w:rPr>
      </w:pPr>
    </w:p>
    <w:p w:rsidR="00554069" w:rsidRPr="00970F3D" w:rsidRDefault="00554069" w:rsidP="00554069">
      <w:pPr>
        <w:spacing w:line="276" w:lineRule="auto"/>
        <w:rPr>
          <w:rFonts w:cs="Arial"/>
        </w:rPr>
      </w:pPr>
      <w:r w:rsidRPr="00970F3D">
        <w:rPr>
          <w:rFonts w:cs="Arial"/>
        </w:rPr>
        <w:t xml:space="preserve">All adverse events that do not meet any of the criteria for serious should be regarded as </w:t>
      </w:r>
      <w:r w:rsidRPr="00970F3D">
        <w:rPr>
          <w:rFonts w:cs="Arial"/>
          <w:b/>
          <w:i/>
        </w:rPr>
        <w:t>non-serious adverse events</w:t>
      </w:r>
      <w:r w:rsidRPr="00970F3D">
        <w:rPr>
          <w:rFonts w:cs="Arial"/>
        </w:rPr>
        <w:t xml:space="preserve">. </w:t>
      </w:r>
    </w:p>
    <w:p w:rsidR="00554069" w:rsidRPr="00970F3D" w:rsidRDefault="00554069" w:rsidP="00554069">
      <w:pPr>
        <w:spacing w:line="276" w:lineRule="auto"/>
      </w:pPr>
    </w:p>
    <w:p w:rsidR="00554069" w:rsidRPr="00970F3D" w:rsidRDefault="00554069" w:rsidP="00554069">
      <w:pPr>
        <w:spacing w:line="276" w:lineRule="auto"/>
      </w:pPr>
      <w:r w:rsidRPr="00970F3D">
        <w:t>The study coordinator will inform the principal investigator of all AEs and SAEs, who will then follow procedures for unblinding as necessary and notify the relevant bodies. Depending on the nature of AE or SAE, it may be necessary for treatment to cease and/or for the participant to be withdrawn from the study.</w:t>
      </w:r>
    </w:p>
    <w:p w:rsidR="00554069" w:rsidRPr="00970F3D" w:rsidRDefault="00554069" w:rsidP="00554069">
      <w:pPr>
        <w:spacing w:line="276" w:lineRule="auto"/>
      </w:pPr>
    </w:p>
    <w:p w:rsidR="00554069" w:rsidRDefault="00554069" w:rsidP="00554069">
      <w:pPr>
        <w:spacing w:line="276" w:lineRule="auto"/>
      </w:pPr>
      <w:r w:rsidRPr="00970F3D">
        <w:t>All SAE that may be related or unrelated to the investigational product will be documented in the SAE Form, Case Report Form and will be reported immediately to the Human Research Ethics Committee (HREC)</w:t>
      </w:r>
      <w:r>
        <w:t xml:space="preserve"> and </w:t>
      </w:r>
      <w:r w:rsidRPr="00970F3D">
        <w:t>the sponsor</w:t>
      </w:r>
      <w:r>
        <w:t>s according to the conditions set in the Materials Transfer Agreement and the Grant Agreement</w:t>
      </w:r>
      <w:r w:rsidRPr="00970F3D">
        <w:t xml:space="preserve">. Any unforeseen AE, or complaints from participants in the research, or about the research, will be documented in the AE Form and Case Report Form and will be reported to the </w:t>
      </w:r>
      <w:r>
        <w:t>HREC</w:t>
      </w:r>
      <w:r w:rsidRPr="00970F3D">
        <w:t xml:space="preserve"> as soon as possible.</w:t>
      </w:r>
      <w:r>
        <w:t xml:space="preserve"> </w:t>
      </w:r>
    </w:p>
    <w:p w:rsidR="00554069" w:rsidRPr="00970F3D" w:rsidRDefault="00554069" w:rsidP="00554069">
      <w:pPr>
        <w:spacing w:line="276" w:lineRule="auto"/>
      </w:pPr>
    </w:p>
    <w:p w:rsidR="00554069" w:rsidRDefault="00554069" w:rsidP="00554069">
      <w:pPr>
        <w:spacing w:line="276" w:lineRule="auto"/>
      </w:pPr>
      <w:r w:rsidRPr="00970F3D">
        <w:t>All adverse events must be documented and followed up until the AE outcome has been established or the condition is stabilized, even after the subject has completed his/her study treatment.</w:t>
      </w:r>
    </w:p>
    <w:p w:rsidR="00554069" w:rsidRPr="00970F3D" w:rsidRDefault="00554069" w:rsidP="00554069">
      <w:pPr>
        <w:spacing w:line="276" w:lineRule="auto"/>
      </w:pPr>
    </w:p>
    <w:p w:rsidR="00554069" w:rsidRDefault="00554069" w:rsidP="00554069">
      <w:pPr>
        <w:spacing w:line="276" w:lineRule="auto"/>
      </w:pPr>
      <w:r w:rsidRPr="00970F3D">
        <w:t xml:space="preserve">Should there be a serious adverse event deemed related to the investigative treatment that increases the risks to participants, the study will be stopped, an investigation conducted, and findings generated before the study is resumed. </w:t>
      </w:r>
    </w:p>
    <w:p w:rsidR="00554069" w:rsidRPr="00970F3D" w:rsidRDefault="00554069" w:rsidP="00554069">
      <w:pPr>
        <w:spacing w:line="276" w:lineRule="auto"/>
      </w:pPr>
    </w:p>
    <w:p w:rsidR="00554069" w:rsidRPr="00970F3D" w:rsidRDefault="00554069" w:rsidP="00554069">
      <w:pPr>
        <w:spacing w:line="276" w:lineRule="auto"/>
      </w:pPr>
      <w:r w:rsidRPr="00970F3D">
        <w:t xml:space="preserve">All </w:t>
      </w:r>
      <w:r>
        <w:t>AEs and SAEs</w:t>
      </w:r>
      <w:r w:rsidRPr="00970F3D">
        <w:t xml:space="preserve"> must also be recorded on the appropriate page of the case report form (adverse event page and SAE form).</w:t>
      </w:r>
      <w:r>
        <w:t xml:space="preserve"> </w:t>
      </w:r>
    </w:p>
    <w:p w:rsidR="00554069" w:rsidRPr="00AD48F6" w:rsidRDefault="00554069" w:rsidP="00554069">
      <w:pPr>
        <w:pStyle w:val="Heading1"/>
        <w:spacing w:line="276" w:lineRule="auto"/>
        <w:rPr>
          <w:rFonts w:cs="Arial"/>
          <w:sz w:val="24"/>
          <w:szCs w:val="22"/>
        </w:rPr>
      </w:pPr>
      <w:bookmarkStart w:id="173" w:name="_Toc266105753"/>
      <w:bookmarkStart w:id="174" w:name="_Toc393714816"/>
      <w:bookmarkStart w:id="175" w:name="_Toc403392429"/>
      <w:r w:rsidRPr="00AD48F6">
        <w:rPr>
          <w:rFonts w:cs="Arial"/>
          <w:sz w:val="24"/>
          <w:szCs w:val="22"/>
        </w:rPr>
        <w:t>Data Handling and Record Keeping</w:t>
      </w:r>
      <w:bookmarkEnd w:id="173"/>
      <w:bookmarkEnd w:id="174"/>
      <w:bookmarkEnd w:id="175"/>
    </w:p>
    <w:p w:rsidR="00554069" w:rsidRPr="001B79F4" w:rsidRDefault="00554069" w:rsidP="00554069">
      <w:pPr>
        <w:pStyle w:val="Heading2"/>
        <w:spacing w:line="276" w:lineRule="auto"/>
        <w:rPr>
          <w:rFonts w:cs="Arial"/>
          <w:sz w:val="22"/>
          <w:szCs w:val="22"/>
        </w:rPr>
      </w:pPr>
      <w:bookmarkStart w:id="176" w:name="_Toc266105754"/>
      <w:bookmarkStart w:id="177" w:name="_Toc393714817"/>
      <w:bookmarkStart w:id="178" w:name="_Toc403392430"/>
      <w:r w:rsidRPr="001B79F4">
        <w:rPr>
          <w:rFonts w:cs="Arial"/>
          <w:sz w:val="22"/>
          <w:szCs w:val="22"/>
        </w:rPr>
        <w:t>Confidentiality</w:t>
      </w:r>
      <w:bookmarkEnd w:id="176"/>
      <w:bookmarkEnd w:id="177"/>
      <w:bookmarkEnd w:id="178"/>
    </w:p>
    <w:p w:rsidR="00554069" w:rsidRPr="00970F3D" w:rsidRDefault="00554069" w:rsidP="00554069">
      <w:pPr>
        <w:spacing w:line="276" w:lineRule="auto"/>
        <w:rPr>
          <w:rFonts w:cs="Calibri"/>
        </w:rPr>
      </w:pPr>
      <w:r w:rsidRPr="00970F3D">
        <w:rPr>
          <w:rFonts w:cs="Calibri"/>
        </w:rPr>
        <w:t xml:space="preserve">Confidentiality of participants will be maintained. Participant identity will be limited to authorized staff working on this study. However, in the event of an official audit and inspection, the authorized auditor will have access to the source documents for source data verification at the research site only. </w:t>
      </w:r>
    </w:p>
    <w:p w:rsidR="00554069" w:rsidRPr="00970F3D" w:rsidRDefault="00554069" w:rsidP="00554069">
      <w:pPr>
        <w:spacing w:line="276" w:lineRule="auto"/>
        <w:rPr>
          <w:rFonts w:cs="Calibri"/>
        </w:rPr>
      </w:pPr>
    </w:p>
    <w:p w:rsidR="00554069" w:rsidRPr="00970F3D" w:rsidRDefault="00554069" w:rsidP="00554069">
      <w:pPr>
        <w:spacing w:line="276" w:lineRule="auto"/>
        <w:rPr>
          <w:rFonts w:cs="Calibri"/>
        </w:rPr>
      </w:pPr>
      <w:r w:rsidRPr="00970F3D">
        <w:rPr>
          <w:rFonts w:cs="Calibri"/>
        </w:rPr>
        <w:t xml:space="preserve">Participants will be assigned a unique participant identification code. All data collected for the purposes of this study will be kept a separate folder and participants will not be identified from these folders. Prior to data archiving, the first page of the Health, Diet and Lifestyle Questionnaire containing participant’s contact details will be removed from the rest of the document and destroyed according to the University’s secure data disposal procedures. </w:t>
      </w:r>
    </w:p>
    <w:p w:rsidR="00554069" w:rsidRPr="00970F3D" w:rsidRDefault="00554069" w:rsidP="00554069">
      <w:pPr>
        <w:spacing w:line="276" w:lineRule="auto"/>
        <w:rPr>
          <w:rFonts w:cs="Calibri"/>
        </w:rPr>
      </w:pPr>
    </w:p>
    <w:p w:rsidR="00554069" w:rsidRPr="00970F3D" w:rsidRDefault="00554069" w:rsidP="00554069">
      <w:pPr>
        <w:spacing w:line="276" w:lineRule="auto"/>
        <w:rPr>
          <w:rFonts w:cs="Calibri"/>
        </w:rPr>
      </w:pPr>
      <w:r w:rsidRPr="00970F3D">
        <w:rPr>
          <w:rFonts w:cs="Calibri"/>
        </w:rPr>
        <w:t xml:space="preserve">With the participant’s consent, the study investigators may contact their nominated GP regarding their study participation if necessary. However, all participants are advised to discussion their involvement with their GP personally. </w:t>
      </w:r>
    </w:p>
    <w:p w:rsidR="00554069" w:rsidRPr="00970F3D" w:rsidRDefault="00554069" w:rsidP="00554069">
      <w:pPr>
        <w:spacing w:line="276" w:lineRule="auto"/>
        <w:rPr>
          <w:rFonts w:cs="Calibri"/>
        </w:rPr>
      </w:pPr>
    </w:p>
    <w:p w:rsidR="00554069" w:rsidRPr="00970F3D" w:rsidRDefault="00554069" w:rsidP="00554069">
      <w:pPr>
        <w:spacing w:line="276" w:lineRule="auto"/>
        <w:rPr>
          <w:rFonts w:cs="Calibri"/>
        </w:rPr>
      </w:pPr>
      <w:r w:rsidRPr="00970F3D">
        <w:rPr>
          <w:rFonts w:cs="Calibri"/>
        </w:rPr>
        <w:t xml:space="preserve">All individual data sets will be retained by the study investigators. Individual volunteers will not be identified in any reports arising from the study. </w:t>
      </w:r>
    </w:p>
    <w:p w:rsidR="00554069" w:rsidRPr="00970F3D" w:rsidRDefault="00554069" w:rsidP="00554069">
      <w:pPr>
        <w:spacing w:line="276" w:lineRule="auto"/>
        <w:rPr>
          <w:rFonts w:cs="Calibri"/>
        </w:rPr>
      </w:pPr>
    </w:p>
    <w:p w:rsidR="00554069" w:rsidRDefault="00554069" w:rsidP="00554069">
      <w:pPr>
        <w:spacing w:line="276" w:lineRule="auto"/>
        <w:rPr>
          <w:rFonts w:cs="Calibri"/>
        </w:rPr>
      </w:pPr>
      <w:r w:rsidRPr="00970F3D">
        <w:rPr>
          <w:rFonts w:cs="Calibri"/>
        </w:rPr>
        <w:t>All data supplied to the sponsor will</w:t>
      </w:r>
      <w:r>
        <w:rPr>
          <w:rFonts w:cs="Calibri"/>
        </w:rPr>
        <w:t xml:space="preserve"> also</w:t>
      </w:r>
      <w:r w:rsidRPr="00970F3D">
        <w:rPr>
          <w:rFonts w:cs="Calibri"/>
        </w:rPr>
        <w:t xml:space="preserve"> be de-identified. </w:t>
      </w:r>
    </w:p>
    <w:p w:rsidR="00554069" w:rsidRDefault="00554069" w:rsidP="00554069">
      <w:pPr>
        <w:spacing w:line="276" w:lineRule="auto"/>
        <w:rPr>
          <w:rFonts w:cs="Calibri"/>
        </w:rPr>
      </w:pPr>
    </w:p>
    <w:p w:rsidR="00554069" w:rsidRPr="00970F3D" w:rsidRDefault="00554069" w:rsidP="00554069">
      <w:pPr>
        <w:spacing w:line="276" w:lineRule="auto"/>
        <w:rPr>
          <w:rFonts w:cs="Calibri"/>
        </w:rPr>
      </w:pPr>
      <w:r>
        <w:rPr>
          <w:rFonts w:cs="Calibri"/>
        </w:rPr>
        <w:t xml:space="preserve">However, for the reporting of AEs and SAEs, participant’s characteristics including but not limited to age, anthropometric measurements, gender will be shared with sponsor. Participant’s name and contact details will not be released. </w:t>
      </w:r>
    </w:p>
    <w:p w:rsidR="00554069" w:rsidRPr="00970F3D" w:rsidRDefault="00554069" w:rsidP="00554069">
      <w:pPr>
        <w:spacing w:line="276" w:lineRule="auto"/>
        <w:rPr>
          <w:rFonts w:cs="Calibri"/>
        </w:rPr>
      </w:pPr>
    </w:p>
    <w:p w:rsidR="00554069" w:rsidRPr="00970F3D" w:rsidRDefault="00554069" w:rsidP="00554069">
      <w:pPr>
        <w:spacing w:line="276" w:lineRule="auto"/>
        <w:rPr>
          <w:rFonts w:cs="Calibri"/>
        </w:rPr>
      </w:pPr>
      <w:r w:rsidRPr="00970F3D">
        <w:rPr>
          <w:rFonts w:cs="Calibri"/>
        </w:rPr>
        <w:t xml:space="preserve">At the conclusion of the study, participants will be given an overall group summary of findings. </w:t>
      </w:r>
      <w:r>
        <w:rPr>
          <w:rFonts w:cs="Calibri"/>
        </w:rPr>
        <w:t xml:space="preserve">Individual results of the outcome measures will not be released to the participants. </w:t>
      </w:r>
      <w:r w:rsidRPr="00970F3D">
        <w:rPr>
          <w:rFonts w:cs="Calibri"/>
        </w:rPr>
        <w:t xml:space="preserve">A copy of the blood test results obtained at baseline visit may be given to participant if requested. </w:t>
      </w:r>
    </w:p>
    <w:p w:rsidR="00554069" w:rsidRPr="001B79F4" w:rsidRDefault="00554069" w:rsidP="00554069">
      <w:pPr>
        <w:pStyle w:val="Heading2"/>
        <w:spacing w:line="276" w:lineRule="auto"/>
        <w:rPr>
          <w:rFonts w:cs="Arial"/>
          <w:sz w:val="22"/>
          <w:szCs w:val="22"/>
        </w:rPr>
      </w:pPr>
      <w:bookmarkStart w:id="179" w:name="_Toc266105755"/>
      <w:bookmarkStart w:id="180" w:name="_Toc393714818"/>
      <w:bookmarkStart w:id="181" w:name="_Toc403392431"/>
      <w:r w:rsidRPr="001B79F4">
        <w:rPr>
          <w:rFonts w:cs="Arial"/>
          <w:sz w:val="22"/>
          <w:szCs w:val="22"/>
        </w:rPr>
        <w:t>Records Retention</w:t>
      </w:r>
      <w:bookmarkEnd w:id="179"/>
      <w:bookmarkEnd w:id="180"/>
      <w:bookmarkEnd w:id="181"/>
    </w:p>
    <w:p w:rsidR="00554069" w:rsidRPr="00970F3D" w:rsidRDefault="00554069" w:rsidP="00554069">
      <w:pPr>
        <w:spacing w:line="276" w:lineRule="auto"/>
        <w:rPr>
          <w:rFonts w:cs="Calibri"/>
        </w:rPr>
      </w:pPr>
      <w:r w:rsidRPr="00970F3D">
        <w:rPr>
          <w:rFonts w:cs="Calibri"/>
        </w:rPr>
        <w:t>Any information collected by the investigators which might identify participant will be stored securely and only assessed by the investigators and the authorized auditor. When a participant expresses initial interest in the study, a numeric identification code will be assigned to the volunteer. This numeric identification code will be used in all hard copies and electronic records of the data collected from each volunteer. The Health, Diet and Lifestyle questionnaire which participants will return by post, or via email, will bear the numeric identification code and contact details. The blood request form will bear the participant’s name and date of birth for identification purposes at the pathology collection centre. The form will not bear the participant’s study ID. During statistical data analysis the database will be stored in a password protected computer file on a computer that is kept in a locked room. All data for the study will be retained on file by the principal investigators at the University of Newcastle, in a locked data storage site for a period of 20 years. Electronic files are secured by password only known to the investigators of this study. All records including electronic files will be destroyed and deleted after 20 years. No blood samples will be stored. Blood samples will be destroyed once data for data have been analysed.</w:t>
      </w:r>
    </w:p>
    <w:p w:rsidR="00554069" w:rsidRPr="00AD48F6" w:rsidRDefault="00554069" w:rsidP="00554069">
      <w:pPr>
        <w:pStyle w:val="Heading1"/>
        <w:spacing w:line="276" w:lineRule="auto"/>
        <w:rPr>
          <w:rFonts w:cs="Arial"/>
          <w:szCs w:val="22"/>
        </w:rPr>
      </w:pPr>
      <w:bookmarkStart w:id="182" w:name="_Toc266105756"/>
      <w:bookmarkStart w:id="183" w:name="_Toc393714819"/>
      <w:bookmarkStart w:id="184" w:name="_Toc403392432"/>
      <w:r w:rsidRPr="00AD48F6">
        <w:rPr>
          <w:rFonts w:cs="Arial"/>
          <w:szCs w:val="22"/>
        </w:rPr>
        <w:t>Study Monitoring, Auditing, and Inspecting</w:t>
      </w:r>
      <w:bookmarkEnd w:id="182"/>
      <w:bookmarkEnd w:id="183"/>
      <w:bookmarkEnd w:id="184"/>
    </w:p>
    <w:p w:rsidR="00554069" w:rsidRPr="001B79F4" w:rsidRDefault="00554069" w:rsidP="00554069">
      <w:pPr>
        <w:pStyle w:val="Heading2"/>
        <w:spacing w:line="276" w:lineRule="auto"/>
        <w:rPr>
          <w:rFonts w:cs="Arial"/>
          <w:sz w:val="22"/>
          <w:szCs w:val="22"/>
        </w:rPr>
      </w:pPr>
      <w:bookmarkStart w:id="185" w:name="_Toc266105757"/>
      <w:bookmarkStart w:id="186" w:name="_Toc393714820"/>
      <w:bookmarkStart w:id="187" w:name="_Toc403392433"/>
      <w:r w:rsidRPr="001B79F4">
        <w:rPr>
          <w:rFonts w:cs="Arial"/>
          <w:sz w:val="22"/>
          <w:szCs w:val="22"/>
        </w:rPr>
        <w:t>Study Monitoring Plan</w:t>
      </w:r>
      <w:bookmarkEnd w:id="185"/>
      <w:bookmarkEnd w:id="186"/>
      <w:bookmarkEnd w:id="187"/>
    </w:p>
    <w:p w:rsidR="00554069" w:rsidRPr="00970F3D" w:rsidRDefault="00554069" w:rsidP="00554069">
      <w:pPr>
        <w:spacing w:line="276" w:lineRule="auto"/>
        <w:rPr>
          <w:rFonts w:cs="Arial"/>
        </w:rPr>
      </w:pPr>
      <w:r w:rsidRPr="00970F3D">
        <w:rPr>
          <w:rFonts w:cs="Arial"/>
        </w:rPr>
        <w:t>The investigator will allocate adequate time for such monitoring activities.  The Investigator will also ensure that the monitor or other compliance or quality assurance reviewer is given access to all the above noted study-related documents and study related facilities (e.g. pharmacy, diagnostic laboratory, etc.), and has adequate space to conduct the monitoring visit.</w:t>
      </w:r>
    </w:p>
    <w:p w:rsidR="00554069" w:rsidRPr="001B79F4" w:rsidRDefault="00554069" w:rsidP="00554069">
      <w:pPr>
        <w:pStyle w:val="Heading2"/>
        <w:spacing w:line="276" w:lineRule="auto"/>
        <w:rPr>
          <w:rFonts w:cs="Arial"/>
          <w:sz w:val="22"/>
          <w:szCs w:val="22"/>
        </w:rPr>
      </w:pPr>
      <w:bookmarkStart w:id="188" w:name="_Toc266105758"/>
      <w:bookmarkStart w:id="189" w:name="_Toc393714821"/>
      <w:bookmarkStart w:id="190" w:name="_Toc403392434"/>
      <w:r w:rsidRPr="001B79F4">
        <w:rPr>
          <w:rFonts w:cs="Arial"/>
          <w:sz w:val="22"/>
          <w:szCs w:val="22"/>
        </w:rPr>
        <w:t>Auditing and Inspecting</w:t>
      </w:r>
      <w:bookmarkEnd w:id="188"/>
      <w:bookmarkEnd w:id="189"/>
      <w:bookmarkEnd w:id="190"/>
    </w:p>
    <w:p w:rsidR="00554069" w:rsidRPr="00970F3D" w:rsidRDefault="00554069" w:rsidP="00554069">
      <w:pPr>
        <w:spacing w:line="276" w:lineRule="auto"/>
        <w:rPr>
          <w:rFonts w:cs="Arial"/>
        </w:rPr>
      </w:pPr>
      <w:r w:rsidRPr="00970F3D">
        <w:rPr>
          <w:rFonts w:cs="Arial"/>
        </w:rPr>
        <w:t>The investigator will permit study-related monitoring, audits, and inspections by the EC/IRB, the sponsor, government regulatory bodies, and University compliance and quality assurance groups of all study related documents (e.g. source documents, regulatory documents, data collection instruments, study data etc.). The investigator will ensure the capability for inspections of applicable study-related facilities (e.g. pharmacy, diagnostic laboratory, etc.).</w:t>
      </w:r>
    </w:p>
    <w:p w:rsidR="00554069" w:rsidRPr="00970F3D" w:rsidRDefault="00554069" w:rsidP="00554069">
      <w:pPr>
        <w:spacing w:line="276" w:lineRule="auto"/>
        <w:rPr>
          <w:rFonts w:cs="Arial"/>
        </w:rPr>
      </w:pPr>
    </w:p>
    <w:p w:rsidR="00554069" w:rsidRPr="00970F3D" w:rsidRDefault="00554069" w:rsidP="00554069">
      <w:pPr>
        <w:spacing w:line="276" w:lineRule="auto"/>
        <w:rPr>
          <w:rFonts w:cs="Arial"/>
        </w:rPr>
      </w:pPr>
      <w:r w:rsidRPr="00970F3D">
        <w:rPr>
          <w:rFonts w:cs="Arial"/>
        </w:rPr>
        <w:t>Participation as an investigator in this study implies acceptance of potential inspection by government regulatory authorities and applicable University compliance and quality assurance offices.</w:t>
      </w:r>
    </w:p>
    <w:p w:rsidR="00554069" w:rsidRPr="00AD48F6" w:rsidRDefault="00554069" w:rsidP="00554069">
      <w:pPr>
        <w:pStyle w:val="Heading1"/>
        <w:spacing w:line="276" w:lineRule="auto"/>
        <w:rPr>
          <w:rFonts w:cs="Arial"/>
          <w:szCs w:val="22"/>
        </w:rPr>
      </w:pPr>
      <w:bookmarkStart w:id="191" w:name="_Toc266105759"/>
      <w:bookmarkStart w:id="192" w:name="_Toc393714822"/>
      <w:bookmarkStart w:id="193" w:name="_Toc403392435"/>
      <w:r w:rsidRPr="00AD48F6">
        <w:rPr>
          <w:rFonts w:cs="Arial"/>
          <w:szCs w:val="22"/>
        </w:rPr>
        <w:t>Ethical Considerations</w:t>
      </w:r>
      <w:bookmarkEnd w:id="191"/>
      <w:bookmarkEnd w:id="192"/>
      <w:bookmarkEnd w:id="193"/>
    </w:p>
    <w:p w:rsidR="00554069" w:rsidRPr="00970F3D" w:rsidRDefault="00554069" w:rsidP="00554069">
      <w:pPr>
        <w:spacing w:line="276" w:lineRule="auto"/>
      </w:pPr>
      <w:r w:rsidRPr="00970F3D">
        <w:t>Clinical research involving human subjects at CNRC has to be conducted in the respect of the following codes:</w:t>
      </w:r>
    </w:p>
    <w:p w:rsidR="00554069" w:rsidRPr="00970F3D" w:rsidRDefault="00554069" w:rsidP="00554069">
      <w:pPr>
        <w:numPr>
          <w:ilvl w:val="0"/>
          <w:numId w:val="11"/>
        </w:numPr>
        <w:spacing w:after="120" w:line="276" w:lineRule="auto"/>
        <w:jc w:val="left"/>
      </w:pPr>
      <w:r w:rsidRPr="00970F3D">
        <w:t>The “Declaration of Helsinki” and its subsequent amendments;</w:t>
      </w:r>
    </w:p>
    <w:p w:rsidR="00554069" w:rsidRPr="00970F3D" w:rsidRDefault="00554069" w:rsidP="00554069">
      <w:pPr>
        <w:numPr>
          <w:ilvl w:val="0"/>
          <w:numId w:val="11"/>
        </w:numPr>
        <w:spacing w:after="120" w:line="276" w:lineRule="auto"/>
        <w:jc w:val="left"/>
      </w:pPr>
      <w:r w:rsidRPr="00970F3D">
        <w:t xml:space="preserve">The Principles of Good Clinical Practice (GCP) </w:t>
      </w:r>
    </w:p>
    <w:p w:rsidR="00554069" w:rsidRPr="00970F3D" w:rsidRDefault="00554069" w:rsidP="00554069">
      <w:pPr>
        <w:numPr>
          <w:ilvl w:val="0"/>
          <w:numId w:val="11"/>
        </w:numPr>
        <w:spacing w:after="120" w:line="276" w:lineRule="auto"/>
        <w:jc w:val="left"/>
      </w:pPr>
      <w:r w:rsidRPr="00970F3D">
        <w:t xml:space="preserve">The applicable laws and regulatory requirements governing the conduct of biomedical research projects involving human subjects. </w:t>
      </w:r>
    </w:p>
    <w:p w:rsidR="00554069" w:rsidRPr="00970F3D" w:rsidRDefault="00554069" w:rsidP="00554069">
      <w:pPr>
        <w:spacing w:after="120" w:line="276" w:lineRule="auto"/>
      </w:pPr>
      <w:r w:rsidRPr="00970F3D">
        <w:t>GCP is a standard for the design, conduct, performance, monitoring, auditing, recording, analyses, and reporting of biomedical research that provides assurance that the data and reported results are credible and accurate, and that the rights, integrity, and confidentiality of subjects participating in biomedical research projects are protected.</w:t>
      </w:r>
    </w:p>
    <w:p w:rsidR="00554069" w:rsidRPr="00970F3D" w:rsidRDefault="00554069" w:rsidP="00554069">
      <w:pPr>
        <w:spacing w:line="276" w:lineRule="auto"/>
        <w:rPr>
          <w:rFonts w:cs="Arial"/>
        </w:rPr>
      </w:pPr>
      <w:r w:rsidRPr="00970F3D">
        <w:rPr>
          <w:rFonts w:cs="Arial"/>
        </w:rPr>
        <w:t xml:space="preserve">All subjects for this study will be provided a consent form describing this study and providing sufficient information for subjects to make an informed decision about their participation in this study. This consent form will be submitted with the protocol for review and approval by the HREC for the study.  The formal consent of a subject, using the EC/IRB-approved consent form, must be obtained before that subject undergoes any study procedure.  The consent form must be signed by the subject or legally acceptable surrogate, and the investigator-designated research professional obtaining the consent. </w:t>
      </w:r>
    </w:p>
    <w:p w:rsidR="00554069" w:rsidRPr="00AD48F6" w:rsidRDefault="00554069" w:rsidP="00554069">
      <w:pPr>
        <w:pStyle w:val="Heading1"/>
        <w:spacing w:line="276" w:lineRule="auto"/>
        <w:rPr>
          <w:rFonts w:cs="Arial"/>
          <w:szCs w:val="22"/>
        </w:rPr>
      </w:pPr>
      <w:bookmarkStart w:id="194" w:name="_Toc266105760"/>
      <w:bookmarkStart w:id="195" w:name="_Toc393714823"/>
      <w:bookmarkStart w:id="196" w:name="_Toc403392436"/>
      <w:r w:rsidRPr="00AD48F6">
        <w:rPr>
          <w:rFonts w:cs="Arial"/>
          <w:szCs w:val="22"/>
        </w:rPr>
        <w:t>Investigator Responsibilities</w:t>
      </w:r>
      <w:bookmarkEnd w:id="194"/>
      <w:bookmarkEnd w:id="195"/>
      <w:bookmarkEnd w:id="196"/>
    </w:p>
    <w:p w:rsidR="00554069" w:rsidRPr="00970F3D" w:rsidRDefault="00554069" w:rsidP="00554069">
      <w:pPr>
        <w:spacing w:after="120" w:line="276" w:lineRule="auto"/>
      </w:pPr>
      <w:r w:rsidRPr="00970F3D">
        <w:t xml:space="preserve">It is the responsibility of the investigator(s) to conduct the study according to the protocol and to ensure that they have the subjects available to conduct the study within the period defined in the study protocol. </w:t>
      </w:r>
    </w:p>
    <w:p w:rsidR="00554069" w:rsidRPr="001B79F4" w:rsidRDefault="00554069" w:rsidP="00554069">
      <w:pPr>
        <w:pStyle w:val="Heading2"/>
        <w:spacing w:line="276" w:lineRule="auto"/>
        <w:rPr>
          <w:rFonts w:cs="Arial"/>
          <w:sz w:val="22"/>
          <w:szCs w:val="22"/>
        </w:rPr>
      </w:pPr>
      <w:bookmarkStart w:id="197" w:name="_Toc266105761"/>
      <w:bookmarkStart w:id="198" w:name="_Toc393714824"/>
      <w:bookmarkStart w:id="199" w:name="_Toc403392437"/>
      <w:r w:rsidRPr="001B79F4">
        <w:rPr>
          <w:rFonts w:cs="Arial"/>
          <w:sz w:val="22"/>
          <w:szCs w:val="22"/>
        </w:rPr>
        <w:t>Ethics committee approval</w:t>
      </w:r>
      <w:bookmarkEnd w:id="197"/>
      <w:bookmarkEnd w:id="198"/>
      <w:bookmarkEnd w:id="199"/>
    </w:p>
    <w:p w:rsidR="00554069" w:rsidRPr="00970F3D" w:rsidRDefault="00554069" w:rsidP="00554069">
      <w:pPr>
        <w:spacing w:after="120" w:line="276" w:lineRule="auto"/>
      </w:pPr>
      <w:r w:rsidRPr="00970F3D">
        <w:t xml:space="preserve">It is the responsibility of the investigator(s) to submit a copy of the protocol, a detailed subject information sheet and consent form (and any other required documents) to an HREC in order to obtain independent approval to conduct the study. HREC approval must be obtained before the study is started. The approval of the HREC must be sent in writing, to the investigator(s); </w:t>
      </w:r>
      <w:r>
        <w:t xml:space="preserve">The clinical trial will be registered with the Australia New Zealand Clinical Trials Registry prior to study commencement. </w:t>
      </w:r>
    </w:p>
    <w:p w:rsidR="00554069" w:rsidRPr="001B79F4" w:rsidRDefault="00554069" w:rsidP="00554069">
      <w:pPr>
        <w:pStyle w:val="Heading2"/>
        <w:spacing w:line="276" w:lineRule="auto"/>
        <w:rPr>
          <w:rFonts w:cs="Arial"/>
          <w:sz w:val="22"/>
          <w:szCs w:val="22"/>
        </w:rPr>
      </w:pPr>
      <w:bookmarkStart w:id="200" w:name="_Toc266105762"/>
      <w:bookmarkStart w:id="201" w:name="_Toc393714825"/>
      <w:bookmarkStart w:id="202" w:name="_Toc403392438"/>
      <w:r w:rsidRPr="001B79F4">
        <w:rPr>
          <w:rFonts w:cs="Arial"/>
          <w:sz w:val="22"/>
          <w:szCs w:val="22"/>
        </w:rPr>
        <w:t>Subject</w:t>
      </w:r>
      <w:r>
        <w:rPr>
          <w:rFonts w:cs="Arial"/>
          <w:sz w:val="22"/>
          <w:szCs w:val="22"/>
        </w:rPr>
        <w:t xml:space="preserve"> </w:t>
      </w:r>
      <w:r w:rsidRPr="001B79F4">
        <w:rPr>
          <w:rFonts w:cs="Arial"/>
          <w:sz w:val="22"/>
          <w:szCs w:val="22"/>
        </w:rPr>
        <w:t>information and obtaining consent</w:t>
      </w:r>
      <w:bookmarkEnd w:id="200"/>
      <w:bookmarkEnd w:id="201"/>
      <w:bookmarkEnd w:id="202"/>
    </w:p>
    <w:p w:rsidR="00554069" w:rsidRPr="00970F3D" w:rsidRDefault="00554069" w:rsidP="00554069">
      <w:pPr>
        <w:spacing w:after="120" w:line="276" w:lineRule="auto"/>
      </w:pPr>
      <w:r w:rsidRPr="00970F3D">
        <w:t xml:space="preserve">It is the responsibility of the investigator(s) to obtain informed consent from each subject participating in the study, after explanation of the aims, methods, benefits and potential hazards of the study. The consent must be obtained before any study-specific procedures are performed. Only subjects who are able to give legal consent will be entered into the study. It must be made completely and unambiguously clear to each subject that they are free to refuse to participate in the study, or that they can withdraw their consent at any time and for any reason, without incurring any penalty or withholding of treatment on the part of the investigator. Signed informed consent must be kept on file by the investigator(s), and documented in the case report form (CRF) and the subject's medical records. </w:t>
      </w:r>
    </w:p>
    <w:p w:rsidR="00554069" w:rsidRPr="001B79F4" w:rsidRDefault="00554069" w:rsidP="00554069">
      <w:pPr>
        <w:pStyle w:val="Heading2"/>
        <w:spacing w:line="276" w:lineRule="auto"/>
        <w:rPr>
          <w:rFonts w:cs="Arial"/>
          <w:sz w:val="22"/>
          <w:szCs w:val="22"/>
        </w:rPr>
      </w:pPr>
      <w:bookmarkStart w:id="203" w:name="_Toc266105763"/>
      <w:bookmarkStart w:id="204" w:name="_Toc393714826"/>
      <w:bookmarkStart w:id="205" w:name="_Toc403392439"/>
      <w:r w:rsidRPr="001B79F4">
        <w:rPr>
          <w:rFonts w:cs="Arial"/>
          <w:sz w:val="22"/>
          <w:szCs w:val="22"/>
        </w:rPr>
        <w:lastRenderedPageBreak/>
        <w:t>Withdrawals of subjects</w:t>
      </w:r>
      <w:bookmarkEnd w:id="203"/>
      <w:bookmarkEnd w:id="204"/>
      <w:bookmarkEnd w:id="205"/>
    </w:p>
    <w:p w:rsidR="00554069" w:rsidRPr="008C33DD" w:rsidRDefault="00554069" w:rsidP="00554069">
      <w:pPr>
        <w:spacing w:after="120" w:line="276" w:lineRule="auto"/>
      </w:pPr>
      <w:r w:rsidRPr="008C33DD">
        <w:t xml:space="preserve">The investigator(s) have the right to withdraw a subject for any reason which is in the best interests of the subject, including intercurrent illness and adverse events). Whenever a subject is withdrawn from the study, for whatever reason, </w:t>
      </w:r>
      <w:r>
        <w:t>the subject may choose not to state the reason for withdrawal</w:t>
      </w:r>
      <w:r w:rsidRPr="008C33DD">
        <w:t xml:space="preserve">. Withdrawals due to non-attendance must be followed up to obtain the reason for non-attendance. Withdrawals due to intercurrent illness or adverse events must be fully documented in the case report form, with supplementary information where available and/or appropriate. </w:t>
      </w:r>
    </w:p>
    <w:p w:rsidR="00554069" w:rsidRPr="001B79F4" w:rsidRDefault="00554069" w:rsidP="00554069">
      <w:pPr>
        <w:pStyle w:val="Heading2"/>
        <w:spacing w:line="276" w:lineRule="auto"/>
        <w:rPr>
          <w:rFonts w:cs="Arial"/>
          <w:sz w:val="22"/>
          <w:szCs w:val="22"/>
        </w:rPr>
      </w:pPr>
      <w:bookmarkStart w:id="206" w:name="_Toc266105764"/>
      <w:bookmarkStart w:id="207" w:name="_Toc393714827"/>
      <w:bookmarkStart w:id="208" w:name="_Toc403392440"/>
      <w:r w:rsidRPr="001B79F4">
        <w:rPr>
          <w:rFonts w:cs="Arial"/>
          <w:sz w:val="22"/>
          <w:szCs w:val="22"/>
        </w:rPr>
        <w:t>Subject confidentiality</w:t>
      </w:r>
      <w:bookmarkEnd w:id="206"/>
      <w:bookmarkEnd w:id="207"/>
      <w:bookmarkEnd w:id="208"/>
    </w:p>
    <w:p w:rsidR="00554069" w:rsidRPr="0092101C" w:rsidRDefault="00554069" w:rsidP="00554069">
      <w:pPr>
        <w:spacing w:after="120" w:line="276" w:lineRule="auto"/>
        <w:rPr>
          <w:color w:val="000000" w:themeColor="text1"/>
          <w:szCs w:val="22"/>
        </w:rPr>
      </w:pPr>
      <w:r w:rsidRPr="0092101C">
        <w:rPr>
          <w:color w:val="000000" w:themeColor="text1"/>
          <w:szCs w:val="22"/>
        </w:rPr>
        <w:t xml:space="preserve">The investigator(s) </w:t>
      </w:r>
      <w:r>
        <w:rPr>
          <w:color w:val="000000" w:themeColor="text1"/>
          <w:szCs w:val="22"/>
        </w:rPr>
        <w:t>will</w:t>
      </w:r>
      <w:r w:rsidRPr="0092101C">
        <w:rPr>
          <w:color w:val="000000" w:themeColor="text1"/>
          <w:szCs w:val="22"/>
        </w:rPr>
        <w:t xml:space="preserve"> keep a separate Subject Identification Log which matches identifying codes with the subject's names and maintained by the investigator in strict confidence. </w:t>
      </w:r>
    </w:p>
    <w:p w:rsidR="00554069" w:rsidRPr="001B79F4" w:rsidRDefault="00554069" w:rsidP="00554069">
      <w:pPr>
        <w:pStyle w:val="Heading2"/>
        <w:spacing w:line="276" w:lineRule="auto"/>
        <w:rPr>
          <w:rFonts w:cs="Arial"/>
          <w:sz w:val="22"/>
          <w:szCs w:val="22"/>
        </w:rPr>
      </w:pPr>
      <w:bookmarkStart w:id="209" w:name="_Toc266105765"/>
      <w:bookmarkStart w:id="210" w:name="_Toc393714828"/>
      <w:bookmarkStart w:id="211" w:name="_Toc403392441"/>
      <w:r w:rsidRPr="001B79F4">
        <w:rPr>
          <w:rFonts w:cs="Arial"/>
          <w:sz w:val="22"/>
          <w:szCs w:val="22"/>
        </w:rPr>
        <w:t>Training of staff</w:t>
      </w:r>
      <w:bookmarkEnd w:id="209"/>
      <w:bookmarkEnd w:id="210"/>
      <w:bookmarkEnd w:id="211"/>
    </w:p>
    <w:p w:rsidR="00554069" w:rsidRPr="005613BD" w:rsidRDefault="00554069" w:rsidP="00554069">
      <w:pPr>
        <w:spacing w:after="120" w:line="276" w:lineRule="auto"/>
        <w:rPr>
          <w:szCs w:val="22"/>
        </w:rPr>
      </w:pPr>
      <w:r w:rsidRPr="005613BD">
        <w:rPr>
          <w:szCs w:val="22"/>
        </w:rPr>
        <w:t>The investigator will ensure that appropriate training relevant to the study is given to all of the study staff and that any new information of relevance to the performance of the study is forwarded to the staff involved.</w:t>
      </w:r>
    </w:p>
    <w:p w:rsidR="00554069" w:rsidRPr="001B79F4" w:rsidRDefault="00554069" w:rsidP="00554069">
      <w:pPr>
        <w:pStyle w:val="Heading2"/>
        <w:spacing w:line="276" w:lineRule="auto"/>
        <w:rPr>
          <w:rFonts w:cs="Arial"/>
          <w:sz w:val="22"/>
          <w:szCs w:val="22"/>
        </w:rPr>
      </w:pPr>
      <w:bookmarkStart w:id="212" w:name="_Toc266105766"/>
      <w:bookmarkStart w:id="213" w:name="_Toc393714829"/>
      <w:bookmarkStart w:id="214" w:name="_Toc403392442"/>
      <w:r w:rsidRPr="001B79F4">
        <w:rPr>
          <w:rFonts w:cs="Arial"/>
          <w:sz w:val="22"/>
          <w:szCs w:val="22"/>
        </w:rPr>
        <w:t>Protocol amendments</w:t>
      </w:r>
      <w:bookmarkEnd w:id="212"/>
      <w:bookmarkEnd w:id="213"/>
      <w:bookmarkEnd w:id="214"/>
    </w:p>
    <w:p w:rsidR="00554069" w:rsidRPr="005613BD" w:rsidRDefault="00554069" w:rsidP="00554069">
      <w:pPr>
        <w:spacing w:after="120" w:line="276" w:lineRule="auto"/>
      </w:pPr>
      <w:r>
        <w:t xml:space="preserve">Any </w:t>
      </w:r>
      <w:r w:rsidRPr="005613BD">
        <w:t xml:space="preserve">Amendments </w:t>
      </w:r>
      <w:r>
        <w:t xml:space="preserve">in the clinical protocol will </w:t>
      </w:r>
      <w:r w:rsidRPr="005613BD">
        <w:t xml:space="preserve">be submitted to the </w:t>
      </w:r>
      <w:r>
        <w:t>HR</w:t>
      </w:r>
      <w:r w:rsidRPr="005613BD">
        <w:t xml:space="preserve">EC. These procedures must be fulfilled before any modification is put into effect. </w:t>
      </w:r>
    </w:p>
    <w:p w:rsidR="00554069" w:rsidRPr="001B79F4" w:rsidRDefault="00554069" w:rsidP="00554069">
      <w:pPr>
        <w:pStyle w:val="Heading2"/>
        <w:spacing w:line="276" w:lineRule="auto"/>
        <w:rPr>
          <w:rFonts w:cs="Arial"/>
          <w:sz w:val="22"/>
          <w:szCs w:val="22"/>
        </w:rPr>
      </w:pPr>
      <w:bookmarkStart w:id="215" w:name="_Toc266105767"/>
      <w:bookmarkStart w:id="216" w:name="_Toc393714830"/>
      <w:bookmarkStart w:id="217" w:name="_Toc403392443"/>
      <w:r w:rsidRPr="001B79F4">
        <w:rPr>
          <w:rFonts w:cs="Arial"/>
          <w:sz w:val="22"/>
          <w:szCs w:val="22"/>
        </w:rPr>
        <w:t>Case Report Form</w:t>
      </w:r>
      <w:bookmarkEnd w:id="215"/>
      <w:bookmarkEnd w:id="216"/>
      <w:bookmarkEnd w:id="217"/>
    </w:p>
    <w:p w:rsidR="00554069" w:rsidRPr="005613BD" w:rsidRDefault="00554069" w:rsidP="00554069">
      <w:pPr>
        <w:spacing w:after="120" w:line="276" w:lineRule="auto"/>
      </w:pPr>
      <w:r w:rsidRPr="005613BD">
        <w:t xml:space="preserve">It is the responsibility of the investigator(s) to ensure the completeness and accuracy of case report forms (CRF). One CRF must exist for each subject participating in the study. The case report form must be completed legibly, using a black ball point pen. Erroneous values and/or text must not be obliterated. Instead, the error must be crossed out with a single line, the correct value/text added, and the correction signed, initialized and dated by the investigator(s). </w:t>
      </w:r>
    </w:p>
    <w:p w:rsidR="00554069" w:rsidRPr="001B79F4" w:rsidRDefault="00554069" w:rsidP="00554069">
      <w:pPr>
        <w:pStyle w:val="Heading2"/>
        <w:spacing w:line="276" w:lineRule="auto"/>
        <w:rPr>
          <w:rFonts w:cs="Arial"/>
          <w:sz w:val="22"/>
          <w:szCs w:val="22"/>
        </w:rPr>
      </w:pPr>
      <w:bookmarkStart w:id="218" w:name="_Toc266105768"/>
      <w:bookmarkStart w:id="219" w:name="_Toc393714831"/>
      <w:bookmarkStart w:id="220" w:name="_Toc403392444"/>
      <w:r w:rsidRPr="001B79F4">
        <w:rPr>
          <w:rFonts w:cs="Arial"/>
          <w:sz w:val="22"/>
          <w:szCs w:val="22"/>
        </w:rPr>
        <w:t>Source document and source data verification</w:t>
      </w:r>
      <w:bookmarkEnd w:id="218"/>
      <w:bookmarkEnd w:id="219"/>
      <w:bookmarkEnd w:id="220"/>
    </w:p>
    <w:p w:rsidR="00554069" w:rsidRPr="005613BD" w:rsidRDefault="00554069" w:rsidP="00554069">
      <w:pPr>
        <w:spacing w:after="120" w:line="276" w:lineRule="auto"/>
      </w:pPr>
      <w:r w:rsidRPr="005613BD">
        <w:t xml:space="preserve">According to the standards of the data protection law, all data obtained in the course of a human study must be treated with discretion in order to guarantee the rights of the subject's privacy. The investigator should agree to allow the auditor/inspector to have access to any or all the study materials needed for proper review of the study progress. </w:t>
      </w:r>
    </w:p>
    <w:p w:rsidR="00554069" w:rsidRPr="00AE2488" w:rsidRDefault="00554069" w:rsidP="00554069">
      <w:pPr>
        <w:pStyle w:val="Heading1"/>
        <w:spacing w:line="276" w:lineRule="auto"/>
        <w:rPr>
          <w:rFonts w:cs="Arial"/>
        </w:rPr>
      </w:pPr>
      <w:bookmarkStart w:id="221" w:name="_Toc266105769"/>
      <w:bookmarkStart w:id="222" w:name="_Toc393714832"/>
      <w:bookmarkStart w:id="223" w:name="_Toc403392445"/>
      <w:r w:rsidRPr="00AE2488">
        <w:rPr>
          <w:rFonts w:cs="Arial"/>
        </w:rPr>
        <w:t>Study Finances</w:t>
      </w:r>
      <w:bookmarkEnd w:id="221"/>
      <w:bookmarkEnd w:id="222"/>
      <w:bookmarkEnd w:id="223"/>
    </w:p>
    <w:p w:rsidR="00554069" w:rsidRPr="00AE2488" w:rsidRDefault="00554069" w:rsidP="00554069">
      <w:pPr>
        <w:pStyle w:val="Heading2"/>
        <w:spacing w:line="276" w:lineRule="auto"/>
        <w:rPr>
          <w:rFonts w:cs="Arial"/>
        </w:rPr>
      </w:pPr>
      <w:bookmarkStart w:id="224" w:name="_Toc266105770"/>
      <w:bookmarkStart w:id="225" w:name="_Toc393714833"/>
      <w:bookmarkStart w:id="226" w:name="_Toc403392446"/>
      <w:r w:rsidRPr="00AE2488">
        <w:rPr>
          <w:rFonts w:cs="Arial"/>
        </w:rPr>
        <w:t>Subject Stipends or Payments</w:t>
      </w:r>
      <w:bookmarkEnd w:id="224"/>
      <w:bookmarkEnd w:id="225"/>
      <w:bookmarkEnd w:id="226"/>
    </w:p>
    <w:p w:rsidR="00554069" w:rsidRPr="005613BD" w:rsidRDefault="00554069" w:rsidP="00554069">
      <w:pPr>
        <w:spacing w:line="276" w:lineRule="auto"/>
        <w:rPr>
          <w:rFonts w:cs="Arial"/>
          <w:color w:val="000000"/>
        </w:rPr>
      </w:pPr>
      <w:r w:rsidRPr="007A28B3">
        <w:rPr>
          <w:rFonts w:cs="Arial"/>
          <w:color w:val="000000"/>
          <w:lang w:val="en-AU"/>
        </w:rPr>
        <w:t>Participants who complete the study will each receive $40 as a compensation for their time and expenses. Pro-rata payment will be made to participants who withdraw prior to study completion, $20 per initial and final visit. There will be no reimbursement for participants who did not attend the NRG for the screening/baseline visit or did not qualify for the study.</w:t>
      </w:r>
      <w:r w:rsidRPr="005613BD">
        <w:rPr>
          <w:rFonts w:cs="Arial"/>
          <w:color w:val="000000"/>
          <w:lang w:val="en-AU"/>
        </w:rPr>
        <w:t xml:space="preserve"> </w:t>
      </w:r>
    </w:p>
    <w:p w:rsidR="00554069" w:rsidRPr="00AE2488" w:rsidRDefault="00554069" w:rsidP="00554069">
      <w:pPr>
        <w:pStyle w:val="Heading1"/>
        <w:spacing w:line="276" w:lineRule="auto"/>
        <w:rPr>
          <w:rFonts w:cs="Arial"/>
        </w:rPr>
      </w:pPr>
      <w:bookmarkStart w:id="227" w:name="_Toc266105771"/>
      <w:bookmarkStart w:id="228" w:name="_Toc393714834"/>
      <w:bookmarkStart w:id="229" w:name="_Toc403392447"/>
      <w:r w:rsidRPr="00AE2488">
        <w:rPr>
          <w:rFonts w:cs="Arial"/>
        </w:rPr>
        <w:t>Study Report and Publication Plan</w:t>
      </w:r>
      <w:bookmarkEnd w:id="227"/>
      <w:bookmarkEnd w:id="228"/>
      <w:bookmarkEnd w:id="229"/>
    </w:p>
    <w:p w:rsidR="00554069" w:rsidRPr="007A28B3" w:rsidRDefault="00554069" w:rsidP="00554069">
      <w:pPr>
        <w:spacing w:line="276" w:lineRule="auto"/>
        <w:rPr>
          <w:rFonts w:cs="Arial"/>
          <w:szCs w:val="22"/>
        </w:rPr>
      </w:pPr>
      <w:r w:rsidRPr="007A28B3">
        <w:rPr>
          <w:rFonts w:cs="Arial"/>
          <w:szCs w:val="22"/>
        </w:rPr>
        <w:t xml:space="preserve">A final study report and financial report will be written according to applicable ICH E3 guidelines and sent to the sponsors. </w:t>
      </w:r>
    </w:p>
    <w:p w:rsidR="00554069" w:rsidRPr="007A28B3" w:rsidRDefault="00554069" w:rsidP="00554069">
      <w:pPr>
        <w:spacing w:line="276" w:lineRule="auto"/>
        <w:rPr>
          <w:rFonts w:cs="Arial"/>
          <w:szCs w:val="22"/>
        </w:rPr>
      </w:pPr>
    </w:p>
    <w:p w:rsidR="00554069" w:rsidRPr="007A28B3" w:rsidRDefault="00554069" w:rsidP="00554069">
      <w:pPr>
        <w:spacing w:line="276" w:lineRule="auto"/>
        <w:rPr>
          <w:rFonts w:cs="Arial"/>
          <w:szCs w:val="22"/>
        </w:rPr>
      </w:pPr>
      <w:r w:rsidRPr="007A28B3">
        <w:rPr>
          <w:rFonts w:cs="Arial"/>
          <w:szCs w:val="22"/>
        </w:rPr>
        <w:lastRenderedPageBreak/>
        <w:t xml:space="preserve">If successful, there is potential to submit a number of manuscripts for publications in high-ranked journals in the field of clinical nutrition or metabolic health. </w:t>
      </w:r>
    </w:p>
    <w:p w:rsidR="00554069" w:rsidRPr="007A28B3" w:rsidRDefault="00554069" w:rsidP="00554069">
      <w:pPr>
        <w:spacing w:line="276" w:lineRule="auto"/>
        <w:rPr>
          <w:rFonts w:cs="Arial"/>
          <w:szCs w:val="22"/>
        </w:rPr>
      </w:pPr>
    </w:p>
    <w:p w:rsidR="00554069" w:rsidRPr="0092101C" w:rsidRDefault="00554069" w:rsidP="00554069">
      <w:pPr>
        <w:spacing w:line="276" w:lineRule="auto"/>
        <w:rPr>
          <w:rFonts w:cs="Arial"/>
          <w:szCs w:val="22"/>
        </w:rPr>
      </w:pPr>
      <w:r w:rsidRPr="007A28B3">
        <w:rPr>
          <w:rFonts w:cs="Arial"/>
          <w:szCs w:val="22"/>
        </w:rPr>
        <w:t>Authorships on manuscripts will be followed according to the National Health and Medical Research Council and the Australia Research Council’s Australian Code for the Responsible Conduct of Research Section 5 on Authorship.</w:t>
      </w:r>
      <w:r w:rsidRPr="0092101C">
        <w:rPr>
          <w:rFonts w:cs="Arial"/>
          <w:szCs w:val="22"/>
        </w:rPr>
        <w:t xml:space="preserve"> </w:t>
      </w:r>
    </w:p>
    <w:p w:rsidR="00554069" w:rsidRPr="00AE2488" w:rsidRDefault="00554069" w:rsidP="00554069">
      <w:pPr>
        <w:pStyle w:val="Heading1"/>
      </w:pPr>
      <w:bookmarkStart w:id="230" w:name="_Toc266105772"/>
      <w:bookmarkStart w:id="231" w:name="_Toc393714835"/>
      <w:bookmarkStart w:id="232" w:name="_Toc403392448"/>
      <w:r w:rsidRPr="00AE2488">
        <w:t>Archiving</w:t>
      </w:r>
      <w:bookmarkEnd w:id="230"/>
      <w:bookmarkEnd w:id="231"/>
      <w:bookmarkEnd w:id="232"/>
    </w:p>
    <w:p w:rsidR="00554069" w:rsidRPr="0056206B" w:rsidRDefault="00554069" w:rsidP="00554069">
      <w:pPr>
        <w:spacing w:line="276" w:lineRule="auto"/>
        <w:rPr>
          <w:szCs w:val="22"/>
        </w:rPr>
      </w:pPr>
      <w:r w:rsidRPr="0056206B">
        <w:rPr>
          <w:rFonts w:cs="Arial"/>
        </w:rPr>
        <w:t xml:space="preserve">Archiving of all study materials will commence once all manuscripts have been published. </w:t>
      </w:r>
      <w:r w:rsidRPr="0056206B">
        <w:rPr>
          <w:szCs w:val="22"/>
        </w:rPr>
        <w:t xml:space="preserve">The </w:t>
      </w:r>
      <w:r w:rsidRPr="0056206B">
        <w:rPr>
          <w:rFonts w:cs="Arial"/>
        </w:rPr>
        <w:t xml:space="preserve">study investigators at the </w:t>
      </w:r>
      <w:r w:rsidRPr="0056206B">
        <w:rPr>
          <w:szCs w:val="22"/>
        </w:rPr>
        <w:t xml:space="preserve">University of Newcastle must archive the protocol, documentation, approvals and all other essential documents related to the study, including certificates that satisfactory audit and inspection procedures have been carried out. Copies of all human study material must be archived for a period of at least 20 years (or more when legally required). All documents must be archived in a secure place and treated as confidential material. </w:t>
      </w:r>
    </w:p>
    <w:p w:rsidR="00554069" w:rsidRDefault="00554069" w:rsidP="00554069">
      <w:pPr>
        <w:spacing w:line="276" w:lineRule="auto"/>
        <w:rPr>
          <w:sz w:val="22"/>
          <w:szCs w:val="22"/>
        </w:rPr>
      </w:pPr>
    </w:p>
    <w:p w:rsidR="00554069" w:rsidRPr="007A28B3" w:rsidRDefault="00554069" w:rsidP="00554069">
      <w:pPr>
        <w:pStyle w:val="Heading1"/>
        <w:spacing w:line="276" w:lineRule="auto"/>
        <w:rPr>
          <w:rFonts w:cs="Arial"/>
        </w:rPr>
      </w:pPr>
      <w:bookmarkStart w:id="233" w:name="_Toc266105780"/>
      <w:bookmarkStart w:id="234" w:name="_Toc393714836"/>
      <w:bookmarkStart w:id="235" w:name="_Toc403392449"/>
      <w:r w:rsidRPr="007A28B3">
        <w:rPr>
          <w:rFonts w:cs="Arial"/>
        </w:rPr>
        <w:t>References</w:t>
      </w:r>
      <w:bookmarkEnd w:id="233"/>
      <w:bookmarkEnd w:id="234"/>
      <w:bookmarkEnd w:id="235"/>
    </w:p>
    <w:p w:rsidR="00554069" w:rsidRPr="00A00022" w:rsidRDefault="00554069" w:rsidP="00554069">
      <w:pPr>
        <w:pStyle w:val="EndNoteBibliography"/>
      </w:pPr>
      <w:r w:rsidRPr="007A28B3">
        <w:fldChar w:fldCharType="begin"/>
      </w:r>
      <w:r w:rsidRPr="007A28B3">
        <w:instrText xml:space="preserve"> ADDIN EN.REFLIST </w:instrText>
      </w:r>
      <w:r w:rsidRPr="007A28B3">
        <w:fldChar w:fldCharType="separate"/>
      </w:r>
      <w:bookmarkStart w:id="236" w:name="_ENREF_1"/>
      <w:r w:rsidRPr="00A00022">
        <w:t>1.</w:t>
      </w:r>
      <w:r w:rsidRPr="00A00022">
        <w:tab/>
        <w:t>Grundy SM. Pre-Diabetes, Metabolic Syndrome, and Cardiovascular Risk. Journal of the American College of Cardiology. 2012;59(7):635-43.</w:t>
      </w:r>
      <w:bookmarkEnd w:id="236"/>
    </w:p>
    <w:p w:rsidR="00554069" w:rsidRPr="00A00022" w:rsidRDefault="00554069" w:rsidP="00554069">
      <w:pPr>
        <w:pStyle w:val="EndNoteBibliography"/>
      </w:pPr>
      <w:bookmarkStart w:id="237" w:name="_ENREF_2"/>
      <w:r w:rsidRPr="00A00022">
        <w:t>2.</w:t>
      </w:r>
      <w:r w:rsidRPr="00A00022">
        <w:tab/>
        <w:t>Tabák AG, Herder C, Rathmann W, Brunner EJ, Kivimäki M. Prediabetes: a high-risk state for diabetes development. The Lancet.379(9833):2279-90.</w:t>
      </w:r>
      <w:bookmarkEnd w:id="237"/>
    </w:p>
    <w:p w:rsidR="00554069" w:rsidRPr="00A00022" w:rsidRDefault="00554069" w:rsidP="00554069">
      <w:pPr>
        <w:pStyle w:val="EndNoteBibliography"/>
      </w:pPr>
      <w:bookmarkStart w:id="238" w:name="_ENREF_3"/>
      <w:r w:rsidRPr="00A00022">
        <w:t>3.</w:t>
      </w:r>
      <w:r w:rsidRPr="00A00022">
        <w:tab/>
        <w:t>Abdul-Ghani MA, Tripathy D, DeFronzo RA. Contributions of beta-cell dysfunction and insulin resistance to the pathogenesis of impaired glucose tolerance and impaired fasting glucose. Diabetes Care. 2006;29(5):1130-9.</w:t>
      </w:r>
      <w:bookmarkEnd w:id="238"/>
    </w:p>
    <w:p w:rsidR="00554069" w:rsidRPr="00A00022" w:rsidRDefault="00554069" w:rsidP="00554069">
      <w:pPr>
        <w:pStyle w:val="EndNoteBibliography"/>
      </w:pPr>
      <w:bookmarkStart w:id="239" w:name="_ENREF_4"/>
      <w:r w:rsidRPr="00A00022">
        <w:t>4.</w:t>
      </w:r>
      <w:r w:rsidRPr="00A00022">
        <w:tab/>
        <w:t>Dunmore SJ, Brown JE. The role of adipokines in beta-cell failure of type 2 diabetes. The Journal of endocrinology. 2013;216(1):T37-45.</w:t>
      </w:r>
      <w:bookmarkEnd w:id="239"/>
    </w:p>
    <w:p w:rsidR="00554069" w:rsidRPr="00A00022" w:rsidRDefault="00554069" w:rsidP="00554069">
      <w:pPr>
        <w:pStyle w:val="EndNoteBibliography"/>
      </w:pPr>
      <w:bookmarkStart w:id="240" w:name="_ENREF_5"/>
      <w:r w:rsidRPr="00A00022">
        <w:t>5.</w:t>
      </w:r>
      <w:r w:rsidRPr="00A00022">
        <w:tab/>
        <w:t>Agrawal NK, Kant S. Targeting inflammation in diabetes: Newer therapeutic options. World J Diabetes. 2014;5(5):697-710.</w:t>
      </w:r>
      <w:bookmarkEnd w:id="240"/>
    </w:p>
    <w:p w:rsidR="00554069" w:rsidRPr="00A00022" w:rsidRDefault="00554069" w:rsidP="00554069">
      <w:pPr>
        <w:pStyle w:val="EndNoteBibliography"/>
      </w:pPr>
      <w:bookmarkStart w:id="241" w:name="_ENREF_6"/>
      <w:r w:rsidRPr="00A00022">
        <w:t>6.</w:t>
      </w:r>
      <w:r w:rsidRPr="00A00022">
        <w:tab/>
        <w:t>Aggarwal BB. Targeting inflammation-induced obesity and metabolic diseases by curcumin and other nutraceuticals. Annual review of nutrition. 2010;30:173-99.</w:t>
      </w:r>
      <w:bookmarkEnd w:id="241"/>
    </w:p>
    <w:p w:rsidR="00554069" w:rsidRPr="00A00022" w:rsidRDefault="00554069" w:rsidP="00554069">
      <w:pPr>
        <w:pStyle w:val="EndNoteBibliography"/>
      </w:pPr>
      <w:bookmarkStart w:id="242" w:name="_ENREF_7"/>
      <w:r w:rsidRPr="00A00022">
        <w:t>7.</w:t>
      </w:r>
      <w:r w:rsidRPr="00A00022">
        <w:tab/>
        <w:t>Darnay BG, Singh S, Chaturvedi MM, Aggarwal BB. The p60 Tumor Necrosis Factor (TNF) Receptor-associated Kinase (TRAK) Binds Residues 344–397 within the Cytoplasmic Domain Involved in TNF Signaling. Journal of Biological Chemistry. 1995;270(25):14867-70.</w:t>
      </w:r>
      <w:bookmarkEnd w:id="242"/>
    </w:p>
    <w:p w:rsidR="00554069" w:rsidRPr="00A00022" w:rsidRDefault="00554069" w:rsidP="00554069">
      <w:pPr>
        <w:pStyle w:val="EndNoteBibliography"/>
      </w:pPr>
      <w:bookmarkStart w:id="243" w:name="_ENREF_8"/>
      <w:r w:rsidRPr="00A00022">
        <w:t>8.</w:t>
      </w:r>
      <w:r w:rsidRPr="00A00022">
        <w:tab/>
        <w:t>Sharma RA, Euden SA, Platton SL, Cooke DN, Shafayat A, Hewitt HR, et al. Phase I clinical trial of oral curcumin: biomarkers of systemic activity and compliance. Clin Cancer Res. 2004;10(20):6847-54.</w:t>
      </w:r>
      <w:bookmarkEnd w:id="243"/>
    </w:p>
    <w:p w:rsidR="00554069" w:rsidRPr="00A00022" w:rsidRDefault="00554069" w:rsidP="00554069">
      <w:pPr>
        <w:pStyle w:val="EndNoteBibliography"/>
      </w:pPr>
      <w:bookmarkStart w:id="244" w:name="_ENREF_9"/>
      <w:r w:rsidRPr="00A00022">
        <w:t>9.</w:t>
      </w:r>
      <w:r w:rsidRPr="00A00022">
        <w:tab/>
        <w:t>Lombardo YB, Chicco AG. Effects of dietary polyunsaturated n-3 fatty acids on dyslipidemia and insulin resistance in rodents and humans. A review. The Journal of nutritional biochemistry. 2006;17(1):1-13.</w:t>
      </w:r>
      <w:bookmarkEnd w:id="244"/>
    </w:p>
    <w:p w:rsidR="00554069" w:rsidRPr="00A00022" w:rsidRDefault="00554069" w:rsidP="00554069">
      <w:pPr>
        <w:pStyle w:val="EndNoteBibliography"/>
      </w:pPr>
      <w:bookmarkStart w:id="245" w:name="_ENREF_10"/>
      <w:r w:rsidRPr="00A00022">
        <w:t>10.</w:t>
      </w:r>
      <w:r w:rsidRPr="00A00022">
        <w:tab/>
        <w:t>Horakova O, Medrikova D, van Schothorst EM, Bunschoten A, Flachs P, Kus V, et al. Preservation of metabolic flexibility in skeletal muscle by a combined use of n-3 PUFA and rosiglitazone in dietary obese mice. PLoS One. 2012;7(8):e43764.</w:t>
      </w:r>
      <w:bookmarkEnd w:id="245"/>
    </w:p>
    <w:p w:rsidR="00554069" w:rsidRPr="00A00022" w:rsidRDefault="00554069" w:rsidP="00554069">
      <w:pPr>
        <w:pStyle w:val="EndNoteBibliography"/>
      </w:pPr>
      <w:bookmarkStart w:id="246" w:name="_ENREF_11"/>
      <w:r w:rsidRPr="00A00022">
        <w:t>11.</w:t>
      </w:r>
      <w:r w:rsidRPr="00A00022">
        <w:tab/>
        <w:t>Flachs P, Horakova O, Brauner P, Rossmeisl M, Pecina P, Franssen-van Hal N, et al. Polyunsaturated fatty acids of marine origin upregulate mitochondrial biogenesis and induce beta-oxidation in white fat. Diabetologia. 2005;48(11):2365-75.</w:t>
      </w:r>
      <w:bookmarkEnd w:id="246"/>
    </w:p>
    <w:p w:rsidR="00554069" w:rsidRPr="00A00022" w:rsidRDefault="00554069" w:rsidP="00554069">
      <w:pPr>
        <w:pStyle w:val="EndNoteBibliography"/>
      </w:pPr>
      <w:bookmarkStart w:id="247" w:name="_ENREF_12"/>
      <w:r w:rsidRPr="00A00022">
        <w:t>12.</w:t>
      </w:r>
      <w:r w:rsidRPr="00A00022">
        <w:tab/>
        <w:t>Ramel A, Martinez A, Kiely M, Morais G, Bandarra NM, Thorsdottir I. Beneficial effects of long-chain n-3 fatty acids included in an energy-restricted diet on insulin resistance in overweight and obese European young adults. Diabetologia. 2008;51(7):1261-8.</w:t>
      </w:r>
      <w:bookmarkEnd w:id="247"/>
    </w:p>
    <w:p w:rsidR="00554069" w:rsidRPr="00A00022" w:rsidRDefault="00554069" w:rsidP="00554069">
      <w:pPr>
        <w:pStyle w:val="EndNoteBibliography"/>
      </w:pPr>
      <w:bookmarkStart w:id="248" w:name="_ENREF_13"/>
      <w:r w:rsidRPr="00A00022">
        <w:t>13.</w:t>
      </w:r>
      <w:r w:rsidRPr="00A00022">
        <w:tab/>
        <w:t>Lopez-Alarcon M, Martinez-Coronado A, Velarde-Castro O, Rendon-Macias E, Fernandez J. Supplementation of n3 long-chain polyunsaturated fatty acid synergistically decreases insulin resistance with weight loss of obese prepubertal and pubertal children. Archives of medical research. 2011;42(6):502-8.</w:t>
      </w:r>
      <w:bookmarkEnd w:id="248"/>
    </w:p>
    <w:p w:rsidR="00554069" w:rsidRPr="00A00022" w:rsidRDefault="00554069" w:rsidP="00554069">
      <w:pPr>
        <w:pStyle w:val="EndNoteBibliography"/>
      </w:pPr>
      <w:bookmarkStart w:id="249" w:name="_ENREF_14"/>
      <w:r w:rsidRPr="00A00022">
        <w:lastRenderedPageBreak/>
        <w:t>14.</w:t>
      </w:r>
      <w:r w:rsidRPr="00A00022">
        <w:tab/>
        <w:t>Dangardt F, Chen Y, Gronowitz E, Dahlgren J, Friberg P, Strandvik B. High physiological omega-3 Fatty Acid supplementation affects muscle Fatty Acid composition and glucose and insulin homeostasis in obese adolescents. Journal of nutrition and metabolism. 2012;2012:395757.</w:t>
      </w:r>
      <w:bookmarkEnd w:id="249"/>
    </w:p>
    <w:p w:rsidR="00554069" w:rsidRPr="00A00022" w:rsidRDefault="00554069" w:rsidP="00554069">
      <w:pPr>
        <w:pStyle w:val="EndNoteBibliography"/>
      </w:pPr>
      <w:bookmarkStart w:id="250" w:name="_ENREF_15"/>
      <w:r w:rsidRPr="00A00022">
        <w:t>15.</w:t>
      </w:r>
      <w:r w:rsidRPr="00A00022">
        <w:tab/>
        <w:t>Liu A, Lou H, Zhao L, Fan P. Validated LC/MS/MS assay for curcumin and tetrahydrocurcumin in rat plasma and application to pharmacokinetic study of phospholipid complex of curcumin. J Pharm Biomed Anal. 2006;40(3):720-7.</w:t>
      </w:r>
      <w:bookmarkEnd w:id="250"/>
    </w:p>
    <w:p w:rsidR="00554069" w:rsidRPr="00A00022" w:rsidRDefault="00554069" w:rsidP="00554069">
      <w:pPr>
        <w:pStyle w:val="EndNoteBibliography"/>
      </w:pPr>
      <w:bookmarkStart w:id="251" w:name="_ENREF_16"/>
      <w:r w:rsidRPr="00A00022">
        <w:t>16.</w:t>
      </w:r>
      <w:r w:rsidRPr="00A00022">
        <w:tab/>
        <w:t>Belcaro G, Cesarone MR, Dugall M, Pellegrini L, Ledda A, Grossi MG, et al. Efficacy and safety of Meriva(R), a curcumin-phosphatidylcholine complex, during extended administration in osteoarthritis patients. Alternative medicine review : a journal of clinical therapeutic. 2010;15(4):337-44.</w:t>
      </w:r>
      <w:bookmarkEnd w:id="251"/>
    </w:p>
    <w:p w:rsidR="00554069" w:rsidRPr="00A00022" w:rsidRDefault="00554069" w:rsidP="00554069">
      <w:pPr>
        <w:pStyle w:val="EndNoteBibliography"/>
      </w:pPr>
      <w:bookmarkStart w:id="252" w:name="_ENREF_17"/>
      <w:r w:rsidRPr="00A00022">
        <w:t>17.</w:t>
      </w:r>
      <w:r w:rsidRPr="00A00022">
        <w:tab/>
        <w:t>Maki KC, Orloff DG, Nicholls SJ, Dunbar RL, Roth EM, Curcio D, et al. A highly bioavailable omega-3 free fatty acid formulation improves the cardiovascular risk profile in high-risk, statin-treated patients with residual hypertriglyceridemia (the ESPRIT trial). Clinical therapeutics. 2013;35(9):1400-11 e1-3.</w:t>
      </w:r>
      <w:bookmarkEnd w:id="252"/>
    </w:p>
    <w:p w:rsidR="00554069" w:rsidRPr="00D963E3" w:rsidRDefault="00554069" w:rsidP="00554069">
      <w:pPr>
        <w:rPr>
          <w:rFonts w:cs="Arial"/>
        </w:rPr>
      </w:pPr>
      <w:r w:rsidRPr="007A28B3">
        <w:fldChar w:fldCharType="end"/>
      </w:r>
    </w:p>
    <w:sectPr w:rsidR="00554069" w:rsidRPr="00D963E3" w:rsidSect="00554069">
      <w:headerReference w:type="even" r:id="rId14"/>
      <w:headerReference w:type="default" r:id="rId15"/>
      <w:headerReference w:type="first" r:id="rId16"/>
      <w:footerReference w:type="first" r:id="rId17"/>
      <w:pgSz w:w="12240" w:h="15840"/>
      <w:pgMar w:top="1440" w:right="1440" w:bottom="1440" w:left="1440" w:header="567" w:footer="34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0C4" w:rsidRDefault="002900C4">
      <w:r>
        <w:separator/>
      </w:r>
    </w:p>
  </w:endnote>
  <w:endnote w:type="continuationSeparator" w:id="0">
    <w:p w:rsidR="002900C4" w:rsidRDefault="0029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69" w:rsidRDefault="00554069" w:rsidP="00554069">
    <w:pPr>
      <w:pStyle w:val="Footer"/>
      <w:jc w:val="center"/>
      <w:rPr>
        <w:sz w:val="18"/>
      </w:rPr>
    </w:pPr>
    <w:r>
      <w:rPr>
        <w:sz w:val="18"/>
      </w:rPr>
      <w:t>CONFIDENTIAL</w:t>
    </w:r>
  </w:p>
  <w:p w:rsidR="00554069" w:rsidRPr="00E72DBD" w:rsidRDefault="00554069" w:rsidP="00554069">
    <w:pPr>
      <w:pStyle w:val="Footer"/>
      <w:jc w:val="center"/>
      <w:rPr>
        <w:sz w:val="18"/>
      </w:rPr>
    </w:pPr>
    <w:r w:rsidRPr="00E72DBD">
      <w:rPr>
        <w:sz w:val="14"/>
      </w:rPr>
      <w:t xml:space="preserve">This material is the property of the University of Newcastle.  Do not disclose or use except as authorized in writing by the </w:t>
    </w:r>
    <w:r>
      <w:rPr>
        <w:sz w:val="14"/>
      </w:rPr>
      <w:t>investigators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69" w:rsidRPr="00560927" w:rsidRDefault="00554069" w:rsidP="00554069">
    <w:pPr>
      <w:pStyle w:val="TableSubtitles"/>
    </w:pPr>
    <w:r w:rsidRPr="00560927">
      <w:t>Confidentiality Statement</w:t>
    </w:r>
  </w:p>
  <w:p w:rsidR="00554069" w:rsidRDefault="00554069" w:rsidP="00554069">
    <w:r w:rsidRPr="00020A8A">
      <w:t xml:space="preserve">The information contained in this document is the property of </w:t>
    </w:r>
    <w:r>
      <w:t>University of Newcastle</w:t>
    </w:r>
    <w:r w:rsidRPr="00020A8A">
      <w:t xml:space="preserve"> and therefore is provided to you in confidence for review by you, your staff, an applicable Ethics Committ</w:t>
    </w:r>
    <w:r>
      <w:t>ee/Institutional Review and health</w:t>
    </w:r>
    <w:r w:rsidRPr="00020A8A">
      <w:t xml:space="preserve"> authorities. It is understood that the information will not be disclosed to others without prior written approval from </w:t>
    </w:r>
    <w:r>
      <w:t>University of Newcastle</w:t>
    </w:r>
    <w:r w:rsidRPr="00020A8A">
      <w:t>, except to the extent necessary to obtain informed consent from those persons to whom the</w:t>
    </w:r>
    <w:r>
      <w:t xml:space="preserve"> supplements may be administered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69" w:rsidRDefault="00554069" w:rsidP="00554069">
    <w:pPr>
      <w:pStyle w:val="Footer"/>
      <w:jc w:val="center"/>
      <w:rPr>
        <w:sz w:val="18"/>
      </w:rPr>
    </w:pPr>
    <w:r>
      <w:rPr>
        <w:sz w:val="18"/>
      </w:rPr>
      <w:t>CONFIDENTIAL</w:t>
    </w:r>
  </w:p>
  <w:p w:rsidR="00554069" w:rsidRPr="000738CB" w:rsidRDefault="00554069" w:rsidP="00554069">
    <w:pPr>
      <w:pStyle w:val="Footer"/>
      <w:jc w:val="center"/>
      <w:rPr>
        <w:sz w:val="18"/>
      </w:rPr>
    </w:pPr>
    <w:r w:rsidRPr="00E72DBD">
      <w:rPr>
        <w:sz w:val="14"/>
      </w:rPr>
      <w:t>This material is the property of the University of Newcastle.  Do not disclose or use except as authorized in writing by the study sponso</w:t>
    </w:r>
    <w:r>
      <w:rPr>
        <w:sz w:val="14"/>
      </w:rPr>
      <w: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0C4" w:rsidRDefault="002900C4">
      <w:r>
        <w:separator/>
      </w:r>
    </w:p>
  </w:footnote>
  <w:footnote w:type="continuationSeparator" w:id="0">
    <w:p w:rsidR="002900C4" w:rsidRDefault="00290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69" w:rsidRDefault="00554069"/>
  <w:p w:rsidR="00554069" w:rsidRDefault="00554069"/>
  <w:p w:rsidR="00554069" w:rsidRDefault="00554069"/>
  <w:p w:rsidR="00554069" w:rsidRDefault="002900C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C:\b10\Portal\Temp\WaterMarkDocument_635754195831312748.rtf" o:spid="_x0000_s2049" type="#_x0000_t136" style="position:absolute;left:0;text-align:left;margin-left:0;margin-top:0;width:507.6pt;height:126.7pt;rotation:315;z-index:251658240;mso-position-horizontal:center;mso-position-horizontal-relative:page;mso-position-vertical:center;mso-position-vertical-relative:page" fillcolor="#d3d3d3" strokecolor="#d3d3d3">
          <v:textpath style="font-family:&quot;Times New Roman&quot;"/>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23" w:type="dxa"/>
      <w:tblLayout w:type="fixed"/>
      <w:tblLook w:val="01E0" w:firstRow="1" w:lastRow="1" w:firstColumn="1" w:lastColumn="1" w:noHBand="0" w:noVBand="0"/>
    </w:tblPr>
    <w:tblGrid>
      <w:gridCol w:w="1604"/>
      <w:gridCol w:w="2276"/>
      <w:gridCol w:w="1252"/>
      <w:gridCol w:w="626"/>
      <w:gridCol w:w="806"/>
      <w:gridCol w:w="1698"/>
      <w:gridCol w:w="1961"/>
    </w:tblGrid>
    <w:tr w:rsidR="00554069" w:rsidTr="00554069">
      <w:trPr>
        <w:trHeight w:val="275"/>
      </w:trPr>
      <w:tc>
        <w:tcPr>
          <w:tcW w:w="1604" w:type="dxa"/>
        </w:tcPr>
        <w:p w:rsidR="00554069" w:rsidRPr="00EA25CD" w:rsidRDefault="00554069" w:rsidP="00554069">
          <w:pPr>
            <w:pStyle w:val="Footer"/>
          </w:pPr>
          <w:r w:rsidRPr="00EA25CD">
            <w:t>Protocol no.:</w:t>
          </w:r>
        </w:p>
      </w:tc>
      <w:tc>
        <w:tcPr>
          <w:tcW w:w="2276" w:type="dxa"/>
        </w:tcPr>
        <w:p w:rsidR="00554069" w:rsidRPr="00EA25CD" w:rsidRDefault="005A5BD9" w:rsidP="00554069">
          <w:pPr>
            <w:pStyle w:val="Footer"/>
            <w:tabs>
              <w:tab w:val="left" w:pos="1380"/>
            </w:tabs>
          </w:pPr>
          <w:r>
            <w:t>1.5</w:t>
          </w:r>
        </w:p>
      </w:tc>
      <w:tc>
        <w:tcPr>
          <w:tcW w:w="1252" w:type="dxa"/>
        </w:tcPr>
        <w:p w:rsidR="00554069" w:rsidRPr="00EA25CD" w:rsidRDefault="00554069" w:rsidP="00554069">
          <w:pPr>
            <w:pStyle w:val="Footer"/>
            <w:tabs>
              <w:tab w:val="left" w:pos="1380"/>
            </w:tabs>
          </w:pPr>
          <w:r w:rsidRPr="00EA25CD">
            <w:t>Version:</w:t>
          </w:r>
        </w:p>
      </w:tc>
      <w:tc>
        <w:tcPr>
          <w:tcW w:w="626" w:type="dxa"/>
        </w:tcPr>
        <w:p w:rsidR="00554069" w:rsidRPr="00EA25CD" w:rsidRDefault="005A5BD9" w:rsidP="00554069">
          <w:pPr>
            <w:pStyle w:val="Footer"/>
            <w:tabs>
              <w:tab w:val="left" w:pos="1380"/>
            </w:tabs>
          </w:pPr>
          <w:r>
            <w:t>1.5</w:t>
          </w:r>
        </w:p>
      </w:tc>
      <w:tc>
        <w:tcPr>
          <w:tcW w:w="806" w:type="dxa"/>
        </w:tcPr>
        <w:p w:rsidR="00554069" w:rsidRPr="00EA25CD" w:rsidRDefault="00554069" w:rsidP="00554069">
          <w:pPr>
            <w:pStyle w:val="Footer"/>
            <w:tabs>
              <w:tab w:val="left" w:pos="1380"/>
            </w:tabs>
          </w:pPr>
          <w:r w:rsidRPr="00EA25CD">
            <w:t>Date:</w:t>
          </w:r>
        </w:p>
      </w:tc>
      <w:tc>
        <w:tcPr>
          <w:tcW w:w="1698" w:type="dxa"/>
        </w:tcPr>
        <w:p w:rsidR="001D67CD" w:rsidRPr="00EA25CD" w:rsidRDefault="005A5BD9" w:rsidP="00554069">
          <w:pPr>
            <w:pStyle w:val="Footer"/>
            <w:tabs>
              <w:tab w:val="left" w:pos="1380"/>
            </w:tabs>
          </w:pPr>
          <w:r>
            <w:t>7 SEP</w:t>
          </w:r>
          <w:r w:rsidR="001D67CD">
            <w:t xml:space="preserve"> 2017</w:t>
          </w:r>
        </w:p>
      </w:tc>
      <w:tc>
        <w:tcPr>
          <w:tcW w:w="1961" w:type="dxa"/>
        </w:tcPr>
        <w:p w:rsidR="00554069" w:rsidRPr="00EA25CD" w:rsidRDefault="00554069" w:rsidP="00554069">
          <w:pPr>
            <w:pStyle w:val="Footer"/>
            <w:ind w:left="-99" w:hanging="9"/>
            <w:jc w:val="center"/>
          </w:pPr>
          <w:r>
            <w:rPr>
              <w:sz w:val="18"/>
            </w:rPr>
            <w:t xml:space="preserve">Page </w:t>
          </w:r>
          <w:r>
            <w:rPr>
              <w:sz w:val="18"/>
            </w:rPr>
            <w:fldChar w:fldCharType="begin"/>
          </w:r>
          <w:r>
            <w:rPr>
              <w:sz w:val="18"/>
            </w:rPr>
            <w:instrText xml:space="preserve"> PAGE </w:instrText>
          </w:r>
          <w:r>
            <w:rPr>
              <w:sz w:val="18"/>
            </w:rPr>
            <w:fldChar w:fldCharType="separate"/>
          </w:r>
          <w:r w:rsidR="001924C1">
            <w:rPr>
              <w:noProof/>
              <w:sz w:val="18"/>
            </w:rPr>
            <w:t>ii</w:t>
          </w:r>
          <w:r>
            <w:rPr>
              <w:sz w:val="18"/>
            </w:rPr>
            <w:fldChar w:fldCharType="end"/>
          </w:r>
        </w:p>
      </w:tc>
    </w:tr>
    <w:tr w:rsidR="00554069" w:rsidTr="00554069">
      <w:trPr>
        <w:trHeight w:val="275"/>
      </w:trPr>
      <w:tc>
        <w:tcPr>
          <w:tcW w:w="1604" w:type="dxa"/>
        </w:tcPr>
        <w:p w:rsidR="00554069" w:rsidRPr="00EA25CD" w:rsidRDefault="00554069" w:rsidP="00554069">
          <w:pPr>
            <w:pStyle w:val="Footer"/>
          </w:pPr>
        </w:p>
      </w:tc>
      <w:tc>
        <w:tcPr>
          <w:tcW w:w="2276" w:type="dxa"/>
        </w:tcPr>
        <w:p w:rsidR="00554069" w:rsidRPr="00EA25CD" w:rsidRDefault="00554069" w:rsidP="00554069">
          <w:pPr>
            <w:pStyle w:val="Footer"/>
            <w:tabs>
              <w:tab w:val="left" w:pos="1380"/>
            </w:tabs>
          </w:pPr>
        </w:p>
      </w:tc>
      <w:tc>
        <w:tcPr>
          <w:tcW w:w="1252" w:type="dxa"/>
        </w:tcPr>
        <w:p w:rsidR="00554069" w:rsidRPr="00EA25CD" w:rsidRDefault="00554069" w:rsidP="00554069">
          <w:pPr>
            <w:pStyle w:val="Footer"/>
            <w:tabs>
              <w:tab w:val="left" w:pos="1380"/>
            </w:tabs>
          </w:pPr>
        </w:p>
      </w:tc>
      <w:tc>
        <w:tcPr>
          <w:tcW w:w="626" w:type="dxa"/>
        </w:tcPr>
        <w:p w:rsidR="00554069" w:rsidRDefault="00554069" w:rsidP="00554069">
          <w:pPr>
            <w:pStyle w:val="Footer"/>
            <w:tabs>
              <w:tab w:val="left" w:pos="1380"/>
            </w:tabs>
          </w:pPr>
        </w:p>
      </w:tc>
      <w:tc>
        <w:tcPr>
          <w:tcW w:w="806" w:type="dxa"/>
        </w:tcPr>
        <w:p w:rsidR="00554069" w:rsidRPr="00EA25CD" w:rsidRDefault="00554069" w:rsidP="00554069">
          <w:pPr>
            <w:pStyle w:val="Footer"/>
            <w:tabs>
              <w:tab w:val="left" w:pos="1380"/>
            </w:tabs>
          </w:pPr>
        </w:p>
      </w:tc>
      <w:tc>
        <w:tcPr>
          <w:tcW w:w="1698" w:type="dxa"/>
        </w:tcPr>
        <w:p w:rsidR="00554069" w:rsidRDefault="00554069" w:rsidP="00554069">
          <w:pPr>
            <w:pStyle w:val="Footer"/>
            <w:tabs>
              <w:tab w:val="left" w:pos="1380"/>
            </w:tabs>
          </w:pPr>
        </w:p>
      </w:tc>
      <w:tc>
        <w:tcPr>
          <w:tcW w:w="1961" w:type="dxa"/>
        </w:tcPr>
        <w:p w:rsidR="00554069" w:rsidRDefault="00554069" w:rsidP="00554069">
          <w:pPr>
            <w:pStyle w:val="Footer"/>
            <w:ind w:left="-99" w:hanging="9"/>
            <w:jc w:val="center"/>
            <w:rPr>
              <w:sz w:val="18"/>
            </w:rPr>
          </w:pPr>
        </w:p>
      </w:tc>
    </w:tr>
  </w:tbl>
  <w:p w:rsidR="00554069" w:rsidRDefault="00554069"/>
  <w:p w:rsidR="00554069" w:rsidRDefault="002900C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507.6pt;height:126.7pt;rotation:315;z-index:251659264;mso-position-horizontal:center;mso-position-horizontal-relative:page;mso-position-vertical:center;mso-position-vertical-relative:page" fillcolor="#d3d3d3" strokecolor="#d3d3d3">
          <v:textpath style="font-family:&quot;Times New Roman&quot;"/>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69" w:rsidRDefault="00554069">
    <w:pPr>
      <w:pStyle w:val="Header"/>
      <w:tabs>
        <w:tab w:val="clear" w:pos="8640"/>
        <w:tab w:val="right" w:pos="9180"/>
      </w:tabs>
    </w:pPr>
  </w:p>
  <w:p w:rsidR="00554069" w:rsidRDefault="00554069"/>
  <w:p w:rsidR="00554069" w:rsidRDefault="00554069"/>
  <w:p w:rsidR="00554069" w:rsidRDefault="00554069"/>
  <w:p w:rsidR="00554069" w:rsidRDefault="002900C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507.6pt;height:126.7pt;rotation:315;z-index:251660288;mso-position-horizontal:center;mso-position-horizontal-relative:page;mso-position-vertical:center;mso-position-vertical-relative:page" fillcolor="#d3d3d3" strokecolor="#d3d3d3">
          <v:textpath style="font-family:&quot;Times New Roman&quot;"/>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69" w:rsidRDefault="00554069"/>
  <w:p w:rsidR="00554069" w:rsidRDefault="00554069"/>
  <w:p w:rsidR="00554069" w:rsidRDefault="00554069"/>
  <w:p w:rsidR="00554069" w:rsidRDefault="002900C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07.6pt;height:126.7pt;rotation:315;z-index:251661312;mso-position-horizontal:center;mso-position-horizontal-relative:page;mso-position-vertical:center;mso-position-vertical-relative:page" fillcolor="#d3d3d3" strokecolor="#d3d3d3">
          <v:textpath style="font-family:&quot;Times New Roman&quot;"/>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69" w:rsidRDefault="00554069"/>
  <w:p w:rsidR="00554069" w:rsidRDefault="00554069"/>
  <w:p w:rsidR="00554069" w:rsidRDefault="00554069"/>
  <w:p w:rsidR="00554069" w:rsidRDefault="002900C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507.6pt;height:126.7pt;rotation:315;z-index:251662336;mso-position-horizontal:center;mso-position-horizontal-relative:page;mso-position-vertical:center;mso-position-vertical-relative:page" fillcolor="#d3d3d3" strokecolor="#d3d3d3">
          <v:textpath style="font-family:&quot;Times New Roman&quot;"/>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69" w:rsidRDefault="00554069" w:rsidP="00554069">
    <w:pPr>
      <w:pStyle w:val="Header"/>
      <w:tabs>
        <w:tab w:val="clear" w:pos="8640"/>
        <w:tab w:val="right" w:pos="9180"/>
      </w:tabs>
      <w:rPr>
        <w:sz w:val="18"/>
      </w:rPr>
    </w:pPr>
    <w:r>
      <w:rPr>
        <w:sz w:val="18"/>
      </w:rPr>
      <w:tab/>
    </w:r>
    <w:r>
      <w:rPr>
        <w:sz w:val="18"/>
      </w:rPr>
      <w:tab/>
      <w:t xml:space="preserve">page </w:t>
    </w:r>
    <w:r>
      <w:rPr>
        <w:sz w:val="18"/>
      </w:rPr>
      <w:fldChar w:fldCharType="begin"/>
    </w:r>
    <w:r>
      <w:rPr>
        <w:sz w:val="18"/>
      </w:rPr>
      <w:instrText xml:space="preserve"> PAGE </w:instrText>
    </w:r>
    <w:r>
      <w:rPr>
        <w:sz w:val="18"/>
      </w:rPr>
      <w:fldChar w:fldCharType="separate"/>
    </w:r>
    <w:r w:rsidR="001924C1">
      <w:rPr>
        <w:noProof/>
        <w:sz w:val="18"/>
      </w:rPr>
      <w:t>1</w:t>
    </w:r>
    <w:r>
      <w:rPr>
        <w:sz w:val="18"/>
      </w:rPr>
      <w:fldChar w:fldCharType="end"/>
    </w:r>
  </w:p>
  <w:p w:rsidR="00F161F8" w:rsidRPr="00F161F8" w:rsidRDefault="00F161F8">
    <w:pPr>
      <w:pStyle w:val="Header"/>
      <w:tabs>
        <w:tab w:val="clear" w:pos="8640"/>
        <w:tab w:val="right" w:pos="9180"/>
      </w:tabs>
      <w:rPr>
        <w:sz w:val="18"/>
      </w:rPr>
    </w:pPr>
    <w:r>
      <w:rPr>
        <w:sz w:val="18"/>
      </w:rPr>
      <w:t>Version 1.5</w:t>
    </w:r>
  </w:p>
  <w:p w:rsidR="00554069" w:rsidRDefault="00554069"/>
  <w:p w:rsidR="00554069" w:rsidRDefault="00554069"/>
  <w:p w:rsidR="00554069" w:rsidRDefault="00554069"/>
  <w:p w:rsidR="00554069" w:rsidRDefault="002900C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0;margin-top:0;width:507.6pt;height:126.7pt;rotation:315;z-index:251663360;mso-position-horizontal:center;mso-position-horizontal-relative:page;mso-position-vertical:center;mso-position-vertical-relative:page" fillcolor="#d3d3d3" strokecolor="#d3d3d3">
          <v:textpath style="font-family:&quot;Times New Roman&quot;"/>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1A9"/>
    <w:multiLevelType w:val="hybridMultilevel"/>
    <w:tmpl w:val="5CC67950"/>
    <w:lvl w:ilvl="0" w:tplc="045A38B0">
      <w:start w:val="1"/>
      <w:numFmt w:val="bullet"/>
      <w:lvlText w:val=""/>
      <w:lvlJc w:val="left"/>
      <w:pPr>
        <w:tabs>
          <w:tab w:val="num" w:pos="578"/>
        </w:tabs>
        <w:ind w:left="578" w:hanging="360"/>
      </w:pPr>
      <w:rPr>
        <w:rFonts w:ascii="Symbol" w:hAnsi="Symbol" w:hint="default"/>
        <w:color w:val="auto"/>
      </w:rPr>
    </w:lvl>
    <w:lvl w:ilvl="1" w:tplc="213C5208" w:tentative="1">
      <w:start w:val="1"/>
      <w:numFmt w:val="bullet"/>
      <w:lvlText w:val="o"/>
      <w:lvlJc w:val="left"/>
      <w:pPr>
        <w:tabs>
          <w:tab w:val="num" w:pos="1440"/>
        </w:tabs>
        <w:ind w:left="1440" w:hanging="360"/>
      </w:pPr>
      <w:rPr>
        <w:rFonts w:ascii="Courier New" w:hAnsi="Courier New" w:cs="Courier New" w:hint="default"/>
      </w:rPr>
    </w:lvl>
    <w:lvl w:ilvl="2" w:tplc="63BA2EDE" w:tentative="1">
      <w:start w:val="1"/>
      <w:numFmt w:val="bullet"/>
      <w:lvlText w:val=""/>
      <w:lvlJc w:val="left"/>
      <w:pPr>
        <w:tabs>
          <w:tab w:val="num" w:pos="2160"/>
        </w:tabs>
        <w:ind w:left="2160" w:hanging="360"/>
      </w:pPr>
      <w:rPr>
        <w:rFonts w:ascii="Wingdings" w:hAnsi="Wingdings" w:hint="default"/>
      </w:rPr>
    </w:lvl>
    <w:lvl w:ilvl="3" w:tplc="59EE65E4" w:tentative="1">
      <w:start w:val="1"/>
      <w:numFmt w:val="bullet"/>
      <w:lvlText w:val=""/>
      <w:lvlJc w:val="left"/>
      <w:pPr>
        <w:tabs>
          <w:tab w:val="num" w:pos="2880"/>
        </w:tabs>
        <w:ind w:left="2880" w:hanging="360"/>
      </w:pPr>
      <w:rPr>
        <w:rFonts w:ascii="Symbol" w:hAnsi="Symbol" w:hint="default"/>
      </w:rPr>
    </w:lvl>
    <w:lvl w:ilvl="4" w:tplc="3C74B2D0" w:tentative="1">
      <w:start w:val="1"/>
      <w:numFmt w:val="bullet"/>
      <w:lvlText w:val="o"/>
      <w:lvlJc w:val="left"/>
      <w:pPr>
        <w:tabs>
          <w:tab w:val="num" w:pos="3600"/>
        </w:tabs>
        <w:ind w:left="3600" w:hanging="360"/>
      </w:pPr>
      <w:rPr>
        <w:rFonts w:ascii="Courier New" w:hAnsi="Courier New" w:cs="Courier New" w:hint="default"/>
      </w:rPr>
    </w:lvl>
    <w:lvl w:ilvl="5" w:tplc="456A7E48" w:tentative="1">
      <w:start w:val="1"/>
      <w:numFmt w:val="bullet"/>
      <w:lvlText w:val=""/>
      <w:lvlJc w:val="left"/>
      <w:pPr>
        <w:tabs>
          <w:tab w:val="num" w:pos="4320"/>
        </w:tabs>
        <w:ind w:left="4320" w:hanging="360"/>
      </w:pPr>
      <w:rPr>
        <w:rFonts w:ascii="Wingdings" w:hAnsi="Wingdings" w:hint="default"/>
      </w:rPr>
    </w:lvl>
    <w:lvl w:ilvl="6" w:tplc="31B6817A" w:tentative="1">
      <w:start w:val="1"/>
      <w:numFmt w:val="bullet"/>
      <w:lvlText w:val=""/>
      <w:lvlJc w:val="left"/>
      <w:pPr>
        <w:tabs>
          <w:tab w:val="num" w:pos="5040"/>
        </w:tabs>
        <w:ind w:left="5040" w:hanging="360"/>
      </w:pPr>
      <w:rPr>
        <w:rFonts w:ascii="Symbol" w:hAnsi="Symbol" w:hint="default"/>
      </w:rPr>
    </w:lvl>
    <w:lvl w:ilvl="7" w:tplc="A8B84C34" w:tentative="1">
      <w:start w:val="1"/>
      <w:numFmt w:val="bullet"/>
      <w:lvlText w:val="o"/>
      <w:lvlJc w:val="left"/>
      <w:pPr>
        <w:tabs>
          <w:tab w:val="num" w:pos="5760"/>
        </w:tabs>
        <w:ind w:left="5760" w:hanging="360"/>
      </w:pPr>
      <w:rPr>
        <w:rFonts w:ascii="Courier New" w:hAnsi="Courier New" w:cs="Courier New" w:hint="default"/>
      </w:rPr>
    </w:lvl>
    <w:lvl w:ilvl="8" w:tplc="CA70A8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B412B"/>
    <w:multiLevelType w:val="hybridMultilevel"/>
    <w:tmpl w:val="7C4CE11E"/>
    <w:lvl w:ilvl="0" w:tplc="3046511E">
      <w:start w:val="1"/>
      <w:numFmt w:val="bullet"/>
      <w:lvlText w:val=""/>
      <w:lvlJc w:val="left"/>
      <w:pPr>
        <w:tabs>
          <w:tab w:val="num" w:pos="648"/>
        </w:tabs>
        <w:ind w:left="648" w:hanging="288"/>
      </w:pPr>
      <w:rPr>
        <w:rFonts w:ascii="Symbol" w:hAnsi="Symbol" w:hint="default"/>
        <w:sz w:val="20"/>
      </w:rPr>
    </w:lvl>
    <w:lvl w:ilvl="1" w:tplc="6BFAF6A0" w:tentative="1">
      <w:start w:val="1"/>
      <w:numFmt w:val="bullet"/>
      <w:lvlText w:val="o"/>
      <w:lvlJc w:val="left"/>
      <w:pPr>
        <w:tabs>
          <w:tab w:val="num" w:pos="1440"/>
        </w:tabs>
        <w:ind w:left="1440" w:hanging="360"/>
      </w:pPr>
      <w:rPr>
        <w:rFonts w:ascii="Courier New" w:hAnsi="Courier New" w:hint="default"/>
      </w:rPr>
    </w:lvl>
    <w:lvl w:ilvl="2" w:tplc="0248F27E" w:tentative="1">
      <w:start w:val="1"/>
      <w:numFmt w:val="bullet"/>
      <w:lvlText w:val=""/>
      <w:lvlJc w:val="left"/>
      <w:pPr>
        <w:tabs>
          <w:tab w:val="num" w:pos="2160"/>
        </w:tabs>
        <w:ind w:left="2160" w:hanging="360"/>
      </w:pPr>
      <w:rPr>
        <w:rFonts w:ascii="Wingdings" w:hAnsi="Wingdings" w:hint="default"/>
      </w:rPr>
    </w:lvl>
    <w:lvl w:ilvl="3" w:tplc="5CFCA6C6" w:tentative="1">
      <w:start w:val="1"/>
      <w:numFmt w:val="bullet"/>
      <w:lvlText w:val=""/>
      <w:lvlJc w:val="left"/>
      <w:pPr>
        <w:tabs>
          <w:tab w:val="num" w:pos="2880"/>
        </w:tabs>
        <w:ind w:left="2880" w:hanging="360"/>
      </w:pPr>
      <w:rPr>
        <w:rFonts w:ascii="Symbol" w:hAnsi="Symbol" w:hint="default"/>
      </w:rPr>
    </w:lvl>
    <w:lvl w:ilvl="4" w:tplc="90BAB580" w:tentative="1">
      <w:start w:val="1"/>
      <w:numFmt w:val="bullet"/>
      <w:lvlText w:val="o"/>
      <w:lvlJc w:val="left"/>
      <w:pPr>
        <w:tabs>
          <w:tab w:val="num" w:pos="3600"/>
        </w:tabs>
        <w:ind w:left="3600" w:hanging="360"/>
      </w:pPr>
      <w:rPr>
        <w:rFonts w:ascii="Courier New" w:hAnsi="Courier New" w:hint="default"/>
      </w:rPr>
    </w:lvl>
    <w:lvl w:ilvl="5" w:tplc="892CFEB2" w:tentative="1">
      <w:start w:val="1"/>
      <w:numFmt w:val="bullet"/>
      <w:lvlText w:val=""/>
      <w:lvlJc w:val="left"/>
      <w:pPr>
        <w:tabs>
          <w:tab w:val="num" w:pos="4320"/>
        </w:tabs>
        <w:ind w:left="4320" w:hanging="360"/>
      </w:pPr>
      <w:rPr>
        <w:rFonts w:ascii="Wingdings" w:hAnsi="Wingdings" w:hint="default"/>
      </w:rPr>
    </w:lvl>
    <w:lvl w:ilvl="6" w:tplc="892E0CA6" w:tentative="1">
      <w:start w:val="1"/>
      <w:numFmt w:val="bullet"/>
      <w:lvlText w:val=""/>
      <w:lvlJc w:val="left"/>
      <w:pPr>
        <w:tabs>
          <w:tab w:val="num" w:pos="5040"/>
        </w:tabs>
        <w:ind w:left="5040" w:hanging="360"/>
      </w:pPr>
      <w:rPr>
        <w:rFonts w:ascii="Symbol" w:hAnsi="Symbol" w:hint="default"/>
      </w:rPr>
    </w:lvl>
    <w:lvl w:ilvl="7" w:tplc="A9C2177C" w:tentative="1">
      <w:start w:val="1"/>
      <w:numFmt w:val="bullet"/>
      <w:lvlText w:val="o"/>
      <w:lvlJc w:val="left"/>
      <w:pPr>
        <w:tabs>
          <w:tab w:val="num" w:pos="5760"/>
        </w:tabs>
        <w:ind w:left="5760" w:hanging="360"/>
      </w:pPr>
      <w:rPr>
        <w:rFonts w:ascii="Courier New" w:hAnsi="Courier New" w:hint="default"/>
      </w:rPr>
    </w:lvl>
    <w:lvl w:ilvl="8" w:tplc="5A3407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951CE3"/>
    <w:multiLevelType w:val="hybridMultilevel"/>
    <w:tmpl w:val="5498A422"/>
    <w:lvl w:ilvl="0" w:tplc="0C090001">
      <w:start w:val="1"/>
      <w:numFmt w:val="bullet"/>
      <w:lvlText w:val=""/>
      <w:lvlJc w:val="left"/>
      <w:pPr>
        <w:ind w:left="720" w:hanging="360"/>
      </w:pPr>
      <w:rPr>
        <w:rFonts w:ascii="Symbol" w:hAnsi="Symbol" w:hint="default"/>
      </w:rPr>
    </w:lvl>
    <w:lvl w:ilvl="1" w:tplc="257EC7C0">
      <w:numFmt w:val="bullet"/>
      <w:lvlText w:val="•"/>
      <w:lvlJc w:val="left"/>
      <w:pPr>
        <w:ind w:left="1440" w:hanging="360"/>
      </w:pPr>
      <w:rPr>
        <w:rFonts w:ascii="Calibri" w:eastAsiaTheme="minorHAnsi" w:hAnsi="Calibri" w:cstheme="minorBid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3963918"/>
    <w:multiLevelType w:val="hybridMultilevel"/>
    <w:tmpl w:val="050CECDC"/>
    <w:lvl w:ilvl="0" w:tplc="29609D48">
      <w:start w:val="1"/>
      <w:numFmt w:val="bullet"/>
      <w:lvlText w:val=""/>
      <w:lvlJc w:val="left"/>
      <w:pPr>
        <w:ind w:left="1296" w:hanging="360"/>
      </w:pPr>
      <w:rPr>
        <w:rFonts w:ascii="Symbol" w:hAnsi="Symbol" w:hint="default"/>
      </w:rPr>
    </w:lvl>
    <w:lvl w:ilvl="1" w:tplc="7E3A19FA" w:tentative="1">
      <w:start w:val="1"/>
      <w:numFmt w:val="bullet"/>
      <w:lvlText w:val="o"/>
      <w:lvlJc w:val="left"/>
      <w:pPr>
        <w:ind w:left="2016" w:hanging="360"/>
      </w:pPr>
      <w:rPr>
        <w:rFonts w:ascii="Courier New" w:hAnsi="Courier New" w:cs="Courier New" w:hint="default"/>
      </w:rPr>
    </w:lvl>
    <w:lvl w:ilvl="2" w:tplc="F6B8AC4C" w:tentative="1">
      <w:start w:val="1"/>
      <w:numFmt w:val="bullet"/>
      <w:lvlText w:val=""/>
      <w:lvlJc w:val="left"/>
      <w:pPr>
        <w:ind w:left="2736" w:hanging="360"/>
      </w:pPr>
      <w:rPr>
        <w:rFonts w:ascii="Wingdings" w:hAnsi="Wingdings" w:hint="default"/>
      </w:rPr>
    </w:lvl>
    <w:lvl w:ilvl="3" w:tplc="72AA40D6" w:tentative="1">
      <w:start w:val="1"/>
      <w:numFmt w:val="bullet"/>
      <w:lvlText w:val=""/>
      <w:lvlJc w:val="left"/>
      <w:pPr>
        <w:ind w:left="3456" w:hanging="360"/>
      </w:pPr>
      <w:rPr>
        <w:rFonts w:ascii="Symbol" w:hAnsi="Symbol" w:hint="default"/>
      </w:rPr>
    </w:lvl>
    <w:lvl w:ilvl="4" w:tplc="A2368040" w:tentative="1">
      <w:start w:val="1"/>
      <w:numFmt w:val="bullet"/>
      <w:lvlText w:val="o"/>
      <w:lvlJc w:val="left"/>
      <w:pPr>
        <w:ind w:left="4176" w:hanging="360"/>
      </w:pPr>
      <w:rPr>
        <w:rFonts w:ascii="Courier New" w:hAnsi="Courier New" w:cs="Courier New" w:hint="default"/>
      </w:rPr>
    </w:lvl>
    <w:lvl w:ilvl="5" w:tplc="7E38CC94" w:tentative="1">
      <w:start w:val="1"/>
      <w:numFmt w:val="bullet"/>
      <w:lvlText w:val=""/>
      <w:lvlJc w:val="left"/>
      <w:pPr>
        <w:ind w:left="4896" w:hanging="360"/>
      </w:pPr>
      <w:rPr>
        <w:rFonts w:ascii="Wingdings" w:hAnsi="Wingdings" w:hint="default"/>
      </w:rPr>
    </w:lvl>
    <w:lvl w:ilvl="6" w:tplc="D2B0230E" w:tentative="1">
      <w:start w:val="1"/>
      <w:numFmt w:val="bullet"/>
      <w:lvlText w:val=""/>
      <w:lvlJc w:val="left"/>
      <w:pPr>
        <w:ind w:left="5616" w:hanging="360"/>
      </w:pPr>
      <w:rPr>
        <w:rFonts w:ascii="Symbol" w:hAnsi="Symbol" w:hint="default"/>
      </w:rPr>
    </w:lvl>
    <w:lvl w:ilvl="7" w:tplc="329A92CC" w:tentative="1">
      <w:start w:val="1"/>
      <w:numFmt w:val="bullet"/>
      <w:lvlText w:val="o"/>
      <w:lvlJc w:val="left"/>
      <w:pPr>
        <w:ind w:left="6336" w:hanging="360"/>
      </w:pPr>
      <w:rPr>
        <w:rFonts w:ascii="Courier New" w:hAnsi="Courier New" w:cs="Courier New" w:hint="default"/>
      </w:rPr>
    </w:lvl>
    <w:lvl w:ilvl="8" w:tplc="297E1094" w:tentative="1">
      <w:start w:val="1"/>
      <w:numFmt w:val="bullet"/>
      <w:lvlText w:val=""/>
      <w:lvlJc w:val="left"/>
      <w:pPr>
        <w:ind w:left="7056" w:hanging="360"/>
      </w:pPr>
      <w:rPr>
        <w:rFonts w:ascii="Wingdings" w:hAnsi="Wingdings" w:hint="default"/>
      </w:rPr>
    </w:lvl>
  </w:abstractNum>
  <w:abstractNum w:abstractNumId="4" w15:restartNumberingAfterBreak="0">
    <w:nsid w:val="0EB97B3B"/>
    <w:multiLevelType w:val="hybridMultilevel"/>
    <w:tmpl w:val="942849E8"/>
    <w:lvl w:ilvl="0" w:tplc="00B8D6C6">
      <w:start w:val="1"/>
      <w:numFmt w:val="bullet"/>
      <w:lvlText w:val=""/>
      <w:lvlJc w:val="left"/>
      <w:pPr>
        <w:ind w:left="720" w:hanging="360"/>
      </w:pPr>
      <w:rPr>
        <w:rFonts w:ascii="Symbol" w:hAnsi="Symbol" w:hint="default"/>
      </w:rPr>
    </w:lvl>
    <w:lvl w:ilvl="1" w:tplc="17E284AE" w:tentative="1">
      <w:start w:val="1"/>
      <w:numFmt w:val="bullet"/>
      <w:lvlText w:val="o"/>
      <w:lvlJc w:val="left"/>
      <w:pPr>
        <w:ind w:left="1440" w:hanging="360"/>
      </w:pPr>
      <w:rPr>
        <w:rFonts w:ascii="Courier New" w:hAnsi="Courier New" w:cs="Courier New" w:hint="default"/>
      </w:rPr>
    </w:lvl>
    <w:lvl w:ilvl="2" w:tplc="98C2BD88" w:tentative="1">
      <w:start w:val="1"/>
      <w:numFmt w:val="bullet"/>
      <w:lvlText w:val=""/>
      <w:lvlJc w:val="left"/>
      <w:pPr>
        <w:ind w:left="2160" w:hanging="360"/>
      </w:pPr>
      <w:rPr>
        <w:rFonts w:ascii="Wingdings" w:hAnsi="Wingdings" w:hint="default"/>
      </w:rPr>
    </w:lvl>
    <w:lvl w:ilvl="3" w:tplc="943C58DA" w:tentative="1">
      <w:start w:val="1"/>
      <w:numFmt w:val="bullet"/>
      <w:lvlText w:val=""/>
      <w:lvlJc w:val="left"/>
      <w:pPr>
        <w:ind w:left="2880" w:hanging="360"/>
      </w:pPr>
      <w:rPr>
        <w:rFonts w:ascii="Symbol" w:hAnsi="Symbol" w:hint="default"/>
      </w:rPr>
    </w:lvl>
    <w:lvl w:ilvl="4" w:tplc="3E2CB356" w:tentative="1">
      <w:start w:val="1"/>
      <w:numFmt w:val="bullet"/>
      <w:lvlText w:val="o"/>
      <w:lvlJc w:val="left"/>
      <w:pPr>
        <w:ind w:left="3600" w:hanging="360"/>
      </w:pPr>
      <w:rPr>
        <w:rFonts w:ascii="Courier New" w:hAnsi="Courier New" w:cs="Courier New" w:hint="default"/>
      </w:rPr>
    </w:lvl>
    <w:lvl w:ilvl="5" w:tplc="96C208E0" w:tentative="1">
      <w:start w:val="1"/>
      <w:numFmt w:val="bullet"/>
      <w:lvlText w:val=""/>
      <w:lvlJc w:val="left"/>
      <w:pPr>
        <w:ind w:left="4320" w:hanging="360"/>
      </w:pPr>
      <w:rPr>
        <w:rFonts w:ascii="Wingdings" w:hAnsi="Wingdings" w:hint="default"/>
      </w:rPr>
    </w:lvl>
    <w:lvl w:ilvl="6" w:tplc="B606BA56" w:tentative="1">
      <w:start w:val="1"/>
      <w:numFmt w:val="bullet"/>
      <w:lvlText w:val=""/>
      <w:lvlJc w:val="left"/>
      <w:pPr>
        <w:ind w:left="5040" w:hanging="360"/>
      </w:pPr>
      <w:rPr>
        <w:rFonts w:ascii="Symbol" w:hAnsi="Symbol" w:hint="default"/>
      </w:rPr>
    </w:lvl>
    <w:lvl w:ilvl="7" w:tplc="F5FC8BFC" w:tentative="1">
      <w:start w:val="1"/>
      <w:numFmt w:val="bullet"/>
      <w:lvlText w:val="o"/>
      <w:lvlJc w:val="left"/>
      <w:pPr>
        <w:ind w:left="5760" w:hanging="360"/>
      </w:pPr>
      <w:rPr>
        <w:rFonts w:ascii="Courier New" w:hAnsi="Courier New" w:cs="Courier New" w:hint="default"/>
      </w:rPr>
    </w:lvl>
    <w:lvl w:ilvl="8" w:tplc="A38A8B08" w:tentative="1">
      <w:start w:val="1"/>
      <w:numFmt w:val="bullet"/>
      <w:lvlText w:val=""/>
      <w:lvlJc w:val="left"/>
      <w:pPr>
        <w:ind w:left="6480" w:hanging="360"/>
      </w:pPr>
      <w:rPr>
        <w:rFonts w:ascii="Wingdings" w:hAnsi="Wingdings" w:hint="default"/>
      </w:rPr>
    </w:lvl>
  </w:abstractNum>
  <w:abstractNum w:abstractNumId="5" w15:restartNumberingAfterBreak="0">
    <w:nsid w:val="0ECF4633"/>
    <w:multiLevelType w:val="hybridMultilevel"/>
    <w:tmpl w:val="BC2C6BE6"/>
    <w:lvl w:ilvl="0" w:tplc="1E143A48">
      <w:start w:val="1"/>
      <w:numFmt w:val="bullet"/>
      <w:lvlText w:val=""/>
      <w:lvlJc w:val="left"/>
      <w:pPr>
        <w:ind w:left="720" w:hanging="360"/>
      </w:pPr>
      <w:rPr>
        <w:rFonts w:ascii="Symbol" w:hAnsi="Symbol" w:hint="default"/>
      </w:rPr>
    </w:lvl>
    <w:lvl w:ilvl="1" w:tplc="58ECEC78" w:tentative="1">
      <w:start w:val="1"/>
      <w:numFmt w:val="bullet"/>
      <w:lvlText w:val="o"/>
      <w:lvlJc w:val="left"/>
      <w:pPr>
        <w:ind w:left="1440" w:hanging="360"/>
      </w:pPr>
      <w:rPr>
        <w:rFonts w:ascii="Courier New" w:hAnsi="Courier New" w:cs="Courier New" w:hint="default"/>
      </w:rPr>
    </w:lvl>
    <w:lvl w:ilvl="2" w:tplc="5BE2739A" w:tentative="1">
      <w:start w:val="1"/>
      <w:numFmt w:val="bullet"/>
      <w:lvlText w:val=""/>
      <w:lvlJc w:val="left"/>
      <w:pPr>
        <w:ind w:left="2160" w:hanging="360"/>
      </w:pPr>
      <w:rPr>
        <w:rFonts w:ascii="Wingdings" w:hAnsi="Wingdings" w:hint="default"/>
      </w:rPr>
    </w:lvl>
    <w:lvl w:ilvl="3" w:tplc="49EAFB58" w:tentative="1">
      <w:start w:val="1"/>
      <w:numFmt w:val="bullet"/>
      <w:lvlText w:val=""/>
      <w:lvlJc w:val="left"/>
      <w:pPr>
        <w:ind w:left="2880" w:hanging="360"/>
      </w:pPr>
      <w:rPr>
        <w:rFonts w:ascii="Symbol" w:hAnsi="Symbol" w:hint="default"/>
      </w:rPr>
    </w:lvl>
    <w:lvl w:ilvl="4" w:tplc="EDB26EF2" w:tentative="1">
      <w:start w:val="1"/>
      <w:numFmt w:val="bullet"/>
      <w:lvlText w:val="o"/>
      <w:lvlJc w:val="left"/>
      <w:pPr>
        <w:ind w:left="3600" w:hanging="360"/>
      </w:pPr>
      <w:rPr>
        <w:rFonts w:ascii="Courier New" w:hAnsi="Courier New" w:cs="Courier New" w:hint="default"/>
      </w:rPr>
    </w:lvl>
    <w:lvl w:ilvl="5" w:tplc="CC86C18A" w:tentative="1">
      <w:start w:val="1"/>
      <w:numFmt w:val="bullet"/>
      <w:lvlText w:val=""/>
      <w:lvlJc w:val="left"/>
      <w:pPr>
        <w:ind w:left="4320" w:hanging="360"/>
      </w:pPr>
      <w:rPr>
        <w:rFonts w:ascii="Wingdings" w:hAnsi="Wingdings" w:hint="default"/>
      </w:rPr>
    </w:lvl>
    <w:lvl w:ilvl="6" w:tplc="78F4B780" w:tentative="1">
      <w:start w:val="1"/>
      <w:numFmt w:val="bullet"/>
      <w:lvlText w:val=""/>
      <w:lvlJc w:val="left"/>
      <w:pPr>
        <w:ind w:left="5040" w:hanging="360"/>
      </w:pPr>
      <w:rPr>
        <w:rFonts w:ascii="Symbol" w:hAnsi="Symbol" w:hint="default"/>
      </w:rPr>
    </w:lvl>
    <w:lvl w:ilvl="7" w:tplc="63169F3C" w:tentative="1">
      <w:start w:val="1"/>
      <w:numFmt w:val="bullet"/>
      <w:lvlText w:val="o"/>
      <w:lvlJc w:val="left"/>
      <w:pPr>
        <w:ind w:left="5760" w:hanging="360"/>
      </w:pPr>
      <w:rPr>
        <w:rFonts w:ascii="Courier New" w:hAnsi="Courier New" w:cs="Courier New" w:hint="default"/>
      </w:rPr>
    </w:lvl>
    <w:lvl w:ilvl="8" w:tplc="5712BE58" w:tentative="1">
      <w:start w:val="1"/>
      <w:numFmt w:val="bullet"/>
      <w:lvlText w:val=""/>
      <w:lvlJc w:val="left"/>
      <w:pPr>
        <w:ind w:left="6480" w:hanging="360"/>
      </w:pPr>
      <w:rPr>
        <w:rFonts w:ascii="Wingdings" w:hAnsi="Wingdings" w:hint="default"/>
      </w:rPr>
    </w:lvl>
  </w:abstractNum>
  <w:abstractNum w:abstractNumId="6" w15:restartNumberingAfterBreak="0">
    <w:nsid w:val="16962908"/>
    <w:multiLevelType w:val="hybridMultilevel"/>
    <w:tmpl w:val="982A2EE6"/>
    <w:lvl w:ilvl="0" w:tplc="9F748EBE">
      <w:start w:val="1"/>
      <w:numFmt w:val="bullet"/>
      <w:lvlText w:val=""/>
      <w:lvlJc w:val="left"/>
      <w:pPr>
        <w:ind w:left="360" w:hanging="360"/>
      </w:pPr>
      <w:rPr>
        <w:rFonts w:ascii="Symbol" w:hAnsi="Symbol" w:hint="default"/>
      </w:rPr>
    </w:lvl>
    <w:lvl w:ilvl="1" w:tplc="88FCBDB6" w:tentative="1">
      <w:start w:val="1"/>
      <w:numFmt w:val="bullet"/>
      <w:lvlText w:val="o"/>
      <w:lvlJc w:val="left"/>
      <w:pPr>
        <w:ind w:left="1080" w:hanging="360"/>
      </w:pPr>
      <w:rPr>
        <w:rFonts w:ascii="Courier New" w:hAnsi="Courier New" w:cs="Courier New" w:hint="default"/>
      </w:rPr>
    </w:lvl>
    <w:lvl w:ilvl="2" w:tplc="9BDA9ECA" w:tentative="1">
      <w:start w:val="1"/>
      <w:numFmt w:val="bullet"/>
      <w:lvlText w:val=""/>
      <w:lvlJc w:val="left"/>
      <w:pPr>
        <w:ind w:left="1800" w:hanging="360"/>
      </w:pPr>
      <w:rPr>
        <w:rFonts w:ascii="Wingdings" w:hAnsi="Wingdings" w:hint="default"/>
      </w:rPr>
    </w:lvl>
    <w:lvl w:ilvl="3" w:tplc="12767946" w:tentative="1">
      <w:start w:val="1"/>
      <w:numFmt w:val="bullet"/>
      <w:lvlText w:val=""/>
      <w:lvlJc w:val="left"/>
      <w:pPr>
        <w:ind w:left="2520" w:hanging="360"/>
      </w:pPr>
      <w:rPr>
        <w:rFonts w:ascii="Symbol" w:hAnsi="Symbol" w:hint="default"/>
      </w:rPr>
    </w:lvl>
    <w:lvl w:ilvl="4" w:tplc="D7D0D000" w:tentative="1">
      <w:start w:val="1"/>
      <w:numFmt w:val="bullet"/>
      <w:lvlText w:val="o"/>
      <w:lvlJc w:val="left"/>
      <w:pPr>
        <w:ind w:left="3240" w:hanging="360"/>
      </w:pPr>
      <w:rPr>
        <w:rFonts w:ascii="Courier New" w:hAnsi="Courier New" w:cs="Courier New" w:hint="default"/>
      </w:rPr>
    </w:lvl>
    <w:lvl w:ilvl="5" w:tplc="271A9BFC" w:tentative="1">
      <w:start w:val="1"/>
      <w:numFmt w:val="bullet"/>
      <w:lvlText w:val=""/>
      <w:lvlJc w:val="left"/>
      <w:pPr>
        <w:ind w:left="3960" w:hanging="360"/>
      </w:pPr>
      <w:rPr>
        <w:rFonts w:ascii="Wingdings" w:hAnsi="Wingdings" w:hint="default"/>
      </w:rPr>
    </w:lvl>
    <w:lvl w:ilvl="6" w:tplc="80E0B9A4" w:tentative="1">
      <w:start w:val="1"/>
      <w:numFmt w:val="bullet"/>
      <w:lvlText w:val=""/>
      <w:lvlJc w:val="left"/>
      <w:pPr>
        <w:ind w:left="4680" w:hanging="360"/>
      </w:pPr>
      <w:rPr>
        <w:rFonts w:ascii="Symbol" w:hAnsi="Symbol" w:hint="default"/>
      </w:rPr>
    </w:lvl>
    <w:lvl w:ilvl="7" w:tplc="3C8AE04E" w:tentative="1">
      <w:start w:val="1"/>
      <w:numFmt w:val="bullet"/>
      <w:lvlText w:val="o"/>
      <w:lvlJc w:val="left"/>
      <w:pPr>
        <w:ind w:left="5400" w:hanging="360"/>
      </w:pPr>
      <w:rPr>
        <w:rFonts w:ascii="Courier New" w:hAnsi="Courier New" w:cs="Courier New" w:hint="default"/>
      </w:rPr>
    </w:lvl>
    <w:lvl w:ilvl="8" w:tplc="C138FE86" w:tentative="1">
      <w:start w:val="1"/>
      <w:numFmt w:val="bullet"/>
      <w:lvlText w:val=""/>
      <w:lvlJc w:val="left"/>
      <w:pPr>
        <w:ind w:left="6120" w:hanging="360"/>
      </w:pPr>
      <w:rPr>
        <w:rFonts w:ascii="Wingdings" w:hAnsi="Wingdings" w:hint="default"/>
      </w:rPr>
    </w:lvl>
  </w:abstractNum>
  <w:abstractNum w:abstractNumId="7" w15:restartNumberingAfterBreak="0">
    <w:nsid w:val="19563C44"/>
    <w:multiLevelType w:val="hybridMultilevel"/>
    <w:tmpl w:val="EC18E656"/>
    <w:lvl w:ilvl="0" w:tplc="049AC2E2">
      <w:start w:val="5"/>
      <w:numFmt w:val="decimal"/>
      <w:lvlText w:val="%1"/>
      <w:lvlJc w:val="left"/>
      <w:pPr>
        <w:tabs>
          <w:tab w:val="num" w:pos="1080"/>
        </w:tabs>
        <w:ind w:left="1080" w:hanging="720"/>
      </w:pPr>
      <w:rPr>
        <w:rFonts w:hint="default"/>
      </w:rPr>
    </w:lvl>
    <w:lvl w:ilvl="1" w:tplc="069262FC" w:tentative="1">
      <w:start w:val="1"/>
      <w:numFmt w:val="lowerLetter"/>
      <w:lvlText w:val="%2."/>
      <w:lvlJc w:val="left"/>
      <w:pPr>
        <w:tabs>
          <w:tab w:val="num" w:pos="1440"/>
        </w:tabs>
        <w:ind w:left="1440" w:hanging="360"/>
      </w:pPr>
    </w:lvl>
    <w:lvl w:ilvl="2" w:tplc="C352C910" w:tentative="1">
      <w:start w:val="1"/>
      <w:numFmt w:val="lowerRoman"/>
      <w:lvlText w:val="%3."/>
      <w:lvlJc w:val="right"/>
      <w:pPr>
        <w:tabs>
          <w:tab w:val="num" w:pos="2160"/>
        </w:tabs>
        <w:ind w:left="2160" w:hanging="180"/>
      </w:pPr>
    </w:lvl>
    <w:lvl w:ilvl="3" w:tplc="EC8A2D78" w:tentative="1">
      <w:start w:val="1"/>
      <w:numFmt w:val="decimal"/>
      <w:lvlText w:val="%4."/>
      <w:lvlJc w:val="left"/>
      <w:pPr>
        <w:tabs>
          <w:tab w:val="num" w:pos="2880"/>
        </w:tabs>
        <w:ind w:left="2880" w:hanging="360"/>
      </w:pPr>
    </w:lvl>
    <w:lvl w:ilvl="4" w:tplc="B4F6EA0C" w:tentative="1">
      <w:start w:val="1"/>
      <w:numFmt w:val="lowerLetter"/>
      <w:lvlText w:val="%5."/>
      <w:lvlJc w:val="left"/>
      <w:pPr>
        <w:tabs>
          <w:tab w:val="num" w:pos="3600"/>
        </w:tabs>
        <w:ind w:left="3600" w:hanging="360"/>
      </w:pPr>
    </w:lvl>
    <w:lvl w:ilvl="5" w:tplc="96443254" w:tentative="1">
      <w:start w:val="1"/>
      <w:numFmt w:val="lowerRoman"/>
      <w:lvlText w:val="%6."/>
      <w:lvlJc w:val="right"/>
      <w:pPr>
        <w:tabs>
          <w:tab w:val="num" w:pos="4320"/>
        </w:tabs>
        <w:ind w:left="4320" w:hanging="180"/>
      </w:pPr>
    </w:lvl>
    <w:lvl w:ilvl="6" w:tplc="3940C0AA" w:tentative="1">
      <w:start w:val="1"/>
      <w:numFmt w:val="decimal"/>
      <w:lvlText w:val="%7."/>
      <w:lvlJc w:val="left"/>
      <w:pPr>
        <w:tabs>
          <w:tab w:val="num" w:pos="5040"/>
        </w:tabs>
        <w:ind w:left="5040" w:hanging="360"/>
      </w:pPr>
    </w:lvl>
    <w:lvl w:ilvl="7" w:tplc="E8722252" w:tentative="1">
      <w:start w:val="1"/>
      <w:numFmt w:val="lowerLetter"/>
      <w:lvlText w:val="%8."/>
      <w:lvlJc w:val="left"/>
      <w:pPr>
        <w:tabs>
          <w:tab w:val="num" w:pos="5760"/>
        </w:tabs>
        <w:ind w:left="5760" w:hanging="360"/>
      </w:pPr>
    </w:lvl>
    <w:lvl w:ilvl="8" w:tplc="1650809A" w:tentative="1">
      <w:start w:val="1"/>
      <w:numFmt w:val="lowerRoman"/>
      <w:lvlText w:val="%9."/>
      <w:lvlJc w:val="right"/>
      <w:pPr>
        <w:tabs>
          <w:tab w:val="num" w:pos="6480"/>
        </w:tabs>
        <w:ind w:left="6480" w:hanging="180"/>
      </w:pPr>
    </w:lvl>
  </w:abstractNum>
  <w:abstractNum w:abstractNumId="8" w15:restartNumberingAfterBreak="0">
    <w:nsid w:val="1B26283A"/>
    <w:multiLevelType w:val="hybridMultilevel"/>
    <w:tmpl w:val="C562C7F6"/>
    <w:lvl w:ilvl="0" w:tplc="1B68E1AE">
      <w:start w:val="1"/>
      <w:numFmt w:val="bullet"/>
      <w:lvlText w:val=""/>
      <w:lvlJc w:val="left"/>
      <w:pPr>
        <w:ind w:left="360" w:hanging="360"/>
      </w:pPr>
      <w:rPr>
        <w:rFonts w:ascii="Symbol" w:hAnsi="Symbol" w:hint="default"/>
      </w:rPr>
    </w:lvl>
    <w:lvl w:ilvl="1" w:tplc="565C8C8A" w:tentative="1">
      <w:start w:val="1"/>
      <w:numFmt w:val="bullet"/>
      <w:lvlText w:val="o"/>
      <w:lvlJc w:val="left"/>
      <w:pPr>
        <w:ind w:left="1440" w:hanging="360"/>
      </w:pPr>
      <w:rPr>
        <w:rFonts w:ascii="Courier New" w:hAnsi="Courier New" w:cs="Courier New" w:hint="default"/>
      </w:rPr>
    </w:lvl>
    <w:lvl w:ilvl="2" w:tplc="27D2F1A0" w:tentative="1">
      <w:start w:val="1"/>
      <w:numFmt w:val="bullet"/>
      <w:lvlText w:val=""/>
      <w:lvlJc w:val="left"/>
      <w:pPr>
        <w:ind w:left="2160" w:hanging="360"/>
      </w:pPr>
      <w:rPr>
        <w:rFonts w:ascii="Wingdings" w:hAnsi="Wingdings" w:hint="default"/>
      </w:rPr>
    </w:lvl>
    <w:lvl w:ilvl="3" w:tplc="2E0E2E66" w:tentative="1">
      <w:start w:val="1"/>
      <w:numFmt w:val="bullet"/>
      <w:lvlText w:val=""/>
      <w:lvlJc w:val="left"/>
      <w:pPr>
        <w:ind w:left="2880" w:hanging="360"/>
      </w:pPr>
      <w:rPr>
        <w:rFonts w:ascii="Symbol" w:hAnsi="Symbol" w:hint="default"/>
      </w:rPr>
    </w:lvl>
    <w:lvl w:ilvl="4" w:tplc="80DE5D48" w:tentative="1">
      <w:start w:val="1"/>
      <w:numFmt w:val="bullet"/>
      <w:lvlText w:val="o"/>
      <w:lvlJc w:val="left"/>
      <w:pPr>
        <w:ind w:left="3600" w:hanging="360"/>
      </w:pPr>
      <w:rPr>
        <w:rFonts w:ascii="Courier New" w:hAnsi="Courier New" w:cs="Courier New" w:hint="default"/>
      </w:rPr>
    </w:lvl>
    <w:lvl w:ilvl="5" w:tplc="E7FE9E30" w:tentative="1">
      <w:start w:val="1"/>
      <w:numFmt w:val="bullet"/>
      <w:lvlText w:val=""/>
      <w:lvlJc w:val="left"/>
      <w:pPr>
        <w:ind w:left="4320" w:hanging="360"/>
      </w:pPr>
      <w:rPr>
        <w:rFonts w:ascii="Wingdings" w:hAnsi="Wingdings" w:hint="default"/>
      </w:rPr>
    </w:lvl>
    <w:lvl w:ilvl="6" w:tplc="3EA6E1E6" w:tentative="1">
      <w:start w:val="1"/>
      <w:numFmt w:val="bullet"/>
      <w:lvlText w:val=""/>
      <w:lvlJc w:val="left"/>
      <w:pPr>
        <w:ind w:left="5040" w:hanging="360"/>
      </w:pPr>
      <w:rPr>
        <w:rFonts w:ascii="Symbol" w:hAnsi="Symbol" w:hint="default"/>
      </w:rPr>
    </w:lvl>
    <w:lvl w:ilvl="7" w:tplc="BE381D78" w:tentative="1">
      <w:start w:val="1"/>
      <w:numFmt w:val="bullet"/>
      <w:lvlText w:val="o"/>
      <w:lvlJc w:val="left"/>
      <w:pPr>
        <w:ind w:left="5760" w:hanging="360"/>
      </w:pPr>
      <w:rPr>
        <w:rFonts w:ascii="Courier New" w:hAnsi="Courier New" w:cs="Courier New" w:hint="default"/>
      </w:rPr>
    </w:lvl>
    <w:lvl w:ilvl="8" w:tplc="D212914C" w:tentative="1">
      <w:start w:val="1"/>
      <w:numFmt w:val="bullet"/>
      <w:lvlText w:val=""/>
      <w:lvlJc w:val="left"/>
      <w:pPr>
        <w:ind w:left="6480" w:hanging="360"/>
      </w:pPr>
      <w:rPr>
        <w:rFonts w:ascii="Wingdings" w:hAnsi="Wingdings" w:hint="default"/>
      </w:rPr>
    </w:lvl>
  </w:abstractNum>
  <w:abstractNum w:abstractNumId="9" w15:restartNumberingAfterBreak="0">
    <w:nsid w:val="1BA23AEA"/>
    <w:multiLevelType w:val="hybridMultilevel"/>
    <w:tmpl w:val="EC144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DB31F93"/>
    <w:multiLevelType w:val="hybridMultilevel"/>
    <w:tmpl w:val="0D54A07A"/>
    <w:lvl w:ilvl="0" w:tplc="7DA823FA">
      <w:start w:val="1"/>
      <w:numFmt w:val="bullet"/>
      <w:lvlText w:val=""/>
      <w:lvlJc w:val="left"/>
      <w:pPr>
        <w:tabs>
          <w:tab w:val="num" w:pos="648"/>
        </w:tabs>
        <w:ind w:left="648" w:hanging="288"/>
      </w:pPr>
      <w:rPr>
        <w:rFonts w:ascii="Symbol" w:hAnsi="Symbol" w:hint="default"/>
        <w:sz w:val="20"/>
      </w:rPr>
    </w:lvl>
    <w:lvl w:ilvl="1" w:tplc="B074EBF4" w:tentative="1">
      <w:start w:val="1"/>
      <w:numFmt w:val="bullet"/>
      <w:lvlText w:val="o"/>
      <w:lvlJc w:val="left"/>
      <w:pPr>
        <w:tabs>
          <w:tab w:val="num" w:pos="1440"/>
        </w:tabs>
        <w:ind w:left="1440" w:hanging="360"/>
      </w:pPr>
      <w:rPr>
        <w:rFonts w:ascii="Courier New" w:hAnsi="Courier New" w:hint="default"/>
      </w:rPr>
    </w:lvl>
    <w:lvl w:ilvl="2" w:tplc="A3E88954" w:tentative="1">
      <w:start w:val="1"/>
      <w:numFmt w:val="bullet"/>
      <w:lvlText w:val=""/>
      <w:lvlJc w:val="left"/>
      <w:pPr>
        <w:tabs>
          <w:tab w:val="num" w:pos="2160"/>
        </w:tabs>
        <w:ind w:left="2160" w:hanging="360"/>
      </w:pPr>
      <w:rPr>
        <w:rFonts w:ascii="Wingdings" w:hAnsi="Wingdings" w:hint="default"/>
      </w:rPr>
    </w:lvl>
    <w:lvl w:ilvl="3" w:tplc="FDDC957E" w:tentative="1">
      <w:start w:val="1"/>
      <w:numFmt w:val="bullet"/>
      <w:lvlText w:val=""/>
      <w:lvlJc w:val="left"/>
      <w:pPr>
        <w:tabs>
          <w:tab w:val="num" w:pos="2880"/>
        </w:tabs>
        <w:ind w:left="2880" w:hanging="360"/>
      </w:pPr>
      <w:rPr>
        <w:rFonts w:ascii="Symbol" w:hAnsi="Symbol" w:hint="default"/>
      </w:rPr>
    </w:lvl>
    <w:lvl w:ilvl="4" w:tplc="70B414D0" w:tentative="1">
      <w:start w:val="1"/>
      <w:numFmt w:val="bullet"/>
      <w:lvlText w:val="o"/>
      <w:lvlJc w:val="left"/>
      <w:pPr>
        <w:tabs>
          <w:tab w:val="num" w:pos="3600"/>
        </w:tabs>
        <w:ind w:left="3600" w:hanging="360"/>
      </w:pPr>
      <w:rPr>
        <w:rFonts w:ascii="Courier New" w:hAnsi="Courier New" w:hint="default"/>
      </w:rPr>
    </w:lvl>
    <w:lvl w:ilvl="5" w:tplc="DB6C5CB4" w:tentative="1">
      <w:start w:val="1"/>
      <w:numFmt w:val="bullet"/>
      <w:lvlText w:val=""/>
      <w:lvlJc w:val="left"/>
      <w:pPr>
        <w:tabs>
          <w:tab w:val="num" w:pos="4320"/>
        </w:tabs>
        <w:ind w:left="4320" w:hanging="360"/>
      </w:pPr>
      <w:rPr>
        <w:rFonts w:ascii="Wingdings" w:hAnsi="Wingdings" w:hint="default"/>
      </w:rPr>
    </w:lvl>
    <w:lvl w:ilvl="6" w:tplc="D084FF24" w:tentative="1">
      <w:start w:val="1"/>
      <w:numFmt w:val="bullet"/>
      <w:lvlText w:val=""/>
      <w:lvlJc w:val="left"/>
      <w:pPr>
        <w:tabs>
          <w:tab w:val="num" w:pos="5040"/>
        </w:tabs>
        <w:ind w:left="5040" w:hanging="360"/>
      </w:pPr>
      <w:rPr>
        <w:rFonts w:ascii="Symbol" w:hAnsi="Symbol" w:hint="default"/>
      </w:rPr>
    </w:lvl>
    <w:lvl w:ilvl="7" w:tplc="9D3448BE" w:tentative="1">
      <w:start w:val="1"/>
      <w:numFmt w:val="bullet"/>
      <w:lvlText w:val="o"/>
      <w:lvlJc w:val="left"/>
      <w:pPr>
        <w:tabs>
          <w:tab w:val="num" w:pos="5760"/>
        </w:tabs>
        <w:ind w:left="5760" w:hanging="360"/>
      </w:pPr>
      <w:rPr>
        <w:rFonts w:ascii="Courier New" w:hAnsi="Courier New" w:hint="default"/>
      </w:rPr>
    </w:lvl>
    <w:lvl w:ilvl="8" w:tplc="30EA0F3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256EA1"/>
    <w:multiLevelType w:val="hybridMultilevel"/>
    <w:tmpl w:val="B4000B54"/>
    <w:lvl w:ilvl="0" w:tplc="58D2D028">
      <w:start w:val="1"/>
      <w:numFmt w:val="bullet"/>
      <w:lvlText w:val=""/>
      <w:lvlJc w:val="left"/>
      <w:pPr>
        <w:tabs>
          <w:tab w:val="num" w:pos="360"/>
        </w:tabs>
        <w:ind w:left="360" w:hanging="360"/>
      </w:pPr>
      <w:rPr>
        <w:rFonts w:ascii="Symbol" w:hAnsi="Symbol" w:hint="default"/>
        <w:color w:val="auto"/>
      </w:rPr>
    </w:lvl>
    <w:lvl w:ilvl="1" w:tplc="2DC0A77C" w:tentative="1">
      <w:start w:val="1"/>
      <w:numFmt w:val="bullet"/>
      <w:lvlText w:val="o"/>
      <w:lvlJc w:val="left"/>
      <w:pPr>
        <w:ind w:left="1222" w:hanging="360"/>
      </w:pPr>
      <w:rPr>
        <w:rFonts w:ascii="Courier New" w:hAnsi="Courier New" w:hint="default"/>
      </w:rPr>
    </w:lvl>
    <w:lvl w:ilvl="2" w:tplc="CB72849C" w:tentative="1">
      <w:start w:val="1"/>
      <w:numFmt w:val="bullet"/>
      <w:lvlText w:val=""/>
      <w:lvlJc w:val="left"/>
      <w:pPr>
        <w:ind w:left="1942" w:hanging="360"/>
      </w:pPr>
      <w:rPr>
        <w:rFonts w:ascii="Wingdings" w:hAnsi="Wingdings" w:hint="default"/>
      </w:rPr>
    </w:lvl>
    <w:lvl w:ilvl="3" w:tplc="CA0471A2" w:tentative="1">
      <w:start w:val="1"/>
      <w:numFmt w:val="bullet"/>
      <w:lvlText w:val=""/>
      <w:lvlJc w:val="left"/>
      <w:pPr>
        <w:ind w:left="2662" w:hanging="360"/>
      </w:pPr>
      <w:rPr>
        <w:rFonts w:ascii="Symbol" w:hAnsi="Symbol" w:hint="default"/>
      </w:rPr>
    </w:lvl>
    <w:lvl w:ilvl="4" w:tplc="F29AC56C" w:tentative="1">
      <w:start w:val="1"/>
      <w:numFmt w:val="bullet"/>
      <w:lvlText w:val="o"/>
      <w:lvlJc w:val="left"/>
      <w:pPr>
        <w:ind w:left="3382" w:hanging="360"/>
      </w:pPr>
      <w:rPr>
        <w:rFonts w:ascii="Courier New" w:hAnsi="Courier New" w:hint="default"/>
      </w:rPr>
    </w:lvl>
    <w:lvl w:ilvl="5" w:tplc="6A326AE4" w:tentative="1">
      <w:start w:val="1"/>
      <w:numFmt w:val="bullet"/>
      <w:lvlText w:val=""/>
      <w:lvlJc w:val="left"/>
      <w:pPr>
        <w:ind w:left="4102" w:hanging="360"/>
      </w:pPr>
      <w:rPr>
        <w:rFonts w:ascii="Wingdings" w:hAnsi="Wingdings" w:hint="default"/>
      </w:rPr>
    </w:lvl>
    <w:lvl w:ilvl="6" w:tplc="0308B690" w:tentative="1">
      <w:start w:val="1"/>
      <w:numFmt w:val="bullet"/>
      <w:lvlText w:val=""/>
      <w:lvlJc w:val="left"/>
      <w:pPr>
        <w:ind w:left="4822" w:hanging="360"/>
      </w:pPr>
      <w:rPr>
        <w:rFonts w:ascii="Symbol" w:hAnsi="Symbol" w:hint="default"/>
      </w:rPr>
    </w:lvl>
    <w:lvl w:ilvl="7" w:tplc="5D145D58" w:tentative="1">
      <w:start w:val="1"/>
      <w:numFmt w:val="bullet"/>
      <w:lvlText w:val="o"/>
      <w:lvlJc w:val="left"/>
      <w:pPr>
        <w:ind w:left="5542" w:hanging="360"/>
      </w:pPr>
      <w:rPr>
        <w:rFonts w:ascii="Courier New" w:hAnsi="Courier New" w:hint="default"/>
      </w:rPr>
    </w:lvl>
    <w:lvl w:ilvl="8" w:tplc="8DA8ED72" w:tentative="1">
      <w:start w:val="1"/>
      <w:numFmt w:val="bullet"/>
      <w:lvlText w:val=""/>
      <w:lvlJc w:val="left"/>
      <w:pPr>
        <w:ind w:left="6262" w:hanging="360"/>
      </w:pPr>
      <w:rPr>
        <w:rFonts w:ascii="Wingdings" w:hAnsi="Wingdings" w:hint="default"/>
      </w:rPr>
    </w:lvl>
  </w:abstractNum>
  <w:abstractNum w:abstractNumId="12" w15:restartNumberingAfterBreak="0">
    <w:nsid w:val="2D2761A4"/>
    <w:multiLevelType w:val="hybridMultilevel"/>
    <w:tmpl w:val="68D65F90"/>
    <w:lvl w:ilvl="0" w:tplc="DBB8DB3E">
      <w:start w:val="1"/>
      <w:numFmt w:val="bullet"/>
      <w:lvlText w:val=""/>
      <w:lvlJc w:val="left"/>
      <w:pPr>
        <w:ind w:left="1440" w:hanging="360"/>
      </w:pPr>
      <w:rPr>
        <w:rFonts w:ascii="Symbol" w:hAnsi="Symbol" w:hint="default"/>
      </w:rPr>
    </w:lvl>
    <w:lvl w:ilvl="1" w:tplc="7110FCD4">
      <w:start w:val="1"/>
      <w:numFmt w:val="bullet"/>
      <w:lvlText w:val="o"/>
      <w:lvlJc w:val="left"/>
      <w:pPr>
        <w:ind w:left="2160" w:hanging="360"/>
      </w:pPr>
      <w:rPr>
        <w:rFonts w:ascii="Courier New" w:hAnsi="Courier New" w:cs="Courier New" w:hint="default"/>
      </w:rPr>
    </w:lvl>
    <w:lvl w:ilvl="2" w:tplc="EF96D7C0">
      <w:start w:val="1"/>
      <w:numFmt w:val="bullet"/>
      <w:lvlText w:val=""/>
      <w:lvlJc w:val="left"/>
      <w:pPr>
        <w:ind w:left="2880" w:hanging="360"/>
      </w:pPr>
      <w:rPr>
        <w:rFonts w:ascii="Wingdings" w:hAnsi="Wingdings" w:hint="default"/>
      </w:rPr>
    </w:lvl>
    <w:lvl w:ilvl="3" w:tplc="6A1C2914" w:tentative="1">
      <w:start w:val="1"/>
      <w:numFmt w:val="bullet"/>
      <w:lvlText w:val=""/>
      <w:lvlJc w:val="left"/>
      <w:pPr>
        <w:ind w:left="3600" w:hanging="360"/>
      </w:pPr>
      <w:rPr>
        <w:rFonts w:ascii="Symbol" w:hAnsi="Symbol" w:hint="default"/>
      </w:rPr>
    </w:lvl>
    <w:lvl w:ilvl="4" w:tplc="2EF24CAC" w:tentative="1">
      <w:start w:val="1"/>
      <w:numFmt w:val="bullet"/>
      <w:lvlText w:val="o"/>
      <w:lvlJc w:val="left"/>
      <w:pPr>
        <w:ind w:left="4320" w:hanging="360"/>
      </w:pPr>
      <w:rPr>
        <w:rFonts w:ascii="Courier New" w:hAnsi="Courier New" w:cs="Courier New" w:hint="default"/>
      </w:rPr>
    </w:lvl>
    <w:lvl w:ilvl="5" w:tplc="D79AD7B0" w:tentative="1">
      <w:start w:val="1"/>
      <w:numFmt w:val="bullet"/>
      <w:lvlText w:val=""/>
      <w:lvlJc w:val="left"/>
      <w:pPr>
        <w:ind w:left="5040" w:hanging="360"/>
      </w:pPr>
      <w:rPr>
        <w:rFonts w:ascii="Wingdings" w:hAnsi="Wingdings" w:hint="default"/>
      </w:rPr>
    </w:lvl>
    <w:lvl w:ilvl="6" w:tplc="001C94B2" w:tentative="1">
      <w:start w:val="1"/>
      <w:numFmt w:val="bullet"/>
      <w:lvlText w:val=""/>
      <w:lvlJc w:val="left"/>
      <w:pPr>
        <w:ind w:left="5760" w:hanging="360"/>
      </w:pPr>
      <w:rPr>
        <w:rFonts w:ascii="Symbol" w:hAnsi="Symbol" w:hint="default"/>
      </w:rPr>
    </w:lvl>
    <w:lvl w:ilvl="7" w:tplc="0BAAC874" w:tentative="1">
      <w:start w:val="1"/>
      <w:numFmt w:val="bullet"/>
      <w:lvlText w:val="o"/>
      <w:lvlJc w:val="left"/>
      <w:pPr>
        <w:ind w:left="6480" w:hanging="360"/>
      </w:pPr>
      <w:rPr>
        <w:rFonts w:ascii="Courier New" w:hAnsi="Courier New" w:cs="Courier New" w:hint="default"/>
      </w:rPr>
    </w:lvl>
    <w:lvl w:ilvl="8" w:tplc="B238C5F4" w:tentative="1">
      <w:start w:val="1"/>
      <w:numFmt w:val="bullet"/>
      <w:lvlText w:val=""/>
      <w:lvlJc w:val="left"/>
      <w:pPr>
        <w:ind w:left="7200" w:hanging="360"/>
      </w:pPr>
      <w:rPr>
        <w:rFonts w:ascii="Wingdings" w:hAnsi="Wingdings" w:hint="default"/>
      </w:rPr>
    </w:lvl>
  </w:abstractNum>
  <w:abstractNum w:abstractNumId="13" w15:restartNumberingAfterBreak="0">
    <w:nsid w:val="394602D5"/>
    <w:multiLevelType w:val="hybridMultilevel"/>
    <w:tmpl w:val="0E18F2A8"/>
    <w:lvl w:ilvl="0" w:tplc="C6E623B6">
      <w:start w:val="5"/>
      <w:numFmt w:val="bullet"/>
      <w:lvlText w:val="-"/>
      <w:lvlJc w:val="left"/>
      <w:pPr>
        <w:ind w:left="720" w:hanging="360"/>
      </w:pPr>
      <w:rPr>
        <w:rFonts w:ascii="Arial" w:eastAsia="Times" w:hAnsi="Arial" w:cs="Arial" w:hint="default"/>
      </w:rPr>
    </w:lvl>
    <w:lvl w:ilvl="1" w:tplc="5A0E3D14" w:tentative="1">
      <w:start w:val="1"/>
      <w:numFmt w:val="bullet"/>
      <w:lvlText w:val="o"/>
      <w:lvlJc w:val="left"/>
      <w:pPr>
        <w:ind w:left="1440" w:hanging="360"/>
      </w:pPr>
      <w:rPr>
        <w:rFonts w:ascii="Courier New" w:hAnsi="Courier New" w:cs="Courier New" w:hint="default"/>
      </w:rPr>
    </w:lvl>
    <w:lvl w:ilvl="2" w:tplc="BBCAB996" w:tentative="1">
      <w:start w:val="1"/>
      <w:numFmt w:val="bullet"/>
      <w:lvlText w:val=""/>
      <w:lvlJc w:val="left"/>
      <w:pPr>
        <w:ind w:left="2160" w:hanging="360"/>
      </w:pPr>
      <w:rPr>
        <w:rFonts w:ascii="Wingdings" w:hAnsi="Wingdings" w:hint="default"/>
      </w:rPr>
    </w:lvl>
    <w:lvl w:ilvl="3" w:tplc="32CC390E" w:tentative="1">
      <w:start w:val="1"/>
      <w:numFmt w:val="bullet"/>
      <w:lvlText w:val=""/>
      <w:lvlJc w:val="left"/>
      <w:pPr>
        <w:ind w:left="2880" w:hanging="360"/>
      </w:pPr>
      <w:rPr>
        <w:rFonts w:ascii="Symbol" w:hAnsi="Symbol" w:hint="default"/>
      </w:rPr>
    </w:lvl>
    <w:lvl w:ilvl="4" w:tplc="59383288" w:tentative="1">
      <w:start w:val="1"/>
      <w:numFmt w:val="bullet"/>
      <w:lvlText w:val="o"/>
      <w:lvlJc w:val="left"/>
      <w:pPr>
        <w:ind w:left="3600" w:hanging="360"/>
      </w:pPr>
      <w:rPr>
        <w:rFonts w:ascii="Courier New" w:hAnsi="Courier New" w:cs="Courier New" w:hint="default"/>
      </w:rPr>
    </w:lvl>
    <w:lvl w:ilvl="5" w:tplc="E786C672" w:tentative="1">
      <w:start w:val="1"/>
      <w:numFmt w:val="bullet"/>
      <w:lvlText w:val=""/>
      <w:lvlJc w:val="left"/>
      <w:pPr>
        <w:ind w:left="4320" w:hanging="360"/>
      </w:pPr>
      <w:rPr>
        <w:rFonts w:ascii="Wingdings" w:hAnsi="Wingdings" w:hint="default"/>
      </w:rPr>
    </w:lvl>
    <w:lvl w:ilvl="6" w:tplc="AFAE11FE" w:tentative="1">
      <w:start w:val="1"/>
      <w:numFmt w:val="bullet"/>
      <w:lvlText w:val=""/>
      <w:lvlJc w:val="left"/>
      <w:pPr>
        <w:ind w:left="5040" w:hanging="360"/>
      </w:pPr>
      <w:rPr>
        <w:rFonts w:ascii="Symbol" w:hAnsi="Symbol" w:hint="default"/>
      </w:rPr>
    </w:lvl>
    <w:lvl w:ilvl="7" w:tplc="84B80C42" w:tentative="1">
      <w:start w:val="1"/>
      <w:numFmt w:val="bullet"/>
      <w:lvlText w:val="o"/>
      <w:lvlJc w:val="left"/>
      <w:pPr>
        <w:ind w:left="5760" w:hanging="360"/>
      </w:pPr>
      <w:rPr>
        <w:rFonts w:ascii="Courier New" w:hAnsi="Courier New" w:cs="Courier New" w:hint="default"/>
      </w:rPr>
    </w:lvl>
    <w:lvl w:ilvl="8" w:tplc="9262665A" w:tentative="1">
      <w:start w:val="1"/>
      <w:numFmt w:val="bullet"/>
      <w:lvlText w:val=""/>
      <w:lvlJc w:val="left"/>
      <w:pPr>
        <w:ind w:left="6480" w:hanging="360"/>
      </w:pPr>
      <w:rPr>
        <w:rFonts w:ascii="Wingdings" w:hAnsi="Wingdings" w:hint="default"/>
      </w:rPr>
    </w:lvl>
  </w:abstractNum>
  <w:abstractNum w:abstractNumId="14" w15:restartNumberingAfterBreak="0">
    <w:nsid w:val="3E7B336B"/>
    <w:multiLevelType w:val="hybridMultilevel"/>
    <w:tmpl w:val="693231F8"/>
    <w:lvl w:ilvl="0" w:tplc="EE0257C0">
      <w:start w:val="1"/>
      <w:numFmt w:val="bullet"/>
      <w:lvlText w:val=""/>
      <w:lvlJc w:val="left"/>
      <w:pPr>
        <w:tabs>
          <w:tab w:val="num" w:pos="720"/>
        </w:tabs>
        <w:ind w:left="720" w:hanging="360"/>
      </w:pPr>
      <w:rPr>
        <w:rFonts w:ascii="Symbol" w:hAnsi="Symbol" w:hint="default"/>
        <w:sz w:val="16"/>
      </w:rPr>
    </w:lvl>
    <w:lvl w:ilvl="1" w:tplc="EDE02868">
      <w:start w:val="1"/>
      <w:numFmt w:val="bullet"/>
      <w:lvlText w:val="o"/>
      <w:lvlJc w:val="left"/>
      <w:pPr>
        <w:tabs>
          <w:tab w:val="num" w:pos="1440"/>
        </w:tabs>
        <w:ind w:left="1440" w:hanging="360"/>
      </w:pPr>
      <w:rPr>
        <w:rFonts w:ascii="Courier New" w:hAnsi="Courier New" w:cs="Courier New" w:hint="default"/>
      </w:rPr>
    </w:lvl>
    <w:lvl w:ilvl="2" w:tplc="AACA8D9C" w:tentative="1">
      <w:start w:val="1"/>
      <w:numFmt w:val="bullet"/>
      <w:lvlText w:val=""/>
      <w:lvlJc w:val="left"/>
      <w:pPr>
        <w:tabs>
          <w:tab w:val="num" w:pos="2160"/>
        </w:tabs>
        <w:ind w:left="2160" w:hanging="360"/>
      </w:pPr>
      <w:rPr>
        <w:rFonts w:ascii="Wingdings" w:hAnsi="Wingdings" w:hint="default"/>
      </w:rPr>
    </w:lvl>
    <w:lvl w:ilvl="3" w:tplc="367465CE" w:tentative="1">
      <w:start w:val="1"/>
      <w:numFmt w:val="bullet"/>
      <w:lvlText w:val=""/>
      <w:lvlJc w:val="left"/>
      <w:pPr>
        <w:tabs>
          <w:tab w:val="num" w:pos="2880"/>
        </w:tabs>
        <w:ind w:left="2880" w:hanging="360"/>
      </w:pPr>
      <w:rPr>
        <w:rFonts w:ascii="Symbol" w:hAnsi="Symbol" w:hint="default"/>
      </w:rPr>
    </w:lvl>
    <w:lvl w:ilvl="4" w:tplc="15722CF0" w:tentative="1">
      <w:start w:val="1"/>
      <w:numFmt w:val="bullet"/>
      <w:lvlText w:val="o"/>
      <w:lvlJc w:val="left"/>
      <w:pPr>
        <w:tabs>
          <w:tab w:val="num" w:pos="3600"/>
        </w:tabs>
        <w:ind w:left="3600" w:hanging="360"/>
      </w:pPr>
      <w:rPr>
        <w:rFonts w:ascii="Courier New" w:hAnsi="Courier New" w:cs="Courier New" w:hint="default"/>
      </w:rPr>
    </w:lvl>
    <w:lvl w:ilvl="5" w:tplc="5FB4D580" w:tentative="1">
      <w:start w:val="1"/>
      <w:numFmt w:val="bullet"/>
      <w:lvlText w:val=""/>
      <w:lvlJc w:val="left"/>
      <w:pPr>
        <w:tabs>
          <w:tab w:val="num" w:pos="4320"/>
        </w:tabs>
        <w:ind w:left="4320" w:hanging="360"/>
      </w:pPr>
      <w:rPr>
        <w:rFonts w:ascii="Wingdings" w:hAnsi="Wingdings" w:hint="default"/>
      </w:rPr>
    </w:lvl>
    <w:lvl w:ilvl="6" w:tplc="13B0CD4C" w:tentative="1">
      <w:start w:val="1"/>
      <w:numFmt w:val="bullet"/>
      <w:lvlText w:val=""/>
      <w:lvlJc w:val="left"/>
      <w:pPr>
        <w:tabs>
          <w:tab w:val="num" w:pos="5040"/>
        </w:tabs>
        <w:ind w:left="5040" w:hanging="360"/>
      </w:pPr>
      <w:rPr>
        <w:rFonts w:ascii="Symbol" w:hAnsi="Symbol" w:hint="default"/>
      </w:rPr>
    </w:lvl>
    <w:lvl w:ilvl="7" w:tplc="5E36B7F4" w:tentative="1">
      <w:start w:val="1"/>
      <w:numFmt w:val="bullet"/>
      <w:lvlText w:val="o"/>
      <w:lvlJc w:val="left"/>
      <w:pPr>
        <w:tabs>
          <w:tab w:val="num" w:pos="5760"/>
        </w:tabs>
        <w:ind w:left="5760" w:hanging="360"/>
      </w:pPr>
      <w:rPr>
        <w:rFonts w:ascii="Courier New" w:hAnsi="Courier New" w:cs="Courier New" w:hint="default"/>
      </w:rPr>
    </w:lvl>
    <w:lvl w:ilvl="8" w:tplc="A62A39A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850D3"/>
    <w:multiLevelType w:val="hybridMultilevel"/>
    <w:tmpl w:val="EC841ED2"/>
    <w:lvl w:ilvl="0" w:tplc="C1265130">
      <w:start w:val="1"/>
      <w:numFmt w:val="bullet"/>
      <w:lvlText w:val=""/>
      <w:lvlJc w:val="left"/>
      <w:pPr>
        <w:ind w:left="720" w:hanging="360"/>
      </w:pPr>
      <w:rPr>
        <w:rFonts w:ascii="Symbol" w:hAnsi="Symbol" w:hint="default"/>
      </w:rPr>
    </w:lvl>
    <w:lvl w:ilvl="1" w:tplc="21E6BE2A" w:tentative="1">
      <w:start w:val="1"/>
      <w:numFmt w:val="bullet"/>
      <w:lvlText w:val="o"/>
      <w:lvlJc w:val="left"/>
      <w:pPr>
        <w:ind w:left="1440" w:hanging="360"/>
      </w:pPr>
      <w:rPr>
        <w:rFonts w:ascii="Courier New" w:hAnsi="Courier New" w:cs="Courier New" w:hint="default"/>
      </w:rPr>
    </w:lvl>
    <w:lvl w:ilvl="2" w:tplc="D390B1B8" w:tentative="1">
      <w:start w:val="1"/>
      <w:numFmt w:val="bullet"/>
      <w:lvlText w:val=""/>
      <w:lvlJc w:val="left"/>
      <w:pPr>
        <w:ind w:left="2160" w:hanging="360"/>
      </w:pPr>
      <w:rPr>
        <w:rFonts w:ascii="Wingdings" w:hAnsi="Wingdings" w:hint="default"/>
      </w:rPr>
    </w:lvl>
    <w:lvl w:ilvl="3" w:tplc="70B0B1C0" w:tentative="1">
      <w:start w:val="1"/>
      <w:numFmt w:val="bullet"/>
      <w:lvlText w:val=""/>
      <w:lvlJc w:val="left"/>
      <w:pPr>
        <w:ind w:left="2880" w:hanging="360"/>
      </w:pPr>
      <w:rPr>
        <w:rFonts w:ascii="Symbol" w:hAnsi="Symbol" w:hint="default"/>
      </w:rPr>
    </w:lvl>
    <w:lvl w:ilvl="4" w:tplc="8C4CC61E" w:tentative="1">
      <w:start w:val="1"/>
      <w:numFmt w:val="bullet"/>
      <w:lvlText w:val="o"/>
      <w:lvlJc w:val="left"/>
      <w:pPr>
        <w:ind w:left="3600" w:hanging="360"/>
      </w:pPr>
      <w:rPr>
        <w:rFonts w:ascii="Courier New" w:hAnsi="Courier New" w:cs="Courier New" w:hint="default"/>
      </w:rPr>
    </w:lvl>
    <w:lvl w:ilvl="5" w:tplc="FC18DA88" w:tentative="1">
      <w:start w:val="1"/>
      <w:numFmt w:val="bullet"/>
      <w:lvlText w:val=""/>
      <w:lvlJc w:val="left"/>
      <w:pPr>
        <w:ind w:left="4320" w:hanging="360"/>
      </w:pPr>
      <w:rPr>
        <w:rFonts w:ascii="Wingdings" w:hAnsi="Wingdings" w:hint="default"/>
      </w:rPr>
    </w:lvl>
    <w:lvl w:ilvl="6" w:tplc="1EFE59FE" w:tentative="1">
      <w:start w:val="1"/>
      <w:numFmt w:val="bullet"/>
      <w:lvlText w:val=""/>
      <w:lvlJc w:val="left"/>
      <w:pPr>
        <w:ind w:left="5040" w:hanging="360"/>
      </w:pPr>
      <w:rPr>
        <w:rFonts w:ascii="Symbol" w:hAnsi="Symbol" w:hint="default"/>
      </w:rPr>
    </w:lvl>
    <w:lvl w:ilvl="7" w:tplc="E7CADDF0" w:tentative="1">
      <w:start w:val="1"/>
      <w:numFmt w:val="bullet"/>
      <w:lvlText w:val="o"/>
      <w:lvlJc w:val="left"/>
      <w:pPr>
        <w:ind w:left="5760" w:hanging="360"/>
      </w:pPr>
      <w:rPr>
        <w:rFonts w:ascii="Courier New" w:hAnsi="Courier New" w:cs="Courier New" w:hint="default"/>
      </w:rPr>
    </w:lvl>
    <w:lvl w:ilvl="8" w:tplc="DD1E6426" w:tentative="1">
      <w:start w:val="1"/>
      <w:numFmt w:val="bullet"/>
      <w:lvlText w:val=""/>
      <w:lvlJc w:val="left"/>
      <w:pPr>
        <w:ind w:left="6480" w:hanging="360"/>
      </w:pPr>
      <w:rPr>
        <w:rFonts w:ascii="Wingdings" w:hAnsi="Wingdings" w:hint="default"/>
      </w:rPr>
    </w:lvl>
  </w:abstractNum>
  <w:abstractNum w:abstractNumId="16" w15:restartNumberingAfterBreak="0">
    <w:nsid w:val="49533F06"/>
    <w:multiLevelType w:val="hybridMultilevel"/>
    <w:tmpl w:val="3C90A9E4"/>
    <w:lvl w:ilvl="0" w:tplc="B9BE4D68">
      <w:start w:val="1"/>
      <w:numFmt w:val="bullet"/>
      <w:lvlText w:val=""/>
      <w:lvlJc w:val="left"/>
      <w:pPr>
        <w:ind w:left="720" w:hanging="360"/>
      </w:pPr>
      <w:rPr>
        <w:rFonts w:ascii="Symbol" w:hAnsi="Symbol" w:hint="default"/>
      </w:rPr>
    </w:lvl>
    <w:lvl w:ilvl="1" w:tplc="26607C98" w:tentative="1">
      <w:start w:val="1"/>
      <w:numFmt w:val="bullet"/>
      <w:lvlText w:val="o"/>
      <w:lvlJc w:val="left"/>
      <w:pPr>
        <w:ind w:left="1440" w:hanging="360"/>
      </w:pPr>
      <w:rPr>
        <w:rFonts w:ascii="Courier New" w:hAnsi="Courier New" w:cs="Courier New" w:hint="default"/>
      </w:rPr>
    </w:lvl>
    <w:lvl w:ilvl="2" w:tplc="50BCD64C" w:tentative="1">
      <w:start w:val="1"/>
      <w:numFmt w:val="bullet"/>
      <w:lvlText w:val=""/>
      <w:lvlJc w:val="left"/>
      <w:pPr>
        <w:ind w:left="2160" w:hanging="360"/>
      </w:pPr>
      <w:rPr>
        <w:rFonts w:ascii="Wingdings" w:hAnsi="Wingdings" w:hint="default"/>
      </w:rPr>
    </w:lvl>
    <w:lvl w:ilvl="3" w:tplc="BADABC98" w:tentative="1">
      <w:start w:val="1"/>
      <w:numFmt w:val="bullet"/>
      <w:lvlText w:val=""/>
      <w:lvlJc w:val="left"/>
      <w:pPr>
        <w:ind w:left="2880" w:hanging="360"/>
      </w:pPr>
      <w:rPr>
        <w:rFonts w:ascii="Symbol" w:hAnsi="Symbol" w:hint="default"/>
      </w:rPr>
    </w:lvl>
    <w:lvl w:ilvl="4" w:tplc="9C748D7A" w:tentative="1">
      <w:start w:val="1"/>
      <w:numFmt w:val="bullet"/>
      <w:lvlText w:val="o"/>
      <w:lvlJc w:val="left"/>
      <w:pPr>
        <w:ind w:left="3600" w:hanging="360"/>
      </w:pPr>
      <w:rPr>
        <w:rFonts w:ascii="Courier New" w:hAnsi="Courier New" w:cs="Courier New" w:hint="default"/>
      </w:rPr>
    </w:lvl>
    <w:lvl w:ilvl="5" w:tplc="F2D09BF6" w:tentative="1">
      <w:start w:val="1"/>
      <w:numFmt w:val="bullet"/>
      <w:lvlText w:val=""/>
      <w:lvlJc w:val="left"/>
      <w:pPr>
        <w:ind w:left="4320" w:hanging="360"/>
      </w:pPr>
      <w:rPr>
        <w:rFonts w:ascii="Wingdings" w:hAnsi="Wingdings" w:hint="default"/>
      </w:rPr>
    </w:lvl>
    <w:lvl w:ilvl="6" w:tplc="957E6D76" w:tentative="1">
      <w:start w:val="1"/>
      <w:numFmt w:val="bullet"/>
      <w:lvlText w:val=""/>
      <w:lvlJc w:val="left"/>
      <w:pPr>
        <w:ind w:left="5040" w:hanging="360"/>
      </w:pPr>
      <w:rPr>
        <w:rFonts w:ascii="Symbol" w:hAnsi="Symbol" w:hint="default"/>
      </w:rPr>
    </w:lvl>
    <w:lvl w:ilvl="7" w:tplc="A0D47D3E" w:tentative="1">
      <w:start w:val="1"/>
      <w:numFmt w:val="bullet"/>
      <w:lvlText w:val="o"/>
      <w:lvlJc w:val="left"/>
      <w:pPr>
        <w:ind w:left="5760" w:hanging="360"/>
      </w:pPr>
      <w:rPr>
        <w:rFonts w:ascii="Courier New" w:hAnsi="Courier New" w:cs="Courier New" w:hint="default"/>
      </w:rPr>
    </w:lvl>
    <w:lvl w:ilvl="8" w:tplc="4A9E033C" w:tentative="1">
      <w:start w:val="1"/>
      <w:numFmt w:val="bullet"/>
      <w:lvlText w:val=""/>
      <w:lvlJc w:val="left"/>
      <w:pPr>
        <w:ind w:left="6480" w:hanging="360"/>
      </w:pPr>
      <w:rPr>
        <w:rFonts w:ascii="Wingdings" w:hAnsi="Wingdings" w:hint="default"/>
      </w:rPr>
    </w:lvl>
  </w:abstractNum>
  <w:abstractNum w:abstractNumId="17" w15:restartNumberingAfterBreak="0">
    <w:nsid w:val="49B61AD6"/>
    <w:multiLevelType w:val="hybridMultilevel"/>
    <w:tmpl w:val="90963286"/>
    <w:lvl w:ilvl="0" w:tplc="938ABA0A">
      <w:start w:val="1"/>
      <w:numFmt w:val="bullet"/>
      <w:lvlText w:val=""/>
      <w:lvlJc w:val="left"/>
      <w:pPr>
        <w:tabs>
          <w:tab w:val="num" w:pos="578"/>
        </w:tabs>
        <w:ind w:left="578" w:hanging="360"/>
      </w:pPr>
      <w:rPr>
        <w:rFonts w:ascii="Symbol" w:hAnsi="Symbol" w:hint="default"/>
        <w:color w:val="auto"/>
      </w:rPr>
    </w:lvl>
    <w:lvl w:ilvl="1" w:tplc="C47EC012" w:tentative="1">
      <w:start w:val="1"/>
      <w:numFmt w:val="bullet"/>
      <w:lvlText w:val="o"/>
      <w:lvlJc w:val="left"/>
      <w:pPr>
        <w:ind w:left="1440" w:hanging="360"/>
      </w:pPr>
      <w:rPr>
        <w:rFonts w:ascii="Courier New" w:hAnsi="Courier New" w:hint="default"/>
      </w:rPr>
    </w:lvl>
    <w:lvl w:ilvl="2" w:tplc="2B6C131A" w:tentative="1">
      <w:start w:val="1"/>
      <w:numFmt w:val="bullet"/>
      <w:lvlText w:val=""/>
      <w:lvlJc w:val="left"/>
      <w:pPr>
        <w:ind w:left="2160" w:hanging="360"/>
      </w:pPr>
      <w:rPr>
        <w:rFonts w:ascii="Wingdings" w:hAnsi="Wingdings" w:hint="default"/>
      </w:rPr>
    </w:lvl>
    <w:lvl w:ilvl="3" w:tplc="4ECEA5B6" w:tentative="1">
      <w:start w:val="1"/>
      <w:numFmt w:val="bullet"/>
      <w:lvlText w:val=""/>
      <w:lvlJc w:val="left"/>
      <w:pPr>
        <w:ind w:left="2880" w:hanging="360"/>
      </w:pPr>
      <w:rPr>
        <w:rFonts w:ascii="Symbol" w:hAnsi="Symbol" w:hint="default"/>
      </w:rPr>
    </w:lvl>
    <w:lvl w:ilvl="4" w:tplc="DE667DB0" w:tentative="1">
      <w:start w:val="1"/>
      <w:numFmt w:val="bullet"/>
      <w:lvlText w:val="o"/>
      <w:lvlJc w:val="left"/>
      <w:pPr>
        <w:ind w:left="3600" w:hanging="360"/>
      </w:pPr>
      <w:rPr>
        <w:rFonts w:ascii="Courier New" w:hAnsi="Courier New" w:hint="default"/>
      </w:rPr>
    </w:lvl>
    <w:lvl w:ilvl="5" w:tplc="25904FF0" w:tentative="1">
      <w:start w:val="1"/>
      <w:numFmt w:val="bullet"/>
      <w:lvlText w:val=""/>
      <w:lvlJc w:val="left"/>
      <w:pPr>
        <w:ind w:left="4320" w:hanging="360"/>
      </w:pPr>
      <w:rPr>
        <w:rFonts w:ascii="Wingdings" w:hAnsi="Wingdings" w:hint="default"/>
      </w:rPr>
    </w:lvl>
    <w:lvl w:ilvl="6" w:tplc="419442CE" w:tentative="1">
      <w:start w:val="1"/>
      <w:numFmt w:val="bullet"/>
      <w:lvlText w:val=""/>
      <w:lvlJc w:val="left"/>
      <w:pPr>
        <w:ind w:left="5040" w:hanging="360"/>
      </w:pPr>
      <w:rPr>
        <w:rFonts w:ascii="Symbol" w:hAnsi="Symbol" w:hint="default"/>
      </w:rPr>
    </w:lvl>
    <w:lvl w:ilvl="7" w:tplc="603E9ACC" w:tentative="1">
      <w:start w:val="1"/>
      <w:numFmt w:val="bullet"/>
      <w:lvlText w:val="o"/>
      <w:lvlJc w:val="left"/>
      <w:pPr>
        <w:ind w:left="5760" w:hanging="360"/>
      </w:pPr>
      <w:rPr>
        <w:rFonts w:ascii="Courier New" w:hAnsi="Courier New" w:hint="default"/>
      </w:rPr>
    </w:lvl>
    <w:lvl w:ilvl="8" w:tplc="2362CB8E" w:tentative="1">
      <w:start w:val="1"/>
      <w:numFmt w:val="bullet"/>
      <w:lvlText w:val=""/>
      <w:lvlJc w:val="left"/>
      <w:pPr>
        <w:ind w:left="6480" w:hanging="360"/>
      </w:pPr>
      <w:rPr>
        <w:rFonts w:ascii="Wingdings" w:hAnsi="Wingdings" w:hint="default"/>
      </w:rPr>
    </w:lvl>
  </w:abstractNum>
  <w:abstractNum w:abstractNumId="18" w15:restartNumberingAfterBreak="0">
    <w:nsid w:val="4BF83DDC"/>
    <w:multiLevelType w:val="hybridMultilevel"/>
    <w:tmpl w:val="D34222B6"/>
    <w:lvl w:ilvl="0" w:tplc="CA50D5DE">
      <w:start w:val="1"/>
      <w:numFmt w:val="bullet"/>
      <w:lvlText w:val=""/>
      <w:lvlJc w:val="left"/>
      <w:pPr>
        <w:tabs>
          <w:tab w:val="num" w:pos="648"/>
        </w:tabs>
        <w:ind w:left="648" w:hanging="288"/>
      </w:pPr>
      <w:rPr>
        <w:rFonts w:ascii="Symbol" w:hAnsi="Symbol" w:hint="default"/>
        <w:sz w:val="20"/>
      </w:rPr>
    </w:lvl>
    <w:lvl w:ilvl="1" w:tplc="52F0265A" w:tentative="1">
      <w:start w:val="1"/>
      <w:numFmt w:val="bullet"/>
      <w:lvlText w:val="o"/>
      <w:lvlJc w:val="left"/>
      <w:pPr>
        <w:tabs>
          <w:tab w:val="num" w:pos="1440"/>
        </w:tabs>
        <w:ind w:left="1440" w:hanging="360"/>
      </w:pPr>
      <w:rPr>
        <w:rFonts w:ascii="Courier New" w:hAnsi="Courier New" w:hint="default"/>
      </w:rPr>
    </w:lvl>
    <w:lvl w:ilvl="2" w:tplc="9580BF3C" w:tentative="1">
      <w:start w:val="1"/>
      <w:numFmt w:val="bullet"/>
      <w:lvlText w:val=""/>
      <w:lvlJc w:val="left"/>
      <w:pPr>
        <w:tabs>
          <w:tab w:val="num" w:pos="2160"/>
        </w:tabs>
        <w:ind w:left="2160" w:hanging="360"/>
      </w:pPr>
      <w:rPr>
        <w:rFonts w:ascii="Wingdings" w:hAnsi="Wingdings" w:hint="default"/>
      </w:rPr>
    </w:lvl>
    <w:lvl w:ilvl="3" w:tplc="E7BA90AC" w:tentative="1">
      <w:start w:val="1"/>
      <w:numFmt w:val="bullet"/>
      <w:lvlText w:val=""/>
      <w:lvlJc w:val="left"/>
      <w:pPr>
        <w:tabs>
          <w:tab w:val="num" w:pos="2880"/>
        </w:tabs>
        <w:ind w:left="2880" w:hanging="360"/>
      </w:pPr>
      <w:rPr>
        <w:rFonts w:ascii="Symbol" w:hAnsi="Symbol" w:hint="default"/>
      </w:rPr>
    </w:lvl>
    <w:lvl w:ilvl="4" w:tplc="7AB010BA" w:tentative="1">
      <w:start w:val="1"/>
      <w:numFmt w:val="bullet"/>
      <w:lvlText w:val="o"/>
      <w:lvlJc w:val="left"/>
      <w:pPr>
        <w:tabs>
          <w:tab w:val="num" w:pos="3600"/>
        </w:tabs>
        <w:ind w:left="3600" w:hanging="360"/>
      </w:pPr>
      <w:rPr>
        <w:rFonts w:ascii="Courier New" w:hAnsi="Courier New" w:hint="default"/>
      </w:rPr>
    </w:lvl>
    <w:lvl w:ilvl="5" w:tplc="13A4C190" w:tentative="1">
      <w:start w:val="1"/>
      <w:numFmt w:val="bullet"/>
      <w:lvlText w:val=""/>
      <w:lvlJc w:val="left"/>
      <w:pPr>
        <w:tabs>
          <w:tab w:val="num" w:pos="4320"/>
        </w:tabs>
        <w:ind w:left="4320" w:hanging="360"/>
      </w:pPr>
      <w:rPr>
        <w:rFonts w:ascii="Wingdings" w:hAnsi="Wingdings" w:hint="default"/>
      </w:rPr>
    </w:lvl>
    <w:lvl w:ilvl="6" w:tplc="45820EAE" w:tentative="1">
      <w:start w:val="1"/>
      <w:numFmt w:val="bullet"/>
      <w:lvlText w:val=""/>
      <w:lvlJc w:val="left"/>
      <w:pPr>
        <w:tabs>
          <w:tab w:val="num" w:pos="5040"/>
        </w:tabs>
        <w:ind w:left="5040" w:hanging="360"/>
      </w:pPr>
      <w:rPr>
        <w:rFonts w:ascii="Symbol" w:hAnsi="Symbol" w:hint="default"/>
      </w:rPr>
    </w:lvl>
    <w:lvl w:ilvl="7" w:tplc="8642FE80" w:tentative="1">
      <w:start w:val="1"/>
      <w:numFmt w:val="bullet"/>
      <w:lvlText w:val="o"/>
      <w:lvlJc w:val="left"/>
      <w:pPr>
        <w:tabs>
          <w:tab w:val="num" w:pos="5760"/>
        </w:tabs>
        <w:ind w:left="5760" w:hanging="360"/>
      </w:pPr>
      <w:rPr>
        <w:rFonts w:ascii="Courier New" w:hAnsi="Courier New" w:hint="default"/>
      </w:rPr>
    </w:lvl>
    <w:lvl w:ilvl="8" w:tplc="21A8888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2C5FF9"/>
    <w:multiLevelType w:val="hybridMultilevel"/>
    <w:tmpl w:val="CE86881C"/>
    <w:lvl w:ilvl="0" w:tplc="5F0237BA">
      <w:numFmt w:val="bullet"/>
      <w:lvlText w:val="-"/>
      <w:lvlJc w:val="left"/>
      <w:pPr>
        <w:ind w:left="360" w:hanging="360"/>
      </w:pPr>
      <w:rPr>
        <w:rFonts w:ascii="Arial" w:eastAsia="Times" w:hAnsi="Arial" w:cs="Arial" w:hint="default"/>
      </w:rPr>
    </w:lvl>
    <w:lvl w:ilvl="1" w:tplc="4DC25918" w:tentative="1">
      <w:start w:val="1"/>
      <w:numFmt w:val="bullet"/>
      <w:lvlText w:val="o"/>
      <w:lvlJc w:val="left"/>
      <w:pPr>
        <w:ind w:left="1080" w:hanging="360"/>
      </w:pPr>
      <w:rPr>
        <w:rFonts w:ascii="Courier New" w:hAnsi="Courier New" w:cs="Courier New" w:hint="default"/>
      </w:rPr>
    </w:lvl>
    <w:lvl w:ilvl="2" w:tplc="7C264A96" w:tentative="1">
      <w:start w:val="1"/>
      <w:numFmt w:val="bullet"/>
      <w:lvlText w:val=""/>
      <w:lvlJc w:val="left"/>
      <w:pPr>
        <w:ind w:left="1800" w:hanging="360"/>
      </w:pPr>
      <w:rPr>
        <w:rFonts w:ascii="Wingdings" w:hAnsi="Wingdings" w:hint="default"/>
      </w:rPr>
    </w:lvl>
    <w:lvl w:ilvl="3" w:tplc="DA4E91C4" w:tentative="1">
      <w:start w:val="1"/>
      <w:numFmt w:val="bullet"/>
      <w:lvlText w:val=""/>
      <w:lvlJc w:val="left"/>
      <w:pPr>
        <w:ind w:left="2520" w:hanging="360"/>
      </w:pPr>
      <w:rPr>
        <w:rFonts w:ascii="Symbol" w:hAnsi="Symbol" w:hint="default"/>
      </w:rPr>
    </w:lvl>
    <w:lvl w:ilvl="4" w:tplc="967EF6AE" w:tentative="1">
      <w:start w:val="1"/>
      <w:numFmt w:val="bullet"/>
      <w:lvlText w:val="o"/>
      <w:lvlJc w:val="left"/>
      <w:pPr>
        <w:ind w:left="3240" w:hanging="360"/>
      </w:pPr>
      <w:rPr>
        <w:rFonts w:ascii="Courier New" w:hAnsi="Courier New" w:cs="Courier New" w:hint="default"/>
      </w:rPr>
    </w:lvl>
    <w:lvl w:ilvl="5" w:tplc="35F8EBA8" w:tentative="1">
      <w:start w:val="1"/>
      <w:numFmt w:val="bullet"/>
      <w:lvlText w:val=""/>
      <w:lvlJc w:val="left"/>
      <w:pPr>
        <w:ind w:left="3960" w:hanging="360"/>
      </w:pPr>
      <w:rPr>
        <w:rFonts w:ascii="Wingdings" w:hAnsi="Wingdings" w:hint="default"/>
      </w:rPr>
    </w:lvl>
    <w:lvl w:ilvl="6" w:tplc="496C3F58" w:tentative="1">
      <w:start w:val="1"/>
      <w:numFmt w:val="bullet"/>
      <w:lvlText w:val=""/>
      <w:lvlJc w:val="left"/>
      <w:pPr>
        <w:ind w:left="4680" w:hanging="360"/>
      </w:pPr>
      <w:rPr>
        <w:rFonts w:ascii="Symbol" w:hAnsi="Symbol" w:hint="default"/>
      </w:rPr>
    </w:lvl>
    <w:lvl w:ilvl="7" w:tplc="5D6A3602" w:tentative="1">
      <w:start w:val="1"/>
      <w:numFmt w:val="bullet"/>
      <w:lvlText w:val="o"/>
      <w:lvlJc w:val="left"/>
      <w:pPr>
        <w:ind w:left="5400" w:hanging="360"/>
      </w:pPr>
      <w:rPr>
        <w:rFonts w:ascii="Courier New" w:hAnsi="Courier New" w:cs="Courier New" w:hint="default"/>
      </w:rPr>
    </w:lvl>
    <w:lvl w:ilvl="8" w:tplc="3B7C53E8" w:tentative="1">
      <w:start w:val="1"/>
      <w:numFmt w:val="bullet"/>
      <w:lvlText w:val=""/>
      <w:lvlJc w:val="left"/>
      <w:pPr>
        <w:ind w:left="6120" w:hanging="360"/>
      </w:pPr>
      <w:rPr>
        <w:rFonts w:ascii="Wingdings" w:hAnsi="Wingdings" w:hint="default"/>
      </w:rPr>
    </w:lvl>
  </w:abstractNum>
  <w:abstractNum w:abstractNumId="20" w15:restartNumberingAfterBreak="0">
    <w:nsid w:val="59FD0D61"/>
    <w:multiLevelType w:val="hybridMultilevel"/>
    <w:tmpl w:val="B4162F2C"/>
    <w:lvl w:ilvl="0" w:tplc="88AA4DA6">
      <w:start w:val="5"/>
      <w:numFmt w:val="bullet"/>
      <w:lvlText w:val="-"/>
      <w:lvlJc w:val="left"/>
      <w:pPr>
        <w:ind w:left="720" w:hanging="360"/>
      </w:pPr>
      <w:rPr>
        <w:rFonts w:ascii="Arial" w:eastAsia="Times" w:hAnsi="Arial" w:cs="Arial" w:hint="default"/>
      </w:rPr>
    </w:lvl>
    <w:lvl w:ilvl="1" w:tplc="4D960870" w:tentative="1">
      <w:start w:val="1"/>
      <w:numFmt w:val="bullet"/>
      <w:lvlText w:val="o"/>
      <w:lvlJc w:val="left"/>
      <w:pPr>
        <w:ind w:left="1440" w:hanging="360"/>
      </w:pPr>
      <w:rPr>
        <w:rFonts w:ascii="Courier New" w:hAnsi="Courier New" w:cs="Courier New" w:hint="default"/>
      </w:rPr>
    </w:lvl>
    <w:lvl w:ilvl="2" w:tplc="060EA966" w:tentative="1">
      <w:start w:val="1"/>
      <w:numFmt w:val="bullet"/>
      <w:lvlText w:val=""/>
      <w:lvlJc w:val="left"/>
      <w:pPr>
        <w:ind w:left="2160" w:hanging="360"/>
      </w:pPr>
      <w:rPr>
        <w:rFonts w:ascii="Wingdings" w:hAnsi="Wingdings" w:hint="default"/>
      </w:rPr>
    </w:lvl>
    <w:lvl w:ilvl="3" w:tplc="357ADC42" w:tentative="1">
      <w:start w:val="1"/>
      <w:numFmt w:val="bullet"/>
      <w:lvlText w:val=""/>
      <w:lvlJc w:val="left"/>
      <w:pPr>
        <w:ind w:left="2880" w:hanging="360"/>
      </w:pPr>
      <w:rPr>
        <w:rFonts w:ascii="Symbol" w:hAnsi="Symbol" w:hint="default"/>
      </w:rPr>
    </w:lvl>
    <w:lvl w:ilvl="4" w:tplc="8FAE9BB8" w:tentative="1">
      <w:start w:val="1"/>
      <w:numFmt w:val="bullet"/>
      <w:lvlText w:val="o"/>
      <w:lvlJc w:val="left"/>
      <w:pPr>
        <w:ind w:left="3600" w:hanging="360"/>
      </w:pPr>
      <w:rPr>
        <w:rFonts w:ascii="Courier New" w:hAnsi="Courier New" w:cs="Courier New" w:hint="default"/>
      </w:rPr>
    </w:lvl>
    <w:lvl w:ilvl="5" w:tplc="65889632" w:tentative="1">
      <w:start w:val="1"/>
      <w:numFmt w:val="bullet"/>
      <w:lvlText w:val=""/>
      <w:lvlJc w:val="left"/>
      <w:pPr>
        <w:ind w:left="4320" w:hanging="360"/>
      </w:pPr>
      <w:rPr>
        <w:rFonts w:ascii="Wingdings" w:hAnsi="Wingdings" w:hint="default"/>
      </w:rPr>
    </w:lvl>
    <w:lvl w:ilvl="6" w:tplc="62A6FB5A" w:tentative="1">
      <w:start w:val="1"/>
      <w:numFmt w:val="bullet"/>
      <w:lvlText w:val=""/>
      <w:lvlJc w:val="left"/>
      <w:pPr>
        <w:ind w:left="5040" w:hanging="360"/>
      </w:pPr>
      <w:rPr>
        <w:rFonts w:ascii="Symbol" w:hAnsi="Symbol" w:hint="default"/>
      </w:rPr>
    </w:lvl>
    <w:lvl w:ilvl="7" w:tplc="3ED84480" w:tentative="1">
      <w:start w:val="1"/>
      <w:numFmt w:val="bullet"/>
      <w:lvlText w:val="o"/>
      <w:lvlJc w:val="left"/>
      <w:pPr>
        <w:ind w:left="5760" w:hanging="360"/>
      </w:pPr>
      <w:rPr>
        <w:rFonts w:ascii="Courier New" w:hAnsi="Courier New" w:cs="Courier New" w:hint="default"/>
      </w:rPr>
    </w:lvl>
    <w:lvl w:ilvl="8" w:tplc="73F631FC" w:tentative="1">
      <w:start w:val="1"/>
      <w:numFmt w:val="bullet"/>
      <w:lvlText w:val=""/>
      <w:lvlJc w:val="left"/>
      <w:pPr>
        <w:ind w:left="6480" w:hanging="360"/>
      </w:pPr>
      <w:rPr>
        <w:rFonts w:ascii="Wingdings" w:hAnsi="Wingdings" w:hint="default"/>
      </w:rPr>
    </w:lvl>
  </w:abstractNum>
  <w:abstractNum w:abstractNumId="21" w15:restartNumberingAfterBreak="0">
    <w:nsid w:val="5E3139A1"/>
    <w:multiLevelType w:val="multilevel"/>
    <w:tmpl w:val="08090025"/>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143"/>
        </w:tabs>
        <w:ind w:left="1143" w:hanging="576"/>
      </w:pPr>
      <w:rPr>
        <w:rFonts w:hint="default"/>
      </w:rPr>
    </w:lvl>
    <w:lvl w:ilvl="2">
      <w:start w:val="1"/>
      <w:numFmt w:val="decimal"/>
      <w:pStyle w:val="Heading3"/>
      <w:lvlText w:val="%1.%2.%3"/>
      <w:lvlJc w:val="left"/>
      <w:pPr>
        <w:tabs>
          <w:tab w:val="num" w:pos="1004"/>
        </w:tabs>
        <w:ind w:left="1004"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5F237995"/>
    <w:multiLevelType w:val="hybridMultilevel"/>
    <w:tmpl w:val="1D1617B6"/>
    <w:lvl w:ilvl="0" w:tplc="D09458D2">
      <w:start w:val="1"/>
      <w:numFmt w:val="bullet"/>
      <w:lvlText w:val=""/>
      <w:lvlJc w:val="left"/>
      <w:pPr>
        <w:ind w:left="720" w:hanging="360"/>
      </w:pPr>
      <w:rPr>
        <w:rFonts w:ascii="Symbol" w:hAnsi="Symbol" w:hint="default"/>
      </w:rPr>
    </w:lvl>
    <w:lvl w:ilvl="1" w:tplc="EB0E0502">
      <w:start w:val="1"/>
      <w:numFmt w:val="bullet"/>
      <w:lvlText w:val="o"/>
      <w:lvlJc w:val="left"/>
      <w:pPr>
        <w:ind w:left="1440" w:hanging="360"/>
      </w:pPr>
      <w:rPr>
        <w:rFonts w:ascii="Courier New" w:hAnsi="Courier New" w:cs="Courier New" w:hint="default"/>
      </w:rPr>
    </w:lvl>
    <w:lvl w:ilvl="2" w:tplc="7182118C" w:tentative="1">
      <w:start w:val="1"/>
      <w:numFmt w:val="bullet"/>
      <w:lvlText w:val=""/>
      <w:lvlJc w:val="left"/>
      <w:pPr>
        <w:ind w:left="2160" w:hanging="360"/>
      </w:pPr>
      <w:rPr>
        <w:rFonts w:ascii="Wingdings" w:hAnsi="Wingdings" w:hint="default"/>
      </w:rPr>
    </w:lvl>
    <w:lvl w:ilvl="3" w:tplc="927AC92E" w:tentative="1">
      <w:start w:val="1"/>
      <w:numFmt w:val="bullet"/>
      <w:lvlText w:val=""/>
      <w:lvlJc w:val="left"/>
      <w:pPr>
        <w:ind w:left="2880" w:hanging="360"/>
      </w:pPr>
      <w:rPr>
        <w:rFonts w:ascii="Symbol" w:hAnsi="Symbol" w:hint="default"/>
      </w:rPr>
    </w:lvl>
    <w:lvl w:ilvl="4" w:tplc="8A7C351C" w:tentative="1">
      <w:start w:val="1"/>
      <w:numFmt w:val="bullet"/>
      <w:lvlText w:val="o"/>
      <w:lvlJc w:val="left"/>
      <w:pPr>
        <w:ind w:left="3600" w:hanging="360"/>
      </w:pPr>
      <w:rPr>
        <w:rFonts w:ascii="Courier New" w:hAnsi="Courier New" w:cs="Courier New" w:hint="default"/>
      </w:rPr>
    </w:lvl>
    <w:lvl w:ilvl="5" w:tplc="C658A5D8" w:tentative="1">
      <w:start w:val="1"/>
      <w:numFmt w:val="bullet"/>
      <w:lvlText w:val=""/>
      <w:lvlJc w:val="left"/>
      <w:pPr>
        <w:ind w:left="4320" w:hanging="360"/>
      </w:pPr>
      <w:rPr>
        <w:rFonts w:ascii="Wingdings" w:hAnsi="Wingdings" w:hint="default"/>
      </w:rPr>
    </w:lvl>
    <w:lvl w:ilvl="6" w:tplc="E32239AE" w:tentative="1">
      <w:start w:val="1"/>
      <w:numFmt w:val="bullet"/>
      <w:lvlText w:val=""/>
      <w:lvlJc w:val="left"/>
      <w:pPr>
        <w:ind w:left="5040" w:hanging="360"/>
      </w:pPr>
      <w:rPr>
        <w:rFonts w:ascii="Symbol" w:hAnsi="Symbol" w:hint="default"/>
      </w:rPr>
    </w:lvl>
    <w:lvl w:ilvl="7" w:tplc="52F4D02A" w:tentative="1">
      <w:start w:val="1"/>
      <w:numFmt w:val="bullet"/>
      <w:lvlText w:val="o"/>
      <w:lvlJc w:val="left"/>
      <w:pPr>
        <w:ind w:left="5760" w:hanging="360"/>
      </w:pPr>
      <w:rPr>
        <w:rFonts w:ascii="Courier New" w:hAnsi="Courier New" w:cs="Courier New" w:hint="default"/>
      </w:rPr>
    </w:lvl>
    <w:lvl w:ilvl="8" w:tplc="5E4AC976" w:tentative="1">
      <w:start w:val="1"/>
      <w:numFmt w:val="bullet"/>
      <w:lvlText w:val=""/>
      <w:lvlJc w:val="left"/>
      <w:pPr>
        <w:ind w:left="6480" w:hanging="360"/>
      </w:pPr>
      <w:rPr>
        <w:rFonts w:ascii="Wingdings" w:hAnsi="Wingdings" w:hint="default"/>
      </w:rPr>
    </w:lvl>
  </w:abstractNum>
  <w:abstractNum w:abstractNumId="23" w15:restartNumberingAfterBreak="0">
    <w:nsid w:val="627C7A7B"/>
    <w:multiLevelType w:val="hybridMultilevel"/>
    <w:tmpl w:val="1570F1F0"/>
    <w:lvl w:ilvl="0" w:tplc="36EC67AE">
      <w:start w:val="1"/>
      <w:numFmt w:val="bullet"/>
      <w:lvlText w:val=""/>
      <w:lvlJc w:val="left"/>
      <w:pPr>
        <w:ind w:left="360" w:hanging="360"/>
      </w:pPr>
      <w:rPr>
        <w:rFonts w:ascii="Symbol" w:hAnsi="Symbol" w:hint="default"/>
      </w:rPr>
    </w:lvl>
    <w:lvl w:ilvl="1" w:tplc="DEE8F460" w:tentative="1">
      <w:start w:val="1"/>
      <w:numFmt w:val="bullet"/>
      <w:lvlText w:val="o"/>
      <w:lvlJc w:val="left"/>
      <w:pPr>
        <w:ind w:left="1080" w:hanging="360"/>
      </w:pPr>
      <w:rPr>
        <w:rFonts w:ascii="Courier New" w:hAnsi="Courier New" w:cs="Courier New" w:hint="default"/>
      </w:rPr>
    </w:lvl>
    <w:lvl w:ilvl="2" w:tplc="9AB6C0FA" w:tentative="1">
      <w:start w:val="1"/>
      <w:numFmt w:val="bullet"/>
      <w:lvlText w:val=""/>
      <w:lvlJc w:val="left"/>
      <w:pPr>
        <w:ind w:left="1800" w:hanging="360"/>
      </w:pPr>
      <w:rPr>
        <w:rFonts w:ascii="Wingdings" w:hAnsi="Wingdings" w:hint="default"/>
      </w:rPr>
    </w:lvl>
    <w:lvl w:ilvl="3" w:tplc="E0BAD894" w:tentative="1">
      <w:start w:val="1"/>
      <w:numFmt w:val="bullet"/>
      <w:lvlText w:val=""/>
      <w:lvlJc w:val="left"/>
      <w:pPr>
        <w:ind w:left="2520" w:hanging="360"/>
      </w:pPr>
      <w:rPr>
        <w:rFonts w:ascii="Symbol" w:hAnsi="Symbol" w:hint="default"/>
      </w:rPr>
    </w:lvl>
    <w:lvl w:ilvl="4" w:tplc="423A17A0" w:tentative="1">
      <w:start w:val="1"/>
      <w:numFmt w:val="bullet"/>
      <w:lvlText w:val="o"/>
      <w:lvlJc w:val="left"/>
      <w:pPr>
        <w:ind w:left="3240" w:hanging="360"/>
      </w:pPr>
      <w:rPr>
        <w:rFonts w:ascii="Courier New" w:hAnsi="Courier New" w:cs="Courier New" w:hint="default"/>
      </w:rPr>
    </w:lvl>
    <w:lvl w:ilvl="5" w:tplc="A9B88D08" w:tentative="1">
      <w:start w:val="1"/>
      <w:numFmt w:val="bullet"/>
      <w:lvlText w:val=""/>
      <w:lvlJc w:val="left"/>
      <w:pPr>
        <w:ind w:left="3960" w:hanging="360"/>
      </w:pPr>
      <w:rPr>
        <w:rFonts w:ascii="Wingdings" w:hAnsi="Wingdings" w:hint="default"/>
      </w:rPr>
    </w:lvl>
    <w:lvl w:ilvl="6" w:tplc="F1B8A12C" w:tentative="1">
      <w:start w:val="1"/>
      <w:numFmt w:val="bullet"/>
      <w:lvlText w:val=""/>
      <w:lvlJc w:val="left"/>
      <w:pPr>
        <w:ind w:left="4680" w:hanging="360"/>
      </w:pPr>
      <w:rPr>
        <w:rFonts w:ascii="Symbol" w:hAnsi="Symbol" w:hint="default"/>
      </w:rPr>
    </w:lvl>
    <w:lvl w:ilvl="7" w:tplc="BB7E7812" w:tentative="1">
      <w:start w:val="1"/>
      <w:numFmt w:val="bullet"/>
      <w:lvlText w:val="o"/>
      <w:lvlJc w:val="left"/>
      <w:pPr>
        <w:ind w:left="5400" w:hanging="360"/>
      </w:pPr>
      <w:rPr>
        <w:rFonts w:ascii="Courier New" w:hAnsi="Courier New" w:cs="Courier New" w:hint="default"/>
      </w:rPr>
    </w:lvl>
    <w:lvl w:ilvl="8" w:tplc="C9321238" w:tentative="1">
      <w:start w:val="1"/>
      <w:numFmt w:val="bullet"/>
      <w:lvlText w:val=""/>
      <w:lvlJc w:val="left"/>
      <w:pPr>
        <w:ind w:left="6120" w:hanging="360"/>
      </w:pPr>
      <w:rPr>
        <w:rFonts w:ascii="Wingdings" w:hAnsi="Wingdings" w:hint="default"/>
      </w:rPr>
    </w:lvl>
  </w:abstractNum>
  <w:abstractNum w:abstractNumId="24" w15:restartNumberingAfterBreak="0">
    <w:nsid w:val="665A4FF1"/>
    <w:multiLevelType w:val="hybridMultilevel"/>
    <w:tmpl w:val="3E28F1E6"/>
    <w:lvl w:ilvl="0" w:tplc="97B690DA">
      <w:start w:val="1"/>
      <w:numFmt w:val="bullet"/>
      <w:lvlText w:val=""/>
      <w:lvlJc w:val="left"/>
      <w:pPr>
        <w:tabs>
          <w:tab w:val="num" w:pos="578"/>
        </w:tabs>
        <w:ind w:left="578" w:hanging="360"/>
      </w:pPr>
      <w:rPr>
        <w:rFonts w:ascii="Symbol" w:hAnsi="Symbol" w:hint="default"/>
        <w:color w:val="auto"/>
      </w:rPr>
    </w:lvl>
    <w:lvl w:ilvl="1" w:tplc="8682CAFE" w:tentative="1">
      <w:start w:val="1"/>
      <w:numFmt w:val="bullet"/>
      <w:lvlText w:val="o"/>
      <w:lvlJc w:val="left"/>
      <w:pPr>
        <w:ind w:left="1440" w:hanging="360"/>
      </w:pPr>
      <w:rPr>
        <w:rFonts w:ascii="Courier New" w:hAnsi="Courier New" w:hint="default"/>
      </w:rPr>
    </w:lvl>
    <w:lvl w:ilvl="2" w:tplc="0908DDB8" w:tentative="1">
      <w:start w:val="1"/>
      <w:numFmt w:val="bullet"/>
      <w:lvlText w:val=""/>
      <w:lvlJc w:val="left"/>
      <w:pPr>
        <w:ind w:left="2160" w:hanging="360"/>
      </w:pPr>
      <w:rPr>
        <w:rFonts w:ascii="Wingdings" w:hAnsi="Wingdings" w:hint="default"/>
      </w:rPr>
    </w:lvl>
    <w:lvl w:ilvl="3" w:tplc="9A261504" w:tentative="1">
      <w:start w:val="1"/>
      <w:numFmt w:val="bullet"/>
      <w:lvlText w:val=""/>
      <w:lvlJc w:val="left"/>
      <w:pPr>
        <w:ind w:left="2880" w:hanging="360"/>
      </w:pPr>
      <w:rPr>
        <w:rFonts w:ascii="Symbol" w:hAnsi="Symbol" w:hint="default"/>
      </w:rPr>
    </w:lvl>
    <w:lvl w:ilvl="4" w:tplc="861E9C52" w:tentative="1">
      <w:start w:val="1"/>
      <w:numFmt w:val="bullet"/>
      <w:lvlText w:val="o"/>
      <w:lvlJc w:val="left"/>
      <w:pPr>
        <w:ind w:left="3600" w:hanging="360"/>
      </w:pPr>
      <w:rPr>
        <w:rFonts w:ascii="Courier New" w:hAnsi="Courier New" w:hint="default"/>
      </w:rPr>
    </w:lvl>
    <w:lvl w:ilvl="5" w:tplc="61B021AC" w:tentative="1">
      <w:start w:val="1"/>
      <w:numFmt w:val="bullet"/>
      <w:lvlText w:val=""/>
      <w:lvlJc w:val="left"/>
      <w:pPr>
        <w:ind w:left="4320" w:hanging="360"/>
      </w:pPr>
      <w:rPr>
        <w:rFonts w:ascii="Wingdings" w:hAnsi="Wingdings" w:hint="default"/>
      </w:rPr>
    </w:lvl>
    <w:lvl w:ilvl="6" w:tplc="211C91D4" w:tentative="1">
      <w:start w:val="1"/>
      <w:numFmt w:val="bullet"/>
      <w:lvlText w:val=""/>
      <w:lvlJc w:val="left"/>
      <w:pPr>
        <w:ind w:left="5040" w:hanging="360"/>
      </w:pPr>
      <w:rPr>
        <w:rFonts w:ascii="Symbol" w:hAnsi="Symbol" w:hint="default"/>
      </w:rPr>
    </w:lvl>
    <w:lvl w:ilvl="7" w:tplc="15746396" w:tentative="1">
      <w:start w:val="1"/>
      <w:numFmt w:val="bullet"/>
      <w:lvlText w:val="o"/>
      <w:lvlJc w:val="left"/>
      <w:pPr>
        <w:ind w:left="5760" w:hanging="360"/>
      </w:pPr>
      <w:rPr>
        <w:rFonts w:ascii="Courier New" w:hAnsi="Courier New" w:hint="default"/>
      </w:rPr>
    </w:lvl>
    <w:lvl w:ilvl="8" w:tplc="DFA8AF8C" w:tentative="1">
      <w:start w:val="1"/>
      <w:numFmt w:val="bullet"/>
      <w:lvlText w:val=""/>
      <w:lvlJc w:val="left"/>
      <w:pPr>
        <w:ind w:left="6480" w:hanging="360"/>
      </w:pPr>
      <w:rPr>
        <w:rFonts w:ascii="Wingdings" w:hAnsi="Wingdings" w:hint="default"/>
      </w:rPr>
    </w:lvl>
  </w:abstractNum>
  <w:abstractNum w:abstractNumId="25" w15:restartNumberingAfterBreak="0">
    <w:nsid w:val="757C5616"/>
    <w:multiLevelType w:val="hybridMultilevel"/>
    <w:tmpl w:val="C64289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640523D"/>
    <w:multiLevelType w:val="hybridMultilevel"/>
    <w:tmpl w:val="F7783972"/>
    <w:lvl w:ilvl="0" w:tplc="2618E072">
      <w:numFmt w:val="bullet"/>
      <w:lvlText w:val="-"/>
      <w:lvlJc w:val="left"/>
      <w:pPr>
        <w:ind w:left="720" w:hanging="360"/>
      </w:pPr>
      <w:rPr>
        <w:rFonts w:ascii="Arial" w:eastAsia="Times" w:hAnsi="Arial" w:cs="Arial" w:hint="default"/>
      </w:rPr>
    </w:lvl>
    <w:lvl w:ilvl="1" w:tplc="F0CAF56E" w:tentative="1">
      <w:start w:val="1"/>
      <w:numFmt w:val="bullet"/>
      <w:lvlText w:val="o"/>
      <w:lvlJc w:val="left"/>
      <w:pPr>
        <w:ind w:left="1440" w:hanging="360"/>
      </w:pPr>
      <w:rPr>
        <w:rFonts w:ascii="Courier New" w:hAnsi="Courier New" w:cs="Courier New" w:hint="default"/>
      </w:rPr>
    </w:lvl>
    <w:lvl w:ilvl="2" w:tplc="3D16E1C0" w:tentative="1">
      <w:start w:val="1"/>
      <w:numFmt w:val="bullet"/>
      <w:lvlText w:val=""/>
      <w:lvlJc w:val="left"/>
      <w:pPr>
        <w:ind w:left="2160" w:hanging="360"/>
      </w:pPr>
      <w:rPr>
        <w:rFonts w:ascii="Wingdings" w:hAnsi="Wingdings" w:hint="default"/>
      </w:rPr>
    </w:lvl>
    <w:lvl w:ilvl="3" w:tplc="29F4E5AE" w:tentative="1">
      <w:start w:val="1"/>
      <w:numFmt w:val="bullet"/>
      <w:lvlText w:val=""/>
      <w:lvlJc w:val="left"/>
      <w:pPr>
        <w:ind w:left="2880" w:hanging="360"/>
      </w:pPr>
      <w:rPr>
        <w:rFonts w:ascii="Symbol" w:hAnsi="Symbol" w:hint="default"/>
      </w:rPr>
    </w:lvl>
    <w:lvl w:ilvl="4" w:tplc="E990EC5E" w:tentative="1">
      <w:start w:val="1"/>
      <w:numFmt w:val="bullet"/>
      <w:lvlText w:val="o"/>
      <w:lvlJc w:val="left"/>
      <w:pPr>
        <w:ind w:left="3600" w:hanging="360"/>
      </w:pPr>
      <w:rPr>
        <w:rFonts w:ascii="Courier New" w:hAnsi="Courier New" w:cs="Courier New" w:hint="default"/>
      </w:rPr>
    </w:lvl>
    <w:lvl w:ilvl="5" w:tplc="8ED29264" w:tentative="1">
      <w:start w:val="1"/>
      <w:numFmt w:val="bullet"/>
      <w:lvlText w:val=""/>
      <w:lvlJc w:val="left"/>
      <w:pPr>
        <w:ind w:left="4320" w:hanging="360"/>
      </w:pPr>
      <w:rPr>
        <w:rFonts w:ascii="Wingdings" w:hAnsi="Wingdings" w:hint="default"/>
      </w:rPr>
    </w:lvl>
    <w:lvl w:ilvl="6" w:tplc="8FFA0B06" w:tentative="1">
      <w:start w:val="1"/>
      <w:numFmt w:val="bullet"/>
      <w:lvlText w:val=""/>
      <w:lvlJc w:val="left"/>
      <w:pPr>
        <w:ind w:left="5040" w:hanging="360"/>
      </w:pPr>
      <w:rPr>
        <w:rFonts w:ascii="Symbol" w:hAnsi="Symbol" w:hint="default"/>
      </w:rPr>
    </w:lvl>
    <w:lvl w:ilvl="7" w:tplc="6AA6DE08" w:tentative="1">
      <w:start w:val="1"/>
      <w:numFmt w:val="bullet"/>
      <w:lvlText w:val="o"/>
      <w:lvlJc w:val="left"/>
      <w:pPr>
        <w:ind w:left="5760" w:hanging="360"/>
      </w:pPr>
      <w:rPr>
        <w:rFonts w:ascii="Courier New" w:hAnsi="Courier New" w:cs="Courier New" w:hint="default"/>
      </w:rPr>
    </w:lvl>
    <w:lvl w:ilvl="8" w:tplc="5E6A9EFA" w:tentative="1">
      <w:start w:val="1"/>
      <w:numFmt w:val="bullet"/>
      <w:lvlText w:val=""/>
      <w:lvlJc w:val="left"/>
      <w:pPr>
        <w:ind w:left="6480" w:hanging="360"/>
      </w:pPr>
      <w:rPr>
        <w:rFonts w:ascii="Wingdings" w:hAnsi="Wingdings" w:hint="default"/>
      </w:rPr>
    </w:lvl>
  </w:abstractNum>
  <w:abstractNum w:abstractNumId="27" w15:restartNumberingAfterBreak="0">
    <w:nsid w:val="76B30F82"/>
    <w:multiLevelType w:val="hybridMultilevel"/>
    <w:tmpl w:val="33C6A164"/>
    <w:lvl w:ilvl="0" w:tplc="B2C009A6">
      <w:start w:val="1"/>
      <w:numFmt w:val="bullet"/>
      <w:lvlText w:val=""/>
      <w:lvlJc w:val="left"/>
      <w:pPr>
        <w:tabs>
          <w:tab w:val="num" w:pos="648"/>
        </w:tabs>
        <w:ind w:left="648" w:hanging="288"/>
      </w:pPr>
      <w:rPr>
        <w:rFonts w:ascii="Symbol" w:hAnsi="Symbol" w:hint="default"/>
        <w:sz w:val="20"/>
      </w:rPr>
    </w:lvl>
    <w:lvl w:ilvl="1" w:tplc="72CC69A2" w:tentative="1">
      <w:start w:val="1"/>
      <w:numFmt w:val="bullet"/>
      <w:lvlText w:val="o"/>
      <w:lvlJc w:val="left"/>
      <w:pPr>
        <w:tabs>
          <w:tab w:val="num" w:pos="1440"/>
        </w:tabs>
        <w:ind w:left="1440" w:hanging="360"/>
      </w:pPr>
      <w:rPr>
        <w:rFonts w:ascii="Courier New" w:hAnsi="Courier New" w:hint="default"/>
      </w:rPr>
    </w:lvl>
    <w:lvl w:ilvl="2" w:tplc="E402B048" w:tentative="1">
      <w:start w:val="1"/>
      <w:numFmt w:val="bullet"/>
      <w:lvlText w:val=""/>
      <w:lvlJc w:val="left"/>
      <w:pPr>
        <w:tabs>
          <w:tab w:val="num" w:pos="2160"/>
        </w:tabs>
        <w:ind w:left="2160" w:hanging="360"/>
      </w:pPr>
      <w:rPr>
        <w:rFonts w:ascii="Wingdings" w:hAnsi="Wingdings" w:hint="default"/>
      </w:rPr>
    </w:lvl>
    <w:lvl w:ilvl="3" w:tplc="4B2C53C8" w:tentative="1">
      <w:start w:val="1"/>
      <w:numFmt w:val="bullet"/>
      <w:lvlText w:val=""/>
      <w:lvlJc w:val="left"/>
      <w:pPr>
        <w:tabs>
          <w:tab w:val="num" w:pos="2880"/>
        </w:tabs>
        <w:ind w:left="2880" w:hanging="360"/>
      </w:pPr>
      <w:rPr>
        <w:rFonts w:ascii="Symbol" w:hAnsi="Symbol" w:hint="default"/>
      </w:rPr>
    </w:lvl>
    <w:lvl w:ilvl="4" w:tplc="AB4ACE56" w:tentative="1">
      <w:start w:val="1"/>
      <w:numFmt w:val="bullet"/>
      <w:lvlText w:val="o"/>
      <w:lvlJc w:val="left"/>
      <w:pPr>
        <w:tabs>
          <w:tab w:val="num" w:pos="3600"/>
        </w:tabs>
        <w:ind w:left="3600" w:hanging="360"/>
      </w:pPr>
      <w:rPr>
        <w:rFonts w:ascii="Courier New" w:hAnsi="Courier New" w:hint="default"/>
      </w:rPr>
    </w:lvl>
    <w:lvl w:ilvl="5" w:tplc="5EDC7490" w:tentative="1">
      <w:start w:val="1"/>
      <w:numFmt w:val="bullet"/>
      <w:lvlText w:val=""/>
      <w:lvlJc w:val="left"/>
      <w:pPr>
        <w:tabs>
          <w:tab w:val="num" w:pos="4320"/>
        </w:tabs>
        <w:ind w:left="4320" w:hanging="360"/>
      </w:pPr>
      <w:rPr>
        <w:rFonts w:ascii="Wingdings" w:hAnsi="Wingdings" w:hint="default"/>
      </w:rPr>
    </w:lvl>
    <w:lvl w:ilvl="6" w:tplc="3CF27BC4" w:tentative="1">
      <w:start w:val="1"/>
      <w:numFmt w:val="bullet"/>
      <w:lvlText w:val=""/>
      <w:lvlJc w:val="left"/>
      <w:pPr>
        <w:tabs>
          <w:tab w:val="num" w:pos="5040"/>
        </w:tabs>
        <w:ind w:left="5040" w:hanging="360"/>
      </w:pPr>
      <w:rPr>
        <w:rFonts w:ascii="Symbol" w:hAnsi="Symbol" w:hint="default"/>
      </w:rPr>
    </w:lvl>
    <w:lvl w:ilvl="7" w:tplc="B370839A" w:tentative="1">
      <w:start w:val="1"/>
      <w:numFmt w:val="bullet"/>
      <w:lvlText w:val="o"/>
      <w:lvlJc w:val="left"/>
      <w:pPr>
        <w:tabs>
          <w:tab w:val="num" w:pos="5760"/>
        </w:tabs>
        <w:ind w:left="5760" w:hanging="360"/>
      </w:pPr>
      <w:rPr>
        <w:rFonts w:ascii="Courier New" w:hAnsi="Courier New" w:hint="default"/>
      </w:rPr>
    </w:lvl>
    <w:lvl w:ilvl="8" w:tplc="2DB4B5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A32A9D"/>
    <w:multiLevelType w:val="hybridMultilevel"/>
    <w:tmpl w:val="6D7EE47E"/>
    <w:lvl w:ilvl="0" w:tplc="4EFA55FE">
      <w:start w:val="1"/>
      <w:numFmt w:val="bullet"/>
      <w:lvlText w:val=""/>
      <w:lvlJc w:val="left"/>
      <w:pPr>
        <w:ind w:left="720" w:hanging="360"/>
      </w:pPr>
      <w:rPr>
        <w:rFonts w:ascii="Symbol" w:hAnsi="Symbol" w:hint="default"/>
      </w:rPr>
    </w:lvl>
    <w:lvl w:ilvl="1" w:tplc="7E02AB14">
      <w:start w:val="1"/>
      <w:numFmt w:val="bullet"/>
      <w:lvlText w:val="o"/>
      <w:lvlJc w:val="left"/>
      <w:pPr>
        <w:ind w:left="1440" w:hanging="360"/>
      </w:pPr>
      <w:rPr>
        <w:rFonts w:ascii="Courier New" w:hAnsi="Courier New" w:cs="Courier New" w:hint="default"/>
      </w:rPr>
    </w:lvl>
    <w:lvl w:ilvl="2" w:tplc="A806967E" w:tentative="1">
      <w:start w:val="1"/>
      <w:numFmt w:val="bullet"/>
      <w:lvlText w:val=""/>
      <w:lvlJc w:val="left"/>
      <w:pPr>
        <w:ind w:left="2160" w:hanging="360"/>
      </w:pPr>
      <w:rPr>
        <w:rFonts w:ascii="Wingdings" w:hAnsi="Wingdings" w:hint="default"/>
      </w:rPr>
    </w:lvl>
    <w:lvl w:ilvl="3" w:tplc="E92A760A" w:tentative="1">
      <w:start w:val="1"/>
      <w:numFmt w:val="bullet"/>
      <w:lvlText w:val=""/>
      <w:lvlJc w:val="left"/>
      <w:pPr>
        <w:ind w:left="2880" w:hanging="360"/>
      </w:pPr>
      <w:rPr>
        <w:rFonts w:ascii="Symbol" w:hAnsi="Symbol" w:hint="default"/>
      </w:rPr>
    </w:lvl>
    <w:lvl w:ilvl="4" w:tplc="CC101B38" w:tentative="1">
      <w:start w:val="1"/>
      <w:numFmt w:val="bullet"/>
      <w:lvlText w:val="o"/>
      <w:lvlJc w:val="left"/>
      <w:pPr>
        <w:ind w:left="3600" w:hanging="360"/>
      </w:pPr>
      <w:rPr>
        <w:rFonts w:ascii="Courier New" w:hAnsi="Courier New" w:cs="Courier New" w:hint="default"/>
      </w:rPr>
    </w:lvl>
    <w:lvl w:ilvl="5" w:tplc="8C2CE9C4" w:tentative="1">
      <w:start w:val="1"/>
      <w:numFmt w:val="bullet"/>
      <w:lvlText w:val=""/>
      <w:lvlJc w:val="left"/>
      <w:pPr>
        <w:ind w:left="4320" w:hanging="360"/>
      </w:pPr>
      <w:rPr>
        <w:rFonts w:ascii="Wingdings" w:hAnsi="Wingdings" w:hint="default"/>
      </w:rPr>
    </w:lvl>
    <w:lvl w:ilvl="6" w:tplc="A440D5B2" w:tentative="1">
      <w:start w:val="1"/>
      <w:numFmt w:val="bullet"/>
      <w:lvlText w:val=""/>
      <w:lvlJc w:val="left"/>
      <w:pPr>
        <w:ind w:left="5040" w:hanging="360"/>
      </w:pPr>
      <w:rPr>
        <w:rFonts w:ascii="Symbol" w:hAnsi="Symbol" w:hint="default"/>
      </w:rPr>
    </w:lvl>
    <w:lvl w:ilvl="7" w:tplc="CBCE4956" w:tentative="1">
      <w:start w:val="1"/>
      <w:numFmt w:val="bullet"/>
      <w:lvlText w:val="o"/>
      <w:lvlJc w:val="left"/>
      <w:pPr>
        <w:ind w:left="5760" w:hanging="360"/>
      </w:pPr>
      <w:rPr>
        <w:rFonts w:ascii="Courier New" w:hAnsi="Courier New" w:cs="Courier New" w:hint="default"/>
      </w:rPr>
    </w:lvl>
    <w:lvl w:ilvl="8" w:tplc="B880AF1E"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7"/>
  </w:num>
  <w:num w:numId="4">
    <w:abstractNumId w:val="0"/>
  </w:num>
  <w:num w:numId="5">
    <w:abstractNumId w:val="4"/>
  </w:num>
  <w:num w:numId="6">
    <w:abstractNumId w:val="21"/>
  </w:num>
  <w:num w:numId="7">
    <w:abstractNumId w:val="28"/>
  </w:num>
  <w:num w:numId="8">
    <w:abstractNumId w:val="22"/>
  </w:num>
  <w:num w:numId="9">
    <w:abstractNumId w:val="16"/>
  </w:num>
  <w:num w:numId="10">
    <w:abstractNumId w:val="15"/>
  </w:num>
  <w:num w:numId="11">
    <w:abstractNumId w:val="14"/>
  </w:num>
  <w:num w:numId="12">
    <w:abstractNumId w:val="24"/>
  </w:num>
  <w:num w:numId="13">
    <w:abstractNumId w:val="17"/>
  </w:num>
  <w:num w:numId="14">
    <w:abstractNumId w:val="11"/>
  </w:num>
  <w:num w:numId="15">
    <w:abstractNumId w:val="19"/>
  </w:num>
  <w:num w:numId="16">
    <w:abstractNumId w:val="8"/>
  </w:num>
  <w:num w:numId="17">
    <w:abstractNumId w:val="12"/>
  </w:num>
  <w:num w:numId="18">
    <w:abstractNumId w:val="18"/>
  </w:num>
  <w:num w:numId="19">
    <w:abstractNumId w:val="7"/>
  </w:num>
  <w:num w:numId="20">
    <w:abstractNumId w:val="20"/>
  </w:num>
  <w:num w:numId="21">
    <w:abstractNumId w:val="13"/>
  </w:num>
  <w:num w:numId="22">
    <w:abstractNumId w:val="21"/>
  </w:num>
  <w:num w:numId="23">
    <w:abstractNumId w:val="21"/>
  </w:num>
  <w:num w:numId="24">
    <w:abstractNumId w:val="3"/>
  </w:num>
  <w:num w:numId="25">
    <w:abstractNumId w:val="5"/>
  </w:num>
  <w:num w:numId="26">
    <w:abstractNumId w:val="23"/>
  </w:num>
  <w:num w:numId="27">
    <w:abstractNumId w:val="26"/>
  </w:num>
  <w:num w:numId="28">
    <w:abstractNumId w:val="6"/>
  </w:num>
  <w:num w:numId="29">
    <w:abstractNumId w:val="9"/>
  </w:num>
  <w:num w:numId="30">
    <w:abstractNumId w:val="25"/>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adsvvpemae92terxa7ppxeerttft5fwr9aw&quot;&gt;My EndNote Library&lt;record-ids&gt;&lt;item&gt;58&lt;/item&gt;&lt;item&gt;101&lt;/item&gt;&lt;item&gt;181&lt;/item&gt;&lt;item&gt;223&lt;/item&gt;&lt;item&gt;229&lt;/item&gt;&lt;item&gt;230&lt;/item&gt;&lt;item&gt;231&lt;/item&gt;&lt;item&gt;232&lt;/item&gt;&lt;item&gt;233&lt;/item&gt;&lt;item&gt;234&lt;/item&gt;&lt;item&gt;235&lt;/item&gt;&lt;item&gt;237&lt;/item&gt;&lt;item&gt;238&lt;/item&gt;&lt;item&gt;431&lt;/item&gt;&lt;/record-ids&gt;&lt;/item&gt;&lt;/Libraries&gt;"/>
  </w:docVars>
  <w:rsids>
    <w:rsidRoot w:val="005E00B6"/>
    <w:rsid w:val="001924C1"/>
    <w:rsid w:val="001D67CD"/>
    <w:rsid w:val="002900C4"/>
    <w:rsid w:val="002A04F1"/>
    <w:rsid w:val="00554069"/>
    <w:rsid w:val="005A5BD9"/>
    <w:rsid w:val="005A5C15"/>
    <w:rsid w:val="005E00B6"/>
    <w:rsid w:val="006A3883"/>
    <w:rsid w:val="00792FB9"/>
    <w:rsid w:val="00AA1290"/>
    <w:rsid w:val="00AD21FF"/>
    <w:rsid w:val="00D226D6"/>
    <w:rsid w:val="00D97154"/>
    <w:rsid w:val="00E27D6D"/>
    <w:rsid w:val="00F161F8"/>
    <w:rsid w:val="00F62C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0A1EABD"/>
  <w15:docId w15:val="{4232944A-6916-4B4D-80A3-7F1365FE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F484B"/>
    <w:pPr>
      <w:spacing w:after="0" w:line="240" w:lineRule="auto"/>
      <w:jc w:val="both"/>
    </w:pPr>
    <w:rPr>
      <w:rFonts w:ascii="Arial" w:eastAsia="Times" w:hAnsi="Arial" w:cs="Times New Roman"/>
      <w:sz w:val="20"/>
      <w:szCs w:val="20"/>
      <w:lang w:val="en-US"/>
    </w:rPr>
  </w:style>
  <w:style w:type="paragraph" w:styleId="Heading1">
    <w:name w:val="heading 1"/>
    <w:basedOn w:val="Normal"/>
    <w:next w:val="Normal"/>
    <w:link w:val="Heading1Char"/>
    <w:qFormat/>
    <w:rsid w:val="004F484B"/>
    <w:pPr>
      <w:keepNext/>
      <w:numPr>
        <w:numId w:val="6"/>
      </w:numPr>
      <w:spacing w:before="240" w:after="60"/>
      <w:outlineLvl w:val="0"/>
    </w:pPr>
    <w:rPr>
      <w:b/>
      <w:kern w:val="32"/>
      <w:sz w:val="28"/>
    </w:rPr>
  </w:style>
  <w:style w:type="paragraph" w:styleId="Heading2">
    <w:name w:val="heading 2"/>
    <w:basedOn w:val="Normal"/>
    <w:next w:val="Normal"/>
    <w:link w:val="Heading2Char"/>
    <w:qFormat/>
    <w:rsid w:val="004F484B"/>
    <w:pPr>
      <w:keepNext/>
      <w:numPr>
        <w:ilvl w:val="1"/>
        <w:numId w:val="6"/>
      </w:numPr>
      <w:tabs>
        <w:tab w:val="clear" w:pos="1143"/>
        <w:tab w:val="num" w:pos="576"/>
      </w:tabs>
      <w:spacing w:before="240" w:after="60"/>
      <w:ind w:left="576"/>
      <w:outlineLvl w:val="1"/>
    </w:pPr>
    <w:rPr>
      <w:b/>
      <w:i/>
      <w:sz w:val="24"/>
    </w:rPr>
  </w:style>
  <w:style w:type="paragraph" w:styleId="Heading3">
    <w:name w:val="heading 3"/>
    <w:basedOn w:val="Normal"/>
    <w:next w:val="Normal"/>
    <w:link w:val="Heading3Char"/>
    <w:qFormat/>
    <w:rsid w:val="004F484B"/>
    <w:pPr>
      <w:keepNext/>
      <w:numPr>
        <w:ilvl w:val="2"/>
        <w:numId w:val="6"/>
      </w:numPr>
      <w:tabs>
        <w:tab w:val="clear" w:pos="1004"/>
        <w:tab w:val="num" w:pos="720"/>
      </w:tabs>
      <w:spacing w:before="240" w:after="60"/>
      <w:ind w:left="720"/>
      <w:outlineLvl w:val="2"/>
    </w:pPr>
    <w:rPr>
      <w:b/>
      <w:sz w:val="22"/>
    </w:rPr>
  </w:style>
  <w:style w:type="paragraph" w:styleId="Heading4">
    <w:name w:val="heading 4"/>
    <w:basedOn w:val="Normal"/>
    <w:next w:val="Normal"/>
    <w:link w:val="Heading4Char"/>
    <w:qFormat/>
    <w:rsid w:val="004F484B"/>
    <w:pPr>
      <w:keepNext/>
      <w:numPr>
        <w:ilvl w:val="3"/>
        <w:numId w:val="6"/>
      </w:numPr>
      <w:spacing w:before="240" w:after="60"/>
      <w:outlineLvl w:val="3"/>
    </w:pPr>
    <w:rPr>
      <w:b/>
    </w:rPr>
  </w:style>
  <w:style w:type="paragraph" w:styleId="Heading5">
    <w:name w:val="heading 5"/>
    <w:basedOn w:val="Normal"/>
    <w:next w:val="Normal"/>
    <w:link w:val="Heading5Char"/>
    <w:qFormat/>
    <w:rsid w:val="004F484B"/>
    <w:pPr>
      <w:numPr>
        <w:ilvl w:val="4"/>
        <w:numId w:val="6"/>
      </w:numPr>
      <w:spacing w:before="240" w:after="60"/>
      <w:outlineLvl w:val="4"/>
    </w:pPr>
    <w:rPr>
      <w:b/>
      <w:i/>
      <w:sz w:val="26"/>
    </w:rPr>
  </w:style>
  <w:style w:type="paragraph" w:styleId="Heading6">
    <w:name w:val="heading 6"/>
    <w:basedOn w:val="Normal"/>
    <w:next w:val="Normal"/>
    <w:link w:val="Heading6Char"/>
    <w:qFormat/>
    <w:rsid w:val="004F484B"/>
    <w:pPr>
      <w:numPr>
        <w:ilvl w:val="5"/>
        <w:numId w:val="6"/>
      </w:numPr>
      <w:spacing w:before="240" w:after="60"/>
      <w:outlineLvl w:val="5"/>
    </w:pPr>
    <w:rPr>
      <w:b/>
      <w:sz w:val="22"/>
    </w:rPr>
  </w:style>
  <w:style w:type="paragraph" w:styleId="Heading7">
    <w:name w:val="heading 7"/>
    <w:basedOn w:val="Normal"/>
    <w:next w:val="Normal"/>
    <w:link w:val="Heading7Char"/>
    <w:qFormat/>
    <w:rsid w:val="004F484B"/>
    <w:pPr>
      <w:numPr>
        <w:ilvl w:val="6"/>
        <w:numId w:val="6"/>
      </w:numPr>
      <w:spacing w:before="240" w:after="60"/>
      <w:outlineLvl w:val="6"/>
    </w:pPr>
  </w:style>
  <w:style w:type="paragraph" w:styleId="Heading8">
    <w:name w:val="heading 8"/>
    <w:basedOn w:val="Normal"/>
    <w:next w:val="Normal"/>
    <w:link w:val="Heading8Char"/>
    <w:qFormat/>
    <w:rsid w:val="004F484B"/>
    <w:pPr>
      <w:numPr>
        <w:ilvl w:val="7"/>
        <w:numId w:val="6"/>
      </w:numPr>
      <w:spacing w:before="240" w:after="60"/>
      <w:outlineLvl w:val="7"/>
    </w:pPr>
    <w:rPr>
      <w:i/>
    </w:rPr>
  </w:style>
  <w:style w:type="paragraph" w:styleId="Heading9">
    <w:name w:val="heading 9"/>
    <w:basedOn w:val="Normal"/>
    <w:next w:val="Normal"/>
    <w:link w:val="Heading9Char"/>
    <w:qFormat/>
    <w:rsid w:val="004F484B"/>
    <w:pPr>
      <w:numPr>
        <w:ilvl w:val="8"/>
        <w:numId w:val="6"/>
      </w:numPr>
      <w:spacing w:before="240" w:after="60"/>
      <w:outlineLvl w:val="8"/>
    </w:pPr>
    <w:rPr>
      <w:rFonts w:ascii="Helvetica" w:hAnsi="Helvetic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484B"/>
    <w:rPr>
      <w:rFonts w:ascii="Arial" w:eastAsia="Times" w:hAnsi="Arial" w:cs="Times New Roman"/>
      <w:b/>
      <w:kern w:val="32"/>
      <w:sz w:val="28"/>
      <w:szCs w:val="20"/>
      <w:lang w:val="en-US"/>
    </w:rPr>
  </w:style>
  <w:style w:type="character" w:customStyle="1" w:styleId="Heading2Char">
    <w:name w:val="Heading 2 Char"/>
    <w:basedOn w:val="DefaultParagraphFont"/>
    <w:link w:val="Heading2"/>
    <w:rsid w:val="004F484B"/>
    <w:rPr>
      <w:rFonts w:ascii="Arial" w:eastAsia="Times" w:hAnsi="Arial" w:cs="Times New Roman"/>
      <w:b/>
      <w:i/>
      <w:sz w:val="24"/>
      <w:szCs w:val="20"/>
      <w:lang w:val="en-US"/>
    </w:rPr>
  </w:style>
  <w:style w:type="character" w:customStyle="1" w:styleId="Heading3Char">
    <w:name w:val="Heading 3 Char"/>
    <w:basedOn w:val="DefaultParagraphFont"/>
    <w:link w:val="Heading3"/>
    <w:rsid w:val="004F484B"/>
    <w:rPr>
      <w:rFonts w:ascii="Arial" w:eastAsia="Times" w:hAnsi="Arial" w:cs="Times New Roman"/>
      <w:b/>
      <w:szCs w:val="20"/>
      <w:lang w:val="en-US"/>
    </w:rPr>
  </w:style>
  <w:style w:type="character" w:customStyle="1" w:styleId="Heading4Char">
    <w:name w:val="Heading 4 Char"/>
    <w:basedOn w:val="DefaultParagraphFont"/>
    <w:link w:val="Heading4"/>
    <w:rsid w:val="004F484B"/>
    <w:rPr>
      <w:rFonts w:ascii="Arial" w:eastAsia="Times" w:hAnsi="Arial" w:cs="Times New Roman"/>
      <w:b/>
      <w:sz w:val="20"/>
      <w:szCs w:val="20"/>
      <w:lang w:val="en-US"/>
    </w:rPr>
  </w:style>
  <w:style w:type="character" w:customStyle="1" w:styleId="Heading5Char">
    <w:name w:val="Heading 5 Char"/>
    <w:basedOn w:val="DefaultParagraphFont"/>
    <w:link w:val="Heading5"/>
    <w:rsid w:val="004F484B"/>
    <w:rPr>
      <w:rFonts w:ascii="Arial" w:eastAsia="Times" w:hAnsi="Arial" w:cs="Times New Roman"/>
      <w:b/>
      <w:i/>
      <w:sz w:val="26"/>
      <w:szCs w:val="20"/>
      <w:lang w:val="en-US"/>
    </w:rPr>
  </w:style>
  <w:style w:type="character" w:customStyle="1" w:styleId="Heading6Char">
    <w:name w:val="Heading 6 Char"/>
    <w:basedOn w:val="DefaultParagraphFont"/>
    <w:link w:val="Heading6"/>
    <w:rsid w:val="004F484B"/>
    <w:rPr>
      <w:rFonts w:ascii="Arial" w:eastAsia="Times" w:hAnsi="Arial" w:cs="Times New Roman"/>
      <w:b/>
      <w:szCs w:val="20"/>
      <w:lang w:val="en-US"/>
    </w:rPr>
  </w:style>
  <w:style w:type="character" w:customStyle="1" w:styleId="Heading7Char">
    <w:name w:val="Heading 7 Char"/>
    <w:basedOn w:val="DefaultParagraphFont"/>
    <w:link w:val="Heading7"/>
    <w:rsid w:val="004F484B"/>
    <w:rPr>
      <w:rFonts w:ascii="Arial" w:eastAsia="Times" w:hAnsi="Arial" w:cs="Times New Roman"/>
      <w:sz w:val="20"/>
      <w:szCs w:val="20"/>
      <w:lang w:val="en-US"/>
    </w:rPr>
  </w:style>
  <w:style w:type="character" w:customStyle="1" w:styleId="Heading8Char">
    <w:name w:val="Heading 8 Char"/>
    <w:basedOn w:val="DefaultParagraphFont"/>
    <w:link w:val="Heading8"/>
    <w:rsid w:val="004F484B"/>
    <w:rPr>
      <w:rFonts w:ascii="Arial" w:eastAsia="Times" w:hAnsi="Arial" w:cs="Times New Roman"/>
      <w:i/>
      <w:sz w:val="20"/>
      <w:szCs w:val="20"/>
      <w:lang w:val="en-US"/>
    </w:rPr>
  </w:style>
  <w:style w:type="character" w:customStyle="1" w:styleId="Heading9Char">
    <w:name w:val="Heading 9 Char"/>
    <w:basedOn w:val="DefaultParagraphFont"/>
    <w:link w:val="Heading9"/>
    <w:rsid w:val="004F484B"/>
    <w:rPr>
      <w:rFonts w:ascii="Helvetica" w:eastAsia="Times" w:hAnsi="Helvetica" w:cs="Times New Roman"/>
      <w:szCs w:val="20"/>
      <w:lang w:val="en-US"/>
    </w:rPr>
  </w:style>
  <w:style w:type="paragraph" w:styleId="Title">
    <w:name w:val="Title"/>
    <w:basedOn w:val="Normal"/>
    <w:link w:val="TitleChar"/>
    <w:qFormat/>
    <w:rsid w:val="004F484B"/>
    <w:pPr>
      <w:jc w:val="center"/>
    </w:pPr>
    <w:rPr>
      <w:sz w:val="72"/>
    </w:rPr>
  </w:style>
  <w:style w:type="character" w:customStyle="1" w:styleId="TitleChar">
    <w:name w:val="Title Char"/>
    <w:basedOn w:val="DefaultParagraphFont"/>
    <w:link w:val="Title"/>
    <w:rsid w:val="004F484B"/>
    <w:rPr>
      <w:rFonts w:ascii="Arial" w:eastAsia="Times" w:hAnsi="Arial" w:cs="Times New Roman"/>
      <w:sz w:val="72"/>
      <w:szCs w:val="20"/>
      <w:lang w:val="en-US"/>
    </w:rPr>
  </w:style>
  <w:style w:type="paragraph" w:styleId="TOC1">
    <w:name w:val="toc 1"/>
    <w:basedOn w:val="Normal"/>
    <w:next w:val="Normal"/>
    <w:autoRedefine/>
    <w:uiPriority w:val="39"/>
    <w:rsid w:val="004F484B"/>
    <w:pPr>
      <w:spacing w:before="120" w:after="120"/>
    </w:pPr>
    <w:rPr>
      <w:b/>
      <w:caps/>
    </w:rPr>
  </w:style>
  <w:style w:type="paragraph" w:styleId="TOC2">
    <w:name w:val="toc 2"/>
    <w:basedOn w:val="Normal"/>
    <w:next w:val="Normal"/>
    <w:autoRedefine/>
    <w:uiPriority w:val="39"/>
    <w:rsid w:val="004F484B"/>
    <w:pPr>
      <w:ind w:left="240"/>
    </w:pPr>
    <w:rPr>
      <w:smallCaps/>
    </w:rPr>
  </w:style>
  <w:style w:type="paragraph" w:styleId="TOC3">
    <w:name w:val="toc 3"/>
    <w:basedOn w:val="Normal"/>
    <w:next w:val="Normal"/>
    <w:autoRedefine/>
    <w:uiPriority w:val="39"/>
    <w:rsid w:val="00993357"/>
    <w:pPr>
      <w:tabs>
        <w:tab w:val="left" w:pos="1165"/>
        <w:tab w:val="right" w:leader="dot" w:pos="9350"/>
      </w:tabs>
      <w:ind w:left="480"/>
    </w:pPr>
    <w:rPr>
      <w:i/>
    </w:rPr>
  </w:style>
  <w:style w:type="paragraph" w:styleId="TOC9">
    <w:name w:val="toc 9"/>
    <w:basedOn w:val="Normal"/>
    <w:next w:val="Normal"/>
    <w:autoRedefine/>
    <w:semiHidden/>
    <w:rsid w:val="004F484B"/>
    <w:pPr>
      <w:ind w:left="1920"/>
    </w:pPr>
    <w:rPr>
      <w:sz w:val="18"/>
    </w:rPr>
  </w:style>
  <w:style w:type="paragraph" w:styleId="Header">
    <w:name w:val="header"/>
    <w:basedOn w:val="Normal"/>
    <w:link w:val="HeaderChar"/>
    <w:rsid w:val="004F484B"/>
    <w:pPr>
      <w:tabs>
        <w:tab w:val="center" w:pos="4320"/>
        <w:tab w:val="right" w:pos="8640"/>
      </w:tabs>
    </w:pPr>
  </w:style>
  <w:style w:type="character" w:customStyle="1" w:styleId="HeaderChar">
    <w:name w:val="Header Char"/>
    <w:basedOn w:val="DefaultParagraphFont"/>
    <w:link w:val="Header"/>
    <w:rsid w:val="004F484B"/>
    <w:rPr>
      <w:rFonts w:ascii="Arial" w:eastAsia="Times" w:hAnsi="Arial" w:cs="Times New Roman"/>
      <w:sz w:val="20"/>
      <w:szCs w:val="20"/>
      <w:lang w:val="en-US"/>
    </w:rPr>
  </w:style>
  <w:style w:type="paragraph" w:styleId="Footer">
    <w:name w:val="footer"/>
    <w:basedOn w:val="Normal"/>
    <w:link w:val="FooterChar"/>
    <w:rsid w:val="004F484B"/>
    <w:pPr>
      <w:tabs>
        <w:tab w:val="center" w:pos="4320"/>
        <w:tab w:val="right" w:pos="8640"/>
      </w:tabs>
    </w:pPr>
  </w:style>
  <w:style w:type="character" w:customStyle="1" w:styleId="FooterChar">
    <w:name w:val="Footer Char"/>
    <w:basedOn w:val="DefaultParagraphFont"/>
    <w:link w:val="Footer"/>
    <w:rsid w:val="004F484B"/>
    <w:rPr>
      <w:rFonts w:ascii="Arial" w:eastAsia="Times" w:hAnsi="Arial" w:cs="Times New Roman"/>
      <w:sz w:val="20"/>
      <w:szCs w:val="20"/>
      <w:lang w:val="en-US"/>
    </w:rPr>
  </w:style>
  <w:style w:type="paragraph" w:customStyle="1" w:styleId="TableSubtitles">
    <w:name w:val="Table Subtitles"/>
    <w:rsid w:val="004F484B"/>
    <w:pPr>
      <w:spacing w:after="0" w:line="240" w:lineRule="auto"/>
    </w:pPr>
    <w:rPr>
      <w:rFonts w:ascii="Arial" w:eastAsia="Times New Roman" w:hAnsi="Arial" w:cs="Times New Roman"/>
      <w:b/>
      <w:smallCaps/>
      <w:sz w:val="24"/>
      <w:szCs w:val="24"/>
      <w:lang w:val="en-GB" w:eastAsia="en-GB"/>
    </w:rPr>
  </w:style>
  <w:style w:type="paragraph" w:customStyle="1" w:styleId="Unnumberedtitle">
    <w:name w:val="Unnumbered title"/>
    <w:next w:val="Normal"/>
    <w:rsid w:val="004F484B"/>
    <w:pPr>
      <w:spacing w:after="0" w:line="240" w:lineRule="auto"/>
    </w:pPr>
    <w:rPr>
      <w:rFonts w:ascii="Arial" w:eastAsia="Times New Roman" w:hAnsi="Arial" w:cs="Arial"/>
      <w:b/>
      <w:bCs/>
      <w:smallCaps/>
      <w:kern w:val="32"/>
      <w:sz w:val="32"/>
      <w:szCs w:val="32"/>
      <w:lang w:val="en-GB" w:eastAsia="en-GB"/>
    </w:rPr>
  </w:style>
  <w:style w:type="character" w:styleId="Hyperlink">
    <w:name w:val="Hyperlink"/>
    <w:rsid w:val="004F484B"/>
    <w:rPr>
      <w:color w:val="0000FF"/>
      <w:u w:val="single"/>
    </w:rPr>
  </w:style>
  <w:style w:type="paragraph" w:customStyle="1" w:styleId="TextTi10Char">
    <w:name w:val="Text:Ti10 Char"/>
    <w:basedOn w:val="Normal"/>
    <w:link w:val="TextTi10CharChar"/>
    <w:rsid w:val="004F484B"/>
    <w:pPr>
      <w:jc w:val="left"/>
    </w:pPr>
    <w:rPr>
      <w:rFonts w:ascii="Times New Roman" w:eastAsia="Times New Roman" w:hAnsi="Times New Roman"/>
      <w:lang w:eastAsia="ja-JP"/>
    </w:rPr>
  </w:style>
  <w:style w:type="character" w:customStyle="1" w:styleId="TextTi10CharChar">
    <w:name w:val="Text:Ti10 Char Char"/>
    <w:link w:val="TextTi10Char"/>
    <w:rsid w:val="004F484B"/>
    <w:rPr>
      <w:rFonts w:ascii="Times New Roman" w:eastAsia="Times New Roman" w:hAnsi="Times New Roman" w:cs="Times New Roman"/>
      <w:sz w:val="20"/>
      <w:szCs w:val="20"/>
      <w:lang w:val="en-US" w:eastAsia="ja-JP"/>
    </w:rPr>
  </w:style>
  <w:style w:type="paragraph" w:customStyle="1" w:styleId="Default">
    <w:name w:val="Default"/>
    <w:rsid w:val="004F484B"/>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4F484B"/>
    <w:pPr>
      <w:spacing w:before="100" w:beforeAutospacing="1" w:after="100" w:afterAutospacing="1"/>
      <w:jc w:val="left"/>
    </w:pPr>
    <w:rPr>
      <w:rFonts w:ascii="Times" w:eastAsia="MS Mincho" w:hAnsi="Times"/>
      <w:lang w:val="en-AU"/>
    </w:rPr>
  </w:style>
  <w:style w:type="character" w:styleId="CommentReference">
    <w:name w:val="annotation reference"/>
    <w:basedOn w:val="DefaultParagraphFont"/>
    <w:rsid w:val="004F484B"/>
    <w:rPr>
      <w:sz w:val="18"/>
      <w:szCs w:val="18"/>
    </w:rPr>
  </w:style>
  <w:style w:type="paragraph" w:styleId="CommentText">
    <w:name w:val="annotation text"/>
    <w:basedOn w:val="Normal"/>
    <w:link w:val="CommentTextChar"/>
    <w:rsid w:val="004F484B"/>
    <w:rPr>
      <w:sz w:val="24"/>
      <w:szCs w:val="24"/>
    </w:rPr>
  </w:style>
  <w:style w:type="character" w:customStyle="1" w:styleId="CommentTextChar">
    <w:name w:val="Comment Text Char"/>
    <w:basedOn w:val="DefaultParagraphFont"/>
    <w:link w:val="CommentText"/>
    <w:rsid w:val="004F484B"/>
    <w:rPr>
      <w:rFonts w:ascii="Arial" w:eastAsia="Times" w:hAnsi="Arial" w:cs="Times New Roman"/>
      <w:sz w:val="24"/>
      <w:szCs w:val="24"/>
      <w:lang w:val="en-US"/>
    </w:rPr>
  </w:style>
  <w:style w:type="paragraph" w:styleId="CommentSubject">
    <w:name w:val="annotation subject"/>
    <w:basedOn w:val="CommentText"/>
    <w:next w:val="CommentText"/>
    <w:link w:val="CommentSubjectChar"/>
    <w:rsid w:val="004F484B"/>
    <w:rPr>
      <w:b/>
      <w:bCs/>
      <w:sz w:val="20"/>
      <w:szCs w:val="20"/>
    </w:rPr>
  </w:style>
  <w:style w:type="character" w:customStyle="1" w:styleId="CommentSubjectChar">
    <w:name w:val="Comment Subject Char"/>
    <w:basedOn w:val="CommentTextChar"/>
    <w:link w:val="CommentSubject"/>
    <w:rsid w:val="004F484B"/>
    <w:rPr>
      <w:rFonts w:ascii="Arial" w:eastAsia="Times" w:hAnsi="Arial" w:cs="Times New Roman"/>
      <w:b/>
      <w:bCs/>
      <w:sz w:val="20"/>
      <w:szCs w:val="20"/>
      <w:lang w:val="en-US"/>
    </w:rPr>
  </w:style>
  <w:style w:type="paragraph" w:styleId="BalloonText">
    <w:name w:val="Balloon Text"/>
    <w:basedOn w:val="Normal"/>
    <w:link w:val="BalloonTextChar"/>
    <w:rsid w:val="004F484B"/>
    <w:rPr>
      <w:rFonts w:ascii="Lucida Grande" w:hAnsi="Lucida Grande"/>
      <w:sz w:val="18"/>
      <w:szCs w:val="18"/>
    </w:rPr>
  </w:style>
  <w:style w:type="character" w:customStyle="1" w:styleId="BalloonTextChar">
    <w:name w:val="Balloon Text Char"/>
    <w:basedOn w:val="DefaultParagraphFont"/>
    <w:link w:val="BalloonText"/>
    <w:rsid w:val="004F484B"/>
    <w:rPr>
      <w:rFonts w:ascii="Lucida Grande" w:eastAsia="Times" w:hAnsi="Lucida Grande" w:cs="Times New Roman"/>
      <w:sz w:val="18"/>
      <w:szCs w:val="18"/>
      <w:lang w:val="en-US"/>
    </w:rPr>
  </w:style>
  <w:style w:type="paragraph" w:styleId="ListParagraph">
    <w:name w:val="List Paragraph"/>
    <w:basedOn w:val="Normal"/>
    <w:uiPriority w:val="34"/>
    <w:qFormat/>
    <w:rsid w:val="004F484B"/>
    <w:pPr>
      <w:ind w:left="720"/>
      <w:contextualSpacing/>
    </w:pPr>
  </w:style>
  <w:style w:type="table" w:styleId="TableGrid">
    <w:name w:val="Table Grid"/>
    <w:basedOn w:val="TableNormal"/>
    <w:uiPriority w:val="59"/>
    <w:rsid w:val="00430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04C55"/>
    <w:pPr>
      <w:jc w:val="center"/>
    </w:pPr>
    <w:rPr>
      <w:rFonts w:cs="Arial"/>
      <w:noProof/>
    </w:rPr>
  </w:style>
  <w:style w:type="character" w:customStyle="1" w:styleId="EndNoteBibliographyTitleChar">
    <w:name w:val="EndNote Bibliography Title Char"/>
    <w:basedOn w:val="Heading2Char"/>
    <w:link w:val="EndNoteBibliographyTitle"/>
    <w:rsid w:val="00C04C55"/>
    <w:rPr>
      <w:rFonts w:ascii="Arial" w:eastAsia="Times" w:hAnsi="Arial" w:cs="Arial"/>
      <w:b w:val="0"/>
      <w:i w:val="0"/>
      <w:noProof/>
      <w:sz w:val="20"/>
      <w:szCs w:val="20"/>
      <w:lang w:val="en-US"/>
    </w:rPr>
  </w:style>
  <w:style w:type="paragraph" w:customStyle="1" w:styleId="EndNoteBibliography">
    <w:name w:val="EndNote Bibliography"/>
    <w:basedOn w:val="Normal"/>
    <w:link w:val="EndNoteBibliographyChar"/>
    <w:rsid w:val="00C04C55"/>
    <w:rPr>
      <w:rFonts w:cs="Arial"/>
      <w:noProof/>
    </w:rPr>
  </w:style>
  <w:style w:type="character" w:customStyle="1" w:styleId="EndNoteBibliographyChar">
    <w:name w:val="EndNote Bibliography Char"/>
    <w:basedOn w:val="Heading2Char"/>
    <w:link w:val="EndNoteBibliography"/>
    <w:rsid w:val="00C04C55"/>
    <w:rPr>
      <w:rFonts w:ascii="Arial" w:eastAsia="Times" w:hAnsi="Arial" w:cs="Arial"/>
      <w:b w:val="0"/>
      <w:i w:val="0"/>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17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26</Pages>
  <Words>9922</Words>
  <Characters>56558</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Manager>Peter Howe</Manager>
  <Company>The University of Newcastle, Australia</Company>
  <LinksUpToDate>false</LinksUpToDate>
  <CharactersWithSpaces>66348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resveratrol</dc:subject>
  <dc:creator>Rachel Wong</dc:creator>
  <dc:description>Draft protocol</dc:description>
  <cp:lastModifiedBy>Rohith Nagendra Thota</cp:lastModifiedBy>
  <cp:revision>7</cp:revision>
  <cp:lastPrinted>2014-07-08T01:03:00Z</cp:lastPrinted>
  <dcterms:created xsi:type="dcterms:W3CDTF">2017-09-08T00:44:00Z</dcterms:created>
  <dcterms:modified xsi:type="dcterms:W3CDTF">2017-09-08T04:03:00Z</dcterms:modified>
  <cp:category>Industry project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