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746" w:rsidRPr="00C73F60" w:rsidRDefault="00F320A0" w:rsidP="00F320A0">
      <w:pPr>
        <w:pStyle w:val="Titel"/>
        <w:rPr>
          <w:rFonts w:asciiTheme="minorHAnsi" w:hAnsiTheme="minorHAnsi"/>
          <w:sz w:val="28"/>
          <w:szCs w:val="28"/>
        </w:rPr>
      </w:pPr>
      <w:r w:rsidRPr="00C73F60">
        <w:rPr>
          <w:rFonts w:asciiTheme="minorHAnsi" w:hAnsiTheme="minorHAnsi"/>
          <w:sz w:val="28"/>
          <w:szCs w:val="28"/>
        </w:rPr>
        <w:t>Supplementary Information</w:t>
      </w:r>
    </w:p>
    <w:p w:rsidR="00F320A0" w:rsidRPr="00C73F60" w:rsidRDefault="00F320A0" w:rsidP="00F320A0">
      <w:pPr>
        <w:rPr>
          <w:b/>
        </w:rPr>
      </w:pPr>
      <w:r w:rsidRPr="00C73F60">
        <w:rPr>
          <w:b/>
        </w:rPr>
        <w:t xml:space="preserve">Title: </w:t>
      </w:r>
      <w:r w:rsidRPr="00C73F60">
        <w:rPr>
          <w:b/>
        </w:rPr>
        <w:tab/>
      </w:r>
      <w:r w:rsidR="002203AB" w:rsidRPr="002203AB">
        <w:rPr>
          <w:b/>
        </w:rPr>
        <w:t>GCSH antisense regulation determines breast cancer cells’ viability.</w:t>
      </w:r>
    </w:p>
    <w:p w:rsidR="002203AB" w:rsidRPr="00C73F60" w:rsidRDefault="002203AB" w:rsidP="002203AB">
      <w:pPr>
        <w:rPr>
          <w:lang w:val="de-DE"/>
        </w:rPr>
      </w:pPr>
      <w:r w:rsidRPr="00C73F60">
        <w:rPr>
          <w:lang w:val="de-DE"/>
        </w:rPr>
        <w:t>Anna Adamus</w:t>
      </w:r>
      <w:r w:rsidRPr="00C73F60">
        <w:rPr>
          <w:vertAlign w:val="superscript"/>
          <w:lang w:val="de-DE"/>
        </w:rPr>
        <w:t>1,2</w:t>
      </w:r>
      <w:r w:rsidRPr="00C73F60">
        <w:rPr>
          <w:lang w:val="de-DE"/>
        </w:rPr>
        <w:t>, Petra Müller</w:t>
      </w:r>
      <w:r w:rsidRPr="00C73F60">
        <w:rPr>
          <w:vertAlign w:val="superscript"/>
          <w:lang w:val="de-DE"/>
        </w:rPr>
        <w:t>2</w:t>
      </w:r>
      <w:r w:rsidRPr="00C73F60">
        <w:rPr>
          <w:lang w:val="de-DE"/>
        </w:rPr>
        <w:t>, Bente Nissen</w:t>
      </w:r>
      <w:r w:rsidRPr="00C73F60">
        <w:rPr>
          <w:vertAlign w:val="superscript"/>
          <w:lang w:val="de-DE"/>
        </w:rPr>
        <w:t>2</w:t>
      </w:r>
      <w:r w:rsidRPr="00C73F60">
        <w:rPr>
          <w:lang w:val="de-DE"/>
        </w:rPr>
        <w:t>, Annika Kasten</w:t>
      </w:r>
      <w:r w:rsidRPr="00C73F60">
        <w:rPr>
          <w:vertAlign w:val="superscript"/>
          <w:lang w:val="de-DE"/>
        </w:rPr>
        <w:t>3</w:t>
      </w:r>
      <w:r w:rsidRPr="00C73F60">
        <w:rPr>
          <w:lang w:val="de-DE"/>
        </w:rPr>
        <w:t xml:space="preserve">, </w:t>
      </w:r>
      <w:r w:rsidR="00F15454">
        <w:rPr>
          <w:lang w:val="de-DE"/>
        </w:rPr>
        <w:t>Stefan Timm</w:t>
      </w:r>
      <w:r w:rsidR="00F15454">
        <w:rPr>
          <w:vertAlign w:val="superscript"/>
          <w:lang w:val="de-DE"/>
        </w:rPr>
        <w:t>4</w:t>
      </w:r>
      <w:r w:rsidR="00F15454">
        <w:rPr>
          <w:lang w:val="de-DE"/>
        </w:rPr>
        <w:t xml:space="preserve">, </w:t>
      </w:r>
      <w:r w:rsidRPr="00C73F60">
        <w:rPr>
          <w:lang w:val="de-DE"/>
        </w:rPr>
        <w:t>Hermann Bauwe</w:t>
      </w:r>
      <w:r w:rsidRPr="00C73F60">
        <w:rPr>
          <w:vertAlign w:val="superscript"/>
          <w:lang w:val="de-DE"/>
        </w:rPr>
        <w:t>4</w:t>
      </w:r>
      <w:r w:rsidRPr="00C73F60">
        <w:rPr>
          <w:lang w:val="de-DE"/>
        </w:rPr>
        <w:t>, Guido Seitz</w:t>
      </w:r>
      <w:r w:rsidRPr="00C73F60">
        <w:rPr>
          <w:vertAlign w:val="superscript"/>
          <w:lang w:val="de-DE"/>
        </w:rPr>
        <w:t>1</w:t>
      </w:r>
      <w:r w:rsidRPr="00C73F60">
        <w:rPr>
          <w:lang w:val="de-DE"/>
        </w:rPr>
        <w:t>, Nadja Engel</w:t>
      </w:r>
      <w:r w:rsidRPr="00C73F60">
        <w:rPr>
          <w:vertAlign w:val="superscript"/>
          <w:lang w:val="de-DE"/>
        </w:rPr>
        <w:t>1,2</w:t>
      </w:r>
      <w:r w:rsidRPr="00C73F60">
        <w:rPr>
          <w:lang w:val="de-DE"/>
        </w:rPr>
        <w:t>*</w:t>
      </w:r>
    </w:p>
    <w:p w:rsidR="00F320A0" w:rsidRPr="00C73F60" w:rsidRDefault="00F320A0" w:rsidP="00F320A0">
      <w:r w:rsidRPr="00C73F60">
        <w:rPr>
          <w:vertAlign w:val="superscript"/>
        </w:rPr>
        <w:t xml:space="preserve">1 </w:t>
      </w:r>
      <w:r w:rsidRPr="00C73F60">
        <w:t xml:space="preserve">Department of Pediatric Surgery, University Hospital Marburg, </w:t>
      </w:r>
      <w:proofErr w:type="spellStart"/>
      <w:r w:rsidRPr="00C73F60">
        <w:t>Baldingerstraße</w:t>
      </w:r>
      <w:proofErr w:type="spellEnd"/>
      <w:r w:rsidRPr="00C73F60">
        <w:t>, 35033 Marburg, Germany.</w:t>
      </w:r>
    </w:p>
    <w:p w:rsidR="00F320A0" w:rsidRPr="00C73F60" w:rsidRDefault="00F320A0" w:rsidP="00F320A0">
      <w:r w:rsidRPr="00C73F60">
        <w:rPr>
          <w:vertAlign w:val="superscript"/>
        </w:rPr>
        <w:t xml:space="preserve">2 </w:t>
      </w:r>
      <w:r w:rsidRPr="00C73F60">
        <w:t xml:space="preserve">Department of Cell Biology, Rostock University Medical Center, </w:t>
      </w:r>
      <w:proofErr w:type="spellStart"/>
      <w:r w:rsidRPr="00C73F60">
        <w:t>Schillingallee</w:t>
      </w:r>
      <w:proofErr w:type="spellEnd"/>
      <w:r w:rsidRPr="00C73F60">
        <w:t xml:space="preserve"> 69, 18057 Rostock, Germany.</w:t>
      </w:r>
    </w:p>
    <w:p w:rsidR="00F320A0" w:rsidRPr="00C73F60" w:rsidRDefault="00F320A0" w:rsidP="00F320A0">
      <w:r w:rsidRPr="00C73F60">
        <w:rPr>
          <w:vertAlign w:val="superscript"/>
        </w:rPr>
        <w:t xml:space="preserve">3 </w:t>
      </w:r>
      <w:r w:rsidRPr="00C73F60">
        <w:t xml:space="preserve">Department of Oral and Maxillofacial Surgery, Facial Plastic Surgery, Rostock University Medical Center, </w:t>
      </w:r>
      <w:proofErr w:type="spellStart"/>
      <w:r w:rsidRPr="00C73F60">
        <w:t>Schillingallee</w:t>
      </w:r>
      <w:proofErr w:type="spellEnd"/>
      <w:r w:rsidRPr="00C73F60">
        <w:t xml:space="preserve"> 35, 18057 Rostock, Germany.</w:t>
      </w:r>
    </w:p>
    <w:p w:rsidR="00F320A0" w:rsidRPr="00C73F60" w:rsidRDefault="00F320A0" w:rsidP="00F320A0">
      <w:r w:rsidRPr="00C73F60">
        <w:rPr>
          <w:vertAlign w:val="superscript"/>
        </w:rPr>
        <w:t xml:space="preserve">4 </w:t>
      </w:r>
      <w:r w:rsidRPr="00C73F60">
        <w:t>University of Rostock, Plant Physiology Department, Albert-Einstein-</w:t>
      </w:r>
      <w:proofErr w:type="spellStart"/>
      <w:r w:rsidRPr="00C73F60">
        <w:t>Straße</w:t>
      </w:r>
      <w:proofErr w:type="spellEnd"/>
      <w:r w:rsidRPr="00C73F60">
        <w:t xml:space="preserve"> 3, 18059 Rostock, Germany.</w:t>
      </w:r>
    </w:p>
    <w:p w:rsidR="00F320A0" w:rsidRPr="00C73F60" w:rsidRDefault="00F320A0" w:rsidP="00F320A0"/>
    <w:p w:rsidR="00F320A0" w:rsidRPr="00C73F60" w:rsidRDefault="00F320A0" w:rsidP="00F320A0">
      <w:r w:rsidRPr="00C73F60">
        <w:t xml:space="preserve">*Corresponding author: </w:t>
      </w:r>
    </w:p>
    <w:p w:rsidR="00F320A0" w:rsidRPr="00C73F60" w:rsidRDefault="00F320A0" w:rsidP="00F320A0">
      <w:r w:rsidRPr="00C73F60">
        <w:t xml:space="preserve">Nadja Engel, Department of Pediatric Surgery, University Hospital Marburg, </w:t>
      </w:r>
      <w:proofErr w:type="spellStart"/>
      <w:r w:rsidRPr="00C73F60">
        <w:t>Baldingerstraße</w:t>
      </w:r>
      <w:proofErr w:type="spellEnd"/>
      <w:r w:rsidRPr="00C73F60">
        <w:t>, 35033 Marburg, Germany.</w:t>
      </w:r>
    </w:p>
    <w:p w:rsidR="00F320A0" w:rsidRPr="00C73F60" w:rsidRDefault="00F320A0" w:rsidP="00F320A0">
      <w:r w:rsidRPr="00C73F60">
        <w:t>Tel.: +49 (0) 6421/58-64233 (office), +49 (0) 6421/58-62865 (lab)</w:t>
      </w:r>
    </w:p>
    <w:p w:rsidR="00F320A0" w:rsidRPr="00C73F60" w:rsidRDefault="00F320A0" w:rsidP="00F320A0">
      <w:r w:rsidRPr="00C73F60">
        <w:t>Email: (1) nadja.engellutz@staff.uni-marburg.de, (2) nadja.engel-lutz@gmx.de</w:t>
      </w:r>
    </w:p>
    <w:p w:rsidR="00A1493F" w:rsidRDefault="00A1493F" w:rsidP="00A1493F"/>
    <w:p w:rsidR="00F320A0" w:rsidRPr="00C73F60" w:rsidRDefault="00F320A0">
      <w:r w:rsidRPr="00C73F60">
        <w:br w:type="page"/>
      </w:r>
    </w:p>
    <w:p w:rsidR="00F320A0" w:rsidRPr="00C73F60" w:rsidRDefault="00F320A0" w:rsidP="007E5924">
      <w:pPr>
        <w:pStyle w:val="berschrift1"/>
        <w:rPr>
          <w:rFonts w:asciiTheme="minorHAnsi" w:hAnsiTheme="minorHAnsi"/>
        </w:rPr>
      </w:pPr>
      <w:r w:rsidRPr="00C73F60">
        <w:rPr>
          <w:rFonts w:asciiTheme="minorHAnsi" w:hAnsiTheme="minorHAnsi"/>
        </w:rPr>
        <w:lastRenderedPageBreak/>
        <w:t>Supplementary Figures</w:t>
      </w:r>
    </w:p>
    <w:p w:rsidR="00A1493F" w:rsidRPr="00A1493F" w:rsidRDefault="00C73F60" w:rsidP="00A1493F">
      <w:pPr>
        <w:pStyle w:val="TextUS-ENG"/>
        <w:rPr>
          <w:rFonts w:asciiTheme="minorHAnsi" w:hAnsiTheme="minorHAnsi"/>
        </w:rPr>
      </w:pPr>
      <w:r w:rsidRPr="00C73F60">
        <w:rPr>
          <w:rFonts w:asciiTheme="minorHAnsi" w:hAnsiTheme="minorHAnsi"/>
          <w:b/>
        </w:rPr>
        <w:t>Supplemental Figure</w:t>
      </w:r>
      <w:r>
        <w:rPr>
          <w:rFonts w:asciiTheme="minorHAnsi" w:hAnsiTheme="minorHAnsi"/>
        </w:rPr>
        <w:t xml:space="preserve"> </w:t>
      </w:r>
      <w:r w:rsidRPr="00C73F60">
        <w:rPr>
          <w:rFonts w:asciiTheme="minorHAnsi" w:hAnsiTheme="minorHAnsi"/>
          <w:b/>
        </w:rPr>
        <w:t>1.</w:t>
      </w:r>
      <w:r w:rsidRPr="00C73F60">
        <w:rPr>
          <w:rFonts w:asciiTheme="minorHAnsi" w:hAnsiTheme="minorHAnsi"/>
        </w:rPr>
        <w:t xml:space="preserve"> </w:t>
      </w:r>
      <w:r w:rsidRPr="00C73F60">
        <w:rPr>
          <w:rFonts w:asciiTheme="minorHAnsi" w:hAnsiTheme="minorHAnsi"/>
          <w:i/>
        </w:rPr>
        <w:t>Tv</w:t>
      </w:r>
      <w:r w:rsidRPr="00C73F60">
        <w:rPr>
          <w:rFonts w:asciiTheme="minorHAnsi" w:hAnsiTheme="minorHAnsi"/>
        </w:rPr>
        <w:t>* transient overexpression in the breast cancer cell lines BT20, MDA-MB-231 and the non-tumorigenic control cell lines MCF-10A and MCF12A.</w:t>
      </w:r>
    </w:p>
    <w:p w:rsidR="00C73F60" w:rsidRPr="00C73F60" w:rsidRDefault="00C73F60" w:rsidP="00C73F60">
      <w:r w:rsidRPr="00C73F60">
        <w:rPr>
          <w:noProof/>
          <w:lang w:val="de-DE" w:eastAsia="de-DE"/>
        </w:rPr>
        <w:drawing>
          <wp:inline distT="0" distB="0" distL="0" distR="0" wp14:anchorId="43C6BE5F" wp14:editId="3A8212E9">
            <wp:extent cx="5070126" cy="748800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70126" cy="74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93F" w:rsidRPr="00A1493F" w:rsidRDefault="00C73F60" w:rsidP="00A1493F">
      <w:pPr>
        <w:pStyle w:val="Beschriftung"/>
      </w:pPr>
      <w:bookmarkStart w:id="0" w:name="_Ref482621865"/>
      <w:r w:rsidRPr="00C73F60">
        <w:rPr>
          <w:b/>
        </w:rPr>
        <w:lastRenderedPageBreak/>
        <w:t xml:space="preserve">Supplemental </w:t>
      </w:r>
      <w:bookmarkEnd w:id="0"/>
      <w:r w:rsidRPr="00C73F60">
        <w:rPr>
          <w:b/>
        </w:rPr>
        <w:t>Figure 2.</w:t>
      </w:r>
      <w:r>
        <w:t xml:space="preserve"> </w:t>
      </w:r>
      <w:r w:rsidRPr="00AB2CC3">
        <w:rPr>
          <w:i/>
        </w:rPr>
        <w:t>Tv</w:t>
      </w:r>
      <w:r>
        <w:t xml:space="preserve">* and </w:t>
      </w:r>
      <w:r w:rsidRPr="00AB2CC3">
        <w:rPr>
          <w:i/>
        </w:rPr>
        <w:t>Tv</w:t>
      </w:r>
      <w:r>
        <w:t>1-GFP plasmids for stable overexpression.</w:t>
      </w:r>
    </w:p>
    <w:p w:rsidR="00C73F60" w:rsidRDefault="00C73F60" w:rsidP="00C73F60">
      <w:pPr>
        <w:rPr>
          <w:lang w:val="en-GB"/>
        </w:rPr>
      </w:pPr>
      <w:r w:rsidRPr="00C73F60">
        <w:rPr>
          <w:noProof/>
          <w:lang w:val="de-DE" w:eastAsia="de-DE"/>
        </w:rPr>
        <w:drawing>
          <wp:inline distT="0" distB="0" distL="0" distR="0" wp14:anchorId="5607FB3C" wp14:editId="0B3E176C">
            <wp:extent cx="5382883" cy="7599872"/>
            <wp:effectExtent l="0" t="0" r="8890" b="127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2761" b="7102"/>
                    <a:stretch/>
                  </pic:blipFill>
                  <pic:spPr bwMode="auto">
                    <a:xfrm>
                      <a:off x="0" y="0"/>
                      <a:ext cx="5387340" cy="760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3F60" w:rsidRDefault="00C73F60" w:rsidP="00C73F60">
      <w:pPr>
        <w:rPr>
          <w:lang w:val="en-GB"/>
        </w:rPr>
      </w:pPr>
    </w:p>
    <w:p w:rsidR="00A1493F" w:rsidRDefault="00C73F60" w:rsidP="00C73F60">
      <w:r w:rsidRPr="00A72F7D">
        <w:rPr>
          <w:b/>
        </w:rPr>
        <w:lastRenderedPageBreak/>
        <w:t>Supplemental Figure 3.</w:t>
      </w:r>
      <w:r>
        <w:t xml:space="preserve"> L</w:t>
      </w:r>
      <w:r w:rsidRPr="005A0E3E">
        <w:t>ong-term survival and relapse-free survival ar</w:t>
      </w:r>
      <w:r>
        <w:t>e determined by low GCSH levels. Histograms were</w:t>
      </w:r>
      <w:r w:rsidRPr="005A0E3E">
        <w:t xml:space="preserve"> generated with the R2 platform (http://r2platform.com / http://r2.amc.nl), a genomics analysis and visualization platform that provides a</w:t>
      </w:r>
      <w:r>
        <w:t>n</w:t>
      </w:r>
      <w:r w:rsidRPr="005A0E3E">
        <w:t xml:space="preserve"> interface to high throughput data.</w:t>
      </w:r>
      <w:r>
        <w:t xml:space="preserve"> A: Kaplan-Meyer curve for the correlation of overall survival with GCSH expression. Red: low GCSH expression. Blue: high GCSH expression. </w:t>
      </w:r>
    </w:p>
    <w:p w:rsidR="00C73F60" w:rsidRDefault="00C73F60" w:rsidP="00C73F60">
      <w:pPr>
        <w:rPr>
          <w:lang w:val="en-GB"/>
        </w:rPr>
      </w:pPr>
      <w:r w:rsidRPr="00C73F60">
        <w:rPr>
          <w:noProof/>
          <w:lang w:val="de-DE" w:eastAsia="de-DE"/>
        </w:rPr>
        <w:drawing>
          <wp:inline distT="0" distB="0" distL="0" distR="0" wp14:anchorId="4555F747" wp14:editId="0DFC29A6">
            <wp:extent cx="5972810" cy="4658995"/>
            <wp:effectExtent l="0" t="0" r="8890" b="8255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F60" w:rsidRPr="00C73F60" w:rsidRDefault="00C73F60" w:rsidP="00C73F60">
      <w:pPr>
        <w:rPr>
          <w:lang w:val="en-GB"/>
        </w:rPr>
      </w:pPr>
    </w:p>
    <w:p w:rsidR="00C73F60" w:rsidRPr="00C73F60" w:rsidRDefault="00C73F60">
      <w:pPr>
        <w:rPr>
          <w:b/>
          <w:lang w:val="en-GB"/>
        </w:rPr>
      </w:pPr>
    </w:p>
    <w:p w:rsidR="00C73F60" w:rsidRDefault="00C73F60">
      <w:pPr>
        <w:rPr>
          <w:b/>
        </w:rPr>
      </w:pPr>
      <w:r>
        <w:rPr>
          <w:b/>
        </w:rPr>
        <w:br w:type="page"/>
      </w:r>
    </w:p>
    <w:p w:rsidR="00F320A0" w:rsidRPr="00C73F60" w:rsidRDefault="00F320A0" w:rsidP="00F320A0">
      <w:pPr>
        <w:rPr>
          <w:b/>
        </w:rPr>
      </w:pPr>
      <w:r w:rsidRPr="00C73F60">
        <w:rPr>
          <w:b/>
        </w:rPr>
        <w:lastRenderedPageBreak/>
        <w:t xml:space="preserve">Supplementary figure </w:t>
      </w:r>
      <w:r w:rsidR="00C73F60">
        <w:rPr>
          <w:b/>
        </w:rPr>
        <w:t>4</w:t>
      </w:r>
      <w:r w:rsidRPr="00C73F60">
        <w:rPr>
          <w:b/>
        </w:rPr>
        <w:t>:</w:t>
      </w:r>
      <w:r w:rsidR="008476F1" w:rsidRPr="00C73F60">
        <w:rPr>
          <w:b/>
        </w:rPr>
        <w:t xml:space="preserve"> </w:t>
      </w:r>
      <w:r w:rsidR="008476F1" w:rsidRPr="00C73F60">
        <w:t xml:space="preserve">Uncut gels </w:t>
      </w:r>
      <w:r w:rsidR="00076A24" w:rsidRPr="00C73F60">
        <w:t xml:space="preserve">and blots </w:t>
      </w:r>
      <w:r w:rsidR="008476F1" w:rsidRPr="00C73F60">
        <w:t>of figure 2.</w:t>
      </w:r>
    </w:p>
    <w:p w:rsidR="00F76551" w:rsidRPr="00C73F60" w:rsidRDefault="00F76551" w:rsidP="00F76551">
      <w:pPr>
        <w:spacing w:after="0"/>
      </w:pPr>
      <w:r w:rsidRPr="00C73F60">
        <w:t>RT-PCR analysis using GCSH Tv1 specific primers.</w:t>
      </w:r>
    </w:p>
    <w:p w:rsidR="003E7CDD" w:rsidRPr="00C73F60" w:rsidRDefault="003E7CDD" w:rsidP="00F320A0">
      <w:r w:rsidRPr="00C73F60">
        <w:t xml:space="preserve">PCR: </w:t>
      </w:r>
      <w:r w:rsidR="00423FD4" w:rsidRPr="00C73F60">
        <w:t>GCSH</w:t>
      </w:r>
      <w:r w:rsidR="00953696" w:rsidRPr="00C73F60">
        <w:tab/>
      </w:r>
      <w:r w:rsidR="00953696" w:rsidRPr="00C73F60">
        <w:tab/>
      </w:r>
      <w:r w:rsidR="00953696" w:rsidRPr="00C73F60">
        <w:tab/>
      </w:r>
      <w:r w:rsidR="00953696" w:rsidRPr="00C73F60">
        <w:tab/>
      </w:r>
      <w:r w:rsidR="00953696" w:rsidRPr="00C73F60">
        <w:tab/>
        <w:t>PCR: GAPDH</w:t>
      </w:r>
    </w:p>
    <w:p w:rsidR="00953696" w:rsidRPr="00C73F60" w:rsidRDefault="00423FD4" w:rsidP="00F320A0">
      <w:pPr>
        <w:rPr>
          <w:noProof/>
        </w:rPr>
      </w:pPr>
      <w:r w:rsidRPr="00C73F60">
        <w:rPr>
          <w:noProof/>
          <w:lang w:val="de-DE" w:eastAsia="de-DE"/>
        </w:rPr>
        <w:drawing>
          <wp:inline distT="0" distB="0" distL="0" distR="0" wp14:anchorId="6E5A53BF" wp14:editId="1A4BC791">
            <wp:extent cx="1831770" cy="1800000"/>
            <wp:effectExtent l="0" t="0" r="0" b="0"/>
            <wp:docPr id="52" name="Picture 2" descr="root 2015-05-12 12hr 14min A">
              <a:extLst xmlns:a="http://schemas.openxmlformats.org/drawingml/2006/main">
                <a:ext uri="{FF2B5EF4-FFF2-40B4-BE49-F238E27FC236}">
                  <a16:creationId xmlns:a16="http://schemas.microsoft.com/office/drawing/2014/main" id="{417205DD-DB63-4F2C-9E5D-121EFFEA104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2" descr="root 2015-05-12 12hr 14min A">
                      <a:extLst>
                        <a:ext uri="{FF2B5EF4-FFF2-40B4-BE49-F238E27FC236}">
                          <a16:creationId xmlns:a16="http://schemas.microsoft.com/office/drawing/2014/main" id="{417205DD-DB63-4F2C-9E5D-121EFFEA104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77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953696" w:rsidRPr="00C73F60">
        <w:rPr>
          <w:noProof/>
        </w:rPr>
        <w:t xml:space="preserve"> </w:t>
      </w:r>
      <w:r w:rsidR="00953696" w:rsidRPr="00C73F60">
        <w:rPr>
          <w:noProof/>
          <w:lang w:val="de-DE" w:eastAsia="de-DE"/>
        </w:rPr>
        <w:drawing>
          <wp:inline distT="0" distB="0" distL="0" distR="0" wp14:anchorId="6833BED8" wp14:editId="242D5503">
            <wp:extent cx="1829805" cy="1800000"/>
            <wp:effectExtent l="0" t="0" r="0" b="0"/>
            <wp:docPr id="60" name="Grafi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Grafik 59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9805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551" w:rsidRPr="00C73F60" w:rsidRDefault="00F76551" w:rsidP="00F76551">
      <w:pPr>
        <w:spacing w:after="0"/>
        <w:rPr>
          <w:noProof/>
        </w:rPr>
      </w:pPr>
      <w:r w:rsidRPr="00C73F60">
        <w:t>GCSH, PCNA, ß-Actin and AMT protein content in all 5 cell lines was visualized by western blotting.</w:t>
      </w:r>
    </w:p>
    <w:p w:rsidR="00F320A0" w:rsidRPr="00C73F60" w:rsidRDefault="003E7CDD" w:rsidP="00F320A0">
      <w:r w:rsidRPr="00C73F60">
        <w:t>Western Blot: GCSH</w:t>
      </w:r>
      <w:r w:rsidR="00953696" w:rsidRPr="00C73F60">
        <w:tab/>
      </w:r>
      <w:r w:rsidR="00953696" w:rsidRPr="00C73F60">
        <w:tab/>
      </w:r>
      <w:r w:rsidR="00953696" w:rsidRPr="00C73F60">
        <w:tab/>
      </w:r>
      <w:r w:rsidR="00953696" w:rsidRPr="00C73F60">
        <w:tab/>
        <w:t>Western Blot: PCNA</w:t>
      </w:r>
    </w:p>
    <w:p w:rsidR="00953696" w:rsidRPr="00C73F60" w:rsidRDefault="00076A24" w:rsidP="00F320A0">
      <w:r w:rsidRPr="00C73F60">
        <w:rPr>
          <w:noProof/>
          <w:lang w:val="de-DE" w:eastAsia="de-DE"/>
        </w:rPr>
        <w:drawing>
          <wp:inline distT="0" distB="0" distL="0" distR="0" wp14:anchorId="7A23272F" wp14:editId="31A320C6">
            <wp:extent cx="1988197" cy="1800000"/>
            <wp:effectExtent l="0" t="0" r="0" b="0"/>
            <wp:docPr id="3" name="Grafik 3" descr="C:\Users\Nadja\AppData\Local\Microsoft\Windows\INetCache\Content.Word\root 2015-05-27 11hr 32min_Exposure_55.0sec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dja\AppData\Local\Microsoft\Windows\INetCache\Content.Word\root 2015-05-27 11hr 32min_Exposure_55.0sec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9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696" w:rsidRPr="00C73F60">
        <w:rPr>
          <w:noProof/>
        </w:rPr>
        <w:t xml:space="preserve"> </w:t>
      </w:r>
      <w:r w:rsidR="00953696" w:rsidRPr="00C73F60">
        <w:rPr>
          <w:noProof/>
          <w:lang w:val="de-DE" w:eastAsia="de-DE"/>
        </w:rPr>
        <w:drawing>
          <wp:inline distT="0" distB="0" distL="0" distR="0" wp14:anchorId="5A2D1894" wp14:editId="0F14DF01">
            <wp:extent cx="2415982" cy="1800000"/>
            <wp:effectExtent l="0" t="0" r="3810" b="0"/>
            <wp:docPr id="4" name="Grafik 4" descr="C:\Users\Nadja\AppData\Local\Microsoft\Windows\INetCache\Content.Word\26082015_PCNA_West Pico_1sec+26082015_PCNA_West Pico_Mark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dja\AppData\Local\Microsoft\Windows\INetCache\Content.Word\26082015_PCNA_West Pico_1sec+26082015_PCNA_West Pico_Marker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982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3696" w:rsidRPr="00C73F60" w:rsidRDefault="003E7CDD" w:rsidP="00953696">
      <w:r w:rsidRPr="00C73F60">
        <w:t>Western Blot: ß-Actin</w:t>
      </w:r>
      <w:r w:rsidR="00953696" w:rsidRPr="00C73F60">
        <w:tab/>
      </w:r>
      <w:r w:rsidR="00953696" w:rsidRPr="00C73F60">
        <w:tab/>
      </w:r>
      <w:r w:rsidR="00953696" w:rsidRPr="00C73F60">
        <w:tab/>
        <w:t>Western Blot: AMT</w:t>
      </w:r>
    </w:p>
    <w:p w:rsidR="007E5924" w:rsidRPr="00C73F60" w:rsidRDefault="003E7CDD">
      <w:r w:rsidRPr="00C73F60">
        <w:rPr>
          <w:noProof/>
          <w:lang w:val="de-DE" w:eastAsia="de-DE"/>
        </w:rPr>
        <w:drawing>
          <wp:inline distT="0" distB="0" distL="0" distR="0" wp14:anchorId="2EBBD8CB" wp14:editId="7778BCC2">
            <wp:extent cx="2410205" cy="1800000"/>
            <wp:effectExtent l="0" t="0" r="0" b="0"/>
            <wp:docPr id="5" name="Grafik 5" descr="C:\Users\Nadja\AppData\Local\Microsoft\Windows\INetCache\Content.Word\26082015_Actin_1sec+26082015_Actin_Mark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dja\AppData\Local\Microsoft\Windows\INetCache\Content.Word\26082015_Actin_1sec+26082015_Actin_Marker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0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3696" w:rsidRPr="00C73F60">
        <w:rPr>
          <w:noProof/>
          <w:lang w:val="de-DE" w:eastAsia="de-DE"/>
        </w:rPr>
        <w:drawing>
          <wp:inline distT="0" distB="0" distL="0" distR="0" wp14:anchorId="6DEE5696" wp14:editId="6B7C98EC">
            <wp:extent cx="2414529" cy="1800000"/>
            <wp:effectExtent l="0" t="0" r="5080" b="0"/>
            <wp:docPr id="6" name="Grafik 6" descr="C:\Users\Nadja\AppData\Local\Microsoft\Windows\INetCache\Content.Word\root 2015-08-25 13hr 44min_Exposure_9.0sec+root 2015-08-25 13hr 44min_Exposure_Marker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dja\AppData\Local\Microsoft\Windows\INetCache\Content.Word\root 2015-08-25 13hr 44min_Exposure_9.0sec+root 2015-08-25 13hr 44min_Exposure_Marker.t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529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2CDA" w:rsidRDefault="00702CDA">
      <w:pPr>
        <w:rPr>
          <w:lang w:val="de-DE"/>
        </w:rPr>
      </w:pPr>
    </w:p>
    <w:p w:rsidR="00702CDA" w:rsidRDefault="00702CDA">
      <w:pPr>
        <w:rPr>
          <w:lang w:val="de-DE"/>
        </w:rPr>
      </w:pPr>
    </w:p>
    <w:p w:rsidR="00702CDA" w:rsidRDefault="00702CDA">
      <w:pPr>
        <w:rPr>
          <w:lang w:val="de-DE"/>
        </w:rPr>
      </w:pPr>
    </w:p>
    <w:p w:rsidR="007E5924" w:rsidRPr="00C73F60" w:rsidRDefault="00C73F60" w:rsidP="008476F1">
      <w:pPr>
        <w:rPr>
          <w:b/>
        </w:rPr>
      </w:pPr>
      <w:r>
        <w:rPr>
          <w:b/>
        </w:rPr>
        <w:lastRenderedPageBreak/>
        <w:t>Supplementary figure 5.</w:t>
      </w:r>
      <w:r w:rsidR="007E5924" w:rsidRPr="00C73F60">
        <w:rPr>
          <w:b/>
        </w:rPr>
        <w:t xml:space="preserve"> </w:t>
      </w:r>
      <w:r w:rsidR="007E5924" w:rsidRPr="00C73F60">
        <w:t>Uncut gels and blots of figure 3.</w:t>
      </w:r>
    </w:p>
    <w:p w:rsidR="00F76551" w:rsidRPr="00C73F60" w:rsidRDefault="00F76551" w:rsidP="008476F1">
      <w:r w:rsidRPr="00C73F60">
        <w:t>Northern blotting demonstrated a positive antisense binding of the Tv* to isolated RNA of the cancer cell line MCF-7.</w:t>
      </w:r>
    </w:p>
    <w:p w:rsidR="007E5924" w:rsidRPr="00C73F60" w:rsidRDefault="007E5924" w:rsidP="008476F1">
      <w:pPr>
        <w:rPr>
          <w:b/>
        </w:rPr>
      </w:pPr>
      <w:r w:rsidRPr="00C73F60">
        <w:rPr>
          <w:b/>
          <w:noProof/>
          <w:lang w:val="de-DE" w:eastAsia="de-DE"/>
        </w:rPr>
        <w:drawing>
          <wp:inline distT="0" distB="0" distL="0" distR="0" wp14:anchorId="26038D3F" wp14:editId="714E78EF">
            <wp:extent cx="2306240" cy="2440445"/>
            <wp:effectExtent l="19050" t="19050" r="18415" b="17145"/>
            <wp:docPr id="185" name="Grafik 184">
              <a:extLst xmlns:a="http://schemas.openxmlformats.org/drawingml/2006/main">
                <a:ext uri="{FF2B5EF4-FFF2-40B4-BE49-F238E27FC236}">
                  <a16:creationId xmlns:a16="http://schemas.microsoft.com/office/drawing/2014/main" id="{179C65F9-72E8-4692-B672-5952A4D0F2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Grafik 184">
                      <a:extLst>
                        <a:ext uri="{FF2B5EF4-FFF2-40B4-BE49-F238E27FC236}">
                          <a16:creationId xmlns:a16="http://schemas.microsoft.com/office/drawing/2014/main" id="{179C65F9-72E8-4692-B672-5952A4D0F2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967" t="2322" r="10914" b="3717"/>
                    <a:stretch/>
                  </pic:blipFill>
                  <pic:spPr>
                    <a:xfrm>
                      <a:off x="0" y="0"/>
                      <a:ext cx="2306240" cy="24404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5924" w:rsidRPr="00C73F60" w:rsidRDefault="007E5924">
      <w:pPr>
        <w:rPr>
          <w:b/>
        </w:rPr>
      </w:pPr>
      <w:r w:rsidRPr="00C73F60">
        <w:rPr>
          <w:b/>
        </w:rPr>
        <w:br w:type="page"/>
      </w:r>
    </w:p>
    <w:p w:rsidR="008476F1" w:rsidRPr="00C73F60" w:rsidRDefault="007E5924" w:rsidP="008476F1">
      <w:pPr>
        <w:rPr>
          <w:b/>
        </w:rPr>
      </w:pPr>
      <w:r w:rsidRPr="00C73F60">
        <w:rPr>
          <w:b/>
        </w:rPr>
        <w:lastRenderedPageBreak/>
        <w:t xml:space="preserve">Supplementary figure </w:t>
      </w:r>
      <w:r w:rsidR="00C73F60">
        <w:rPr>
          <w:b/>
        </w:rPr>
        <w:t>6.</w:t>
      </w:r>
      <w:r w:rsidR="008476F1" w:rsidRPr="00C73F60">
        <w:rPr>
          <w:b/>
        </w:rPr>
        <w:t xml:space="preserve"> </w:t>
      </w:r>
      <w:r w:rsidR="008476F1" w:rsidRPr="00C73F60">
        <w:t>Uncut gels of figure 4.</w:t>
      </w:r>
      <w:r w:rsidR="008476F1" w:rsidRPr="00C73F60">
        <w:rPr>
          <w:b/>
        </w:rPr>
        <w:t xml:space="preserve"> </w:t>
      </w:r>
    </w:p>
    <w:p w:rsidR="008476F1" w:rsidRPr="00C73F60" w:rsidRDefault="008476F1" w:rsidP="008476F1">
      <w:pPr>
        <w:pStyle w:val="Listenabsatz"/>
        <w:numPr>
          <w:ilvl w:val="0"/>
          <w:numId w:val="1"/>
        </w:numPr>
      </w:pPr>
      <w:r w:rsidRPr="00C73F60">
        <w:t xml:space="preserve">Evidence of the stable binding between Tv* and nanoparticles. </w:t>
      </w:r>
      <w:proofErr w:type="gramStart"/>
      <w:r w:rsidRPr="00C73F60">
        <w:t>All of</w:t>
      </w:r>
      <w:proofErr w:type="gramEnd"/>
      <w:r w:rsidRPr="00C73F60">
        <w:t xml:space="preserve"> the 50 ng Tv*-DNA was completely bound to the nanoparticles which cannot pass the agarose gel.</w:t>
      </w:r>
    </w:p>
    <w:p w:rsidR="008476F1" w:rsidRPr="00C73F60" w:rsidRDefault="008476F1" w:rsidP="008476F1">
      <w:r w:rsidRPr="00C73F60">
        <w:rPr>
          <w:noProof/>
          <w:lang w:val="de-DE" w:eastAsia="de-DE"/>
        </w:rPr>
        <w:drawing>
          <wp:inline distT="0" distB="0" distL="0" distR="0" wp14:anchorId="6A825ADD" wp14:editId="25E4BBA9">
            <wp:extent cx="3960000" cy="2957900"/>
            <wp:effectExtent l="0" t="0" r="2540" b="0"/>
            <wp:docPr id="1" name="Grafik 1" descr="C:\Users\Nadja\AppData\Local\Microsoft\Windows\INetCache\Content.Word\Test Partikel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ja\AppData\Local\Microsoft\Windows\INetCache\Content.Word\Test Partikel.t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95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6F1" w:rsidRPr="00C73F60" w:rsidRDefault="008476F1" w:rsidP="008476F1">
      <w:pPr>
        <w:pStyle w:val="Listenabsatz"/>
        <w:numPr>
          <w:ilvl w:val="0"/>
          <w:numId w:val="1"/>
        </w:numPr>
      </w:pPr>
      <w:r w:rsidRPr="00C73F60">
        <w:t>RT-PCR of GCSH transcripts Tv1 and Tv* of non-transfected (n.t.), mock-transfected (C), Tv*-transfected or GAPDH-transfected MCF-7 cells. Results were similar with silica and magnetic nanoparticles: Tv*-overexpression decreased Tv1 expression, and Tv* was found as the most prominent band. In general, control transfection (nanoparticles, w/o DNA) did not alter the GCSH transcript profile.</w:t>
      </w:r>
    </w:p>
    <w:p w:rsidR="007E5924" w:rsidRPr="00C73F60" w:rsidRDefault="008476F1">
      <w:r w:rsidRPr="00C73F60">
        <w:rPr>
          <w:noProof/>
          <w:lang w:val="de-DE" w:eastAsia="de-DE"/>
        </w:rPr>
        <w:drawing>
          <wp:inline distT="0" distB="0" distL="0" distR="0" wp14:anchorId="53000109" wp14:editId="42348A6A">
            <wp:extent cx="4428000" cy="3313115"/>
            <wp:effectExtent l="0" t="0" r="0" b="1905"/>
            <wp:docPr id="2" name="Grafik 2" descr="C:\Users\Nadja\AppData\Local\Microsoft\Windows\INetCache\Content.Word\WH_MCF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dja\AppData\Local\Microsoft\Windows\INetCache\Content.Word\WH_MCF7.t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331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6F1" w:rsidRPr="00C73F60" w:rsidRDefault="008476F1" w:rsidP="008476F1">
      <w:pPr>
        <w:rPr>
          <w:b/>
        </w:rPr>
      </w:pPr>
      <w:r w:rsidRPr="00C73F60">
        <w:rPr>
          <w:b/>
        </w:rPr>
        <w:lastRenderedPageBreak/>
        <w:t xml:space="preserve">Supplementary figure </w:t>
      </w:r>
      <w:r w:rsidR="00C73F60">
        <w:rPr>
          <w:b/>
        </w:rPr>
        <w:t>7.</w:t>
      </w:r>
      <w:r w:rsidRPr="00C73F60">
        <w:rPr>
          <w:b/>
        </w:rPr>
        <w:t xml:space="preserve"> </w:t>
      </w:r>
      <w:r w:rsidRPr="00C73F60">
        <w:t>Uncut gel</w:t>
      </w:r>
      <w:r w:rsidR="007E5924" w:rsidRPr="00C73F60">
        <w:t>s</w:t>
      </w:r>
      <w:r w:rsidRPr="00C73F60">
        <w:t xml:space="preserve"> of figure 5.</w:t>
      </w:r>
      <w:r w:rsidRPr="00C73F60">
        <w:rPr>
          <w:b/>
        </w:rPr>
        <w:t xml:space="preserve"> </w:t>
      </w:r>
    </w:p>
    <w:p w:rsidR="00F76551" w:rsidRPr="00C73F60" w:rsidRDefault="00F76551" w:rsidP="008476F1">
      <w:pPr>
        <w:rPr>
          <w:b/>
        </w:rPr>
      </w:pPr>
    </w:p>
    <w:p w:rsidR="007E5924" w:rsidRPr="00C73F60" w:rsidRDefault="007E5924" w:rsidP="008476F1">
      <w:pPr>
        <w:rPr>
          <w:b/>
        </w:rPr>
      </w:pPr>
      <w:r w:rsidRPr="00C73F60">
        <w:rPr>
          <w:b/>
        </w:rPr>
        <w:t>PCR: GCSH and GAPDH</w:t>
      </w:r>
    </w:p>
    <w:p w:rsidR="007E5924" w:rsidRPr="00C73F60" w:rsidRDefault="007E5924" w:rsidP="008476F1">
      <w:r w:rsidRPr="00C73F60">
        <w:t xml:space="preserve">RT-PCR of GCSH transcripts Tv1 and Tv* of non- (n.t.), control- (C), Tv*- and Tv1-transfected MCF-7 cells. Tv*-overexpression revealed comparable results to nanoparticle mediated transfection: low Tv1 and high Tv* signals. Surprisingly, Tv1-overexpression did not increase the Tv1 content. Furthermore, no Tv* </w:t>
      </w:r>
      <w:proofErr w:type="spellStart"/>
      <w:r w:rsidRPr="00C73F60">
        <w:t>amplificat</w:t>
      </w:r>
      <w:proofErr w:type="spellEnd"/>
      <w:r w:rsidRPr="00C73F60">
        <w:t xml:space="preserve"> could be detected but instead a third ~ 300 bp transcript variant (Tv?) appeared.</w:t>
      </w:r>
    </w:p>
    <w:p w:rsidR="007E5924" w:rsidRPr="00C73F60" w:rsidRDefault="007E5924" w:rsidP="008476F1">
      <w:pPr>
        <w:rPr>
          <w:b/>
        </w:rPr>
      </w:pPr>
      <w:r w:rsidRPr="00C73F60">
        <w:rPr>
          <w:b/>
          <w:noProof/>
          <w:lang w:val="de-DE" w:eastAsia="de-DE"/>
        </w:rPr>
        <w:drawing>
          <wp:inline distT="0" distB="0" distL="0" distR="0" wp14:anchorId="74AEDDAB" wp14:editId="737AEF2A">
            <wp:extent cx="2115069" cy="2160000"/>
            <wp:effectExtent l="19050" t="19050" r="19050" b="12065"/>
            <wp:docPr id="72" name="Grafik 71">
              <a:extLst xmlns:a="http://schemas.openxmlformats.org/drawingml/2006/main">
                <a:ext uri="{FF2B5EF4-FFF2-40B4-BE49-F238E27FC236}">
                  <a16:creationId xmlns:a16="http://schemas.microsoft.com/office/drawing/2014/main" id="{4B33A4D5-DED4-4C1A-B2E3-6FE8857D24A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Grafik 71">
                      <a:extLst>
                        <a:ext uri="{FF2B5EF4-FFF2-40B4-BE49-F238E27FC236}">
                          <a16:creationId xmlns:a16="http://schemas.microsoft.com/office/drawing/2014/main" id="{4B33A4D5-DED4-4C1A-B2E3-6FE8857D24A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94" t="-64" r="17904" b="1141"/>
                    <a:stretch/>
                  </pic:blipFill>
                  <pic:spPr bwMode="auto">
                    <a:xfrm>
                      <a:off x="0" y="0"/>
                      <a:ext cx="2115069" cy="2160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73F60">
        <w:rPr>
          <w:b/>
          <w:noProof/>
          <w:lang w:val="de-DE" w:eastAsia="de-DE"/>
        </w:rPr>
        <w:drawing>
          <wp:inline distT="0" distB="0" distL="0" distR="0" wp14:anchorId="4E361CD0" wp14:editId="0CFC2976">
            <wp:extent cx="1604023" cy="2160000"/>
            <wp:effectExtent l="19050" t="19050" r="15240" b="12065"/>
            <wp:docPr id="73" name="Grafik 72">
              <a:extLst xmlns:a="http://schemas.openxmlformats.org/drawingml/2006/main">
                <a:ext uri="{FF2B5EF4-FFF2-40B4-BE49-F238E27FC236}">
                  <a16:creationId xmlns:a16="http://schemas.microsoft.com/office/drawing/2014/main" id="{D4BA80AE-8987-4D4A-8F3C-4FD8D368BC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Grafik 72">
                      <a:extLst>
                        <a:ext uri="{FF2B5EF4-FFF2-40B4-BE49-F238E27FC236}">
                          <a16:creationId xmlns:a16="http://schemas.microsoft.com/office/drawing/2014/main" id="{D4BA80AE-8987-4D4A-8F3C-4FD8D368BC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46" t="9137" r="37106" b="7105"/>
                    <a:stretch/>
                  </pic:blipFill>
                  <pic:spPr>
                    <a:xfrm>
                      <a:off x="0" y="0"/>
                      <a:ext cx="1604023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E5924" w:rsidRPr="00C73F60" w:rsidRDefault="007E5924" w:rsidP="008476F1">
      <w:pPr>
        <w:rPr>
          <w:b/>
        </w:rPr>
      </w:pPr>
    </w:p>
    <w:p w:rsidR="00F76551" w:rsidRPr="00C73F60" w:rsidRDefault="00F76551">
      <w:pPr>
        <w:rPr>
          <w:b/>
        </w:rPr>
      </w:pPr>
      <w:r w:rsidRPr="00C73F60">
        <w:rPr>
          <w:b/>
        </w:rPr>
        <w:br w:type="page"/>
      </w:r>
    </w:p>
    <w:p w:rsidR="00F76551" w:rsidRPr="00C73F60" w:rsidRDefault="00F76551" w:rsidP="00F76551">
      <w:pPr>
        <w:rPr>
          <w:b/>
        </w:rPr>
      </w:pPr>
      <w:r w:rsidRPr="00C73F60">
        <w:rPr>
          <w:b/>
        </w:rPr>
        <w:lastRenderedPageBreak/>
        <w:t xml:space="preserve">Supplementary figure </w:t>
      </w:r>
      <w:r w:rsidR="00C73F60">
        <w:rPr>
          <w:b/>
        </w:rPr>
        <w:t>8.</w:t>
      </w:r>
      <w:r w:rsidRPr="00C73F60">
        <w:rPr>
          <w:b/>
        </w:rPr>
        <w:t xml:space="preserve"> </w:t>
      </w:r>
      <w:r w:rsidRPr="00C73F60">
        <w:t>Uncut western blots of figure 5.</w:t>
      </w:r>
      <w:r w:rsidRPr="00C73F60">
        <w:rPr>
          <w:b/>
        </w:rPr>
        <w:t xml:space="preserve"> </w:t>
      </w:r>
    </w:p>
    <w:p w:rsidR="00F76551" w:rsidRPr="00C73F60" w:rsidRDefault="00F76551" w:rsidP="00F76551">
      <w:pPr>
        <w:rPr>
          <w:b/>
        </w:rPr>
      </w:pPr>
      <w:r w:rsidRPr="00C73F60">
        <w:t>Immuno blots of GCSH, AMT and ß-actin proteins in non-treated (n.t.), mock-treated (C), three individually transfected Tv1- and Tv*-</w:t>
      </w:r>
      <w:proofErr w:type="spellStart"/>
      <w:r w:rsidRPr="00C73F60">
        <w:t>overexpressor</w:t>
      </w:r>
      <w:proofErr w:type="spellEnd"/>
      <w:r w:rsidRPr="00C73F60">
        <w:t xml:space="preserve"> MCF-7 cell populations.</w:t>
      </w:r>
    </w:p>
    <w:p w:rsidR="00F76551" w:rsidRPr="00C73F60" w:rsidRDefault="00702CDA" w:rsidP="00F76551">
      <w:pPr>
        <w:rPr>
          <w:noProof/>
        </w:rPr>
      </w:pPr>
      <w:bookmarkStart w:id="1" w:name="_GoBack"/>
      <w:r>
        <w:rPr>
          <w:noProof/>
        </w:rPr>
        <w:drawing>
          <wp:inline distT="0" distB="0" distL="0" distR="0">
            <wp:extent cx="2316480" cy="2325624"/>
            <wp:effectExtent l="0" t="0" r="7620" b="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oot 2018-06-08 11hr 39min_Exposure_96.5sec.ti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232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 w:rsidR="00F76551" w:rsidRPr="00C73F60">
        <w:rPr>
          <w:noProof/>
        </w:rPr>
        <w:t xml:space="preserve"> </w:t>
      </w:r>
      <w:r w:rsidR="00F76551" w:rsidRPr="00C73F60">
        <w:rPr>
          <w:b/>
          <w:noProof/>
          <w:lang w:val="de-DE" w:eastAsia="de-DE"/>
        </w:rPr>
        <w:drawing>
          <wp:inline distT="0" distB="0" distL="0" distR="0" wp14:anchorId="4BFE751E" wp14:editId="7BDFE7AC">
            <wp:extent cx="2875326" cy="1800000"/>
            <wp:effectExtent l="19050" t="19050" r="20320" b="10160"/>
            <wp:docPr id="49" name="Grafik 48">
              <a:extLst xmlns:a="http://schemas.openxmlformats.org/drawingml/2006/main">
                <a:ext uri="{FF2B5EF4-FFF2-40B4-BE49-F238E27FC236}">
                  <a16:creationId xmlns:a16="http://schemas.microsoft.com/office/drawing/2014/main" id="{0559ED86-0CCF-4660-87A8-7337B7D4C7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Grafik 48">
                      <a:extLst>
                        <a:ext uri="{FF2B5EF4-FFF2-40B4-BE49-F238E27FC236}">
                          <a16:creationId xmlns:a16="http://schemas.microsoft.com/office/drawing/2014/main" id="{0559ED86-0CCF-4660-87A8-7337B7D4C7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05" t="3530" r="-6022" b="2746"/>
                    <a:stretch/>
                  </pic:blipFill>
                  <pic:spPr>
                    <a:xfrm>
                      <a:off x="0" y="0"/>
                      <a:ext cx="2875326" cy="18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76551" w:rsidRDefault="00F76551" w:rsidP="00F76551">
      <w:pPr>
        <w:rPr>
          <w:b/>
        </w:rPr>
      </w:pPr>
      <w:r w:rsidRPr="00C73F60">
        <w:rPr>
          <w:b/>
          <w:noProof/>
          <w:lang w:val="de-DE" w:eastAsia="de-DE"/>
        </w:rPr>
        <w:drawing>
          <wp:inline distT="0" distB="0" distL="0" distR="0" wp14:anchorId="57C7A147" wp14:editId="2082FAEF">
            <wp:extent cx="3062338" cy="1800000"/>
            <wp:effectExtent l="19050" t="19050" r="24130" b="10160"/>
            <wp:docPr id="51" name="Grafik 50">
              <a:extLst xmlns:a="http://schemas.openxmlformats.org/drawingml/2006/main">
                <a:ext uri="{FF2B5EF4-FFF2-40B4-BE49-F238E27FC236}">
                  <a16:creationId xmlns:a16="http://schemas.microsoft.com/office/drawing/2014/main" id="{64EB8E16-8742-4BEE-918E-4A453922A9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Grafik 50">
                      <a:extLst>
                        <a:ext uri="{FF2B5EF4-FFF2-40B4-BE49-F238E27FC236}">
                          <a16:creationId xmlns:a16="http://schemas.microsoft.com/office/drawing/2014/main" id="{64EB8E16-8742-4BEE-918E-4A453922A99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76" t="-30410" r="-4094" b="-14570"/>
                    <a:stretch/>
                  </pic:blipFill>
                  <pic:spPr>
                    <a:xfrm>
                      <a:off x="0" y="0"/>
                      <a:ext cx="3062338" cy="180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2CDA" w:rsidRDefault="00702CDA" w:rsidP="00702CDA">
      <w:pPr>
        <w:rPr>
          <w:lang w:val="de-DE"/>
        </w:rPr>
      </w:pPr>
      <w:r w:rsidRPr="00702CDA">
        <w:rPr>
          <w:lang w:val="de-DE"/>
        </w:rPr>
        <w:t xml:space="preserve">Western Blot: </w:t>
      </w:r>
      <w:proofErr w:type="spellStart"/>
      <w:r w:rsidRPr="00702CDA">
        <w:rPr>
          <w:lang w:val="de-DE"/>
        </w:rPr>
        <w:t>cSHMT</w:t>
      </w:r>
      <w:proofErr w:type="spellEnd"/>
      <w:r w:rsidRPr="00702CDA">
        <w:rPr>
          <w:lang w:val="de-DE"/>
        </w:rPr>
        <w:tab/>
      </w:r>
      <w:r w:rsidRPr="00702CDA">
        <w:rPr>
          <w:lang w:val="de-DE"/>
        </w:rPr>
        <w:tab/>
      </w:r>
      <w:r w:rsidRPr="00702CDA"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Pr="00702CDA">
        <w:rPr>
          <w:lang w:val="de-DE"/>
        </w:rPr>
        <w:t xml:space="preserve">Western </w:t>
      </w:r>
      <w:proofErr w:type="spellStart"/>
      <w:r w:rsidRPr="00702CDA">
        <w:rPr>
          <w:lang w:val="de-DE"/>
        </w:rPr>
        <w:t>b</w:t>
      </w:r>
      <w:r>
        <w:rPr>
          <w:lang w:val="de-DE"/>
        </w:rPr>
        <w:t>lot</w:t>
      </w:r>
      <w:proofErr w:type="spellEnd"/>
      <w:r>
        <w:rPr>
          <w:lang w:val="de-DE"/>
        </w:rPr>
        <w:t xml:space="preserve">: </w:t>
      </w:r>
      <w:proofErr w:type="spellStart"/>
      <w:r>
        <w:rPr>
          <w:lang w:val="de-DE"/>
        </w:rPr>
        <w:t>mSHMT</w:t>
      </w:r>
      <w:proofErr w:type="spellEnd"/>
    </w:p>
    <w:p w:rsidR="00702CDA" w:rsidRDefault="00702CDA" w:rsidP="00702CDA">
      <w:pPr>
        <w:rPr>
          <w:lang w:val="de-DE"/>
        </w:rPr>
      </w:pPr>
      <w:r>
        <w:rPr>
          <w:noProof/>
          <w:lang w:val="de-DE"/>
        </w:rPr>
        <w:drawing>
          <wp:inline distT="0" distB="0" distL="0" distR="0" wp14:anchorId="6A2540A6" wp14:editId="322DFFEA">
            <wp:extent cx="2689860" cy="2008766"/>
            <wp:effectExtent l="0" t="0" r="0" b="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SHMT mit Marker_2.tif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465" cy="201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de-DE"/>
        </w:rPr>
        <w:drawing>
          <wp:inline distT="0" distB="0" distL="0" distR="0" wp14:anchorId="29BF8528" wp14:editId="33641E82">
            <wp:extent cx="2727960" cy="2038269"/>
            <wp:effectExtent l="0" t="0" r="0" b="635"/>
            <wp:docPr id="15" name="Grafi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mSHMT und Marker.t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689" cy="204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2CDA" w:rsidRDefault="00702CDA" w:rsidP="00702CDA">
      <w:pPr>
        <w:rPr>
          <w:lang w:val="de-DE"/>
        </w:rPr>
      </w:pPr>
    </w:p>
    <w:p w:rsidR="00702CDA" w:rsidRDefault="00702CDA" w:rsidP="00702CDA">
      <w:pPr>
        <w:rPr>
          <w:lang w:val="de-DE"/>
        </w:rPr>
      </w:pPr>
      <w:r w:rsidRPr="00702CDA">
        <w:rPr>
          <w:lang w:val="de-DE"/>
        </w:rPr>
        <w:t xml:space="preserve">Western </w:t>
      </w:r>
      <w:proofErr w:type="spellStart"/>
      <w:r w:rsidRPr="00702CDA">
        <w:rPr>
          <w:lang w:val="de-DE"/>
        </w:rPr>
        <w:t>b</w:t>
      </w:r>
      <w:r>
        <w:rPr>
          <w:lang w:val="de-DE"/>
        </w:rPr>
        <w:t>lot</w:t>
      </w:r>
      <w:proofErr w:type="spellEnd"/>
      <w:r>
        <w:rPr>
          <w:lang w:val="de-DE"/>
        </w:rPr>
        <w:t>: GNMT</w:t>
      </w:r>
    </w:p>
    <w:p w:rsidR="00702CDA" w:rsidRPr="00702CDA" w:rsidRDefault="00702CDA" w:rsidP="00F76551">
      <w:pPr>
        <w:rPr>
          <w:lang w:val="de-DE"/>
        </w:rPr>
      </w:pPr>
      <w:r>
        <w:rPr>
          <w:noProof/>
          <w:lang w:val="de-DE"/>
        </w:rPr>
        <w:lastRenderedPageBreak/>
        <w:drawing>
          <wp:inline distT="0" distB="0" distL="0" distR="0" wp14:anchorId="22F325F0" wp14:editId="65033151">
            <wp:extent cx="2926080" cy="2187749"/>
            <wp:effectExtent l="0" t="0" r="7620" b="3175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root 2018-08-22 10hr 23min_Exposure_120.0sec.tif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0134" cy="219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2CDA">
        <w:rPr>
          <w:lang w:val="de-DE"/>
        </w:rPr>
        <w:br w:type="page"/>
      </w:r>
    </w:p>
    <w:p w:rsidR="00953696" w:rsidRPr="00C73F60" w:rsidRDefault="00953696" w:rsidP="008476F1">
      <w:pPr>
        <w:rPr>
          <w:b/>
        </w:rPr>
      </w:pPr>
    </w:p>
    <w:p w:rsidR="00F320A0" w:rsidRPr="00C73F60" w:rsidRDefault="00F320A0" w:rsidP="00F320A0"/>
    <w:sectPr w:rsidR="00F320A0" w:rsidRPr="00C73F60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24C1A"/>
    <w:multiLevelType w:val="hybridMultilevel"/>
    <w:tmpl w:val="0ADE4A30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0A0"/>
    <w:rsid w:val="00076A24"/>
    <w:rsid w:val="00120165"/>
    <w:rsid w:val="002203AB"/>
    <w:rsid w:val="003E7CDD"/>
    <w:rsid w:val="004106A5"/>
    <w:rsid w:val="00423FD4"/>
    <w:rsid w:val="004F1B8E"/>
    <w:rsid w:val="00585746"/>
    <w:rsid w:val="00702CDA"/>
    <w:rsid w:val="007E5924"/>
    <w:rsid w:val="008476F1"/>
    <w:rsid w:val="0085697C"/>
    <w:rsid w:val="00915B9F"/>
    <w:rsid w:val="00953696"/>
    <w:rsid w:val="00987593"/>
    <w:rsid w:val="00A1493F"/>
    <w:rsid w:val="00BE3D25"/>
    <w:rsid w:val="00C73F60"/>
    <w:rsid w:val="00DA1362"/>
    <w:rsid w:val="00F15454"/>
    <w:rsid w:val="00F320A0"/>
    <w:rsid w:val="00F76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2CCA"/>
  <w15:docId w15:val="{E31D0F60-8FE0-47E5-993A-6271B5A0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320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F320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320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F320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nabsatz">
    <w:name w:val="List Paragraph"/>
    <w:basedOn w:val="Standard"/>
    <w:uiPriority w:val="34"/>
    <w:qFormat/>
    <w:rsid w:val="008476F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1B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1B8E"/>
    <w:rPr>
      <w:rFonts w:ascii="Tahoma" w:hAnsi="Tahoma" w:cs="Tahoma"/>
      <w:sz w:val="16"/>
      <w:szCs w:val="16"/>
    </w:rPr>
  </w:style>
  <w:style w:type="paragraph" w:customStyle="1" w:styleId="TextUS-ENG">
    <w:name w:val="Text US-ENG"/>
    <w:basedOn w:val="Standard"/>
    <w:next w:val="Standard"/>
    <w:link w:val="TextUS-ENGZchn"/>
    <w:qFormat/>
    <w:rsid w:val="00C73F60"/>
    <w:pPr>
      <w:spacing w:before="120" w:after="120" w:line="360" w:lineRule="auto"/>
      <w:jc w:val="both"/>
    </w:pPr>
    <w:rPr>
      <w:rFonts w:ascii="Arial" w:eastAsia="Calibri" w:hAnsi="Arial" w:cs="Times New Roman"/>
      <w:szCs w:val="24"/>
    </w:rPr>
  </w:style>
  <w:style w:type="character" w:customStyle="1" w:styleId="TextUS-ENGZchn">
    <w:name w:val="Text US-ENG Zchn"/>
    <w:basedOn w:val="Absatz-Standardschriftart"/>
    <w:link w:val="TextUS-ENG"/>
    <w:rsid w:val="00C73F60"/>
    <w:rPr>
      <w:rFonts w:ascii="Arial" w:eastAsia="Calibri" w:hAnsi="Arial" w:cs="Times New Roman"/>
      <w:szCs w:val="24"/>
    </w:rPr>
  </w:style>
  <w:style w:type="paragraph" w:styleId="Beschriftung">
    <w:name w:val="caption"/>
    <w:basedOn w:val="Standard"/>
    <w:next w:val="Standard"/>
    <w:uiPriority w:val="35"/>
    <w:unhideWhenUsed/>
    <w:qFormat/>
    <w:rsid w:val="00C73F60"/>
    <w:pPr>
      <w:spacing w:line="360" w:lineRule="auto"/>
      <w:outlineLvl w:val="0"/>
    </w:pPr>
    <w:rPr>
      <w:rFonts w:ascii="Arial" w:eastAsia="Calibri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tiff"/><Relationship Id="rId18" Type="http://schemas.openxmlformats.org/officeDocument/2006/relationships/image" Target="media/image11.tiff"/><Relationship Id="rId26" Type="http://schemas.openxmlformats.org/officeDocument/2006/relationships/image" Target="media/image17.tiff"/><Relationship Id="rId3" Type="http://schemas.openxmlformats.org/officeDocument/2006/relationships/styles" Target="styles.xml"/><Relationship Id="rId21" Type="http://schemas.microsoft.com/office/2007/relationships/hdphoto" Target="media/hdphoto3.wdp"/><Relationship Id="rId7" Type="http://schemas.openxmlformats.org/officeDocument/2006/relationships/image" Target="media/image2.png"/><Relationship Id="rId12" Type="http://schemas.openxmlformats.org/officeDocument/2006/relationships/image" Target="media/image6.tiff"/><Relationship Id="rId17" Type="http://schemas.microsoft.com/office/2007/relationships/hdphoto" Target="media/hdphoto2.wdp"/><Relationship Id="rId25" Type="http://schemas.microsoft.com/office/2007/relationships/hdphoto" Target="media/hdphoto4.wdp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29" Type="http://schemas.openxmlformats.org/officeDocument/2006/relationships/image" Target="media/image20.tif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tiff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9.tiff"/><Relationship Id="rId23" Type="http://schemas.openxmlformats.org/officeDocument/2006/relationships/image" Target="media/image15.tiff"/><Relationship Id="rId28" Type="http://schemas.openxmlformats.org/officeDocument/2006/relationships/image" Target="media/image19.tiff"/><Relationship Id="rId10" Type="http://schemas.microsoft.com/office/2007/relationships/hdphoto" Target="media/hdphoto1.wdp"/><Relationship Id="rId19" Type="http://schemas.openxmlformats.org/officeDocument/2006/relationships/image" Target="media/image12.tif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tiff"/><Relationship Id="rId22" Type="http://schemas.openxmlformats.org/officeDocument/2006/relationships/image" Target="media/image14.tiff"/><Relationship Id="rId27" Type="http://schemas.openxmlformats.org/officeDocument/2006/relationships/image" Target="media/image18.tif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C8DFC-B3C9-45E9-8BB5-A4F4D427A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491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Gießen und Marburg GmbH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Engel-Lutz, Nadja [UMR]</dc:creator>
  <cp:lastModifiedBy>Nadja</cp:lastModifiedBy>
  <cp:revision>2</cp:revision>
  <dcterms:created xsi:type="dcterms:W3CDTF">2018-08-22T14:29:00Z</dcterms:created>
  <dcterms:modified xsi:type="dcterms:W3CDTF">2018-08-22T14:29:00Z</dcterms:modified>
</cp:coreProperties>
</file>