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16BA" w:rsidRPr="003216BA" w:rsidRDefault="003216BA" w:rsidP="00450A19">
      <w:pPr>
        <w:spacing w:line="360" w:lineRule="auto"/>
        <w:jc w:val="both"/>
        <w:rPr>
          <w:rFonts w:ascii="Times New Roman" w:hAnsi="Times New Roman" w:cs="Times New Roman"/>
        </w:rPr>
      </w:pPr>
      <w:bookmarkStart w:id="0" w:name="_GoBack"/>
      <w:bookmarkEnd w:id="0"/>
      <w:r w:rsidRPr="003216BA">
        <w:rPr>
          <w:rFonts w:ascii="Times New Roman" w:hAnsi="Times New Roman" w:cs="Times New Roman"/>
        </w:rPr>
        <w:t xml:space="preserve">Title: </w:t>
      </w:r>
      <w:r w:rsidR="00A21E99" w:rsidRPr="00A21E99">
        <w:rPr>
          <w:rFonts w:ascii="Times New Roman" w:hAnsi="Times New Roman" w:cs="Times New Roman"/>
        </w:rPr>
        <w:t>Data-driven Classification of the 3D Spinal Curve in Adolescent Idiopathic Scoliosis with an Applications in Surgical Outcome Prediction</w:t>
      </w:r>
    </w:p>
    <w:p w:rsidR="003216BA" w:rsidRPr="003216BA" w:rsidRDefault="003216BA" w:rsidP="00450A19">
      <w:pPr>
        <w:spacing w:line="360" w:lineRule="auto"/>
        <w:jc w:val="both"/>
        <w:rPr>
          <w:rFonts w:ascii="Times New Roman" w:hAnsi="Times New Roman" w:cs="Times New Roman"/>
        </w:rPr>
      </w:pPr>
      <w:r w:rsidRPr="003216BA">
        <w:rPr>
          <w:rFonts w:ascii="Times New Roman" w:hAnsi="Times New Roman" w:cs="Times New Roman"/>
        </w:rPr>
        <w:t>Authors: Saba Pasha</w:t>
      </w:r>
      <w:r w:rsidR="00A21E99" w:rsidRPr="00A21E99">
        <w:rPr>
          <w:rFonts w:ascii="Times New Roman" w:hAnsi="Times New Roman" w:cs="Times New Roman"/>
          <w:vertAlign w:val="superscript"/>
        </w:rPr>
        <w:t>1</w:t>
      </w:r>
      <w:proofErr w:type="gramStart"/>
      <w:r w:rsidR="00A21E99" w:rsidRPr="00A21E99">
        <w:rPr>
          <w:rFonts w:ascii="Times New Roman" w:hAnsi="Times New Roman" w:cs="Times New Roman"/>
          <w:vertAlign w:val="superscript"/>
        </w:rPr>
        <w:t>,2</w:t>
      </w:r>
      <w:proofErr w:type="gramEnd"/>
      <w:r w:rsidRPr="003216BA">
        <w:rPr>
          <w:rFonts w:ascii="Times New Roman" w:hAnsi="Times New Roman" w:cs="Times New Roman"/>
        </w:rPr>
        <w:t>, John Flynn</w:t>
      </w:r>
      <w:r w:rsidR="00A21E99" w:rsidRPr="00A21E99">
        <w:rPr>
          <w:rFonts w:ascii="Times New Roman" w:hAnsi="Times New Roman" w:cs="Times New Roman"/>
          <w:vertAlign w:val="superscript"/>
        </w:rPr>
        <w:t>1,2</w:t>
      </w:r>
    </w:p>
    <w:p w:rsidR="003216BA" w:rsidRPr="003216BA" w:rsidRDefault="003216BA" w:rsidP="00450A19">
      <w:pPr>
        <w:spacing w:line="360" w:lineRule="auto"/>
        <w:jc w:val="both"/>
        <w:rPr>
          <w:rFonts w:ascii="Times New Roman" w:hAnsi="Times New Roman" w:cs="Times New Roman"/>
        </w:rPr>
      </w:pPr>
    </w:p>
    <w:p w:rsidR="003216BA" w:rsidRPr="003216BA" w:rsidRDefault="003216BA" w:rsidP="00450A19">
      <w:pPr>
        <w:spacing w:line="360" w:lineRule="auto"/>
        <w:jc w:val="both"/>
        <w:rPr>
          <w:rFonts w:ascii="Times New Roman" w:hAnsi="Times New Roman" w:cs="Times New Roman"/>
        </w:rPr>
      </w:pPr>
      <w:r w:rsidRPr="003216BA">
        <w:rPr>
          <w:rFonts w:ascii="Times New Roman" w:hAnsi="Times New Roman" w:cs="Times New Roman"/>
        </w:rPr>
        <w:t xml:space="preserve">Affiliations: </w:t>
      </w:r>
    </w:p>
    <w:p w:rsidR="003216BA" w:rsidRPr="003216BA" w:rsidRDefault="00A21E99" w:rsidP="00450A19">
      <w:pPr>
        <w:spacing w:line="360" w:lineRule="auto"/>
        <w:jc w:val="both"/>
        <w:rPr>
          <w:rFonts w:ascii="Times New Roman" w:hAnsi="Times New Roman" w:cs="Times New Roman"/>
        </w:rPr>
      </w:pPr>
      <w:r w:rsidRPr="00A21E99">
        <w:rPr>
          <w:rFonts w:ascii="Times New Roman" w:hAnsi="Times New Roman" w:cs="Times New Roman"/>
          <w:vertAlign w:val="superscript"/>
        </w:rPr>
        <w:t>1</w:t>
      </w:r>
      <w:r w:rsidR="003216BA" w:rsidRPr="003216BA">
        <w:rPr>
          <w:rFonts w:ascii="Times New Roman" w:hAnsi="Times New Roman" w:cs="Times New Roman"/>
        </w:rPr>
        <w:t xml:space="preserve">Division of Orthopedic Surgery, Children’s Hospital of Philadelphia, Philadelphia PA, 19141 8 USA </w:t>
      </w:r>
      <w:r w:rsidRPr="00A21E99">
        <w:rPr>
          <w:rFonts w:ascii="Times New Roman" w:hAnsi="Times New Roman" w:cs="Times New Roman"/>
          <w:vertAlign w:val="superscript"/>
        </w:rPr>
        <w:t>2</w:t>
      </w:r>
      <w:r w:rsidR="003216BA" w:rsidRPr="003216BA">
        <w:rPr>
          <w:rFonts w:ascii="Times New Roman" w:hAnsi="Times New Roman" w:cs="Times New Roman"/>
        </w:rPr>
        <w:t xml:space="preserve">Department of Surgery, University of Pennsylvania, Philadelphia PA, 19141 USA </w:t>
      </w:r>
    </w:p>
    <w:p w:rsidR="003216BA" w:rsidRPr="003216BA" w:rsidRDefault="003216BA" w:rsidP="00450A19">
      <w:pPr>
        <w:spacing w:line="360" w:lineRule="auto"/>
        <w:jc w:val="both"/>
        <w:rPr>
          <w:rFonts w:ascii="Times New Roman" w:hAnsi="Times New Roman" w:cs="Times New Roman"/>
        </w:rPr>
      </w:pPr>
      <w:r w:rsidRPr="003216BA">
        <w:rPr>
          <w:rFonts w:ascii="Times New Roman" w:hAnsi="Times New Roman" w:cs="Times New Roman"/>
        </w:rPr>
        <w:t>Correspondence to: pashas@email.chop.edu</w:t>
      </w:r>
    </w:p>
    <w:p w:rsidR="003216BA" w:rsidRDefault="003216BA" w:rsidP="00450A19">
      <w:pPr>
        <w:spacing w:line="360" w:lineRule="auto"/>
        <w:jc w:val="both"/>
        <w:rPr>
          <w:rFonts w:ascii="Times New Roman" w:hAnsi="Times New Roman" w:cs="Times New Roman"/>
          <w:b/>
          <w:sz w:val="24"/>
          <w:szCs w:val="24"/>
        </w:rPr>
      </w:pPr>
    </w:p>
    <w:p w:rsidR="003216BA" w:rsidRDefault="003216BA" w:rsidP="00450A19">
      <w:pPr>
        <w:spacing w:line="360" w:lineRule="auto"/>
        <w:jc w:val="both"/>
        <w:rPr>
          <w:rFonts w:ascii="Times New Roman" w:hAnsi="Times New Roman" w:cs="Times New Roman"/>
          <w:b/>
          <w:sz w:val="24"/>
          <w:szCs w:val="24"/>
        </w:rPr>
      </w:pPr>
    </w:p>
    <w:p w:rsidR="003216BA" w:rsidRDefault="003216BA" w:rsidP="00450A19">
      <w:pPr>
        <w:spacing w:line="360" w:lineRule="auto"/>
        <w:jc w:val="both"/>
        <w:rPr>
          <w:rFonts w:ascii="Times New Roman" w:hAnsi="Times New Roman" w:cs="Times New Roman"/>
          <w:b/>
          <w:sz w:val="24"/>
          <w:szCs w:val="24"/>
        </w:rPr>
      </w:pPr>
    </w:p>
    <w:p w:rsidR="003216BA" w:rsidRDefault="003216BA" w:rsidP="00450A19">
      <w:pPr>
        <w:spacing w:line="360" w:lineRule="auto"/>
        <w:jc w:val="both"/>
        <w:rPr>
          <w:rFonts w:ascii="Times New Roman" w:hAnsi="Times New Roman" w:cs="Times New Roman"/>
          <w:b/>
          <w:sz w:val="24"/>
          <w:szCs w:val="24"/>
        </w:rPr>
      </w:pPr>
    </w:p>
    <w:p w:rsidR="003216BA" w:rsidRDefault="003216BA" w:rsidP="00450A19">
      <w:pPr>
        <w:spacing w:line="360" w:lineRule="auto"/>
        <w:jc w:val="both"/>
        <w:rPr>
          <w:rFonts w:ascii="Times New Roman" w:hAnsi="Times New Roman" w:cs="Times New Roman"/>
          <w:b/>
          <w:sz w:val="24"/>
          <w:szCs w:val="24"/>
        </w:rPr>
      </w:pPr>
    </w:p>
    <w:p w:rsidR="003216BA" w:rsidRDefault="003216BA" w:rsidP="00450A19">
      <w:pPr>
        <w:spacing w:line="360" w:lineRule="auto"/>
        <w:jc w:val="both"/>
        <w:rPr>
          <w:rFonts w:ascii="Times New Roman" w:hAnsi="Times New Roman" w:cs="Times New Roman"/>
          <w:b/>
          <w:sz w:val="24"/>
          <w:szCs w:val="24"/>
        </w:rPr>
      </w:pPr>
    </w:p>
    <w:p w:rsidR="003216BA" w:rsidRDefault="003216BA" w:rsidP="00450A19">
      <w:pPr>
        <w:spacing w:line="360" w:lineRule="auto"/>
        <w:jc w:val="both"/>
        <w:rPr>
          <w:rFonts w:ascii="Times New Roman" w:hAnsi="Times New Roman" w:cs="Times New Roman"/>
          <w:b/>
          <w:sz w:val="24"/>
          <w:szCs w:val="24"/>
        </w:rPr>
      </w:pPr>
    </w:p>
    <w:p w:rsidR="003216BA" w:rsidRDefault="003216BA" w:rsidP="00450A19">
      <w:pPr>
        <w:spacing w:line="360" w:lineRule="auto"/>
        <w:jc w:val="both"/>
        <w:rPr>
          <w:rFonts w:ascii="Times New Roman" w:hAnsi="Times New Roman" w:cs="Times New Roman"/>
          <w:b/>
          <w:sz w:val="24"/>
          <w:szCs w:val="24"/>
        </w:rPr>
      </w:pPr>
    </w:p>
    <w:p w:rsidR="003216BA" w:rsidRDefault="003216BA" w:rsidP="00450A19">
      <w:pPr>
        <w:spacing w:line="360" w:lineRule="auto"/>
        <w:jc w:val="both"/>
        <w:rPr>
          <w:rFonts w:ascii="Times New Roman" w:hAnsi="Times New Roman" w:cs="Times New Roman"/>
          <w:b/>
          <w:sz w:val="24"/>
          <w:szCs w:val="24"/>
        </w:rPr>
      </w:pPr>
    </w:p>
    <w:p w:rsidR="003216BA" w:rsidRDefault="003216BA" w:rsidP="00450A19">
      <w:pPr>
        <w:spacing w:line="360" w:lineRule="auto"/>
        <w:jc w:val="both"/>
        <w:rPr>
          <w:rFonts w:ascii="Times New Roman" w:hAnsi="Times New Roman" w:cs="Times New Roman"/>
          <w:b/>
          <w:sz w:val="24"/>
          <w:szCs w:val="24"/>
        </w:rPr>
      </w:pPr>
    </w:p>
    <w:p w:rsidR="003216BA" w:rsidRDefault="003216BA" w:rsidP="00450A19">
      <w:pPr>
        <w:spacing w:line="360" w:lineRule="auto"/>
        <w:jc w:val="both"/>
        <w:rPr>
          <w:rFonts w:ascii="Times New Roman" w:hAnsi="Times New Roman" w:cs="Times New Roman"/>
          <w:b/>
          <w:sz w:val="24"/>
          <w:szCs w:val="24"/>
        </w:rPr>
      </w:pPr>
    </w:p>
    <w:p w:rsidR="003216BA" w:rsidRDefault="003216BA" w:rsidP="00450A19">
      <w:pPr>
        <w:spacing w:line="360" w:lineRule="auto"/>
        <w:jc w:val="both"/>
        <w:rPr>
          <w:rFonts w:ascii="Times New Roman" w:hAnsi="Times New Roman" w:cs="Times New Roman"/>
          <w:b/>
          <w:sz w:val="24"/>
          <w:szCs w:val="24"/>
        </w:rPr>
      </w:pPr>
    </w:p>
    <w:p w:rsidR="003216BA" w:rsidRDefault="003216BA" w:rsidP="00450A19">
      <w:pPr>
        <w:spacing w:line="360" w:lineRule="auto"/>
        <w:jc w:val="both"/>
        <w:rPr>
          <w:rFonts w:ascii="Times New Roman" w:hAnsi="Times New Roman" w:cs="Times New Roman"/>
          <w:b/>
          <w:sz w:val="24"/>
          <w:szCs w:val="24"/>
        </w:rPr>
      </w:pPr>
    </w:p>
    <w:p w:rsidR="003216BA" w:rsidRDefault="003216BA" w:rsidP="00450A19">
      <w:pPr>
        <w:spacing w:line="360" w:lineRule="auto"/>
        <w:jc w:val="both"/>
        <w:rPr>
          <w:rFonts w:ascii="Times New Roman" w:hAnsi="Times New Roman" w:cs="Times New Roman"/>
          <w:b/>
          <w:sz w:val="24"/>
          <w:szCs w:val="24"/>
        </w:rPr>
      </w:pPr>
    </w:p>
    <w:p w:rsidR="003216BA" w:rsidRDefault="003216BA" w:rsidP="00450A19">
      <w:pPr>
        <w:spacing w:line="360" w:lineRule="auto"/>
        <w:jc w:val="both"/>
        <w:rPr>
          <w:rFonts w:ascii="Times New Roman" w:hAnsi="Times New Roman" w:cs="Times New Roman"/>
          <w:b/>
          <w:sz w:val="24"/>
          <w:szCs w:val="24"/>
        </w:rPr>
      </w:pPr>
    </w:p>
    <w:p w:rsidR="003216BA" w:rsidRDefault="003216BA" w:rsidP="00450A19">
      <w:pPr>
        <w:spacing w:line="360" w:lineRule="auto"/>
        <w:jc w:val="both"/>
        <w:rPr>
          <w:rFonts w:ascii="Times New Roman" w:hAnsi="Times New Roman" w:cs="Times New Roman"/>
          <w:b/>
          <w:sz w:val="24"/>
          <w:szCs w:val="24"/>
        </w:rPr>
      </w:pPr>
    </w:p>
    <w:p w:rsidR="00450A19" w:rsidRPr="00450A19" w:rsidRDefault="00450A19" w:rsidP="00450A19">
      <w:pPr>
        <w:spacing w:line="360" w:lineRule="auto"/>
        <w:jc w:val="both"/>
        <w:rPr>
          <w:rFonts w:ascii="Times New Roman" w:hAnsi="Times New Roman" w:cs="Times New Roman"/>
          <w:b/>
          <w:sz w:val="24"/>
          <w:szCs w:val="24"/>
        </w:rPr>
      </w:pPr>
      <w:r w:rsidRPr="00450A19">
        <w:rPr>
          <w:rFonts w:ascii="Times New Roman" w:hAnsi="Times New Roman" w:cs="Times New Roman"/>
          <w:b/>
          <w:sz w:val="24"/>
          <w:szCs w:val="24"/>
        </w:rPr>
        <w:lastRenderedPageBreak/>
        <w:t xml:space="preserve">Multinomial logistic regression </w:t>
      </w:r>
      <w:r>
        <w:rPr>
          <w:rFonts w:ascii="Times New Roman" w:hAnsi="Times New Roman" w:cs="Times New Roman"/>
          <w:b/>
          <w:sz w:val="24"/>
          <w:szCs w:val="24"/>
        </w:rPr>
        <w:t>model</w:t>
      </w:r>
    </w:p>
    <w:p w:rsidR="00450A19" w:rsidRPr="00450A19" w:rsidRDefault="00450A19" w:rsidP="00450A19">
      <w:pPr>
        <w:spacing w:line="360" w:lineRule="auto"/>
        <w:jc w:val="both"/>
        <w:rPr>
          <w:rFonts w:ascii="Times New Roman" w:hAnsi="Times New Roman" w:cs="Times New Roman"/>
          <w:sz w:val="24"/>
          <w:szCs w:val="24"/>
        </w:rPr>
      </w:pPr>
      <w:r>
        <w:rPr>
          <w:rFonts w:ascii="Times New Roman" w:hAnsi="Times New Roman" w:cs="Times New Roman"/>
          <w:b/>
          <w:sz w:val="24"/>
          <w:szCs w:val="24"/>
        </w:rPr>
        <w:t>M</w:t>
      </w:r>
      <w:r w:rsidRPr="00450A19">
        <w:rPr>
          <w:rFonts w:ascii="Times New Roman" w:hAnsi="Times New Roman" w:cs="Times New Roman"/>
          <w:b/>
          <w:sz w:val="24"/>
          <w:szCs w:val="24"/>
        </w:rPr>
        <w:t>ethods:</w:t>
      </w:r>
      <w:r>
        <w:rPr>
          <w:rFonts w:ascii="Times New Roman" w:hAnsi="Times New Roman" w:cs="Times New Roman"/>
          <w:sz w:val="24"/>
          <w:szCs w:val="24"/>
        </w:rPr>
        <w:t xml:space="preserve"> </w:t>
      </w:r>
      <w:r w:rsidRPr="00450A19">
        <w:rPr>
          <w:rFonts w:ascii="Times New Roman" w:hAnsi="Times New Roman" w:cs="Times New Roman"/>
          <w:sz w:val="24"/>
          <w:szCs w:val="24"/>
        </w:rPr>
        <w:t>A multinomial logistic regression was used to determine the probability of the membership in the 2 year outcome clusters based on an independent categorical variable i.e. the treatment path (equation 1). A multimodal logistic regression, as opposed to the binary logistic regression, was used since the 2year outcomes were determined to have 3 clusters (Figure 1).  The sample size requirement was verified based on Schwab, 2002.</w:t>
      </w:r>
      <w:r w:rsidRPr="00450A19">
        <w:rPr>
          <w:rFonts w:ascii="Times New Roman" w:hAnsi="Times New Roman" w:cs="Times New Roman"/>
          <w:sz w:val="24"/>
          <w:szCs w:val="24"/>
          <w:vertAlign w:val="superscript"/>
        </w:rPr>
        <w:t>1</w:t>
      </w:r>
      <w:r w:rsidRPr="00450A19">
        <w:rPr>
          <w:rFonts w:ascii="Times New Roman" w:hAnsi="Times New Roman" w:cs="Times New Roman"/>
          <w:sz w:val="24"/>
          <w:szCs w:val="24"/>
        </w:rPr>
        <w:t xml:space="preserve"> </w:t>
      </w:r>
      <w:proofErr w:type="gramStart"/>
      <w:r w:rsidRPr="00450A19">
        <w:rPr>
          <w:rFonts w:ascii="Times New Roman" w:hAnsi="Times New Roman" w:cs="Times New Roman"/>
          <w:sz w:val="24"/>
          <w:szCs w:val="24"/>
        </w:rPr>
        <w:t>The</w:t>
      </w:r>
      <w:proofErr w:type="gramEnd"/>
      <w:r w:rsidRPr="00450A19">
        <w:rPr>
          <w:rFonts w:ascii="Times New Roman" w:hAnsi="Times New Roman" w:cs="Times New Roman"/>
          <w:sz w:val="24"/>
          <w:szCs w:val="24"/>
        </w:rPr>
        <w:t xml:space="preserve"> (</w:t>
      </w:r>
      <w:proofErr w:type="spellStart"/>
      <w:r w:rsidRPr="00450A19">
        <w:rPr>
          <w:rFonts w:ascii="Times New Roman" w:hAnsi="Times New Roman" w:cs="Times New Roman"/>
          <w:sz w:val="24"/>
          <w:szCs w:val="24"/>
        </w:rPr>
        <w:t>mlogit</w:t>
      </w:r>
      <w:proofErr w:type="spellEnd"/>
      <w:r w:rsidRPr="00450A19">
        <w:rPr>
          <w:rFonts w:ascii="Times New Roman" w:hAnsi="Times New Roman" w:cs="Times New Roman"/>
          <w:sz w:val="24"/>
          <w:szCs w:val="24"/>
        </w:rPr>
        <w:t>) package</w:t>
      </w:r>
      <w:r w:rsidRPr="00450A19">
        <w:rPr>
          <w:rFonts w:ascii="Times New Roman" w:hAnsi="Times New Roman" w:cs="Times New Roman"/>
          <w:sz w:val="24"/>
          <w:szCs w:val="24"/>
          <w:vertAlign w:val="superscript"/>
        </w:rPr>
        <w:t>2</w:t>
      </w:r>
      <w:r w:rsidRPr="00450A19">
        <w:rPr>
          <w:rFonts w:ascii="Times New Roman" w:hAnsi="Times New Roman" w:cs="Times New Roman"/>
          <w:sz w:val="24"/>
          <w:szCs w:val="24"/>
        </w:rPr>
        <w:t xml:space="preserve"> in R Studio (</w:t>
      </w:r>
      <w:proofErr w:type="spellStart"/>
      <w:r w:rsidRPr="00450A19">
        <w:rPr>
          <w:rFonts w:ascii="Times New Roman" w:hAnsi="Times New Roman" w:cs="Times New Roman"/>
          <w:sz w:val="24"/>
          <w:szCs w:val="24"/>
        </w:rPr>
        <w:t>RStudio</w:t>
      </w:r>
      <w:proofErr w:type="spellEnd"/>
      <w:r w:rsidRPr="00450A19">
        <w:rPr>
          <w:rFonts w:ascii="Times New Roman" w:hAnsi="Times New Roman" w:cs="Times New Roman"/>
          <w:sz w:val="24"/>
          <w:szCs w:val="24"/>
        </w:rPr>
        <w:t>, Inc., Boston, MA) was used to fit the multimodal model.</w:t>
      </w:r>
      <w:r w:rsidRPr="00450A19">
        <w:rPr>
          <w:rFonts w:ascii="Times New Roman" w:hAnsi="Times New Roman" w:cs="Times New Roman"/>
          <w:sz w:val="24"/>
          <w:szCs w:val="24"/>
          <w:vertAlign w:val="superscript"/>
        </w:rPr>
        <w:t>3</w:t>
      </w:r>
    </w:p>
    <w:p w:rsidR="00450A19" w:rsidRPr="00450A19" w:rsidRDefault="00450A19" w:rsidP="00450A19">
      <w:pPr>
        <w:spacing w:line="360" w:lineRule="auto"/>
        <w:jc w:val="both"/>
        <w:rPr>
          <w:rFonts w:ascii="Times New Roman" w:hAnsi="Times New Roman" w:cs="Times New Roman"/>
          <w:sz w:val="24"/>
          <w:szCs w:val="24"/>
        </w:rPr>
      </w:pPr>
      <w:r w:rsidRPr="00450A19">
        <w:rPr>
          <w:rFonts w:ascii="Times New Roman" w:hAnsi="Times New Roman" w:cs="Times New Roman"/>
          <w:b/>
          <w:sz w:val="24"/>
          <w:szCs w:val="24"/>
        </w:rPr>
        <w:t>Results:</w:t>
      </w:r>
      <w:r>
        <w:rPr>
          <w:rFonts w:ascii="Times New Roman" w:hAnsi="Times New Roman" w:cs="Times New Roman"/>
          <w:sz w:val="24"/>
          <w:szCs w:val="24"/>
        </w:rPr>
        <w:t xml:space="preserve"> </w:t>
      </w:r>
      <w:r w:rsidRPr="00450A19">
        <w:rPr>
          <w:rFonts w:ascii="Times New Roman" w:hAnsi="Times New Roman" w:cs="Times New Roman"/>
          <w:sz w:val="24"/>
          <w:szCs w:val="24"/>
        </w:rPr>
        <w:t xml:space="preserve">The model fit was determined from the likelihood ratio test χ2= 132.52, p= 8.3825e-11. The McFadden Pseudo R2 showed a large effect size (R_McFadden^2= 0.94). The negative Log-Likelihood was -3.8883. </w:t>
      </w:r>
    </w:p>
    <w:p w:rsidR="00450A19" w:rsidRPr="00450A19" w:rsidRDefault="00450A19" w:rsidP="00450A19">
      <w:pPr>
        <w:spacing w:line="360" w:lineRule="auto"/>
        <w:jc w:val="both"/>
        <w:rPr>
          <w:rFonts w:ascii="Times New Roman" w:hAnsi="Times New Roman" w:cs="Times New Roman"/>
          <w:sz w:val="24"/>
          <w:szCs w:val="24"/>
        </w:rPr>
      </w:pPr>
      <w:r w:rsidRPr="00450A19">
        <w:rPr>
          <w:rFonts w:ascii="Times New Roman" w:hAnsi="Times New Roman" w:cs="Times New Roman"/>
          <w:sz w:val="24"/>
          <w:szCs w:val="24"/>
        </w:rPr>
        <w:t xml:space="preserve">The logistic coefficients and standard errors are calculated. The outcome cluster 1 was specified as the baseline and the odds of membership in cluster 2 or 3 compared to cluster 1 was calculated. </w:t>
      </w:r>
    </w:p>
    <w:tbl>
      <w:tblPr>
        <w:tblStyle w:val="TableGrid"/>
        <w:tblW w:w="0" w:type="auto"/>
        <w:tblLook w:val="04A0" w:firstRow="1" w:lastRow="0" w:firstColumn="1" w:lastColumn="0" w:noHBand="0" w:noVBand="1"/>
      </w:tblPr>
      <w:tblGrid>
        <w:gridCol w:w="1870"/>
        <w:gridCol w:w="1870"/>
        <w:gridCol w:w="1870"/>
        <w:gridCol w:w="1870"/>
        <w:gridCol w:w="1870"/>
      </w:tblGrid>
      <w:tr w:rsidR="00450A19" w:rsidRPr="00450A19" w:rsidTr="0085378A">
        <w:tc>
          <w:tcPr>
            <w:tcW w:w="1870" w:type="dxa"/>
          </w:tcPr>
          <w:p w:rsidR="00450A19" w:rsidRPr="00450A19" w:rsidRDefault="00450A19" w:rsidP="00450A19">
            <w:pPr>
              <w:spacing w:line="360" w:lineRule="auto"/>
              <w:jc w:val="both"/>
              <w:rPr>
                <w:rFonts w:ascii="Times New Roman" w:hAnsi="Times New Roman" w:cs="Times New Roman"/>
                <w:sz w:val="24"/>
                <w:szCs w:val="24"/>
              </w:rPr>
            </w:pPr>
          </w:p>
        </w:tc>
        <w:tc>
          <w:tcPr>
            <w:tcW w:w="3740" w:type="dxa"/>
            <w:gridSpan w:val="2"/>
          </w:tcPr>
          <w:p w:rsidR="00450A19" w:rsidRPr="00450A19" w:rsidRDefault="00450A19" w:rsidP="00450A19">
            <w:pPr>
              <w:spacing w:line="360" w:lineRule="auto"/>
              <w:jc w:val="center"/>
              <w:rPr>
                <w:rFonts w:ascii="Times New Roman" w:hAnsi="Times New Roman" w:cs="Times New Roman"/>
                <w:sz w:val="24"/>
                <w:szCs w:val="24"/>
              </w:rPr>
            </w:pPr>
            <w:r w:rsidRPr="00450A19">
              <w:rPr>
                <w:rFonts w:ascii="Times New Roman" w:hAnsi="Times New Roman" w:cs="Times New Roman"/>
                <w:sz w:val="24"/>
                <w:szCs w:val="24"/>
              </w:rPr>
              <w:t>Coefficients</w:t>
            </w:r>
          </w:p>
        </w:tc>
        <w:tc>
          <w:tcPr>
            <w:tcW w:w="3740" w:type="dxa"/>
            <w:gridSpan w:val="2"/>
          </w:tcPr>
          <w:p w:rsidR="00450A19" w:rsidRPr="00450A19" w:rsidRDefault="00450A19" w:rsidP="00450A19">
            <w:pPr>
              <w:spacing w:line="360" w:lineRule="auto"/>
              <w:jc w:val="center"/>
              <w:rPr>
                <w:rFonts w:ascii="Times New Roman" w:hAnsi="Times New Roman" w:cs="Times New Roman"/>
                <w:sz w:val="24"/>
                <w:szCs w:val="24"/>
              </w:rPr>
            </w:pPr>
            <w:r w:rsidRPr="00450A19">
              <w:rPr>
                <w:rFonts w:ascii="Times New Roman" w:hAnsi="Times New Roman" w:cs="Times New Roman"/>
                <w:sz w:val="24"/>
                <w:szCs w:val="24"/>
              </w:rPr>
              <w:t>Std. Errors</w:t>
            </w:r>
          </w:p>
        </w:tc>
      </w:tr>
      <w:tr w:rsidR="00450A19" w:rsidRPr="00450A19" w:rsidTr="00450A19">
        <w:tc>
          <w:tcPr>
            <w:tcW w:w="1870" w:type="dxa"/>
          </w:tcPr>
          <w:p w:rsidR="00450A19" w:rsidRPr="00450A19" w:rsidRDefault="00450A19" w:rsidP="00450A19">
            <w:pPr>
              <w:spacing w:line="360" w:lineRule="auto"/>
              <w:jc w:val="both"/>
              <w:rPr>
                <w:rFonts w:ascii="Times New Roman" w:hAnsi="Times New Roman" w:cs="Times New Roman"/>
                <w:sz w:val="24"/>
                <w:szCs w:val="24"/>
              </w:rPr>
            </w:pPr>
          </w:p>
        </w:tc>
        <w:tc>
          <w:tcPr>
            <w:tcW w:w="1870" w:type="dxa"/>
          </w:tcPr>
          <w:p w:rsidR="00450A19" w:rsidRPr="00450A19" w:rsidRDefault="00450A19" w:rsidP="00450A19">
            <w:pPr>
              <w:spacing w:line="360" w:lineRule="auto"/>
              <w:jc w:val="both"/>
              <w:rPr>
                <w:rFonts w:ascii="Times New Roman" w:hAnsi="Times New Roman" w:cs="Times New Roman"/>
                <w:sz w:val="24"/>
                <w:szCs w:val="24"/>
              </w:rPr>
            </w:pPr>
            <w:r w:rsidRPr="00450A19">
              <w:rPr>
                <w:rFonts w:ascii="Times New Roman" w:hAnsi="Times New Roman" w:cs="Times New Roman"/>
                <w:sz w:val="24"/>
                <w:szCs w:val="24"/>
              </w:rPr>
              <w:t>Intercept</w:t>
            </w:r>
          </w:p>
        </w:tc>
        <w:tc>
          <w:tcPr>
            <w:tcW w:w="1870" w:type="dxa"/>
          </w:tcPr>
          <w:p w:rsidR="00450A19" w:rsidRPr="00450A19" w:rsidRDefault="00450A19" w:rsidP="00450A19">
            <w:pPr>
              <w:spacing w:line="360" w:lineRule="auto"/>
              <w:jc w:val="both"/>
              <w:rPr>
                <w:rFonts w:ascii="Times New Roman" w:hAnsi="Times New Roman" w:cs="Times New Roman"/>
                <w:sz w:val="24"/>
                <w:szCs w:val="24"/>
              </w:rPr>
            </w:pPr>
            <w:r w:rsidRPr="00450A19">
              <w:rPr>
                <w:rFonts w:ascii="Times New Roman" w:hAnsi="Times New Roman" w:cs="Times New Roman"/>
                <w:sz w:val="24"/>
                <w:szCs w:val="24"/>
              </w:rPr>
              <w:t>Path</w:t>
            </w:r>
          </w:p>
        </w:tc>
        <w:tc>
          <w:tcPr>
            <w:tcW w:w="1870" w:type="dxa"/>
          </w:tcPr>
          <w:p w:rsidR="00450A19" w:rsidRPr="00450A19" w:rsidRDefault="00450A19" w:rsidP="00450A19">
            <w:pPr>
              <w:spacing w:line="360" w:lineRule="auto"/>
              <w:jc w:val="both"/>
              <w:rPr>
                <w:rFonts w:ascii="Times New Roman" w:hAnsi="Times New Roman" w:cs="Times New Roman"/>
                <w:sz w:val="24"/>
                <w:szCs w:val="24"/>
              </w:rPr>
            </w:pPr>
            <w:r w:rsidRPr="00450A19">
              <w:rPr>
                <w:rFonts w:ascii="Times New Roman" w:hAnsi="Times New Roman" w:cs="Times New Roman"/>
                <w:sz w:val="24"/>
                <w:szCs w:val="24"/>
              </w:rPr>
              <w:t>Intercept</w:t>
            </w:r>
          </w:p>
        </w:tc>
        <w:tc>
          <w:tcPr>
            <w:tcW w:w="1870" w:type="dxa"/>
          </w:tcPr>
          <w:p w:rsidR="00450A19" w:rsidRPr="00450A19" w:rsidRDefault="00450A19" w:rsidP="00450A19">
            <w:pPr>
              <w:spacing w:line="360" w:lineRule="auto"/>
              <w:jc w:val="both"/>
              <w:rPr>
                <w:rFonts w:ascii="Times New Roman" w:hAnsi="Times New Roman" w:cs="Times New Roman"/>
                <w:sz w:val="24"/>
                <w:szCs w:val="24"/>
              </w:rPr>
            </w:pPr>
            <w:r w:rsidRPr="00450A19">
              <w:rPr>
                <w:rFonts w:ascii="Times New Roman" w:hAnsi="Times New Roman" w:cs="Times New Roman"/>
                <w:sz w:val="24"/>
                <w:szCs w:val="24"/>
              </w:rPr>
              <w:t>Path</w:t>
            </w:r>
          </w:p>
        </w:tc>
      </w:tr>
      <w:tr w:rsidR="00450A19" w:rsidRPr="00450A19" w:rsidTr="00450A19">
        <w:tc>
          <w:tcPr>
            <w:tcW w:w="1870" w:type="dxa"/>
          </w:tcPr>
          <w:p w:rsidR="00450A19" w:rsidRPr="00450A19" w:rsidRDefault="00450A19" w:rsidP="00450A19">
            <w:pPr>
              <w:spacing w:line="360" w:lineRule="auto"/>
              <w:jc w:val="both"/>
              <w:rPr>
                <w:rFonts w:ascii="Times New Roman" w:hAnsi="Times New Roman" w:cs="Times New Roman"/>
                <w:sz w:val="24"/>
                <w:szCs w:val="24"/>
              </w:rPr>
            </w:pPr>
            <w:r w:rsidRPr="00450A19">
              <w:rPr>
                <w:rFonts w:ascii="Times New Roman" w:hAnsi="Times New Roman" w:cs="Times New Roman"/>
                <w:sz w:val="24"/>
                <w:szCs w:val="24"/>
              </w:rPr>
              <w:t>Cluster 2 (2Y)</w:t>
            </w:r>
          </w:p>
        </w:tc>
        <w:tc>
          <w:tcPr>
            <w:tcW w:w="1870" w:type="dxa"/>
          </w:tcPr>
          <w:p w:rsidR="00450A19" w:rsidRPr="00450A19" w:rsidRDefault="00450A19" w:rsidP="00450A19">
            <w:pPr>
              <w:spacing w:line="360" w:lineRule="auto"/>
              <w:jc w:val="both"/>
              <w:rPr>
                <w:rFonts w:ascii="Times New Roman" w:hAnsi="Times New Roman" w:cs="Times New Roman"/>
                <w:sz w:val="24"/>
                <w:szCs w:val="24"/>
              </w:rPr>
            </w:pPr>
            <w:r w:rsidRPr="00450A19">
              <w:rPr>
                <w:rFonts w:ascii="Times New Roman" w:hAnsi="Times New Roman" w:cs="Times New Roman"/>
                <w:sz w:val="24"/>
                <w:szCs w:val="24"/>
              </w:rPr>
              <w:t>-1.461</w:t>
            </w:r>
          </w:p>
        </w:tc>
        <w:tc>
          <w:tcPr>
            <w:tcW w:w="1870" w:type="dxa"/>
          </w:tcPr>
          <w:p w:rsidR="00450A19" w:rsidRPr="00450A19" w:rsidRDefault="00450A19" w:rsidP="00450A19">
            <w:pPr>
              <w:spacing w:line="360" w:lineRule="auto"/>
              <w:jc w:val="both"/>
              <w:rPr>
                <w:rFonts w:ascii="Times New Roman" w:hAnsi="Times New Roman" w:cs="Times New Roman"/>
                <w:sz w:val="24"/>
                <w:szCs w:val="24"/>
              </w:rPr>
            </w:pPr>
            <w:r w:rsidRPr="00450A19">
              <w:rPr>
                <w:rFonts w:ascii="Times New Roman" w:hAnsi="Times New Roman" w:cs="Times New Roman"/>
                <w:sz w:val="24"/>
                <w:szCs w:val="24"/>
              </w:rPr>
              <w:t>0.146</w:t>
            </w:r>
          </w:p>
        </w:tc>
        <w:tc>
          <w:tcPr>
            <w:tcW w:w="1870" w:type="dxa"/>
          </w:tcPr>
          <w:p w:rsidR="00450A19" w:rsidRPr="00450A19" w:rsidRDefault="00450A19" w:rsidP="00450A19">
            <w:pPr>
              <w:spacing w:line="360" w:lineRule="auto"/>
              <w:jc w:val="both"/>
              <w:rPr>
                <w:rFonts w:ascii="Times New Roman" w:hAnsi="Times New Roman" w:cs="Times New Roman"/>
                <w:sz w:val="24"/>
                <w:szCs w:val="24"/>
              </w:rPr>
            </w:pPr>
            <w:r w:rsidRPr="00450A19">
              <w:rPr>
                <w:rFonts w:ascii="Times New Roman" w:hAnsi="Times New Roman" w:cs="Times New Roman"/>
                <w:sz w:val="24"/>
                <w:szCs w:val="24"/>
              </w:rPr>
              <w:t>0.625</w:t>
            </w:r>
          </w:p>
        </w:tc>
        <w:tc>
          <w:tcPr>
            <w:tcW w:w="1870" w:type="dxa"/>
          </w:tcPr>
          <w:p w:rsidR="00450A19" w:rsidRPr="00450A19" w:rsidRDefault="00450A19" w:rsidP="00450A19">
            <w:pPr>
              <w:spacing w:line="360" w:lineRule="auto"/>
              <w:jc w:val="both"/>
              <w:rPr>
                <w:rFonts w:ascii="Times New Roman" w:hAnsi="Times New Roman" w:cs="Times New Roman"/>
                <w:sz w:val="24"/>
                <w:szCs w:val="24"/>
              </w:rPr>
            </w:pPr>
            <w:r w:rsidRPr="00450A19">
              <w:rPr>
                <w:rFonts w:ascii="Times New Roman" w:hAnsi="Times New Roman" w:cs="Times New Roman"/>
                <w:sz w:val="24"/>
                <w:szCs w:val="24"/>
              </w:rPr>
              <w:t>0.079</w:t>
            </w:r>
          </w:p>
        </w:tc>
      </w:tr>
      <w:tr w:rsidR="00450A19" w:rsidRPr="00450A19" w:rsidTr="00450A19">
        <w:tc>
          <w:tcPr>
            <w:tcW w:w="1870" w:type="dxa"/>
          </w:tcPr>
          <w:p w:rsidR="00450A19" w:rsidRPr="00450A19" w:rsidRDefault="00450A19" w:rsidP="00450A19">
            <w:pPr>
              <w:spacing w:line="360" w:lineRule="auto"/>
              <w:jc w:val="both"/>
              <w:rPr>
                <w:rFonts w:ascii="Times New Roman" w:hAnsi="Times New Roman" w:cs="Times New Roman"/>
                <w:sz w:val="24"/>
                <w:szCs w:val="24"/>
              </w:rPr>
            </w:pPr>
            <w:r w:rsidRPr="00450A19">
              <w:rPr>
                <w:rFonts w:ascii="Times New Roman" w:hAnsi="Times New Roman" w:cs="Times New Roman"/>
                <w:sz w:val="24"/>
                <w:szCs w:val="24"/>
              </w:rPr>
              <w:t>Cluster 3 (2Y)</w:t>
            </w:r>
          </w:p>
        </w:tc>
        <w:tc>
          <w:tcPr>
            <w:tcW w:w="1870" w:type="dxa"/>
          </w:tcPr>
          <w:p w:rsidR="00450A19" w:rsidRPr="00450A19" w:rsidRDefault="00450A19" w:rsidP="00450A19">
            <w:pPr>
              <w:spacing w:line="360" w:lineRule="auto"/>
              <w:jc w:val="both"/>
              <w:rPr>
                <w:rFonts w:ascii="Times New Roman" w:hAnsi="Times New Roman" w:cs="Times New Roman"/>
                <w:sz w:val="24"/>
                <w:szCs w:val="24"/>
              </w:rPr>
            </w:pPr>
            <w:r w:rsidRPr="00450A19">
              <w:rPr>
                <w:rFonts w:ascii="Times New Roman" w:hAnsi="Times New Roman" w:cs="Times New Roman"/>
                <w:sz w:val="24"/>
                <w:szCs w:val="24"/>
              </w:rPr>
              <w:t>-3.540</w:t>
            </w:r>
          </w:p>
        </w:tc>
        <w:tc>
          <w:tcPr>
            <w:tcW w:w="1870" w:type="dxa"/>
          </w:tcPr>
          <w:p w:rsidR="00450A19" w:rsidRPr="00450A19" w:rsidRDefault="00450A19" w:rsidP="00450A19">
            <w:pPr>
              <w:spacing w:line="360" w:lineRule="auto"/>
              <w:jc w:val="both"/>
              <w:rPr>
                <w:rFonts w:ascii="Times New Roman" w:hAnsi="Times New Roman" w:cs="Times New Roman"/>
                <w:sz w:val="24"/>
                <w:szCs w:val="24"/>
              </w:rPr>
            </w:pPr>
            <w:r w:rsidRPr="00450A19">
              <w:rPr>
                <w:rFonts w:ascii="Times New Roman" w:hAnsi="Times New Roman" w:cs="Times New Roman"/>
                <w:sz w:val="24"/>
                <w:szCs w:val="24"/>
              </w:rPr>
              <w:t>0.350</w:t>
            </w:r>
          </w:p>
        </w:tc>
        <w:tc>
          <w:tcPr>
            <w:tcW w:w="1870" w:type="dxa"/>
          </w:tcPr>
          <w:p w:rsidR="00450A19" w:rsidRPr="00450A19" w:rsidRDefault="00450A19" w:rsidP="00450A19">
            <w:pPr>
              <w:spacing w:line="360" w:lineRule="auto"/>
              <w:jc w:val="both"/>
              <w:rPr>
                <w:rFonts w:ascii="Times New Roman" w:hAnsi="Times New Roman" w:cs="Times New Roman"/>
                <w:sz w:val="24"/>
                <w:szCs w:val="24"/>
              </w:rPr>
            </w:pPr>
            <w:r w:rsidRPr="00450A19">
              <w:rPr>
                <w:rFonts w:ascii="Times New Roman" w:hAnsi="Times New Roman" w:cs="Times New Roman"/>
                <w:sz w:val="24"/>
                <w:szCs w:val="24"/>
              </w:rPr>
              <w:t>0.865</w:t>
            </w:r>
          </w:p>
        </w:tc>
        <w:tc>
          <w:tcPr>
            <w:tcW w:w="1870" w:type="dxa"/>
          </w:tcPr>
          <w:p w:rsidR="00450A19" w:rsidRPr="00450A19" w:rsidRDefault="00450A19" w:rsidP="00450A19">
            <w:pPr>
              <w:spacing w:line="360" w:lineRule="auto"/>
              <w:jc w:val="both"/>
              <w:rPr>
                <w:rFonts w:ascii="Times New Roman" w:hAnsi="Times New Roman" w:cs="Times New Roman"/>
                <w:sz w:val="24"/>
                <w:szCs w:val="24"/>
              </w:rPr>
            </w:pPr>
            <w:r w:rsidRPr="00450A19">
              <w:rPr>
                <w:rFonts w:ascii="Times New Roman" w:hAnsi="Times New Roman" w:cs="Times New Roman"/>
                <w:sz w:val="24"/>
                <w:szCs w:val="24"/>
              </w:rPr>
              <w:t>0.087</w:t>
            </w:r>
          </w:p>
        </w:tc>
      </w:tr>
    </w:tbl>
    <w:p w:rsidR="00450A19" w:rsidRPr="00450A19" w:rsidRDefault="00450A19" w:rsidP="00450A19">
      <w:pPr>
        <w:spacing w:line="360" w:lineRule="auto"/>
        <w:jc w:val="both"/>
        <w:rPr>
          <w:rFonts w:ascii="Times New Roman" w:hAnsi="Times New Roman" w:cs="Times New Roman"/>
          <w:sz w:val="24"/>
          <w:szCs w:val="24"/>
        </w:rPr>
      </w:pPr>
    </w:p>
    <w:p w:rsidR="00450A19" w:rsidRPr="00450A19" w:rsidRDefault="00450A19" w:rsidP="00450A19">
      <w:pPr>
        <w:pStyle w:val="ListParagraph"/>
        <w:numPr>
          <w:ilvl w:val="0"/>
          <w:numId w:val="1"/>
        </w:numPr>
        <w:spacing w:line="360" w:lineRule="auto"/>
        <w:ind w:left="540"/>
        <w:jc w:val="both"/>
        <w:rPr>
          <w:rFonts w:ascii="Times New Roman" w:hAnsi="Times New Roman" w:cs="Times New Roman"/>
          <w:sz w:val="24"/>
          <w:szCs w:val="24"/>
        </w:rPr>
      </w:pPr>
      <w:r w:rsidRPr="00450A19">
        <w:rPr>
          <w:rFonts w:ascii="Times New Roman" w:hAnsi="Times New Roman" w:cs="Times New Roman"/>
          <w:sz w:val="24"/>
          <w:szCs w:val="24"/>
        </w:rPr>
        <w:t xml:space="preserve">A one unit increase in the variable path is associated with the increase in the </w:t>
      </w:r>
      <w:proofErr w:type="spellStart"/>
      <w:r w:rsidRPr="00450A19">
        <w:rPr>
          <w:rFonts w:ascii="Times New Roman" w:hAnsi="Times New Roman" w:cs="Times New Roman"/>
          <w:sz w:val="24"/>
          <w:szCs w:val="24"/>
        </w:rPr>
        <w:t>log</w:t>
      </w:r>
      <w:proofErr w:type="spellEnd"/>
      <w:r w:rsidRPr="00450A19">
        <w:rPr>
          <w:rFonts w:ascii="Times New Roman" w:hAnsi="Times New Roman" w:cs="Times New Roman"/>
          <w:sz w:val="24"/>
          <w:szCs w:val="24"/>
        </w:rPr>
        <w:t xml:space="preserve"> odds of being in Cluster 2 vs. Cluster 1 in the amount of 0.147.</w:t>
      </w:r>
    </w:p>
    <w:p w:rsidR="00450A19" w:rsidRPr="00450A19" w:rsidRDefault="00450A19" w:rsidP="00450A19">
      <w:pPr>
        <w:pStyle w:val="ListParagraph"/>
        <w:numPr>
          <w:ilvl w:val="0"/>
          <w:numId w:val="1"/>
        </w:numPr>
        <w:spacing w:line="360" w:lineRule="auto"/>
        <w:ind w:left="540"/>
        <w:jc w:val="both"/>
        <w:rPr>
          <w:rFonts w:ascii="Times New Roman" w:hAnsi="Times New Roman" w:cs="Times New Roman"/>
          <w:sz w:val="24"/>
          <w:szCs w:val="24"/>
        </w:rPr>
      </w:pPr>
      <w:r w:rsidRPr="00450A19">
        <w:rPr>
          <w:rFonts w:ascii="Times New Roman" w:hAnsi="Times New Roman" w:cs="Times New Roman"/>
          <w:sz w:val="24"/>
          <w:szCs w:val="24"/>
        </w:rPr>
        <w:t xml:space="preserve">A one unit increase in the variable path is associated with the increase in the </w:t>
      </w:r>
      <w:proofErr w:type="spellStart"/>
      <w:r w:rsidRPr="00450A19">
        <w:rPr>
          <w:rFonts w:ascii="Times New Roman" w:hAnsi="Times New Roman" w:cs="Times New Roman"/>
          <w:sz w:val="24"/>
          <w:szCs w:val="24"/>
        </w:rPr>
        <w:t>log</w:t>
      </w:r>
      <w:proofErr w:type="spellEnd"/>
      <w:r w:rsidRPr="00450A19">
        <w:rPr>
          <w:rFonts w:ascii="Times New Roman" w:hAnsi="Times New Roman" w:cs="Times New Roman"/>
          <w:sz w:val="24"/>
          <w:szCs w:val="24"/>
        </w:rPr>
        <w:t xml:space="preserve"> odds of being in Cluster 3 vs. Cluster 1 in the amount of 0.350.</w:t>
      </w:r>
    </w:p>
    <w:p w:rsidR="00450A19" w:rsidRPr="00450A19" w:rsidRDefault="00450A19" w:rsidP="00450A19">
      <w:pPr>
        <w:spacing w:line="360" w:lineRule="auto"/>
        <w:jc w:val="both"/>
        <w:rPr>
          <w:rFonts w:ascii="Times New Roman" w:hAnsi="Times New Roman" w:cs="Times New Roman"/>
          <w:sz w:val="24"/>
          <w:szCs w:val="24"/>
        </w:rPr>
      </w:pPr>
      <w:r w:rsidRPr="00450A19">
        <w:rPr>
          <w:rFonts w:ascii="Times New Roman" w:hAnsi="Times New Roman" w:cs="Times New Roman"/>
          <w:sz w:val="24"/>
          <w:szCs w:val="24"/>
        </w:rPr>
        <w:t>The exponentiated coefficients defined as the ratio of the probability of choosing one 2Y Cluster over the probability of choosing the baseline Cluster (here Cluster 1) in the multinomial model was calculated as follows:</w:t>
      </w:r>
    </w:p>
    <w:p w:rsidR="00450A19" w:rsidRPr="00450A19" w:rsidRDefault="00450A19" w:rsidP="00450A19">
      <w:pPr>
        <w:pStyle w:val="ListParagraph"/>
        <w:numPr>
          <w:ilvl w:val="0"/>
          <w:numId w:val="2"/>
        </w:numPr>
        <w:spacing w:line="360" w:lineRule="auto"/>
        <w:ind w:left="540"/>
        <w:jc w:val="both"/>
        <w:rPr>
          <w:rFonts w:ascii="Times New Roman" w:hAnsi="Times New Roman" w:cs="Times New Roman"/>
          <w:sz w:val="24"/>
          <w:szCs w:val="24"/>
        </w:rPr>
      </w:pPr>
      <w:r w:rsidRPr="00450A19">
        <w:rPr>
          <w:rFonts w:ascii="Times New Roman" w:hAnsi="Times New Roman" w:cs="Times New Roman"/>
          <w:sz w:val="24"/>
          <w:szCs w:val="24"/>
        </w:rPr>
        <w:t>The relative risk ratio for a one unit increase in the variable path is 1.158 for being in Cluster 2 vs. Cluster 1.</w:t>
      </w:r>
    </w:p>
    <w:p w:rsidR="00450A19" w:rsidRPr="00450A19" w:rsidRDefault="00450A19" w:rsidP="00450A19">
      <w:pPr>
        <w:pStyle w:val="ListParagraph"/>
        <w:numPr>
          <w:ilvl w:val="0"/>
          <w:numId w:val="2"/>
        </w:numPr>
        <w:spacing w:line="360" w:lineRule="auto"/>
        <w:ind w:left="540"/>
        <w:jc w:val="both"/>
        <w:rPr>
          <w:rFonts w:ascii="Times New Roman" w:hAnsi="Times New Roman" w:cs="Times New Roman"/>
          <w:sz w:val="24"/>
          <w:szCs w:val="24"/>
        </w:rPr>
      </w:pPr>
      <w:r w:rsidRPr="00450A19">
        <w:rPr>
          <w:rFonts w:ascii="Times New Roman" w:hAnsi="Times New Roman" w:cs="Times New Roman"/>
          <w:sz w:val="24"/>
          <w:szCs w:val="24"/>
        </w:rPr>
        <w:t>The relative risk ratio for a one unit increase in the variable path is 1.419 for being in Cluster 3 vs. Cluster 1.</w:t>
      </w:r>
    </w:p>
    <w:p w:rsidR="00450A19" w:rsidRPr="00450A19" w:rsidRDefault="00450A19" w:rsidP="00450A19">
      <w:pPr>
        <w:spacing w:line="360" w:lineRule="auto"/>
        <w:jc w:val="both"/>
        <w:rPr>
          <w:rFonts w:ascii="Times New Roman" w:hAnsi="Times New Roman" w:cs="Times New Roman"/>
          <w:b/>
          <w:sz w:val="24"/>
          <w:szCs w:val="24"/>
        </w:rPr>
      </w:pPr>
      <w:r w:rsidRPr="00450A19">
        <w:rPr>
          <w:rFonts w:ascii="Times New Roman" w:hAnsi="Times New Roman" w:cs="Times New Roman"/>
          <w:b/>
          <w:sz w:val="24"/>
          <w:szCs w:val="24"/>
        </w:rPr>
        <w:lastRenderedPageBreak/>
        <w:t>References:</w:t>
      </w:r>
    </w:p>
    <w:p w:rsidR="00450A19" w:rsidRPr="00450A19" w:rsidRDefault="00450A19" w:rsidP="00450A19">
      <w:pPr>
        <w:spacing w:line="360" w:lineRule="auto"/>
        <w:jc w:val="both"/>
        <w:rPr>
          <w:rFonts w:ascii="Times New Roman" w:hAnsi="Times New Roman" w:cs="Times New Roman"/>
          <w:sz w:val="24"/>
          <w:szCs w:val="24"/>
        </w:rPr>
      </w:pPr>
      <w:r w:rsidRPr="00450A19">
        <w:rPr>
          <w:rFonts w:ascii="Times New Roman" w:hAnsi="Times New Roman" w:cs="Times New Roman"/>
          <w:sz w:val="24"/>
          <w:szCs w:val="24"/>
        </w:rPr>
        <w:t>1- Schwab, J. A. (2002). Multinomial logistic regression: Basic relationships and complete</w:t>
      </w:r>
    </w:p>
    <w:p w:rsidR="00450A19" w:rsidRPr="00450A19" w:rsidRDefault="00450A19" w:rsidP="00450A19">
      <w:pPr>
        <w:spacing w:line="360" w:lineRule="auto"/>
        <w:jc w:val="both"/>
        <w:rPr>
          <w:rFonts w:ascii="Times New Roman" w:hAnsi="Times New Roman" w:cs="Times New Roman"/>
          <w:sz w:val="24"/>
          <w:szCs w:val="24"/>
        </w:rPr>
      </w:pPr>
      <w:proofErr w:type="gramStart"/>
      <w:r w:rsidRPr="00450A19">
        <w:rPr>
          <w:rFonts w:ascii="Times New Roman" w:hAnsi="Times New Roman" w:cs="Times New Roman"/>
          <w:sz w:val="24"/>
          <w:szCs w:val="24"/>
        </w:rPr>
        <w:t>problems</w:t>
      </w:r>
      <w:proofErr w:type="gramEnd"/>
      <w:r w:rsidRPr="00450A19">
        <w:rPr>
          <w:rFonts w:ascii="Times New Roman" w:hAnsi="Times New Roman" w:cs="Times New Roman"/>
          <w:sz w:val="24"/>
          <w:szCs w:val="24"/>
        </w:rPr>
        <w:t>. http://www.utexas.edu/courses/schwab/sw388r7/SolvingProblems/</w:t>
      </w:r>
    </w:p>
    <w:p w:rsidR="00450A19" w:rsidRPr="00450A19" w:rsidRDefault="00450A19" w:rsidP="00450A19">
      <w:pPr>
        <w:spacing w:line="360" w:lineRule="auto"/>
        <w:jc w:val="both"/>
        <w:rPr>
          <w:rFonts w:ascii="Times New Roman" w:hAnsi="Times New Roman" w:cs="Times New Roman"/>
          <w:sz w:val="24"/>
          <w:szCs w:val="24"/>
        </w:rPr>
      </w:pPr>
      <w:r w:rsidRPr="00450A19">
        <w:rPr>
          <w:rFonts w:ascii="Times New Roman" w:hAnsi="Times New Roman" w:cs="Times New Roman"/>
          <w:sz w:val="24"/>
          <w:szCs w:val="24"/>
        </w:rPr>
        <w:t>2- Croissant, Y. (2011). Package ‘</w:t>
      </w:r>
      <w:proofErr w:type="spellStart"/>
      <w:r w:rsidRPr="00450A19">
        <w:rPr>
          <w:rFonts w:ascii="Times New Roman" w:hAnsi="Times New Roman" w:cs="Times New Roman"/>
          <w:sz w:val="24"/>
          <w:szCs w:val="24"/>
        </w:rPr>
        <w:t>mlogit</w:t>
      </w:r>
      <w:proofErr w:type="spellEnd"/>
      <w:r w:rsidRPr="00450A19">
        <w:rPr>
          <w:rFonts w:ascii="Times New Roman" w:hAnsi="Times New Roman" w:cs="Times New Roman"/>
          <w:sz w:val="24"/>
          <w:szCs w:val="24"/>
        </w:rPr>
        <w:t>’. http://cran.r -project.org/web/packages/</w:t>
      </w:r>
      <w:proofErr w:type="spellStart"/>
      <w:r w:rsidRPr="00450A19">
        <w:rPr>
          <w:rFonts w:ascii="Times New Roman" w:hAnsi="Times New Roman" w:cs="Times New Roman"/>
          <w:sz w:val="24"/>
          <w:szCs w:val="24"/>
        </w:rPr>
        <w:t>mlogit</w:t>
      </w:r>
      <w:proofErr w:type="spellEnd"/>
      <w:r w:rsidRPr="00450A19">
        <w:rPr>
          <w:rFonts w:ascii="Times New Roman" w:hAnsi="Times New Roman" w:cs="Times New Roman"/>
          <w:sz w:val="24"/>
          <w:szCs w:val="24"/>
        </w:rPr>
        <w:t>/index.html</w:t>
      </w:r>
    </w:p>
    <w:p w:rsidR="005508CD" w:rsidRPr="00450A19" w:rsidRDefault="00450A19" w:rsidP="00450A19">
      <w:pPr>
        <w:spacing w:line="360" w:lineRule="auto"/>
        <w:jc w:val="both"/>
        <w:rPr>
          <w:rFonts w:ascii="Times New Roman" w:hAnsi="Times New Roman" w:cs="Times New Roman"/>
          <w:sz w:val="24"/>
          <w:szCs w:val="24"/>
        </w:rPr>
      </w:pPr>
      <w:r w:rsidRPr="00450A19">
        <w:rPr>
          <w:rFonts w:ascii="Times New Roman" w:hAnsi="Times New Roman" w:cs="Times New Roman"/>
          <w:sz w:val="24"/>
          <w:szCs w:val="24"/>
        </w:rPr>
        <w:t xml:space="preserve">3- </w:t>
      </w:r>
      <w:proofErr w:type="spellStart"/>
      <w:r w:rsidRPr="00450A19">
        <w:rPr>
          <w:rFonts w:ascii="Times New Roman" w:hAnsi="Times New Roman" w:cs="Times New Roman"/>
          <w:sz w:val="24"/>
          <w:szCs w:val="24"/>
        </w:rPr>
        <w:t>RStudio</w:t>
      </w:r>
      <w:proofErr w:type="spellEnd"/>
      <w:r w:rsidRPr="00450A19">
        <w:rPr>
          <w:rFonts w:ascii="Times New Roman" w:hAnsi="Times New Roman" w:cs="Times New Roman"/>
          <w:sz w:val="24"/>
          <w:szCs w:val="24"/>
        </w:rPr>
        <w:t xml:space="preserve"> Team (2016). </w:t>
      </w:r>
      <w:proofErr w:type="spellStart"/>
      <w:r w:rsidRPr="00450A19">
        <w:rPr>
          <w:rFonts w:ascii="Times New Roman" w:hAnsi="Times New Roman" w:cs="Times New Roman"/>
          <w:sz w:val="24"/>
          <w:szCs w:val="24"/>
        </w:rPr>
        <w:t>RStudio</w:t>
      </w:r>
      <w:proofErr w:type="spellEnd"/>
      <w:r w:rsidRPr="00450A19">
        <w:rPr>
          <w:rFonts w:ascii="Times New Roman" w:hAnsi="Times New Roman" w:cs="Times New Roman"/>
          <w:sz w:val="24"/>
          <w:szCs w:val="24"/>
        </w:rPr>
        <w:t xml:space="preserve">: Integrated Development for R. </w:t>
      </w:r>
      <w:proofErr w:type="spellStart"/>
      <w:r w:rsidRPr="00450A19">
        <w:rPr>
          <w:rFonts w:ascii="Times New Roman" w:hAnsi="Times New Roman" w:cs="Times New Roman"/>
          <w:sz w:val="24"/>
          <w:szCs w:val="24"/>
        </w:rPr>
        <w:t>RStudio</w:t>
      </w:r>
      <w:proofErr w:type="spellEnd"/>
      <w:r w:rsidRPr="00450A19">
        <w:rPr>
          <w:rFonts w:ascii="Times New Roman" w:hAnsi="Times New Roman" w:cs="Times New Roman"/>
          <w:sz w:val="24"/>
          <w:szCs w:val="24"/>
        </w:rPr>
        <w:t>, Inc., Boston, MA URL http://www.rstudio.com/.</w:t>
      </w:r>
    </w:p>
    <w:sectPr w:rsidR="005508CD" w:rsidRPr="00450A19" w:rsidSect="00450A19">
      <w:pgSz w:w="12240" w:h="15840"/>
      <w:pgMar w:top="1440" w:right="1440" w:bottom="1440" w:left="13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718DD"/>
    <w:multiLevelType w:val="hybridMultilevel"/>
    <w:tmpl w:val="046035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0D00B2A"/>
    <w:multiLevelType w:val="hybridMultilevel"/>
    <w:tmpl w:val="55AAB9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A19"/>
    <w:rsid w:val="00072F5D"/>
    <w:rsid w:val="003216BA"/>
    <w:rsid w:val="00450A19"/>
    <w:rsid w:val="005508CD"/>
    <w:rsid w:val="00A21E99"/>
    <w:rsid w:val="00BD5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DC8D9F-B26F-487B-B697-A3DED5847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0A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0A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404</Words>
  <Characters>2304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The Children's Hospital of Philadelphia</Company>
  <LinksUpToDate>false</LinksUpToDate>
  <CharactersWithSpaces>2703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 Pasha</dc:creator>
  <cp:keywords/>
  <dc:description/>
  <cp:lastModifiedBy>Saba Pasha</cp:lastModifiedBy>
  <cp:revision>2</cp:revision>
  <dcterms:created xsi:type="dcterms:W3CDTF">2018-09-20T12:43:00Z</dcterms:created>
  <dcterms:modified xsi:type="dcterms:W3CDTF">2018-09-20T12:43:00Z</dcterms:modified>
</cp:coreProperties>
</file>