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63A" w:rsidRDefault="00A1763A" w:rsidP="00A1763A">
      <w:pPr>
        <w:pStyle w:val="Title"/>
      </w:pPr>
      <w:bookmarkStart w:id="0" w:name="_Hlk510709674"/>
      <w:bookmarkStart w:id="1" w:name="_Ref489371038"/>
      <w:bookmarkStart w:id="2" w:name="_GoBack"/>
      <w:bookmarkEnd w:id="2"/>
      <w:r>
        <w:t>Supplementary information</w:t>
      </w:r>
    </w:p>
    <w:p w:rsidR="00A1763A" w:rsidRPr="00A1763A" w:rsidRDefault="00A1763A" w:rsidP="00A1763A"/>
    <w:p w:rsidR="00A1763A" w:rsidRDefault="00A1763A" w:rsidP="00A1763A">
      <w:pPr>
        <w:pStyle w:val="Title"/>
        <w:rPr>
          <w:rFonts w:ascii="Times New Roman" w:hAnsi="Times New Roman" w:cs="Times New Roman"/>
        </w:rPr>
      </w:pPr>
      <w:r>
        <w:rPr>
          <w:rFonts w:ascii="Times New Roman" w:hAnsi="Times New Roman" w:cs="Times New Roman"/>
        </w:rPr>
        <w:t>Two CONSTANS-LIKE genes jointly control flowering time in beet</w:t>
      </w:r>
      <w:bookmarkEnd w:id="0"/>
    </w:p>
    <w:p w:rsidR="00A1763A" w:rsidRPr="00001406" w:rsidRDefault="00A1763A" w:rsidP="00A1763A">
      <w:r w:rsidRPr="00001406">
        <w:t>Nadine Dally</w:t>
      </w:r>
      <w:r w:rsidRPr="00001406">
        <w:rPr>
          <w:vertAlign w:val="superscript"/>
        </w:rPr>
        <w:t>1</w:t>
      </w:r>
      <w:r w:rsidRPr="00001406">
        <w:t>, Maike Eckel</w:t>
      </w:r>
      <w:r>
        <w:rPr>
          <w:vertAlign w:val="superscript"/>
        </w:rPr>
        <w:t>3</w:t>
      </w:r>
      <w:r w:rsidRPr="00001406">
        <w:t>, Alfred Batschauer</w:t>
      </w:r>
      <w:r>
        <w:rPr>
          <w:vertAlign w:val="superscript"/>
        </w:rPr>
        <w:t>3</w:t>
      </w:r>
      <w:r w:rsidRPr="00AB49CB">
        <w:t>, Nadine Höft</w:t>
      </w:r>
      <w:r>
        <w:rPr>
          <w:vertAlign w:val="superscript"/>
        </w:rPr>
        <w:t xml:space="preserve">2 </w:t>
      </w:r>
      <w:r w:rsidRPr="00001406">
        <w:t>and Christian Jung</w:t>
      </w:r>
      <w:r>
        <w:rPr>
          <w:vertAlign w:val="superscript"/>
        </w:rPr>
        <w:t>2*</w:t>
      </w:r>
      <w:r w:rsidRPr="00001406">
        <w:rPr>
          <w:vertAlign w:val="superscript"/>
        </w:rPr>
        <w:t xml:space="preserve"> </w:t>
      </w:r>
    </w:p>
    <w:p w:rsidR="00A1763A" w:rsidRPr="00001406" w:rsidRDefault="00A1763A" w:rsidP="00A1763A">
      <w:r w:rsidRPr="00001406">
        <w:rPr>
          <w:vertAlign w:val="superscript"/>
        </w:rPr>
        <w:t>1</w:t>
      </w:r>
      <w:r>
        <w:t>UKSH Campus Kiel</w:t>
      </w:r>
      <w:r w:rsidRPr="00001406">
        <w:t xml:space="preserve">, </w:t>
      </w:r>
      <w:r>
        <w:t>Hematology Laboratory Kiel, Langer Segen 8-10, D-24105</w:t>
      </w:r>
      <w:r w:rsidRPr="00001406">
        <w:t xml:space="preserve"> Kiel, Germany </w:t>
      </w:r>
    </w:p>
    <w:p w:rsidR="00A1763A" w:rsidRDefault="00A1763A" w:rsidP="00A1763A">
      <w:pPr>
        <w:spacing w:before="0"/>
      </w:pPr>
      <w:r>
        <w:rPr>
          <w:vertAlign w:val="superscript"/>
        </w:rPr>
        <w:t>2</w:t>
      </w:r>
      <w:r w:rsidRPr="00001406">
        <w:t xml:space="preserve">Plant Breeding Institute, Christian-Albrechts-University of Kiel, </w:t>
      </w:r>
      <w:r>
        <w:t>Am Botanischen Garten 1-9</w:t>
      </w:r>
      <w:r w:rsidRPr="00001406">
        <w:t>, D-24</w:t>
      </w:r>
      <w:r>
        <w:t>11</w:t>
      </w:r>
      <w:r w:rsidRPr="00001406">
        <w:t xml:space="preserve">8 Kiel, Germany </w:t>
      </w:r>
    </w:p>
    <w:p w:rsidR="00A1763A" w:rsidRDefault="00A1763A" w:rsidP="00A1763A">
      <w:pPr>
        <w:spacing w:before="0"/>
      </w:pPr>
      <w:r>
        <w:rPr>
          <w:vertAlign w:val="superscript"/>
        </w:rPr>
        <w:t>3</w:t>
      </w:r>
      <w:r w:rsidRPr="00001406">
        <w:t>Department of Plant Physiology and Photobiology, Faculty of Biology, Philipps-University</w:t>
      </w:r>
      <w:r>
        <w:t xml:space="preserve"> of Marburg</w:t>
      </w:r>
      <w:r w:rsidRPr="00001406">
        <w:t>, Karl-von-Frisch-Str. 8, D-35032 Marburg, Germany</w:t>
      </w:r>
    </w:p>
    <w:p w:rsidR="00A1763A" w:rsidRPr="00001406" w:rsidRDefault="00A1763A" w:rsidP="00A1763A">
      <w:pPr>
        <w:spacing w:before="0"/>
      </w:pPr>
    </w:p>
    <w:p w:rsidR="00A1763A" w:rsidRPr="00001406" w:rsidRDefault="00A1763A" w:rsidP="00A1763A">
      <w:r w:rsidRPr="00001406">
        <w:t>*Corresponding author email: c.jung@plantbreeding.uni-kiel.de</w:t>
      </w:r>
    </w:p>
    <w:p w:rsidR="00A1763A" w:rsidRPr="00001406" w:rsidRDefault="00A1763A" w:rsidP="00A1763A"/>
    <w:p w:rsidR="00A1763A" w:rsidRPr="00001406" w:rsidRDefault="00A1763A" w:rsidP="00A1763A"/>
    <w:p w:rsidR="00A1763A" w:rsidRPr="00001406" w:rsidRDefault="00A1763A" w:rsidP="00A1763A"/>
    <w:p w:rsidR="00A1763A" w:rsidRPr="00001406" w:rsidRDefault="00A1763A" w:rsidP="00A1763A">
      <w:pPr>
        <w:keepLines/>
        <w:tabs>
          <w:tab w:val="left" w:pos="2880"/>
          <w:tab w:val="left" w:pos="4320"/>
          <w:tab w:val="left" w:pos="5760"/>
          <w:tab w:val="left" w:pos="7200"/>
          <w:tab w:val="left" w:pos="8641"/>
        </w:tabs>
        <w:spacing w:before="120"/>
        <w:ind w:left="2552" w:hanging="2552"/>
      </w:pPr>
      <w:r w:rsidRPr="00001406">
        <w:t>Correspondence to:</w:t>
      </w:r>
      <w:r w:rsidRPr="00001406">
        <w:tab/>
      </w:r>
      <w:r w:rsidRPr="00001406">
        <w:tab/>
        <w:t>Prof. Dr. Christian Jung</w:t>
      </w:r>
      <w:r w:rsidRPr="00001406">
        <w:br/>
      </w:r>
      <w:r w:rsidRPr="00001406">
        <w:tab/>
        <w:t xml:space="preserve">Plant Breeding Institute </w:t>
      </w:r>
      <w:r w:rsidRPr="00001406">
        <w:br/>
      </w:r>
      <w:r w:rsidRPr="00001406">
        <w:tab/>
        <w:t xml:space="preserve">Christian-Albrechts-University of Kiel </w:t>
      </w:r>
      <w:r w:rsidRPr="00001406">
        <w:br/>
      </w:r>
      <w:r w:rsidRPr="00001406">
        <w:tab/>
      </w:r>
      <w:r>
        <w:t>Am Botanischen Garten 1-9</w:t>
      </w:r>
      <w:r w:rsidRPr="00001406">
        <w:br/>
      </w:r>
      <w:r w:rsidRPr="00001406">
        <w:tab/>
        <w:t>D-24118 Kiel</w:t>
      </w:r>
      <w:r w:rsidRPr="00001406">
        <w:br/>
      </w:r>
      <w:r w:rsidRPr="00001406">
        <w:tab/>
        <w:t>Germany</w:t>
      </w:r>
      <w:r w:rsidRPr="00001406">
        <w:br/>
      </w:r>
      <w:r w:rsidRPr="00001406">
        <w:tab/>
        <w:t>Tel.: 0431-880 7364</w:t>
      </w:r>
      <w:r w:rsidRPr="00001406">
        <w:br/>
      </w:r>
      <w:r w:rsidRPr="00001406">
        <w:tab/>
        <w:t>Fax: 0431-880 2566</w:t>
      </w:r>
    </w:p>
    <w:p w:rsidR="00A1763A" w:rsidRPr="004F3864" w:rsidRDefault="00A1763A" w:rsidP="00A1763A">
      <w:pPr>
        <w:keepLines/>
        <w:tabs>
          <w:tab w:val="left" w:pos="2880"/>
          <w:tab w:val="left" w:pos="4320"/>
          <w:tab w:val="left" w:pos="5760"/>
          <w:tab w:val="left" w:pos="7200"/>
          <w:tab w:val="left" w:pos="8641"/>
        </w:tabs>
        <w:spacing w:before="0"/>
        <w:ind w:left="2552" w:hanging="2552"/>
        <w:rPr>
          <w:lang w:val="de-DE"/>
        </w:rPr>
      </w:pPr>
      <w:r w:rsidRPr="00001406">
        <w:tab/>
      </w:r>
      <w:r w:rsidRPr="00001406">
        <w:tab/>
      </w:r>
      <w:r w:rsidRPr="004F3864">
        <w:rPr>
          <w:lang w:val="de-DE"/>
        </w:rPr>
        <w:t>E-mail: c.jung@plantbreeding.uni-kiel.de</w:t>
      </w:r>
    </w:p>
    <w:p w:rsidR="00A1763A" w:rsidRDefault="00A1763A" w:rsidP="00A1763A">
      <w:pPr>
        <w:tabs>
          <w:tab w:val="left" w:pos="2880"/>
          <w:tab w:val="left" w:pos="4320"/>
          <w:tab w:val="left" w:pos="5760"/>
          <w:tab w:val="left" w:pos="7200"/>
          <w:tab w:val="left" w:pos="8641"/>
        </w:tabs>
        <w:spacing w:before="0"/>
        <w:rPr>
          <w:lang w:val="de-DE"/>
        </w:rPr>
        <w:sectPr w:rsidR="00A1763A" w:rsidSect="00A1763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7" w:h="16840" w:code="9"/>
          <w:pgMar w:top="1134" w:right="1134" w:bottom="851" w:left="1134" w:header="0" w:footer="567" w:gutter="0"/>
          <w:cols w:space="720"/>
          <w:titlePg/>
          <w:docGrid w:linePitch="326"/>
        </w:sectPr>
      </w:pPr>
    </w:p>
    <w:p w:rsidR="00E97BBD" w:rsidRDefault="00E97BBD" w:rsidP="00E97BBD">
      <w:pPr>
        <w:pStyle w:val="Heading1"/>
        <w:tabs>
          <w:tab w:val="clear" w:pos="567"/>
        </w:tabs>
        <w:spacing w:before="0"/>
        <w:ind w:left="0" w:firstLine="0"/>
        <w:rPr>
          <w:rFonts w:ascii="Times New Roman" w:hAnsi="Times New Roman"/>
        </w:rPr>
      </w:pPr>
      <w:r w:rsidRPr="00001406">
        <w:rPr>
          <w:rFonts w:ascii="Times New Roman" w:hAnsi="Times New Roman"/>
        </w:rPr>
        <w:lastRenderedPageBreak/>
        <w:t>Supplementary data</w:t>
      </w:r>
      <w:bookmarkEnd w:id="1"/>
    </w:p>
    <w:p w:rsidR="00E97BBD" w:rsidRPr="00052034" w:rsidRDefault="00E97BBD" w:rsidP="00E97BBD">
      <w:r w:rsidRPr="005E704D">
        <w:rPr>
          <w:b/>
          <w:sz w:val="22"/>
          <w:szCs w:val="22"/>
        </w:rPr>
        <w:t>Supplementary Table 1</w:t>
      </w:r>
      <w:r w:rsidRPr="00DF2C4F">
        <w:rPr>
          <w:b/>
          <w:sz w:val="22"/>
          <w:szCs w:val="22"/>
        </w:rPr>
        <w:t xml:space="preserve"> </w:t>
      </w:r>
      <w:r>
        <w:t xml:space="preserve">Haplotypes of four bolting time genes used in this study and markers derived thereof. </w:t>
      </w:r>
    </w:p>
    <w:tbl>
      <w:tblPr>
        <w:tblStyle w:val="TableGrid"/>
        <w:tblW w:w="0" w:type="auto"/>
        <w:tblLook w:val="04A0" w:firstRow="1" w:lastRow="0" w:firstColumn="1" w:lastColumn="0" w:noHBand="0" w:noVBand="1"/>
      </w:tblPr>
      <w:tblGrid>
        <w:gridCol w:w="1073"/>
        <w:gridCol w:w="1320"/>
        <w:gridCol w:w="2190"/>
        <w:gridCol w:w="1010"/>
        <w:gridCol w:w="3528"/>
        <w:gridCol w:w="2018"/>
        <w:gridCol w:w="1121"/>
        <w:gridCol w:w="1094"/>
        <w:gridCol w:w="1717"/>
      </w:tblGrid>
      <w:tr w:rsidR="00E97BBD" w:rsidRPr="00D73E58" w:rsidTr="00D51EA7">
        <w:trPr>
          <w:trHeight w:val="867"/>
        </w:trPr>
        <w:tc>
          <w:tcPr>
            <w:tcW w:w="0" w:type="auto"/>
          </w:tcPr>
          <w:p w:rsidR="00E97BBD" w:rsidRPr="00052034" w:rsidRDefault="00E97BBD" w:rsidP="00D51EA7">
            <w:pPr>
              <w:rPr>
                <w:sz w:val="22"/>
                <w:szCs w:val="22"/>
              </w:rPr>
            </w:pPr>
            <w:r w:rsidRPr="00052034">
              <w:rPr>
                <w:sz w:val="22"/>
                <w:szCs w:val="22"/>
              </w:rPr>
              <w:t>Gene</w:t>
            </w:r>
          </w:p>
        </w:tc>
        <w:tc>
          <w:tcPr>
            <w:tcW w:w="0" w:type="auto"/>
          </w:tcPr>
          <w:p w:rsidR="00E97BBD" w:rsidRPr="00052034" w:rsidRDefault="00E97BBD" w:rsidP="00D51EA7">
            <w:pPr>
              <w:rPr>
                <w:sz w:val="22"/>
                <w:szCs w:val="22"/>
              </w:rPr>
            </w:pPr>
            <w:r w:rsidRPr="00052034">
              <w:rPr>
                <w:sz w:val="22"/>
                <w:szCs w:val="22"/>
              </w:rPr>
              <w:t>Allele</w:t>
            </w:r>
          </w:p>
        </w:tc>
        <w:tc>
          <w:tcPr>
            <w:tcW w:w="0" w:type="auto"/>
          </w:tcPr>
          <w:p w:rsidR="00E97BBD" w:rsidRPr="00052034" w:rsidRDefault="00E97BBD" w:rsidP="00D51EA7">
            <w:pPr>
              <w:rPr>
                <w:sz w:val="22"/>
                <w:szCs w:val="22"/>
              </w:rPr>
            </w:pPr>
            <w:r w:rsidRPr="00052034">
              <w:rPr>
                <w:sz w:val="22"/>
                <w:szCs w:val="22"/>
              </w:rPr>
              <w:t>Phenotype</w:t>
            </w:r>
          </w:p>
        </w:tc>
        <w:tc>
          <w:tcPr>
            <w:tcW w:w="0" w:type="auto"/>
          </w:tcPr>
          <w:p w:rsidR="00E97BBD" w:rsidRPr="00052034" w:rsidRDefault="00E97BBD" w:rsidP="00D51EA7">
            <w:pPr>
              <w:rPr>
                <w:sz w:val="22"/>
                <w:szCs w:val="22"/>
              </w:rPr>
            </w:pPr>
            <w:r w:rsidRPr="00052034">
              <w:rPr>
                <w:sz w:val="22"/>
                <w:szCs w:val="22"/>
              </w:rPr>
              <w:t>Origin</w:t>
            </w:r>
          </w:p>
        </w:tc>
        <w:tc>
          <w:tcPr>
            <w:tcW w:w="0" w:type="auto"/>
          </w:tcPr>
          <w:p w:rsidR="00E97BBD" w:rsidRPr="00052034" w:rsidRDefault="00E97BBD" w:rsidP="00D51EA7">
            <w:pPr>
              <w:rPr>
                <w:sz w:val="22"/>
                <w:szCs w:val="22"/>
              </w:rPr>
            </w:pPr>
            <w:r w:rsidRPr="00052034">
              <w:rPr>
                <w:sz w:val="22"/>
                <w:szCs w:val="22"/>
              </w:rPr>
              <w:t>Sequence Variation/</w:t>
            </w:r>
            <w:r w:rsidRPr="00052034">
              <w:rPr>
                <w:sz w:val="22"/>
                <w:szCs w:val="22"/>
              </w:rPr>
              <w:br/>
              <w:t>Mutation</w:t>
            </w:r>
          </w:p>
        </w:tc>
        <w:tc>
          <w:tcPr>
            <w:tcW w:w="0" w:type="auto"/>
          </w:tcPr>
          <w:p w:rsidR="00E97BBD" w:rsidRPr="00052034" w:rsidRDefault="00E97BBD" w:rsidP="00D51EA7">
            <w:pPr>
              <w:rPr>
                <w:sz w:val="22"/>
                <w:szCs w:val="22"/>
              </w:rPr>
            </w:pPr>
            <w:r w:rsidRPr="00052034">
              <w:rPr>
                <w:sz w:val="22"/>
                <w:szCs w:val="22"/>
              </w:rPr>
              <w:t>Putative Effect</w:t>
            </w:r>
          </w:p>
        </w:tc>
        <w:tc>
          <w:tcPr>
            <w:tcW w:w="0" w:type="auto"/>
          </w:tcPr>
          <w:p w:rsidR="00E97BBD" w:rsidRPr="00052034" w:rsidRDefault="00E97BBD" w:rsidP="00D51EA7">
            <w:pPr>
              <w:rPr>
                <w:sz w:val="22"/>
                <w:szCs w:val="22"/>
              </w:rPr>
            </w:pPr>
            <w:r w:rsidRPr="00052034">
              <w:rPr>
                <w:sz w:val="22"/>
                <w:szCs w:val="22"/>
              </w:rPr>
              <w:t>Marker</w:t>
            </w:r>
          </w:p>
        </w:tc>
        <w:tc>
          <w:tcPr>
            <w:tcW w:w="0" w:type="auto"/>
          </w:tcPr>
          <w:p w:rsidR="00E97BBD" w:rsidRPr="00052034" w:rsidRDefault="00E97BBD" w:rsidP="00D51EA7">
            <w:pPr>
              <w:rPr>
                <w:sz w:val="22"/>
                <w:szCs w:val="22"/>
              </w:rPr>
            </w:pPr>
            <w:r w:rsidRPr="00052034">
              <w:rPr>
                <w:sz w:val="22"/>
                <w:szCs w:val="22"/>
              </w:rPr>
              <w:t>Marker Type</w:t>
            </w:r>
          </w:p>
        </w:tc>
        <w:tc>
          <w:tcPr>
            <w:tcW w:w="0" w:type="auto"/>
          </w:tcPr>
          <w:p w:rsidR="00E97BBD" w:rsidRPr="00052034" w:rsidRDefault="00E97BBD" w:rsidP="00D51EA7">
            <w:pPr>
              <w:rPr>
                <w:sz w:val="22"/>
                <w:szCs w:val="22"/>
              </w:rPr>
            </w:pPr>
            <w:r w:rsidRPr="00052034">
              <w:rPr>
                <w:sz w:val="22"/>
                <w:szCs w:val="22"/>
              </w:rPr>
              <w:t xml:space="preserve">Marker Position </w:t>
            </w:r>
          </w:p>
        </w:tc>
      </w:tr>
      <w:tr w:rsidR="00E97BBD" w:rsidRPr="006A172D" w:rsidTr="00D51EA7">
        <w:trPr>
          <w:trHeight w:val="556"/>
        </w:trPr>
        <w:tc>
          <w:tcPr>
            <w:tcW w:w="0" w:type="auto"/>
          </w:tcPr>
          <w:p w:rsidR="00E97BBD" w:rsidRPr="00052034" w:rsidRDefault="00E97BBD" w:rsidP="00D51EA7">
            <w:pPr>
              <w:spacing w:before="0"/>
              <w:rPr>
                <w:sz w:val="22"/>
                <w:szCs w:val="22"/>
              </w:rPr>
            </w:pPr>
            <w:r w:rsidRPr="00052034">
              <w:rPr>
                <w:i/>
                <w:iCs/>
                <w:sz w:val="22"/>
                <w:szCs w:val="22"/>
              </w:rPr>
              <w:t>BTC1</w:t>
            </w:r>
          </w:p>
        </w:tc>
        <w:tc>
          <w:tcPr>
            <w:tcW w:w="0" w:type="auto"/>
          </w:tcPr>
          <w:p w:rsidR="00E97BBD" w:rsidRPr="00052034" w:rsidRDefault="00E97BBD" w:rsidP="00D51EA7">
            <w:pPr>
              <w:spacing w:before="0"/>
              <w:rPr>
                <w:sz w:val="22"/>
                <w:szCs w:val="22"/>
              </w:rPr>
            </w:pPr>
            <w:r w:rsidRPr="00052034">
              <w:rPr>
                <w:i/>
                <w:sz w:val="22"/>
                <w:szCs w:val="22"/>
              </w:rPr>
              <w:t>btc1</w:t>
            </w:r>
            <w:r w:rsidRPr="00052034">
              <w:rPr>
                <w:i/>
                <w:sz w:val="22"/>
                <w:szCs w:val="22"/>
                <w:vertAlign w:val="subscript"/>
              </w:rPr>
              <w:t xml:space="preserve">a </w:t>
            </w:r>
            <w:r w:rsidRPr="00052034">
              <w:rPr>
                <w:sz w:val="22"/>
                <w:szCs w:val="22"/>
              </w:rPr>
              <w:t>(</w:t>
            </w:r>
            <w:r w:rsidRPr="00052034">
              <w:rPr>
                <w:i/>
                <w:sz w:val="22"/>
                <w:szCs w:val="22"/>
              </w:rPr>
              <w:t>B</w:t>
            </w:r>
            <w:r w:rsidRPr="00052034">
              <w:rPr>
                <w:i/>
                <w:sz w:val="22"/>
                <w:szCs w:val="22"/>
                <w:vertAlign w:val="subscript"/>
              </w:rPr>
              <w:t xml:space="preserve">a </w:t>
            </w:r>
            <w:r w:rsidRPr="00052034">
              <w:rPr>
                <w:sz w:val="22"/>
                <w:szCs w:val="22"/>
              </w:rPr>
              <w:t>)</w:t>
            </w:r>
          </w:p>
        </w:tc>
        <w:tc>
          <w:tcPr>
            <w:tcW w:w="0" w:type="auto"/>
          </w:tcPr>
          <w:p w:rsidR="00E97BBD" w:rsidRPr="00052034" w:rsidRDefault="00E97BBD" w:rsidP="00D51EA7">
            <w:pPr>
              <w:spacing w:before="0"/>
              <w:rPr>
                <w:sz w:val="22"/>
                <w:szCs w:val="22"/>
              </w:rPr>
            </w:pPr>
            <w:r w:rsidRPr="00052034">
              <w:rPr>
                <w:sz w:val="22"/>
                <w:szCs w:val="22"/>
              </w:rPr>
              <w:t xml:space="preserve">biennial, in combination with </w:t>
            </w:r>
            <w:r w:rsidRPr="00052034">
              <w:rPr>
                <w:i/>
                <w:color w:val="000000" w:themeColor="text1"/>
                <w:sz w:val="22"/>
                <w:szCs w:val="22"/>
              </w:rPr>
              <w:t>BvBBX19</w:t>
            </w:r>
            <w:r w:rsidRPr="00052034">
              <w:rPr>
                <w:i/>
                <w:color w:val="000000" w:themeColor="text1"/>
                <w:sz w:val="22"/>
                <w:szCs w:val="22"/>
                <w:vertAlign w:val="subscript"/>
              </w:rPr>
              <w:t>f</w:t>
            </w:r>
          </w:p>
        </w:tc>
        <w:tc>
          <w:tcPr>
            <w:tcW w:w="0" w:type="auto"/>
          </w:tcPr>
          <w:p w:rsidR="00E97BBD" w:rsidRPr="00052034" w:rsidRDefault="00E97BBD" w:rsidP="00D51EA7">
            <w:pPr>
              <w:spacing w:before="0"/>
              <w:rPr>
                <w:sz w:val="22"/>
                <w:szCs w:val="22"/>
              </w:rPr>
            </w:pPr>
            <w:r w:rsidRPr="00052034">
              <w:rPr>
                <w:sz w:val="22"/>
                <w:szCs w:val="22"/>
              </w:rPr>
              <w:t>sugar beet</w:t>
            </w:r>
          </w:p>
        </w:tc>
        <w:tc>
          <w:tcPr>
            <w:tcW w:w="0" w:type="auto"/>
          </w:tcPr>
          <w:p w:rsidR="00E97BBD" w:rsidRPr="00052034" w:rsidRDefault="00E97BBD" w:rsidP="00D51EA7">
            <w:pPr>
              <w:spacing w:before="0"/>
              <w:rPr>
                <w:sz w:val="22"/>
                <w:szCs w:val="22"/>
              </w:rPr>
            </w:pPr>
            <w:r w:rsidRPr="00052034">
              <w:rPr>
                <w:sz w:val="22"/>
                <w:szCs w:val="22"/>
              </w:rPr>
              <w:t>reference sequence</w:t>
            </w:r>
          </w:p>
        </w:tc>
        <w:tc>
          <w:tcPr>
            <w:tcW w:w="0" w:type="auto"/>
          </w:tcPr>
          <w:p w:rsidR="00E97BBD" w:rsidRPr="00052034" w:rsidRDefault="00E97BBD" w:rsidP="00D51EA7">
            <w:pPr>
              <w:spacing w:before="0"/>
              <w:rPr>
                <w:sz w:val="22"/>
                <w:szCs w:val="22"/>
              </w:rPr>
            </w:pPr>
          </w:p>
        </w:tc>
        <w:tc>
          <w:tcPr>
            <w:tcW w:w="0" w:type="auto"/>
          </w:tcPr>
          <w:p w:rsidR="00E97BBD" w:rsidRPr="00052034" w:rsidRDefault="00E97BBD" w:rsidP="00D51EA7">
            <w:pPr>
              <w:spacing w:before="0"/>
              <w:rPr>
                <w:sz w:val="22"/>
                <w:szCs w:val="22"/>
              </w:rPr>
            </w:pPr>
            <w:r w:rsidRPr="00052034">
              <w:rPr>
                <w:sz w:val="22"/>
                <w:szCs w:val="22"/>
              </w:rPr>
              <w:t>CAU4234</w:t>
            </w:r>
          </w:p>
        </w:tc>
        <w:tc>
          <w:tcPr>
            <w:tcW w:w="0" w:type="auto"/>
          </w:tcPr>
          <w:p w:rsidR="00E97BBD" w:rsidRPr="00052034" w:rsidRDefault="00E97BBD" w:rsidP="00D51EA7">
            <w:pPr>
              <w:spacing w:before="0"/>
              <w:rPr>
                <w:sz w:val="22"/>
                <w:szCs w:val="22"/>
              </w:rPr>
            </w:pPr>
            <w:r w:rsidRPr="00052034">
              <w:rPr>
                <w:sz w:val="22"/>
                <w:szCs w:val="22"/>
              </w:rPr>
              <w:t>InDel</w:t>
            </w:r>
          </w:p>
        </w:tc>
        <w:tc>
          <w:tcPr>
            <w:tcW w:w="0" w:type="auto"/>
          </w:tcPr>
          <w:p w:rsidR="00E97BBD" w:rsidRPr="00052034" w:rsidRDefault="00E97BBD" w:rsidP="00D51EA7">
            <w:pPr>
              <w:spacing w:before="0"/>
              <w:rPr>
                <w:sz w:val="22"/>
                <w:szCs w:val="22"/>
              </w:rPr>
            </w:pPr>
            <w:r w:rsidRPr="00052034">
              <w:rPr>
                <w:sz w:val="22"/>
                <w:szCs w:val="22"/>
              </w:rPr>
              <w:t>exon 3, nt 302 and exon 4 nt 134</w:t>
            </w:r>
          </w:p>
        </w:tc>
      </w:tr>
      <w:tr w:rsidR="00E97BBD" w:rsidRPr="006A172D" w:rsidTr="00D51EA7">
        <w:trPr>
          <w:trHeight w:val="556"/>
        </w:trPr>
        <w:tc>
          <w:tcPr>
            <w:tcW w:w="0" w:type="auto"/>
          </w:tcPr>
          <w:p w:rsidR="00E97BBD" w:rsidRPr="00052034" w:rsidRDefault="00E97BBD" w:rsidP="00D51EA7">
            <w:pPr>
              <w:spacing w:before="0"/>
              <w:rPr>
                <w:i/>
                <w:iCs/>
                <w:sz w:val="22"/>
                <w:szCs w:val="22"/>
              </w:rPr>
            </w:pPr>
            <w:r w:rsidRPr="00052034">
              <w:rPr>
                <w:i/>
                <w:iCs/>
                <w:sz w:val="22"/>
                <w:szCs w:val="22"/>
              </w:rPr>
              <w:t>BTC1</w:t>
            </w:r>
          </w:p>
        </w:tc>
        <w:tc>
          <w:tcPr>
            <w:tcW w:w="0" w:type="auto"/>
          </w:tcPr>
          <w:p w:rsidR="00E97BBD" w:rsidRPr="00052034" w:rsidRDefault="00E97BBD" w:rsidP="00D51EA7">
            <w:pPr>
              <w:spacing w:before="0"/>
              <w:rPr>
                <w:sz w:val="22"/>
                <w:szCs w:val="22"/>
              </w:rPr>
            </w:pPr>
            <w:r w:rsidRPr="00052034">
              <w:rPr>
                <w:i/>
                <w:sz w:val="22"/>
                <w:szCs w:val="22"/>
              </w:rPr>
              <w:t>BTC1</w:t>
            </w:r>
            <w:r w:rsidRPr="00052034">
              <w:rPr>
                <w:i/>
                <w:sz w:val="22"/>
                <w:szCs w:val="22"/>
                <w:vertAlign w:val="subscript"/>
              </w:rPr>
              <w:t xml:space="preserve">d </w:t>
            </w:r>
            <w:r w:rsidRPr="00052034">
              <w:rPr>
                <w:sz w:val="22"/>
                <w:szCs w:val="22"/>
              </w:rPr>
              <w:t>(</w:t>
            </w:r>
            <w:r w:rsidRPr="00052034">
              <w:rPr>
                <w:i/>
                <w:sz w:val="22"/>
                <w:szCs w:val="22"/>
              </w:rPr>
              <w:t>B</w:t>
            </w:r>
            <w:r w:rsidRPr="00052034">
              <w:rPr>
                <w:i/>
                <w:sz w:val="22"/>
                <w:szCs w:val="22"/>
                <w:vertAlign w:val="subscript"/>
              </w:rPr>
              <w:t xml:space="preserve">d </w:t>
            </w:r>
            <w:r w:rsidRPr="00052034">
              <w:rPr>
                <w:sz w:val="22"/>
                <w:szCs w:val="22"/>
              </w:rPr>
              <w:t>)</w:t>
            </w:r>
          </w:p>
        </w:tc>
        <w:tc>
          <w:tcPr>
            <w:tcW w:w="0" w:type="auto"/>
          </w:tcPr>
          <w:p w:rsidR="00E97BBD" w:rsidRPr="00052034" w:rsidRDefault="00E97BBD" w:rsidP="00D51EA7">
            <w:pPr>
              <w:spacing w:before="0"/>
              <w:rPr>
                <w:sz w:val="22"/>
                <w:szCs w:val="22"/>
              </w:rPr>
            </w:pPr>
            <w:r w:rsidRPr="00052034">
              <w:rPr>
                <w:sz w:val="22"/>
                <w:szCs w:val="22"/>
              </w:rPr>
              <w:t xml:space="preserve">annual, in combination with </w:t>
            </w:r>
            <w:r w:rsidRPr="00052034">
              <w:rPr>
                <w:i/>
                <w:color w:val="000000" w:themeColor="text1"/>
                <w:sz w:val="22"/>
                <w:szCs w:val="22"/>
              </w:rPr>
              <w:t>BvBBX19</w:t>
            </w:r>
            <w:r w:rsidRPr="00052034">
              <w:rPr>
                <w:i/>
                <w:color w:val="000000" w:themeColor="text1"/>
                <w:sz w:val="22"/>
                <w:szCs w:val="22"/>
                <w:vertAlign w:val="subscript"/>
              </w:rPr>
              <w:t>f</w:t>
            </w:r>
          </w:p>
        </w:tc>
        <w:tc>
          <w:tcPr>
            <w:tcW w:w="0" w:type="auto"/>
          </w:tcPr>
          <w:p w:rsidR="00E97BBD" w:rsidRPr="00052034" w:rsidRDefault="00E97BBD" w:rsidP="00D51EA7">
            <w:pPr>
              <w:spacing w:before="0"/>
              <w:rPr>
                <w:sz w:val="22"/>
                <w:szCs w:val="22"/>
                <w:highlight w:val="yellow"/>
              </w:rPr>
            </w:pPr>
            <w:r w:rsidRPr="00052034">
              <w:rPr>
                <w:sz w:val="22"/>
                <w:szCs w:val="22"/>
              </w:rPr>
              <w:t>sugar beet</w:t>
            </w:r>
          </w:p>
        </w:tc>
        <w:tc>
          <w:tcPr>
            <w:tcW w:w="0" w:type="auto"/>
          </w:tcPr>
          <w:p w:rsidR="00E97BBD" w:rsidRPr="00052034" w:rsidRDefault="00E97BBD" w:rsidP="00D51EA7">
            <w:pPr>
              <w:spacing w:before="0"/>
              <w:rPr>
                <w:sz w:val="22"/>
                <w:szCs w:val="22"/>
              </w:rPr>
            </w:pPr>
            <w:r w:rsidRPr="00052034">
              <w:rPr>
                <w:sz w:val="22"/>
                <w:szCs w:val="22"/>
              </w:rPr>
              <w:t xml:space="preserve">differs from </w:t>
            </w:r>
            <w:r w:rsidRPr="00052034">
              <w:rPr>
                <w:i/>
                <w:sz w:val="22"/>
                <w:szCs w:val="22"/>
              </w:rPr>
              <w:t>btc1</w:t>
            </w:r>
            <w:r w:rsidRPr="00052034">
              <w:rPr>
                <w:i/>
                <w:sz w:val="22"/>
                <w:szCs w:val="22"/>
                <w:vertAlign w:val="subscript"/>
              </w:rPr>
              <w:t xml:space="preserve">a </w:t>
            </w:r>
            <w:r w:rsidRPr="00052034">
              <w:rPr>
                <w:sz w:val="22"/>
                <w:szCs w:val="22"/>
              </w:rPr>
              <w:t>by 11 non-synonymous and 3 synonymous polymorphisms</w:t>
            </w:r>
          </w:p>
        </w:tc>
        <w:tc>
          <w:tcPr>
            <w:tcW w:w="0" w:type="auto"/>
          </w:tcPr>
          <w:p w:rsidR="00E97BBD" w:rsidRPr="00052034" w:rsidRDefault="00E97BBD" w:rsidP="00D51EA7">
            <w:pPr>
              <w:spacing w:before="0"/>
              <w:rPr>
                <w:sz w:val="22"/>
                <w:szCs w:val="22"/>
              </w:rPr>
            </w:pPr>
            <w:r w:rsidRPr="00052034">
              <w:rPr>
                <w:sz w:val="22"/>
                <w:szCs w:val="22"/>
              </w:rPr>
              <w:t>11 amino acid changes</w:t>
            </w:r>
          </w:p>
        </w:tc>
        <w:tc>
          <w:tcPr>
            <w:tcW w:w="0" w:type="auto"/>
          </w:tcPr>
          <w:p w:rsidR="00E97BBD" w:rsidRPr="00052034" w:rsidRDefault="00E97BBD" w:rsidP="00D51EA7">
            <w:pPr>
              <w:spacing w:before="0"/>
              <w:rPr>
                <w:sz w:val="22"/>
                <w:szCs w:val="22"/>
              </w:rPr>
            </w:pPr>
            <w:r w:rsidRPr="00052034">
              <w:rPr>
                <w:sz w:val="22"/>
                <w:szCs w:val="22"/>
              </w:rPr>
              <w:t>CAU4234</w:t>
            </w:r>
          </w:p>
        </w:tc>
        <w:tc>
          <w:tcPr>
            <w:tcW w:w="0" w:type="auto"/>
          </w:tcPr>
          <w:p w:rsidR="00E97BBD" w:rsidRPr="00052034" w:rsidRDefault="00E97BBD" w:rsidP="00D51EA7">
            <w:pPr>
              <w:spacing w:before="0"/>
              <w:rPr>
                <w:sz w:val="22"/>
                <w:szCs w:val="22"/>
              </w:rPr>
            </w:pPr>
            <w:r w:rsidRPr="00052034">
              <w:rPr>
                <w:sz w:val="22"/>
                <w:szCs w:val="22"/>
              </w:rPr>
              <w:t>InDel</w:t>
            </w:r>
          </w:p>
        </w:tc>
        <w:tc>
          <w:tcPr>
            <w:tcW w:w="0" w:type="auto"/>
          </w:tcPr>
          <w:p w:rsidR="00E97BBD" w:rsidRPr="00052034" w:rsidRDefault="00E97BBD" w:rsidP="00D51EA7">
            <w:pPr>
              <w:spacing w:before="0"/>
              <w:rPr>
                <w:sz w:val="22"/>
                <w:szCs w:val="22"/>
              </w:rPr>
            </w:pPr>
            <w:r w:rsidRPr="00052034">
              <w:rPr>
                <w:sz w:val="22"/>
                <w:szCs w:val="22"/>
              </w:rPr>
              <w:t>exon 3, nt 302 and exon 4 nt 134</w:t>
            </w:r>
          </w:p>
        </w:tc>
      </w:tr>
      <w:tr w:rsidR="00E97BBD" w:rsidRPr="006A172D" w:rsidTr="00D51EA7">
        <w:trPr>
          <w:trHeight w:val="556"/>
        </w:trPr>
        <w:tc>
          <w:tcPr>
            <w:tcW w:w="0" w:type="auto"/>
          </w:tcPr>
          <w:p w:rsidR="00E97BBD" w:rsidRPr="00052034" w:rsidRDefault="00E97BBD" w:rsidP="00D51EA7">
            <w:pPr>
              <w:spacing w:before="0"/>
              <w:rPr>
                <w:sz w:val="22"/>
                <w:szCs w:val="22"/>
              </w:rPr>
            </w:pPr>
            <w:r w:rsidRPr="00052034">
              <w:rPr>
                <w:i/>
                <w:iCs/>
                <w:sz w:val="22"/>
                <w:szCs w:val="22"/>
              </w:rPr>
              <w:t>BvBBX19</w:t>
            </w:r>
          </w:p>
        </w:tc>
        <w:tc>
          <w:tcPr>
            <w:tcW w:w="0" w:type="auto"/>
          </w:tcPr>
          <w:p w:rsidR="00E97BBD" w:rsidRPr="00052034" w:rsidRDefault="00E97BBD" w:rsidP="00D51EA7">
            <w:pPr>
              <w:spacing w:before="0"/>
              <w:rPr>
                <w:sz w:val="22"/>
                <w:szCs w:val="22"/>
              </w:rPr>
            </w:pPr>
            <w:r w:rsidRPr="00052034">
              <w:rPr>
                <w:i/>
                <w:color w:val="000000" w:themeColor="text1"/>
                <w:sz w:val="22"/>
                <w:szCs w:val="22"/>
              </w:rPr>
              <w:t>BvBBX19</w:t>
            </w:r>
            <w:r w:rsidRPr="00052034">
              <w:rPr>
                <w:i/>
                <w:color w:val="000000" w:themeColor="text1"/>
                <w:sz w:val="22"/>
                <w:szCs w:val="22"/>
                <w:vertAlign w:val="subscript"/>
              </w:rPr>
              <w:t xml:space="preserve">f </w:t>
            </w:r>
            <w:r w:rsidRPr="00052034">
              <w:rPr>
                <w:color w:val="000000" w:themeColor="text1"/>
                <w:sz w:val="22"/>
                <w:szCs w:val="22"/>
              </w:rPr>
              <w:t>(</w:t>
            </w:r>
            <w:r w:rsidRPr="00052034">
              <w:rPr>
                <w:i/>
                <w:color w:val="000000" w:themeColor="text1"/>
                <w:sz w:val="22"/>
                <w:szCs w:val="22"/>
              </w:rPr>
              <w:t>B2</w:t>
            </w:r>
            <w:r w:rsidRPr="00052034">
              <w:rPr>
                <w:i/>
                <w:color w:val="000000" w:themeColor="text1"/>
                <w:sz w:val="22"/>
                <w:szCs w:val="22"/>
                <w:vertAlign w:val="subscript"/>
              </w:rPr>
              <w:t xml:space="preserve"> f</w:t>
            </w:r>
            <w:r w:rsidRPr="00052034">
              <w:rPr>
                <w:color w:val="000000" w:themeColor="text1"/>
                <w:sz w:val="22"/>
                <w:szCs w:val="22"/>
              </w:rPr>
              <w:t>)</w:t>
            </w:r>
          </w:p>
        </w:tc>
        <w:tc>
          <w:tcPr>
            <w:tcW w:w="0" w:type="auto"/>
          </w:tcPr>
          <w:p w:rsidR="00E97BBD" w:rsidRPr="00052034" w:rsidRDefault="00E97BBD" w:rsidP="00D51EA7">
            <w:pPr>
              <w:spacing w:before="0"/>
              <w:rPr>
                <w:sz w:val="22"/>
                <w:szCs w:val="22"/>
              </w:rPr>
            </w:pPr>
            <w:r w:rsidRPr="00052034">
              <w:rPr>
                <w:sz w:val="22"/>
                <w:szCs w:val="22"/>
              </w:rPr>
              <w:t xml:space="preserve">annual, in combination with </w:t>
            </w:r>
            <w:r w:rsidRPr="00052034">
              <w:rPr>
                <w:i/>
                <w:sz w:val="22"/>
                <w:szCs w:val="22"/>
              </w:rPr>
              <w:t>BTC1</w:t>
            </w:r>
            <w:r w:rsidRPr="00052034">
              <w:rPr>
                <w:i/>
                <w:sz w:val="22"/>
                <w:szCs w:val="22"/>
                <w:vertAlign w:val="subscript"/>
              </w:rPr>
              <w:t>d</w:t>
            </w:r>
          </w:p>
        </w:tc>
        <w:tc>
          <w:tcPr>
            <w:tcW w:w="0" w:type="auto"/>
          </w:tcPr>
          <w:p w:rsidR="00E97BBD" w:rsidRPr="00052034" w:rsidRDefault="00E97BBD" w:rsidP="00D51EA7">
            <w:pPr>
              <w:spacing w:before="0"/>
              <w:rPr>
                <w:sz w:val="22"/>
                <w:szCs w:val="22"/>
                <w:highlight w:val="yellow"/>
              </w:rPr>
            </w:pPr>
            <w:r w:rsidRPr="00052034">
              <w:rPr>
                <w:sz w:val="22"/>
                <w:szCs w:val="22"/>
              </w:rPr>
              <w:t>sugar beet</w:t>
            </w:r>
          </w:p>
        </w:tc>
        <w:tc>
          <w:tcPr>
            <w:tcW w:w="0" w:type="auto"/>
          </w:tcPr>
          <w:p w:rsidR="00E97BBD" w:rsidRPr="00052034" w:rsidRDefault="00E97BBD" w:rsidP="00D51EA7">
            <w:pPr>
              <w:spacing w:before="0"/>
              <w:rPr>
                <w:sz w:val="22"/>
                <w:szCs w:val="22"/>
              </w:rPr>
            </w:pPr>
            <w:r w:rsidRPr="00052034">
              <w:rPr>
                <w:sz w:val="22"/>
                <w:szCs w:val="22"/>
              </w:rPr>
              <w:t>reference sequence</w:t>
            </w:r>
          </w:p>
        </w:tc>
        <w:tc>
          <w:tcPr>
            <w:tcW w:w="0" w:type="auto"/>
          </w:tcPr>
          <w:p w:rsidR="00E97BBD" w:rsidRPr="00052034" w:rsidRDefault="00E97BBD" w:rsidP="00D51EA7">
            <w:pPr>
              <w:spacing w:before="0"/>
              <w:rPr>
                <w:sz w:val="22"/>
                <w:szCs w:val="22"/>
              </w:rPr>
            </w:pPr>
          </w:p>
        </w:tc>
        <w:tc>
          <w:tcPr>
            <w:tcW w:w="0" w:type="auto"/>
          </w:tcPr>
          <w:p w:rsidR="00E97BBD" w:rsidRPr="00052034" w:rsidRDefault="00E97BBD" w:rsidP="00D51EA7">
            <w:pPr>
              <w:spacing w:before="0"/>
              <w:rPr>
                <w:sz w:val="22"/>
                <w:szCs w:val="22"/>
              </w:rPr>
            </w:pPr>
            <w:r w:rsidRPr="00052034">
              <w:rPr>
                <w:sz w:val="22"/>
                <w:szCs w:val="22"/>
              </w:rPr>
              <w:t>CAU4235</w:t>
            </w:r>
          </w:p>
        </w:tc>
        <w:tc>
          <w:tcPr>
            <w:tcW w:w="0" w:type="auto"/>
          </w:tcPr>
          <w:p w:rsidR="00E97BBD" w:rsidRPr="00052034" w:rsidRDefault="00E97BBD" w:rsidP="00D51EA7">
            <w:pPr>
              <w:spacing w:before="0"/>
              <w:rPr>
                <w:sz w:val="22"/>
                <w:szCs w:val="22"/>
              </w:rPr>
            </w:pPr>
            <w:r w:rsidRPr="00052034">
              <w:rPr>
                <w:sz w:val="22"/>
                <w:szCs w:val="22"/>
              </w:rPr>
              <w:t xml:space="preserve">CAPS, </w:t>
            </w:r>
            <w:r w:rsidRPr="00052034">
              <w:rPr>
                <w:i/>
                <w:iCs/>
                <w:sz w:val="22"/>
                <w:szCs w:val="22"/>
              </w:rPr>
              <w:t>Dra</w:t>
            </w:r>
            <w:r w:rsidRPr="00052034">
              <w:rPr>
                <w:sz w:val="22"/>
                <w:szCs w:val="22"/>
              </w:rPr>
              <w:t>III</w:t>
            </w:r>
          </w:p>
        </w:tc>
        <w:tc>
          <w:tcPr>
            <w:tcW w:w="0" w:type="auto"/>
          </w:tcPr>
          <w:p w:rsidR="00E97BBD" w:rsidRPr="00052034" w:rsidRDefault="00E97BBD" w:rsidP="00D51EA7">
            <w:pPr>
              <w:spacing w:before="0"/>
              <w:rPr>
                <w:sz w:val="22"/>
                <w:szCs w:val="22"/>
              </w:rPr>
            </w:pPr>
            <w:r w:rsidRPr="00052034">
              <w:rPr>
                <w:sz w:val="22"/>
                <w:szCs w:val="22"/>
              </w:rPr>
              <w:t>intron 1, nt 420 to exon 4, nt 248</w:t>
            </w:r>
          </w:p>
        </w:tc>
      </w:tr>
      <w:tr w:rsidR="00E97BBD" w:rsidRPr="006A172D" w:rsidTr="00D51EA7">
        <w:trPr>
          <w:trHeight w:val="573"/>
        </w:trPr>
        <w:tc>
          <w:tcPr>
            <w:tcW w:w="0" w:type="auto"/>
          </w:tcPr>
          <w:p w:rsidR="00E97BBD" w:rsidRPr="00052034" w:rsidRDefault="00E97BBD" w:rsidP="00D51EA7">
            <w:pPr>
              <w:spacing w:before="0"/>
              <w:rPr>
                <w:sz w:val="22"/>
                <w:szCs w:val="22"/>
              </w:rPr>
            </w:pPr>
            <w:r w:rsidRPr="00052034">
              <w:rPr>
                <w:i/>
                <w:iCs/>
                <w:sz w:val="22"/>
                <w:szCs w:val="22"/>
              </w:rPr>
              <w:t>BvBBX19</w:t>
            </w:r>
          </w:p>
        </w:tc>
        <w:tc>
          <w:tcPr>
            <w:tcW w:w="0" w:type="auto"/>
          </w:tcPr>
          <w:p w:rsidR="00E97BBD" w:rsidRPr="00052034" w:rsidRDefault="00E97BBD" w:rsidP="00D51EA7">
            <w:pPr>
              <w:spacing w:before="0"/>
              <w:rPr>
                <w:sz w:val="22"/>
                <w:szCs w:val="22"/>
              </w:rPr>
            </w:pPr>
            <w:r w:rsidRPr="00052034">
              <w:rPr>
                <w:i/>
                <w:color w:val="000000" w:themeColor="text1"/>
                <w:sz w:val="22"/>
                <w:szCs w:val="22"/>
              </w:rPr>
              <w:t>BvBBX19</w:t>
            </w:r>
            <w:r w:rsidRPr="00052034">
              <w:rPr>
                <w:i/>
                <w:color w:val="000000" w:themeColor="text1"/>
                <w:sz w:val="22"/>
                <w:szCs w:val="22"/>
                <w:vertAlign w:val="subscript"/>
              </w:rPr>
              <w:t xml:space="preserve">h </w:t>
            </w:r>
            <w:r w:rsidRPr="00052034">
              <w:rPr>
                <w:color w:val="000000" w:themeColor="text1"/>
                <w:sz w:val="22"/>
                <w:szCs w:val="22"/>
              </w:rPr>
              <w:t>(</w:t>
            </w:r>
            <w:r w:rsidRPr="00052034">
              <w:rPr>
                <w:i/>
                <w:color w:val="000000" w:themeColor="text1"/>
                <w:sz w:val="22"/>
                <w:szCs w:val="22"/>
              </w:rPr>
              <w:t>B2</w:t>
            </w:r>
            <w:r w:rsidRPr="00052034">
              <w:rPr>
                <w:i/>
                <w:color w:val="000000" w:themeColor="text1"/>
                <w:sz w:val="22"/>
                <w:szCs w:val="22"/>
                <w:vertAlign w:val="subscript"/>
              </w:rPr>
              <w:t>h</w:t>
            </w:r>
            <w:r w:rsidRPr="00052034">
              <w:rPr>
                <w:color w:val="000000" w:themeColor="text1"/>
                <w:sz w:val="22"/>
                <w:szCs w:val="22"/>
              </w:rPr>
              <w:t>)</w:t>
            </w:r>
          </w:p>
        </w:tc>
        <w:tc>
          <w:tcPr>
            <w:tcW w:w="0" w:type="auto"/>
          </w:tcPr>
          <w:p w:rsidR="00E97BBD" w:rsidRPr="00052034" w:rsidRDefault="00E97BBD" w:rsidP="00D51EA7">
            <w:pPr>
              <w:spacing w:before="0"/>
              <w:rPr>
                <w:sz w:val="22"/>
                <w:szCs w:val="22"/>
              </w:rPr>
            </w:pPr>
            <w:r w:rsidRPr="00052034">
              <w:rPr>
                <w:sz w:val="22"/>
                <w:szCs w:val="22"/>
              </w:rPr>
              <w:t xml:space="preserve">biennial, in combination with </w:t>
            </w:r>
            <w:r w:rsidRPr="00052034">
              <w:rPr>
                <w:i/>
                <w:sz w:val="22"/>
                <w:szCs w:val="22"/>
              </w:rPr>
              <w:t>BTC1</w:t>
            </w:r>
            <w:r w:rsidRPr="00052034">
              <w:rPr>
                <w:i/>
                <w:sz w:val="22"/>
                <w:szCs w:val="22"/>
                <w:vertAlign w:val="subscript"/>
              </w:rPr>
              <w:t>d</w:t>
            </w:r>
          </w:p>
        </w:tc>
        <w:tc>
          <w:tcPr>
            <w:tcW w:w="0" w:type="auto"/>
          </w:tcPr>
          <w:p w:rsidR="00E97BBD" w:rsidRPr="00052034" w:rsidRDefault="00E97BBD" w:rsidP="00D51EA7">
            <w:pPr>
              <w:spacing w:before="0"/>
              <w:rPr>
                <w:sz w:val="22"/>
                <w:szCs w:val="22"/>
              </w:rPr>
            </w:pPr>
            <w:r w:rsidRPr="00052034">
              <w:rPr>
                <w:sz w:val="22"/>
                <w:szCs w:val="22"/>
              </w:rPr>
              <w:t>EMS mutant</w:t>
            </w:r>
          </w:p>
        </w:tc>
        <w:tc>
          <w:tcPr>
            <w:tcW w:w="0" w:type="auto"/>
          </w:tcPr>
          <w:p w:rsidR="00E97BBD" w:rsidRPr="00052034" w:rsidRDefault="00E97BBD" w:rsidP="00D51EA7">
            <w:pPr>
              <w:spacing w:before="0"/>
              <w:rPr>
                <w:sz w:val="22"/>
                <w:szCs w:val="22"/>
              </w:rPr>
            </w:pPr>
            <w:r w:rsidRPr="00052034">
              <w:rPr>
                <w:sz w:val="22"/>
                <w:szCs w:val="22"/>
              </w:rPr>
              <w:t xml:space="preserve">differs from </w:t>
            </w:r>
            <w:r w:rsidRPr="00052034">
              <w:rPr>
                <w:i/>
                <w:color w:val="000000" w:themeColor="text1"/>
                <w:sz w:val="22"/>
                <w:szCs w:val="22"/>
              </w:rPr>
              <w:t>BvBBX19</w:t>
            </w:r>
            <w:r w:rsidRPr="00052034">
              <w:rPr>
                <w:i/>
                <w:color w:val="000000" w:themeColor="text1"/>
                <w:sz w:val="22"/>
                <w:szCs w:val="22"/>
                <w:vertAlign w:val="subscript"/>
              </w:rPr>
              <w:t xml:space="preserve">f  </w:t>
            </w:r>
            <w:r w:rsidRPr="00052034">
              <w:rPr>
                <w:sz w:val="22"/>
                <w:szCs w:val="22"/>
              </w:rPr>
              <w:t>by 1 SNP in intron 2, nt 1</w:t>
            </w:r>
          </w:p>
        </w:tc>
        <w:tc>
          <w:tcPr>
            <w:tcW w:w="0" w:type="auto"/>
          </w:tcPr>
          <w:p w:rsidR="00E97BBD" w:rsidRPr="00052034" w:rsidRDefault="00E97BBD" w:rsidP="00D51EA7">
            <w:pPr>
              <w:spacing w:before="0"/>
              <w:rPr>
                <w:sz w:val="22"/>
                <w:szCs w:val="22"/>
              </w:rPr>
            </w:pPr>
            <w:r w:rsidRPr="00052034">
              <w:rPr>
                <w:sz w:val="22"/>
                <w:szCs w:val="22"/>
              </w:rPr>
              <w:t xml:space="preserve">stop codon resulting in truncated protein </w:t>
            </w:r>
          </w:p>
        </w:tc>
        <w:tc>
          <w:tcPr>
            <w:tcW w:w="0" w:type="auto"/>
          </w:tcPr>
          <w:p w:rsidR="00E97BBD" w:rsidRPr="00052034" w:rsidRDefault="00E97BBD" w:rsidP="00D51EA7">
            <w:pPr>
              <w:spacing w:before="0"/>
              <w:rPr>
                <w:sz w:val="22"/>
                <w:szCs w:val="22"/>
              </w:rPr>
            </w:pPr>
            <w:r w:rsidRPr="00052034">
              <w:rPr>
                <w:sz w:val="22"/>
                <w:szCs w:val="22"/>
              </w:rPr>
              <w:t>CAU4235</w:t>
            </w:r>
          </w:p>
        </w:tc>
        <w:tc>
          <w:tcPr>
            <w:tcW w:w="0" w:type="auto"/>
          </w:tcPr>
          <w:p w:rsidR="00E97BBD" w:rsidRPr="00052034" w:rsidRDefault="00E97BBD" w:rsidP="00D51EA7">
            <w:pPr>
              <w:spacing w:before="0"/>
              <w:rPr>
                <w:sz w:val="22"/>
                <w:szCs w:val="22"/>
              </w:rPr>
            </w:pPr>
            <w:r w:rsidRPr="00052034">
              <w:rPr>
                <w:sz w:val="22"/>
                <w:szCs w:val="22"/>
              </w:rPr>
              <w:t xml:space="preserve">CAPS,  </w:t>
            </w:r>
            <w:r w:rsidRPr="00052034">
              <w:rPr>
                <w:i/>
                <w:iCs/>
                <w:sz w:val="22"/>
                <w:szCs w:val="22"/>
              </w:rPr>
              <w:t>Dra</w:t>
            </w:r>
            <w:r w:rsidRPr="00052034">
              <w:rPr>
                <w:sz w:val="22"/>
                <w:szCs w:val="22"/>
              </w:rPr>
              <w:t>III</w:t>
            </w:r>
          </w:p>
        </w:tc>
        <w:tc>
          <w:tcPr>
            <w:tcW w:w="0" w:type="auto"/>
          </w:tcPr>
          <w:p w:rsidR="00E97BBD" w:rsidRPr="00052034" w:rsidRDefault="00E97BBD" w:rsidP="00D51EA7">
            <w:pPr>
              <w:spacing w:before="0"/>
              <w:rPr>
                <w:sz w:val="22"/>
                <w:szCs w:val="22"/>
              </w:rPr>
            </w:pPr>
            <w:r w:rsidRPr="00052034">
              <w:rPr>
                <w:sz w:val="22"/>
                <w:szCs w:val="22"/>
              </w:rPr>
              <w:t>intron 1, nt 420 to exon 4, nt 248</w:t>
            </w:r>
          </w:p>
        </w:tc>
      </w:tr>
    </w:tbl>
    <w:p w:rsidR="00E97BBD" w:rsidRDefault="00E97BBD" w:rsidP="00E97BBD">
      <w:pPr>
        <w:spacing w:before="0"/>
        <w:sectPr w:rsidR="00E97BBD" w:rsidSect="00D51EA7">
          <w:footnotePr>
            <w:numRestart w:val="eachSect"/>
          </w:footnotePr>
          <w:pgSz w:w="16840" w:h="11907" w:orient="landscape" w:code="9"/>
          <w:pgMar w:top="1134" w:right="1134" w:bottom="1134" w:left="851" w:header="0" w:footer="567" w:gutter="0"/>
          <w:cols w:space="720"/>
          <w:titlePg/>
          <w:docGrid w:linePitch="326"/>
        </w:sectPr>
      </w:pPr>
    </w:p>
    <w:p w:rsidR="00E97BBD" w:rsidRPr="00C36322" w:rsidRDefault="00E97BBD" w:rsidP="00E97BBD">
      <w:pPr>
        <w:pStyle w:val="Caption"/>
        <w:keepNext/>
        <w:spacing w:before="240"/>
        <w:rPr>
          <w:b w:val="0"/>
          <w:color w:val="auto"/>
          <w:sz w:val="22"/>
          <w:szCs w:val="22"/>
        </w:rPr>
      </w:pPr>
      <w:r w:rsidRPr="00052034">
        <w:rPr>
          <w:color w:val="auto"/>
          <w:sz w:val="22"/>
          <w:szCs w:val="22"/>
        </w:rPr>
        <w:lastRenderedPageBreak/>
        <w:t xml:space="preserve">Supplementary Table </w:t>
      </w:r>
      <w:r>
        <w:rPr>
          <w:color w:val="auto"/>
          <w:sz w:val="22"/>
          <w:szCs w:val="22"/>
        </w:rPr>
        <w:t>2</w:t>
      </w:r>
      <w:r w:rsidRPr="00052034">
        <w:rPr>
          <w:b w:val="0"/>
          <w:color w:val="auto"/>
          <w:sz w:val="22"/>
          <w:szCs w:val="22"/>
        </w:rPr>
        <w:t xml:space="preserve"> PCR primer </w:t>
      </w:r>
      <w:r w:rsidRPr="00DF2C4F">
        <w:rPr>
          <w:b w:val="0"/>
          <w:color w:val="auto"/>
          <w:sz w:val="22"/>
          <w:szCs w:val="22"/>
        </w:rPr>
        <w:t xml:space="preserve">sequences and conditions of molecular markers used in this study and for cloning full-length coding sequences of </w:t>
      </w:r>
      <w:r w:rsidRPr="00DF2C4F">
        <w:rPr>
          <w:b w:val="0"/>
          <w:i/>
          <w:color w:val="auto"/>
          <w:sz w:val="22"/>
          <w:szCs w:val="22"/>
        </w:rPr>
        <w:t>BTC1</w:t>
      </w:r>
      <w:r w:rsidRPr="00DF2C4F">
        <w:rPr>
          <w:b w:val="0"/>
          <w:color w:val="auto"/>
          <w:sz w:val="22"/>
          <w:szCs w:val="22"/>
        </w:rPr>
        <w:t xml:space="preserve"> and </w:t>
      </w:r>
      <w:r w:rsidRPr="00DF2C4F">
        <w:rPr>
          <w:b w:val="0"/>
          <w:i/>
          <w:color w:val="auto"/>
          <w:sz w:val="22"/>
          <w:szCs w:val="22"/>
        </w:rPr>
        <w:t>BvBBX19</w:t>
      </w:r>
      <w:r w:rsidRPr="00DF2C4F">
        <w:rPr>
          <w:b w:val="0"/>
          <w:color w:val="auto"/>
          <w:sz w:val="22"/>
          <w:szCs w:val="22"/>
        </w:rPr>
        <w:t xml:space="preserve"> into </w:t>
      </w:r>
      <w:r w:rsidRPr="00DF2C4F">
        <w:rPr>
          <w:b w:val="0"/>
          <w:color w:val="000000" w:themeColor="text1"/>
          <w:sz w:val="22"/>
          <w:szCs w:val="22"/>
        </w:rPr>
        <w:t>vectors for Yeast-2-Hybrid experiments.</w:t>
      </w:r>
    </w:p>
    <w:tbl>
      <w:tblPr>
        <w:tblW w:w="5111" w:type="pct"/>
        <w:tblInd w:w="-214" w:type="dxa"/>
        <w:tblLayout w:type="fixed"/>
        <w:tblCellMar>
          <w:left w:w="70" w:type="dxa"/>
          <w:right w:w="70" w:type="dxa"/>
        </w:tblCellMar>
        <w:tblLook w:val="04A0" w:firstRow="1" w:lastRow="0" w:firstColumn="1" w:lastColumn="0" w:noHBand="0" w:noVBand="1"/>
      </w:tblPr>
      <w:tblGrid>
        <w:gridCol w:w="1188"/>
        <w:gridCol w:w="1018"/>
        <w:gridCol w:w="1281"/>
        <w:gridCol w:w="1027"/>
        <w:gridCol w:w="1027"/>
        <w:gridCol w:w="3716"/>
        <w:gridCol w:w="2483"/>
        <w:gridCol w:w="1196"/>
        <w:gridCol w:w="1340"/>
        <w:gridCol w:w="1052"/>
      </w:tblGrid>
      <w:tr w:rsidR="00E97BBD" w:rsidRPr="00E6247E" w:rsidTr="00D51EA7">
        <w:trPr>
          <w:trHeight w:val="780"/>
        </w:trPr>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Marker name</w:t>
            </w:r>
          </w:p>
        </w:tc>
        <w:tc>
          <w:tcPr>
            <w:tcW w:w="332" w:type="pct"/>
            <w:tcBorders>
              <w:top w:val="single" w:sz="4" w:space="0" w:color="auto"/>
              <w:left w:val="nil"/>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Target</w:t>
            </w:r>
          </w:p>
        </w:tc>
        <w:tc>
          <w:tcPr>
            <w:tcW w:w="418" w:type="pct"/>
            <w:tcBorders>
              <w:top w:val="single" w:sz="4" w:space="0" w:color="auto"/>
              <w:left w:val="nil"/>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Marker type</w:t>
            </w:r>
          </w:p>
        </w:tc>
        <w:tc>
          <w:tcPr>
            <w:tcW w:w="335"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Target vector</w:t>
            </w: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Primer name</w:t>
            </w:r>
          </w:p>
        </w:tc>
        <w:tc>
          <w:tcPr>
            <w:tcW w:w="1212" w:type="pct"/>
            <w:tcBorders>
              <w:top w:val="single" w:sz="4" w:space="0" w:color="auto"/>
              <w:left w:val="nil"/>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Primer sequence 5`--&gt;3`</w:t>
            </w:r>
          </w:p>
        </w:tc>
        <w:tc>
          <w:tcPr>
            <w:tcW w:w="810" w:type="pct"/>
            <w:tcBorders>
              <w:top w:val="single" w:sz="4" w:space="0" w:color="auto"/>
              <w:left w:val="nil"/>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PCR conditions</w:t>
            </w:r>
          </w:p>
        </w:tc>
        <w:tc>
          <w:tcPr>
            <w:tcW w:w="390"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 xml:space="preserve">Fragment size [bp]   </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Fragment size [bp]   Seed parent (056822/15)</w:t>
            </w:r>
          </w:p>
        </w:tc>
        <w:tc>
          <w:tcPr>
            <w:tcW w:w="343" w:type="pct"/>
            <w:tcBorders>
              <w:top w:val="single" w:sz="4" w:space="0" w:color="auto"/>
              <w:left w:val="nil"/>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Fragment size [bp] Pollinator (093187/8)</w:t>
            </w:r>
          </w:p>
        </w:tc>
      </w:tr>
      <w:tr w:rsidR="00E97BBD" w:rsidRPr="00E6247E" w:rsidTr="00D51EA7">
        <w:trPr>
          <w:trHeight w:val="375"/>
        </w:trPr>
        <w:tc>
          <w:tcPr>
            <w:tcW w:w="38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CAU4234</w:t>
            </w:r>
          </w:p>
        </w:tc>
        <w:tc>
          <w:tcPr>
            <w:tcW w:w="33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i/>
                <w:iCs/>
                <w:color w:val="000000"/>
                <w:sz w:val="22"/>
                <w:szCs w:val="22"/>
              </w:rPr>
            </w:pPr>
            <w:r w:rsidRPr="00E6247E">
              <w:rPr>
                <w:i/>
                <w:iCs/>
                <w:color w:val="000000"/>
                <w:sz w:val="22"/>
                <w:szCs w:val="22"/>
              </w:rPr>
              <w:t>BTC1</w:t>
            </w:r>
          </w:p>
        </w:tc>
        <w:tc>
          <w:tcPr>
            <w:tcW w:w="4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InDel</w:t>
            </w:r>
          </w:p>
        </w:tc>
        <w:tc>
          <w:tcPr>
            <w:tcW w:w="335"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A882</w:t>
            </w:r>
            <w:r w:rsidRPr="00E6247E">
              <w:rPr>
                <w:color w:val="000000"/>
                <w:sz w:val="22"/>
                <w:szCs w:val="22"/>
                <w:vertAlign w:val="superscript"/>
              </w:rPr>
              <w:t>a</w:t>
            </w:r>
          </w:p>
        </w:tc>
        <w:tc>
          <w:tcPr>
            <w:tcW w:w="1212" w:type="pct"/>
            <w:tcBorders>
              <w:top w:val="nil"/>
              <w:left w:val="nil"/>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sz w:val="22"/>
                <w:szCs w:val="22"/>
              </w:rPr>
            </w:pPr>
            <w:r w:rsidRPr="00E6247E">
              <w:rPr>
                <w:sz w:val="22"/>
                <w:szCs w:val="22"/>
              </w:rPr>
              <w:t>GTGACTCATTATCTTGGACAG</w:t>
            </w:r>
          </w:p>
        </w:tc>
        <w:tc>
          <w:tcPr>
            <w:tcW w:w="810" w:type="pct"/>
            <w:vMerge w:val="restart"/>
            <w:tcBorders>
              <w:top w:val="nil"/>
              <w:left w:val="single" w:sz="4" w:space="0" w:color="auto"/>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94°C, 2' + [(94°, 30'' + 60°C, 30'' + 72°C, 45'') x 32] + 72°C, 5'</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790</w:t>
            </w:r>
          </w:p>
        </w:tc>
        <w:tc>
          <w:tcPr>
            <w:tcW w:w="3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1100</w:t>
            </w:r>
          </w:p>
        </w:tc>
      </w:tr>
      <w:tr w:rsidR="00E97BBD" w:rsidRPr="00E6247E" w:rsidTr="00D51EA7">
        <w:trPr>
          <w:trHeight w:val="375"/>
        </w:trPr>
        <w:tc>
          <w:tcPr>
            <w:tcW w:w="388"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32"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i/>
                <w:iCs/>
                <w:color w:val="000000"/>
                <w:sz w:val="22"/>
                <w:szCs w:val="22"/>
              </w:rPr>
            </w:pPr>
          </w:p>
        </w:tc>
        <w:tc>
          <w:tcPr>
            <w:tcW w:w="418"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35"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A883</w:t>
            </w:r>
          </w:p>
        </w:tc>
        <w:tc>
          <w:tcPr>
            <w:tcW w:w="1212" w:type="pct"/>
            <w:tcBorders>
              <w:top w:val="nil"/>
              <w:left w:val="nil"/>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AGAAAGTGATGACTCAACTCG</w:t>
            </w:r>
          </w:p>
        </w:tc>
        <w:tc>
          <w:tcPr>
            <w:tcW w:w="810"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43"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r>
      <w:tr w:rsidR="00E97BBD" w:rsidRPr="00E6247E" w:rsidTr="00D51EA7">
        <w:trPr>
          <w:trHeight w:val="345"/>
        </w:trPr>
        <w:tc>
          <w:tcPr>
            <w:tcW w:w="38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CAU 4235</w:t>
            </w:r>
          </w:p>
        </w:tc>
        <w:tc>
          <w:tcPr>
            <w:tcW w:w="33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i/>
                <w:iCs/>
                <w:color w:val="000000"/>
                <w:sz w:val="22"/>
                <w:szCs w:val="22"/>
              </w:rPr>
            </w:pPr>
            <w:r w:rsidRPr="00E6247E">
              <w:rPr>
                <w:i/>
                <w:iCs/>
                <w:color w:val="000000"/>
                <w:sz w:val="22"/>
                <w:szCs w:val="22"/>
              </w:rPr>
              <w:t>BvBBX19</w:t>
            </w:r>
          </w:p>
        </w:tc>
        <w:tc>
          <w:tcPr>
            <w:tcW w:w="41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 xml:space="preserve">CAPS, digestion with </w:t>
            </w:r>
            <w:r w:rsidRPr="00E6247E">
              <w:rPr>
                <w:i/>
                <w:iCs/>
                <w:color w:val="000000"/>
                <w:sz w:val="22"/>
                <w:szCs w:val="22"/>
              </w:rPr>
              <w:t>Dra</w:t>
            </w:r>
            <w:r w:rsidRPr="00E6247E">
              <w:rPr>
                <w:color w:val="000000"/>
                <w:sz w:val="22"/>
                <w:szCs w:val="22"/>
              </w:rPr>
              <w:t>III</w:t>
            </w:r>
          </w:p>
        </w:tc>
        <w:tc>
          <w:tcPr>
            <w:tcW w:w="335"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N0150_F</w:t>
            </w:r>
          </w:p>
        </w:tc>
        <w:tc>
          <w:tcPr>
            <w:tcW w:w="1212" w:type="pct"/>
            <w:tcBorders>
              <w:top w:val="nil"/>
              <w:left w:val="nil"/>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ATGCATCTTATACTATGGGACCAC</w:t>
            </w:r>
          </w:p>
        </w:tc>
        <w:tc>
          <w:tcPr>
            <w:tcW w:w="810" w:type="pct"/>
            <w:vMerge w:val="restart"/>
            <w:tcBorders>
              <w:top w:val="nil"/>
              <w:left w:val="single" w:sz="4" w:space="0" w:color="auto"/>
              <w:bottom w:val="single" w:sz="4" w:space="0" w:color="auto"/>
              <w:right w:val="single" w:sz="4" w:space="0" w:color="auto"/>
            </w:tcBorders>
            <w:shd w:val="clear" w:color="auto" w:fill="auto"/>
            <w:vAlign w:val="center"/>
            <w:hideMark/>
          </w:tcPr>
          <w:p w:rsidR="00E97BBD" w:rsidRPr="00E6247E" w:rsidRDefault="00E97BBD" w:rsidP="00D51EA7">
            <w:pPr>
              <w:spacing w:before="0"/>
              <w:jc w:val="center"/>
              <w:rPr>
                <w:color w:val="000000"/>
                <w:sz w:val="22"/>
                <w:szCs w:val="22"/>
              </w:rPr>
            </w:pPr>
            <w:r w:rsidRPr="00E6247E">
              <w:rPr>
                <w:color w:val="000000"/>
                <w:sz w:val="22"/>
                <w:szCs w:val="22"/>
              </w:rPr>
              <w:t>94°C, 2' + [(94°, 30'' + 57°C, 30'' + 72°C, 60'') x 32] + 72°C, 5'</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742</w:t>
            </w:r>
          </w:p>
        </w:tc>
        <w:tc>
          <w:tcPr>
            <w:tcW w:w="34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537 + 205</w:t>
            </w:r>
          </w:p>
        </w:tc>
      </w:tr>
      <w:tr w:rsidR="00E97BBD" w:rsidRPr="00E6247E" w:rsidTr="00D51EA7">
        <w:trPr>
          <w:trHeight w:val="315"/>
        </w:trPr>
        <w:tc>
          <w:tcPr>
            <w:tcW w:w="388"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32"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i/>
                <w:iCs/>
                <w:color w:val="000000"/>
                <w:sz w:val="22"/>
                <w:szCs w:val="22"/>
              </w:rPr>
            </w:pPr>
          </w:p>
        </w:tc>
        <w:tc>
          <w:tcPr>
            <w:tcW w:w="418"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35" w:type="pct"/>
            <w:tcBorders>
              <w:top w:val="single" w:sz="4" w:space="0" w:color="auto"/>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nil"/>
              <w:left w:val="single" w:sz="4" w:space="0" w:color="auto"/>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N0150_R</w:t>
            </w:r>
          </w:p>
        </w:tc>
        <w:tc>
          <w:tcPr>
            <w:tcW w:w="1212" w:type="pct"/>
            <w:tcBorders>
              <w:top w:val="nil"/>
              <w:left w:val="nil"/>
              <w:bottom w:val="single" w:sz="4" w:space="0" w:color="auto"/>
              <w:right w:val="single" w:sz="4" w:space="0" w:color="auto"/>
            </w:tcBorders>
            <w:shd w:val="clear" w:color="auto" w:fill="auto"/>
            <w:noWrap/>
            <w:vAlign w:val="center"/>
            <w:hideMark/>
          </w:tcPr>
          <w:p w:rsidR="00E97BBD" w:rsidRPr="00E6247E" w:rsidRDefault="00E97BBD" w:rsidP="00D51EA7">
            <w:pPr>
              <w:spacing w:before="0"/>
              <w:jc w:val="center"/>
              <w:rPr>
                <w:color w:val="000000"/>
                <w:sz w:val="22"/>
                <w:szCs w:val="22"/>
              </w:rPr>
            </w:pPr>
            <w:r w:rsidRPr="00E6247E">
              <w:rPr>
                <w:color w:val="000000"/>
                <w:sz w:val="22"/>
                <w:szCs w:val="22"/>
              </w:rPr>
              <w:t>GGAACAATGCTTGCCGAATCAC</w:t>
            </w:r>
          </w:p>
        </w:tc>
        <w:tc>
          <w:tcPr>
            <w:tcW w:w="810"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c>
          <w:tcPr>
            <w:tcW w:w="343" w:type="pct"/>
            <w:vMerge/>
            <w:tcBorders>
              <w:top w:val="nil"/>
              <w:left w:val="single" w:sz="4" w:space="0" w:color="auto"/>
              <w:bottom w:val="single" w:sz="4" w:space="0" w:color="auto"/>
              <w:right w:val="single" w:sz="4" w:space="0" w:color="auto"/>
            </w:tcBorders>
            <w:vAlign w:val="center"/>
            <w:hideMark/>
          </w:tcPr>
          <w:p w:rsidR="00E97BBD" w:rsidRPr="00E6247E" w:rsidRDefault="00E97BBD" w:rsidP="00D51EA7">
            <w:pPr>
              <w:spacing w:before="0"/>
              <w:jc w:val="center"/>
              <w:rPr>
                <w:color w:val="000000"/>
                <w:sz w:val="22"/>
                <w:szCs w:val="22"/>
              </w:rPr>
            </w:pPr>
          </w:p>
        </w:tc>
      </w:tr>
      <w:tr w:rsidR="00E97BBD" w:rsidRPr="00E6247E" w:rsidTr="00D51EA7">
        <w:trPr>
          <w:trHeight w:val="315"/>
        </w:trPr>
        <w:tc>
          <w:tcPr>
            <w:tcW w:w="38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2"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i/>
                <w:iCs/>
                <w:sz w:val="22"/>
                <w:szCs w:val="22"/>
              </w:rPr>
            </w:pPr>
            <w:r w:rsidRPr="00C66D96">
              <w:rPr>
                <w:i/>
                <w:iCs/>
                <w:sz w:val="22"/>
                <w:szCs w:val="22"/>
              </w:rPr>
              <w:t>BTC1</w:t>
            </w:r>
          </w:p>
        </w:tc>
        <w:tc>
          <w:tcPr>
            <w:tcW w:w="41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5" w:type="pct"/>
            <w:vMerge w:val="restart"/>
            <w:tcBorders>
              <w:top w:val="single" w:sz="4" w:space="0" w:color="auto"/>
              <w:left w:val="nil"/>
              <w:right w:val="single" w:sz="4" w:space="0" w:color="auto"/>
            </w:tcBorders>
            <w:vAlign w:val="center"/>
          </w:tcPr>
          <w:p w:rsidR="00E97BBD" w:rsidRPr="00E6247E" w:rsidRDefault="00E97BBD" w:rsidP="00D51EA7">
            <w:pPr>
              <w:spacing w:before="0"/>
              <w:jc w:val="center"/>
              <w:rPr>
                <w:color w:val="000000"/>
                <w:sz w:val="22"/>
                <w:szCs w:val="22"/>
              </w:rPr>
            </w:pPr>
            <w:r w:rsidRPr="00E6247E">
              <w:rPr>
                <w:sz w:val="22"/>
                <w:szCs w:val="22"/>
              </w:rPr>
              <w:t>pACT2</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r w:rsidRPr="00E6247E">
              <w:rPr>
                <w:sz w:val="22"/>
                <w:szCs w:val="22"/>
              </w:rPr>
              <w:t>ATACCATGGCTAGGTTGATTCACAAAAATGAAG</w:t>
            </w:r>
          </w:p>
        </w:tc>
        <w:tc>
          <w:tcPr>
            <w:tcW w:w="81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98°C, 30'' + [(98°, 10'' + 71°C, 30'' + 72°C, 1') x 43] + 72°C, 2'</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2384</w:t>
            </w:r>
          </w:p>
        </w:tc>
        <w:tc>
          <w:tcPr>
            <w:tcW w:w="437"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15"/>
        </w:trPr>
        <w:tc>
          <w:tcPr>
            <w:tcW w:w="388" w:type="pct"/>
            <w:vMerge/>
            <w:tcBorders>
              <w:left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2" w:type="pct"/>
            <w:vMerge/>
            <w:tcBorders>
              <w:left w:val="single" w:sz="4" w:space="0" w:color="auto"/>
              <w:right w:val="single" w:sz="4" w:space="0" w:color="auto"/>
            </w:tcBorders>
            <w:vAlign w:val="center"/>
          </w:tcPr>
          <w:p w:rsidR="00E97BBD" w:rsidRPr="00C66D96" w:rsidRDefault="00E97BBD" w:rsidP="00D51EA7">
            <w:pPr>
              <w:spacing w:before="0"/>
              <w:jc w:val="center"/>
              <w:rPr>
                <w:i/>
                <w:iCs/>
                <w:sz w:val="22"/>
                <w:szCs w:val="22"/>
              </w:rPr>
            </w:pPr>
          </w:p>
        </w:tc>
        <w:tc>
          <w:tcPr>
            <w:tcW w:w="418" w:type="pct"/>
            <w:vMerge/>
            <w:tcBorders>
              <w:left w:val="single" w:sz="4" w:space="0" w:color="auto"/>
              <w:bottom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5" w:type="pct"/>
            <w:vMerge/>
            <w:tcBorders>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r w:rsidRPr="00E6247E">
              <w:rPr>
                <w:sz w:val="22"/>
                <w:szCs w:val="22"/>
              </w:rPr>
              <w:t>TATCTCGAGTTAGCTATCGGTATTCCTTCCTTTGTTTTC</w:t>
            </w:r>
          </w:p>
        </w:tc>
        <w:tc>
          <w:tcPr>
            <w:tcW w:w="81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15"/>
        </w:trPr>
        <w:tc>
          <w:tcPr>
            <w:tcW w:w="388" w:type="pct"/>
            <w:vMerge/>
            <w:tcBorders>
              <w:left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2" w:type="pct"/>
            <w:vMerge/>
            <w:tcBorders>
              <w:left w:val="single" w:sz="4" w:space="0" w:color="auto"/>
              <w:right w:val="single" w:sz="4" w:space="0" w:color="auto"/>
            </w:tcBorders>
            <w:vAlign w:val="center"/>
          </w:tcPr>
          <w:p w:rsidR="00E97BBD" w:rsidRPr="00C66D96" w:rsidRDefault="00E97BBD" w:rsidP="00D51EA7">
            <w:pPr>
              <w:spacing w:before="0"/>
              <w:jc w:val="center"/>
              <w:rPr>
                <w:i/>
                <w:iCs/>
                <w:sz w:val="22"/>
                <w:szCs w:val="22"/>
              </w:rPr>
            </w:pPr>
          </w:p>
        </w:tc>
        <w:tc>
          <w:tcPr>
            <w:tcW w:w="41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5" w:type="pct"/>
            <w:vMerge w:val="restart"/>
            <w:tcBorders>
              <w:top w:val="single" w:sz="4" w:space="0" w:color="auto"/>
              <w:left w:val="nil"/>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pAS2-1</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r w:rsidRPr="00E6247E">
              <w:rPr>
                <w:sz w:val="22"/>
                <w:szCs w:val="22"/>
              </w:rPr>
              <w:t>ATACCATGGCTAGGTTGATTCACAAAAATGAAG</w:t>
            </w:r>
          </w:p>
        </w:tc>
        <w:tc>
          <w:tcPr>
            <w:tcW w:w="81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98°C, 30'' + [(98°, 10'' + 70°C, 30'' + 72°C, 1') x 43] + 72°C, 2'</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2384</w:t>
            </w:r>
          </w:p>
        </w:tc>
        <w:tc>
          <w:tcPr>
            <w:tcW w:w="437"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15"/>
        </w:trPr>
        <w:tc>
          <w:tcPr>
            <w:tcW w:w="388" w:type="pct"/>
            <w:vMerge/>
            <w:tcBorders>
              <w:left w:val="single" w:sz="4" w:space="0" w:color="auto"/>
              <w:bottom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2" w:type="pct"/>
            <w:vMerge/>
            <w:tcBorders>
              <w:left w:val="single" w:sz="4" w:space="0" w:color="auto"/>
              <w:bottom w:val="single" w:sz="4" w:space="0" w:color="auto"/>
              <w:right w:val="single" w:sz="4" w:space="0" w:color="auto"/>
            </w:tcBorders>
            <w:vAlign w:val="center"/>
          </w:tcPr>
          <w:p w:rsidR="00E97BBD" w:rsidRPr="00C66D96" w:rsidRDefault="00E97BBD" w:rsidP="00D51EA7">
            <w:pPr>
              <w:spacing w:before="0"/>
              <w:jc w:val="center"/>
              <w:rPr>
                <w:i/>
                <w:iCs/>
                <w:sz w:val="22"/>
                <w:szCs w:val="22"/>
              </w:rPr>
            </w:pPr>
          </w:p>
        </w:tc>
        <w:tc>
          <w:tcPr>
            <w:tcW w:w="418" w:type="pct"/>
            <w:vMerge/>
            <w:tcBorders>
              <w:left w:val="single" w:sz="4" w:space="0" w:color="auto"/>
              <w:bottom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5" w:type="pct"/>
            <w:vMerge/>
            <w:tcBorders>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r w:rsidRPr="00E6247E">
              <w:rPr>
                <w:sz w:val="22"/>
                <w:szCs w:val="22"/>
              </w:rPr>
              <w:t>TATCTCGAGTTAGCTATCGGTATTCCTTCCTTTGTTTTC</w:t>
            </w:r>
          </w:p>
        </w:tc>
        <w:tc>
          <w:tcPr>
            <w:tcW w:w="81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23"/>
        </w:trPr>
        <w:tc>
          <w:tcPr>
            <w:tcW w:w="38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2"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i/>
                <w:iCs/>
                <w:sz w:val="22"/>
                <w:szCs w:val="22"/>
              </w:rPr>
            </w:pPr>
            <w:r w:rsidRPr="00C66D96">
              <w:rPr>
                <w:i/>
                <w:iCs/>
                <w:sz w:val="22"/>
                <w:szCs w:val="22"/>
              </w:rPr>
              <w:t>BvBBX19</w:t>
            </w:r>
          </w:p>
        </w:tc>
        <w:tc>
          <w:tcPr>
            <w:tcW w:w="41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5" w:type="pct"/>
            <w:vMerge w:val="restart"/>
            <w:tcBorders>
              <w:top w:val="single" w:sz="4" w:space="0" w:color="auto"/>
              <w:left w:val="nil"/>
              <w:right w:val="single" w:sz="4" w:space="0" w:color="auto"/>
            </w:tcBorders>
            <w:vAlign w:val="center"/>
          </w:tcPr>
          <w:p w:rsidR="00E97BBD" w:rsidRPr="00E6247E" w:rsidRDefault="00E97BBD" w:rsidP="00D51EA7">
            <w:pPr>
              <w:spacing w:before="0"/>
              <w:jc w:val="center"/>
              <w:rPr>
                <w:color w:val="000000"/>
                <w:sz w:val="22"/>
                <w:szCs w:val="22"/>
              </w:rPr>
            </w:pPr>
            <w:r w:rsidRPr="00E6247E">
              <w:rPr>
                <w:sz w:val="22"/>
                <w:szCs w:val="22"/>
              </w:rPr>
              <w:t>pACT2</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sz w:val="22"/>
                <w:szCs w:val="22"/>
              </w:rPr>
            </w:pPr>
            <w:r w:rsidRPr="00E6247E">
              <w:rPr>
                <w:sz w:val="22"/>
                <w:szCs w:val="22"/>
              </w:rPr>
              <w:t>ATACCATGGCTAGGACTCTTTGTGATGTTTGTG</w:t>
            </w:r>
          </w:p>
        </w:tc>
        <w:tc>
          <w:tcPr>
            <w:tcW w:w="81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98°C, 30'' + [(98°, 10'' + 71°C, 30'' + 72°C, 1') x 43] + 72°C, 2'</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605 (BvBBX19</w:t>
            </w:r>
            <w:r w:rsidRPr="00E6247E">
              <w:rPr>
                <w:color w:val="000000"/>
                <w:sz w:val="22"/>
                <w:szCs w:val="22"/>
                <w:vertAlign w:val="subscript"/>
              </w:rPr>
              <w:t>a</w:t>
            </w:r>
            <w:r w:rsidRPr="00E6247E">
              <w:rPr>
                <w:color w:val="000000"/>
                <w:sz w:val="22"/>
                <w:szCs w:val="22"/>
              </w:rPr>
              <w:t>), 695 (BvBBx19</w:t>
            </w:r>
            <w:r w:rsidRPr="00E6247E">
              <w:rPr>
                <w:color w:val="000000"/>
                <w:sz w:val="22"/>
                <w:szCs w:val="22"/>
                <w:vertAlign w:val="subscript"/>
              </w:rPr>
              <w:t>h</w:t>
            </w:r>
            <w:r w:rsidRPr="00E6247E">
              <w:rPr>
                <w:color w:val="000000"/>
                <w:sz w:val="22"/>
                <w:szCs w:val="22"/>
              </w:rPr>
              <w:t>)</w:t>
            </w:r>
          </w:p>
        </w:tc>
        <w:tc>
          <w:tcPr>
            <w:tcW w:w="437"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22"/>
        </w:trPr>
        <w:tc>
          <w:tcPr>
            <w:tcW w:w="388" w:type="pct"/>
            <w:vMerge/>
            <w:tcBorders>
              <w:left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2" w:type="pct"/>
            <w:vMerge/>
            <w:tcBorders>
              <w:left w:val="single" w:sz="4" w:space="0" w:color="auto"/>
              <w:right w:val="single" w:sz="4" w:space="0" w:color="auto"/>
            </w:tcBorders>
            <w:vAlign w:val="center"/>
          </w:tcPr>
          <w:p w:rsidR="00E97BBD" w:rsidRPr="00C66D96" w:rsidRDefault="00E97BBD" w:rsidP="00D51EA7">
            <w:pPr>
              <w:spacing w:before="0"/>
              <w:jc w:val="center"/>
              <w:rPr>
                <w:i/>
                <w:iCs/>
                <w:sz w:val="22"/>
                <w:szCs w:val="22"/>
              </w:rPr>
            </w:pPr>
          </w:p>
        </w:tc>
        <w:tc>
          <w:tcPr>
            <w:tcW w:w="418" w:type="pct"/>
            <w:vMerge/>
            <w:tcBorders>
              <w:left w:val="single" w:sz="4" w:space="0" w:color="auto"/>
              <w:bottom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5" w:type="pct"/>
            <w:vMerge/>
            <w:tcBorders>
              <w:left w:val="nil"/>
              <w:bottom w:val="single" w:sz="4" w:space="0" w:color="auto"/>
              <w:right w:val="single" w:sz="4" w:space="0" w:color="auto"/>
            </w:tcBorders>
            <w:vAlign w:val="center"/>
          </w:tcPr>
          <w:p w:rsidR="00E97BBD" w:rsidRPr="00E6247E" w:rsidRDefault="00E97BBD" w:rsidP="00D51EA7">
            <w:pPr>
              <w:spacing w:before="0"/>
              <w:jc w:val="center"/>
              <w:rPr>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sz w:val="22"/>
                <w:szCs w:val="22"/>
              </w:rPr>
            </w:pPr>
            <w:r w:rsidRPr="00E6247E">
              <w:rPr>
                <w:sz w:val="22"/>
                <w:szCs w:val="22"/>
              </w:rPr>
              <w:t>TATCTCGAGTCATTTTTCTGGCTCGCTTTTG</w:t>
            </w:r>
          </w:p>
        </w:tc>
        <w:tc>
          <w:tcPr>
            <w:tcW w:w="81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23"/>
        </w:trPr>
        <w:tc>
          <w:tcPr>
            <w:tcW w:w="388" w:type="pct"/>
            <w:vMerge/>
            <w:tcBorders>
              <w:left w:val="single" w:sz="4" w:space="0" w:color="auto"/>
              <w:right w:val="single" w:sz="4" w:space="0" w:color="auto"/>
            </w:tcBorders>
            <w:vAlign w:val="center"/>
          </w:tcPr>
          <w:p w:rsidR="00E97BBD" w:rsidRPr="00C66D96" w:rsidRDefault="00E97BBD" w:rsidP="00D51EA7">
            <w:pPr>
              <w:spacing w:before="0"/>
              <w:jc w:val="center"/>
              <w:rPr>
                <w:sz w:val="22"/>
                <w:szCs w:val="22"/>
              </w:rPr>
            </w:pPr>
          </w:p>
        </w:tc>
        <w:tc>
          <w:tcPr>
            <w:tcW w:w="332" w:type="pct"/>
            <w:vMerge/>
            <w:tcBorders>
              <w:left w:val="single" w:sz="4" w:space="0" w:color="auto"/>
              <w:right w:val="single" w:sz="4" w:space="0" w:color="auto"/>
            </w:tcBorders>
            <w:vAlign w:val="center"/>
          </w:tcPr>
          <w:p w:rsidR="00E97BBD" w:rsidRPr="00C66D96" w:rsidRDefault="00E97BBD" w:rsidP="00D51EA7">
            <w:pPr>
              <w:spacing w:before="0"/>
              <w:jc w:val="center"/>
              <w:rPr>
                <w:i/>
                <w:iCs/>
                <w:sz w:val="22"/>
                <w:szCs w:val="22"/>
              </w:rPr>
            </w:pPr>
          </w:p>
        </w:tc>
        <w:tc>
          <w:tcPr>
            <w:tcW w:w="418" w:type="pct"/>
            <w:vMerge w:val="restart"/>
            <w:tcBorders>
              <w:top w:val="single" w:sz="4" w:space="0" w:color="auto"/>
              <w:left w:val="single" w:sz="4" w:space="0" w:color="auto"/>
              <w:right w:val="single" w:sz="4" w:space="0" w:color="auto"/>
            </w:tcBorders>
            <w:vAlign w:val="center"/>
          </w:tcPr>
          <w:p w:rsidR="00E97BBD" w:rsidRPr="00C66D96" w:rsidRDefault="00E97BBD" w:rsidP="00D51EA7">
            <w:pPr>
              <w:spacing w:before="0"/>
              <w:jc w:val="center"/>
              <w:rPr>
                <w:sz w:val="22"/>
                <w:szCs w:val="22"/>
              </w:rPr>
            </w:pPr>
            <w:r w:rsidRPr="00C66D96">
              <w:rPr>
                <w:sz w:val="22"/>
                <w:szCs w:val="22"/>
              </w:rPr>
              <w:t>-</w:t>
            </w:r>
          </w:p>
        </w:tc>
        <w:tc>
          <w:tcPr>
            <w:tcW w:w="335" w:type="pct"/>
            <w:vMerge w:val="restart"/>
            <w:tcBorders>
              <w:top w:val="single" w:sz="4" w:space="0" w:color="auto"/>
              <w:left w:val="nil"/>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pAS2-1</w:t>
            </w: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sz w:val="22"/>
                <w:szCs w:val="22"/>
              </w:rPr>
            </w:pPr>
            <w:r w:rsidRPr="00E6247E">
              <w:rPr>
                <w:sz w:val="22"/>
                <w:szCs w:val="22"/>
              </w:rPr>
              <w:t>ATACCATGGCTAGGACTCTTTGTGATGTTTGTG</w:t>
            </w:r>
          </w:p>
        </w:tc>
        <w:tc>
          <w:tcPr>
            <w:tcW w:w="81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98°C, 30'' + [(98°, 10'' + 72°C, 30'' + 72°C, 1') x 43] + 72°C, 2'</w:t>
            </w:r>
          </w:p>
        </w:tc>
        <w:tc>
          <w:tcPr>
            <w:tcW w:w="390"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r w:rsidRPr="00E6247E">
              <w:rPr>
                <w:color w:val="000000"/>
                <w:sz w:val="22"/>
                <w:szCs w:val="22"/>
              </w:rPr>
              <w:t>605 (BvBBX19</w:t>
            </w:r>
            <w:r w:rsidRPr="00E6247E">
              <w:rPr>
                <w:color w:val="000000"/>
                <w:sz w:val="22"/>
                <w:szCs w:val="22"/>
                <w:vertAlign w:val="subscript"/>
              </w:rPr>
              <w:t>a</w:t>
            </w:r>
            <w:r w:rsidRPr="00E6247E">
              <w:rPr>
                <w:color w:val="000000"/>
                <w:sz w:val="22"/>
                <w:szCs w:val="22"/>
              </w:rPr>
              <w:t>), 695 (BvBBx19</w:t>
            </w:r>
            <w:r w:rsidRPr="00E6247E">
              <w:rPr>
                <w:color w:val="000000"/>
                <w:sz w:val="22"/>
                <w:szCs w:val="22"/>
                <w:vertAlign w:val="subscript"/>
              </w:rPr>
              <w:t>h</w:t>
            </w:r>
            <w:r w:rsidRPr="00E6247E">
              <w:rPr>
                <w:color w:val="000000"/>
                <w:sz w:val="22"/>
                <w:szCs w:val="22"/>
              </w:rPr>
              <w:t>)</w:t>
            </w:r>
          </w:p>
        </w:tc>
        <w:tc>
          <w:tcPr>
            <w:tcW w:w="437"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val="restart"/>
            <w:tcBorders>
              <w:top w:val="single" w:sz="4" w:space="0" w:color="auto"/>
              <w:left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r w:rsidR="00E97BBD" w:rsidRPr="00E6247E" w:rsidTr="00D51EA7">
        <w:trPr>
          <w:trHeight w:val="322"/>
        </w:trPr>
        <w:tc>
          <w:tcPr>
            <w:tcW w:w="388"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2"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i/>
                <w:iCs/>
                <w:color w:val="000000"/>
                <w:sz w:val="22"/>
                <w:szCs w:val="22"/>
              </w:rPr>
            </w:pPr>
          </w:p>
        </w:tc>
        <w:tc>
          <w:tcPr>
            <w:tcW w:w="418"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vMerge/>
            <w:tcBorders>
              <w:left w:val="nil"/>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color w:val="000000"/>
                <w:sz w:val="22"/>
                <w:szCs w:val="22"/>
              </w:rPr>
            </w:pPr>
          </w:p>
        </w:tc>
        <w:tc>
          <w:tcPr>
            <w:tcW w:w="1212" w:type="pct"/>
            <w:tcBorders>
              <w:top w:val="single" w:sz="4" w:space="0" w:color="auto"/>
              <w:left w:val="nil"/>
              <w:bottom w:val="single" w:sz="4" w:space="0" w:color="auto"/>
              <w:right w:val="single" w:sz="4" w:space="0" w:color="auto"/>
            </w:tcBorders>
            <w:shd w:val="clear" w:color="auto" w:fill="auto"/>
            <w:noWrap/>
            <w:vAlign w:val="center"/>
          </w:tcPr>
          <w:p w:rsidR="00E97BBD" w:rsidRPr="00E6247E" w:rsidRDefault="00E97BBD" w:rsidP="00D51EA7">
            <w:pPr>
              <w:spacing w:before="0"/>
              <w:jc w:val="center"/>
              <w:rPr>
                <w:sz w:val="22"/>
                <w:szCs w:val="22"/>
              </w:rPr>
            </w:pPr>
            <w:r w:rsidRPr="00E6247E">
              <w:rPr>
                <w:sz w:val="22"/>
                <w:szCs w:val="22"/>
              </w:rPr>
              <w:t>TATGTCGACTCATTTTTCTGGCTCGCTTTTG</w:t>
            </w:r>
          </w:p>
        </w:tc>
        <w:tc>
          <w:tcPr>
            <w:tcW w:w="81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90"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437"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c>
          <w:tcPr>
            <w:tcW w:w="343" w:type="pct"/>
            <w:vMerge/>
            <w:tcBorders>
              <w:left w:val="single" w:sz="4" w:space="0" w:color="auto"/>
              <w:bottom w:val="single" w:sz="4" w:space="0" w:color="auto"/>
              <w:right w:val="single" w:sz="4" w:space="0" w:color="auto"/>
            </w:tcBorders>
            <w:vAlign w:val="center"/>
          </w:tcPr>
          <w:p w:rsidR="00E97BBD" w:rsidRPr="00E6247E" w:rsidRDefault="00E97BBD" w:rsidP="00D51EA7">
            <w:pPr>
              <w:spacing w:before="0"/>
              <w:jc w:val="center"/>
              <w:rPr>
                <w:color w:val="000000"/>
                <w:sz w:val="22"/>
                <w:szCs w:val="22"/>
              </w:rPr>
            </w:pPr>
          </w:p>
        </w:tc>
      </w:tr>
    </w:tbl>
    <w:p w:rsidR="00E97BBD" w:rsidRPr="00001406" w:rsidRDefault="00E97BBD" w:rsidP="00E97BBD">
      <w:pPr>
        <w:spacing w:before="0"/>
        <w:rPr>
          <w:sz w:val="20"/>
        </w:rPr>
      </w:pPr>
      <w:r w:rsidRPr="00001406">
        <w:rPr>
          <w:sz w:val="20"/>
        </w:rPr>
        <w:br w:type="page"/>
      </w:r>
    </w:p>
    <w:p w:rsidR="00E97BBD" w:rsidRPr="006B2224" w:rsidRDefault="00E97BBD" w:rsidP="00E97BBD">
      <w:pPr>
        <w:rPr>
          <w:sz w:val="20"/>
        </w:rPr>
        <w:sectPr w:rsidR="00E97BBD" w:rsidRPr="006B2224" w:rsidSect="00D51EA7">
          <w:footnotePr>
            <w:numRestart w:val="eachSect"/>
          </w:footnotePr>
          <w:pgSz w:w="16840" w:h="11907" w:orient="landscape" w:code="9"/>
          <w:pgMar w:top="1134" w:right="1134" w:bottom="1134" w:left="851" w:header="0" w:footer="567" w:gutter="0"/>
          <w:cols w:space="720"/>
          <w:titlePg/>
          <w:docGrid w:linePitch="326"/>
        </w:sectPr>
      </w:pPr>
    </w:p>
    <w:p w:rsidR="00E97BBD" w:rsidRPr="00DF2C4F" w:rsidRDefault="00E97BBD" w:rsidP="00E97BBD">
      <w:pPr>
        <w:pStyle w:val="Caption"/>
        <w:keepNext/>
        <w:rPr>
          <w:b w:val="0"/>
          <w:color w:val="auto"/>
          <w:sz w:val="22"/>
          <w:szCs w:val="22"/>
        </w:rPr>
      </w:pPr>
      <w:r w:rsidRPr="00DF2C4F">
        <w:rPr>
          <w:color w:val="auto"/>
          <w:sz w:val="22"/>
          <w:szCs w:val="22"/>
        </w:rPr>
        <w:t xml:space="preserve">Supplementary Table </w:t>
      </w:r>
      <w:r>
        <w:rPr>
          <w:color w:val="auto"/>
          <w:sz w:val="22"/>
          <w:szCs w:val="22"/>
        </w:rPr>
        <w:t>3</w:t>
      </w:r>
      <w:r w:rsidRPr="00DF2C4F">
        <w:rPr>
          <w:b w:val="0"/>
          <w:color w:val="auto"/>
          <w:sz w:val="22"/>
          <w:szCs w:val="22"/>
        </w:rPr>
        <w:t xml:space="preserve"> Genotypes and phenotypes of F</w:t>
      </w:r>
      <w:r w:rsidRPr="00DF2C4F">
        <w:rPr>
          <w:b w:val="0"/>
          <w:color w:val="auto"/>
          <w:sz w:val="22"/>
          <w:szCs w:val="22"/>
          <w:vertAlign w:val="subscript"/>
        </w:rPr>
        <w:t>2</w:t>
      </w:r>
      <w:r w:rsidRPr="00DF2C4F">
        <w:rPr>
          <w:b w:val="0"/>
          <w:color w:val="auto"/>
          <w:sz w:val="22"/>
          <w:szCs w:val="22"/>
        </w:rPr>
        <w:t xml:space="preserve"> plants from the population 142063. Never bolting plant did not bolt until the end of the experiment (325 days after sowing). </w:t>
      </w:r>
      <w:r w:rsidRPr="00DF2C4F">
        <w:rPr>
          <w:b w:val="0"/>
          <w:i/>
          <w:color w:val="auto"/>
          <w:sz w:val="22"/>
          <w:szCs w:val="22"/>
        </w:rPr>
        <w:t>BTC1</w:t>
      </w:r>
      <w:r w:rsidRPr="00DF2C4F">
        <w:rPr>
          <w:b w:val="0"/>
          <w:color w:val="auto"/>
          <w:sz w:val="22"/>
          <w:szCs w:val="22"/>
        </w:rPr>
        <w:t xml:space="preserve"> (</w:t>
      </w:r>
      <w:r w:rsidRPr="00DF2C4F">
        <w:rPr>
          <w:b w:val="0"/>
          <w:i/>
          <w:color w:val="auto"/>
          <w:sz w:val="22"/>
          <w:szCs w:val="22"/>
        </w:rPr>
        <w:t>B</w:t>
      </w:r>
      <w:r w:rsidRPr="00DF2C4F">
        <w:rPr>
          <w:b w:val="0"/>
          <w:color w:val="auto"/>
          <w:sz w:val="22"/>
          <w:szCs w:val="22"/>
        </w:rPr>
        <w:t xml:space="preserve">) and </w:t>
      </w:r>
      <w:r w:rsidRPr="00DF2C4F">
        <w:rPr>
          <w:b w:val="0"/>
          <w:i/>
          <w:color w:val="auto"/>
          <w:sz w:val="22"/>
          <w:szCs w:val="22"/>
        </w:rPr>
        <w:t>BvBBX19</w:t>
      </w:r>
      <w:r w:rsidRPr="00DF2C4F">
        <w:rPr>
          <w:b w:val="0"/>
          <w:color w:val="auto"/>
          <w:sz w:val="22"/>
          <w:szCs w:val="22"/>
        </w:rPr>
        <w:t xml:space="preserve"> (</w:t>
      </w:r>
      <w:r w:rsidRPr="00DF2C4F">
        <w:rPr>
          <w:b w:val="0"/>
          <w:i/>
          <w:color w:val="auto"/>
          <w:sz w:val="22"/>
          <w:szCs w:val="22"/>
        </w:rPr>
        <w:t>B2</w:t>
      </w:r>
      <w:r w:rsidRPr="00DF2C4F">
        <w:rPr>
          <w:b w:val="0"/>
          <w:color w:val="auto"/>
          <w:sz w:val="22"/>
          <w:szCs w:val="22"/>
        </w:rPr>
        <w:t xml:space="preserve">) genotypes were determined by PCR using the markers CAU4234 and CAU4235. The respective haplotypes for </w:t>
      </w:r>
      <w:r w:rsidRPr="00DF2C4F">
        <w:rPr>
          <w:b w:val="0"/>
          <w:i/>
          <w:color w:val="auto"/>
          <w:sz w:val="22"/>
          <w:szCs w:val="22"/>
        </w:rPr>
        <w:t>B</w:t>
      </w:r>
      <w:r w:rsidRPr="00DF2C4F">
        <w:rPr>
          <w:b w:val="0"/>
          <w:color w:val="auto"/>
          <w:sz w:val="22"/>
          <w:szCs w:val="22"/>
        </w:rPr>
        <w:t xml:space="preserve"> and </w:t>
      </w:r>
      <w:r w:rsidRPr="00DF2C4F">
        <w:rPr>
          <w:b w:val="0"/>
          <w:i/>
          <w:color w:val="auto"/>
          <w:sz w:val="22"/>
          <w:szCs w:val="22"/>
        </w:rPr>
        <w:t>B2</w:t>
      </w:r>
      <w:r w:rsidRPr="00DF2C4F">
        <w:rPr>
          <w:b w:val="0"/>
          <w:color w:val="auto"/>
          <w:sz w:val="22"/>
          <w:szCs w:val="22"/>
        </w:rPr>
        <w:t xml:space="preserve"> are given in lowered letters.</w:t>
      </w:r>
    </w:p>
    <w:tbl>
      <w:tblPr>
        <w:tblW w:w="4801" w:type="dxa"/>
        <w:tblInd w:w="55" w:type="dxa"/>
        <w:tblCellMar>
          <w:left w:w="70" w:type="dxa"/>
          <w:right w:w="70" w:type="dxa"/>
        </w:tblCellMar>
        <w:tblLook w:val="04A0" w:firstRow="1" w:lastRow="0" w:firstColumn="1" w:lastColumn="0" w:noHBand="0" w:noVBand="1"/>
      </w:tblPr>
      <w:tblGrid>
        <w:gridCol w:w="1074"/>
        <w:gridCol w:w="1287"/>
        <w:gridCol w:w="2440"/>
      </w:tblGrid>
      <w:tr w:rsidR="00E97BBD" w:rsidRPr="00001406" w:rsidTr="00D51EA7">
        <w:trPr>
          <w:trHeight w:val="375"/>
        </w:trPr>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97BBD" w:rsidRPr="00001406" w:rsidRDefault="00E97BBD" w:rsidP="00D51EA7">
            <w:pPr>
              <w:spacing w:before="0"/>
              <w:rPr>
                <w:color w:val="000000" w:themeColor="text1"/>
                <w:szCs w:val="24"/>
              </w:rPr>
            </w:pPr>
            <w:r w:rsidRPr="00001406">
              <w:rPr>
                <w:color w:val="000000" w:themeColor="text1"/>
                <w:szCs w:val="24"/>
              </w:rPr>
              <w:t>Genotype</w:t>
            </w:r>
          </w:p>
        </w:tc>
        <w:tc>
          <w:tcPr>
            <w:tcW w:w="1287" w:type="dxa"/>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F</w:t>
            </w:r>
            <w:r w:rsidRPr="00001406">
              <w:rPr>
                <w:color w:val="000000"/>
                <w:szCs w:val="24"/>
                <w:vertAlign w:val="subscript"/>
              </w:rPr>
              <w:t>2</w:t>
            </w:r>
            <w:r w:rsidRPr="00001406">
              <w:rPr>
                <w:color w:val="000000"/>
                <w:szCs w:val="24"/>
              </w:rPr>
              <w:t xml:space="preserve"> Plant</w:t>
            </w:r>
          </w:p>
        </w:tc>
        <w:tc>
          <w:tcPr>
            <w:tcW w:w="2440" w:type="dxa"/>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Days to bolt</w:t>
            </w:r>
            <w:r>
              <w:rPr>
                <w:color w:val="000000"/>
                <w:szCs w:val="24"/>
              </w:rPr>
              <w:t>ing</w:t>
            </w:r>
            <w:r w:rsidRPr="00001406">
              <w:rPr>
                <w:color w:val="000000"/>
                <w:szCs w:val="24"/>
              </w:rPr>
              <w:t xml:space="preserve"> after sowing</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iCs/>
                <w:color w:val="000000" w:themeColor="text1"/>
                <w:szCs w:val="24"/>
                <w:vertAlign w:val="subscript"/>
              </w:rPr>
              <w:t>h</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 xml:space="preserve"> B2</w:t>
            </w:r>
            <w:r w:rsidRPr="00001406">
              <w:rPr>
                <w:i/>
                <w:iCs/>
                <w:color w:val="000000" w:themeColor="text1"/>
                <w:szCs w:val="24"/>
                <w:vertAlign w:val="subscript"/>
              </w:rPr>
              <w:t>h</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260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iCs/>
                <w:color w:val="000000" w:themeColor="text1"/>
                <w:szCs w:val="24"/>
                <w:vertAlign w:val="subscript"/>
              </w:rPr>
              <w:t>h</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color w:val="000000" w:themeColor="text1"/>
                <w:vertAlign w:val="subscript"/>
              </w:rPr>
              <w:t>f</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241</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color w:val="000000" w:themeColor="text1"/>
                <w:vertAlign w:val="subscript"/>
              </w:rPr>
              <w:t>f</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26</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color w:val="000000" w:themeColor="text1"/>
                <w:vertAlign w:val="subscript"/>
              </w:rPr>
              <w:t>f</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93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76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48</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241</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55</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76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themeColor="text1"/>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142063/150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36</w:t>
            </w:r>
          </w:p>
        </w:tc>
      </w:tr>
      <w:tr w:rsidR="00E97BBD" w:rsidRPr="00001406" w:rsidTr="00D51EA7">
        <w:trPr>
          <w:trHeight w:val="315"/>
        </w:trPr>
        <w:tc>
          <w:tcPr>
            <w:tcW w:w="107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i/>
                <w:iCs/>
                <w:color w:val="000000" w:themeColor="text1"/>
                <w:szCs w:val="24"/>
              </w:rPr>
            </w:pPr>
            <w:r w:rsidRPr="00001406">
              <w:rPr>
                <w:i/>
                <w:iCs/>
                <w:color w:val="000000" w:themeColor="text1"/>
                <w:szCs w:val="24"/>
              </w:rPr>
              <w:t>B</w:t>
            </w:r>
            <w:r w:rsidRPr="00001406">
              <w:rPr>
                <w:i/>
                <w:iCs/>
                <w:color w:val="000000" w:themeColor="text1"/>
                <w:szCs w:val="24"/>
                <w:vertAlign w:val="subscript"/>
              </w:rPr>
              <w:t>d</w:t>
            </w:r>
            <w:r w:rsidRPr="00001406">
              <w:rPr>
                <w:i/>
                <w:iCs/>
                <w:color w:val="000000" w:themeColor="text1"/>
                <w:szCs w:val="24"/>
              </w:rPr>
              <w:t>B</w:t>
            </w:r>
            <w:r w:rsidRPr="00001406">
              <w:rPr>
                <w:i/>
                <w:iCs/>
                <w:color w:val="000000" w:themeColor="text1"/>
                <w:szCs w:val="24"/>
                <w:vertAlign w:val="subscript"/>
              </w:rPr>
              <w:t>a</w:t>
            </w:r>
            <w:r w:rsidRPr="00001406">
              <w:rPr>
                <w:i/>
                <w:iCs/>
                <w:color w:val="000000" w:themeColor="text1"/>
                <w:szCs w:val="24"/>
              </w:rPr>
              <w:t xml:space="preserve"> B2</w:t>
            </w:r>
            <w:r w:rsidRPr="00001406">
              <w:rPr>
                <w:i/>
                <w:color w:val="000000" w:themeColor="text1"/>
                <w:vertAlign w:val="subscript"/>
              </w:rPr>
              <w:t>f</w:t>
            </w:r>
            <w:r w:rsidRPr="00001406">
              <w:rPr>
                <w:i/>
                <w:iCs/>
                <w:color w:val="000000" w:themeColor="text1"/>
                <w:szCs w:val="24"/>
              </w:rPr>
              <w:t>B2</w:t>
            </w:r>
            <w:r w:rsidRPr="00001406">
              <w:rPr>
                <w:i/>
                <w:iCs/>
                <w:color w:val="000000" w:themeColor="text1"/>
                <w:szCs w:val="24"/>
                <w:vertAlign w:val="subscript"/>
              </w:rPr>
              <w:t>h</w:t>
            </w: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104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142063/29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142063/38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83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142063/43</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142063/44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90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142063/59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83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142063/69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48</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79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142063/75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114</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D51EA7"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tcPr>
          <w:p w:rsidR="00D51EA7" w:rsidRPr="00001406" w:rsidRDefault="00D51EA7"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tcPr>
          <w:p w:rsidR="00D51EA7" w:rsidRPr="00001406" w:rsidRDefault="00D51EA7" w:rsidP="00D51EA7">
            <w:pPr>
              <w:spacing w:before="0"/>
              <w:rPr>
                <w:color w:val="000000"/>
                <w:szCs w:val="24"/>
              </w:rPr>
            </w:pPr>
          </w:p>
        </w:tc>
        <w:tc>
          <w:tcPr>
            <w:tcW w:w="2440" w:type="dxa"/>
            <w:tcBorders>
              <w:top w:val="nil"/>
              <w:left w:val="nil"/>
              <w:bottom w:val="single" w:sz="4" w:space="0" w:color="auto"/>
              <w:right w:val="single" w:sz="4" w:space="0" w:color="auto"/>
            </w:tcBorders>
            <w:shd w:val="clear" w:color="auto" w:fill="auto"/>
            <w:noWrap/>
            <w:vAlign w:val="center"/>
          </w:tcPr>
          <w:p w:rsidR="00D51EA7" w:rsidRPr="00001406" w:rsidRDefault="00D51EA7" w:rsidP="00D51EA7">
            <w:pPr>
              <w:spacing w:before="0"/>
              <w:jc w:val="center"/>
              <w:rPr>
                <w:color w:val="000000"/>
                <w:szCs w:val="24"/>
              </w:rPr>
            </w:pP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142063/87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142063/97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73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142063/108</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66</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142063/109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97</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142063/111</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142063/116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83</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142063/122</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79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142063/126</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142063/129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62</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142063/134</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Pr>
                <w:color w:val="000000"/>
                <w:szCs w:val="24"/>
              </w:rPr>
              <w:t>never bolting</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142063/137</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239</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142063/139</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50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142063/140</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90</w:t>
            </w:r>
          </w:p>
        </w:tc>
      </w:tr>
      <w:tr w:rsidR="00E97BBD" w:rsidRPr="00001406" w:rsidTr="00D51EA7">
        <w:trPr>
          <w:trHeight w:val="315"/>
        </w:trPr>
        <w:tc>
          <w:tcPr>
            <w:tcW w:w="1074" w:type="dxa"/>
            <w:vMerge/>
            <w:tcBorders>
              <w:top w:val="nil"/>
              <w:left w:val="single" w:sz="4" w:space="0" w:color="auto"/>
              <w:bottom w:val="single" w:sz="4" w:space="0" w:color="auto"/>
              <w:right w:val="single" w:sz="4" w:space="0" w:color="auto"/>
            </w:tcBorders>
            <w:vAlign w:val="center"/>
            <w:hideMark/>
          </w:tcPr>
          <w:p w:rsidR="00E97BBD" w:rsidRPr="00001406" w:rsidRDefault="00E97BBD" w:rsidP="00D51EA7">
            <w:pPr>
              <w:spacing w:before="0"/>
              <w:rPr>
                <w:i/>
                <w:iCs/>
                <w:color w:val="000000"/>
                <w:szCs w:val="24"/>
              </w:rPr>
            </w:pPr>
          </w:p>
        </w:tc>
        <w:tc>
          <w:tcPr>
            <w:tcW w:w="1287"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Cs w:val="24"/>
              </w:rPr>
            </w:pPr>
            <w:r w:rsidRPr="00001406">
              <w:rPr>
                <w:color w:val="000000"/>
                <w:szCs w:val="24"/>
              </w:rPr>
              <w:t>142063/145</w:t>
            </w:r>
          </w:p>
        </w:tc>
        <w:tc>
          <w:tcPr>
            <w:tcW w:w="2440" w:type="dxa"/>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Cs w:val="24"/>
              </w:rPr>
            </w:pPr>
            <w:r w:rsidRPr="00001406">
              <w:rPr>
                <w:color w:val="000000"/>
                <w:szCs w:val="24"/>
              </w:rPr>
              <w:t>41</w:t>
            </w:r>
          </w:p>
        </w:tc>
      </w:tr>
    </w:tbl>
    <w:p w:rsidR="00E97BBD" w:rsidRDefault="00E97BBD" w:rsidP="00E97BBD">
      <w:pPr>
        <w:spacing w:before="0"/>
        <w:rPr>
          <w:b/>
        </w:rPr>
        <w:sectPr w:rsidR="00E97BBD" w:rsidSect="00D51EA7">
          <w:footnotePr>
            <w:numRestart w:val="eachSect"/>
          </w:footnotePr>
          <w:pgSz w:w="11907" w:h="16840" w:code="9"/>
          <w:pgMar w:top="1134" w:right="1134" w:bottom="1134" w:left="1134" w:header="0" w:footer="567" w:gutter="0"/>
          <w:cols w:space="720"/>
          <w:titlePg/>
        </w:sectPr>
      </w:pPr>
    </w:p>
    <w:p w:rsidR="00E97BBD" w:rsidRPr="00DF2C4F" w:rsidRDefault="00E97BBD" w:rsidP="00E97BBD">
      <w:pPr>
        <w:spacing w:before="0"/>
        <w:rPr>
          <w:color w:val="000000"/>
          <w:sz w:val="22"/>
          <w:szCs w:val="22"/>
        </w:rPr>
      </w:pPr>
      <w:r w:rsidRPr="00DF2C4F">
        <w:rPr>
          <w:b/>
          <w:sz w:val="22"/>
          <w:szCs w:val="22"/>
        </w:rPr>
        <w:t xml:space="preserve">Supplementary Table </w:t>
      </w:r>
      <w:r>
        <w:rPr>
          <w:b/>
          <w:sz w:val="22"/>
          <w:szCs w:val="22"/>
        </w:rPr>
        <w:t>4</w:t>
      </w:r>
      <w:r w:rsidRPr="00DF2C4F">
        <w:rPr>
          <w:sz w:val="22"/>
          <w:szCs w:val="22"/>
        </w:rPr>
        <w:t xml:space="preserve"> Genotypic and phenotypic segregation of the F</w:t>
      </w:r>
      <w:r w:rsidRPr="00DF2C4F">
        <w:rPr>
          <w:sz w:val="22"/>
          <w:szCs w:val="22"/>
          <w:vertAlign w:val="subscript"/>
        </w:rPr>
        <w:t>2</w:t>
      </w:r>
      <w:r w:rsidRPr="00DF2C4F">
        <w:rPr>
          <w:sz w:val="22"/>
          <w:szCs w:val="22"/>
        </w:rPr>
        <w:t xml:space="preserve"> population. Plants were grown in a climate chamber under LD conditions with (biennial, never bolting) or without (annual) vernalization. Plants were classified as annuals if they bolted within 135 days after sowing. Biennials bolted within 42 days</w:t>
      </w:r>
      <w:r w:rsidRPr="00DF2C4F">
        <w:rPr>
          <w:color w:val="FF0000"/>
          <w:sz w:val="22"/>
          <w:szCs w:val="22"/>
        </w:rPr>
        <w:t xml:space="preserve"> </w:t>
      </w:r>
      <w:r w:rsidRPr="00DF2C4F">
        <w:rPr>
          <w:sz w:val="22"/>
          <w:szCs w:val="22"/>
        </w:rPr>
        <w:t xml:space="preserve">after cold treatment, never bolting plants did not bolt until the end of the experiment (102 days after cold). </w:t>
      </w:r>
      <w:r w:rsidRPr="00DF2C4F">
        <w:rPr>
          <w:i/>
          <w:sz w:val="22"/>
          <w:szCs w:val="22"/>
        </w:rPr>
        <w:t>BTC1</w:t>
      </w:r>
      <w:r w:rsidRPr="00DF2C4F">
        <w:rPr>
          <w:sz w:val="22"/>
          <w:szCs w:val="22"/>
        </w:rPr>
        <w:t xml:space="preserve"> (</w:t>
      </w:r>
      <w:r w:rsidRPr="00DF2C4F">
        <w:rPr>
          <w:i/>
          <w:sz w:val="22"/>
          <w:szCs w:val="22"/>
        </w:rPr>
        <w:t>B</w:t>
      </w:r>
      <w:r w:rsidRPr="00DF2C4F">
        <w:rPr>
          <w:sz w:val="22"/>
          <w:szCs w:val="22"/>
        </w:rPr>
        <w:t xml:space="preserve">) and </w:t>
      </w:r>
      <w:r w:rsidRPr="00DF2C4F">
        <w:rPr>
          <w:i/>
          <w:sz w:val="22"/>
          <w:szCs w:val="22"/>
        </w:rPr>
        <w:t>BvBBX19</w:t>
      </w:r>
      <w:r w:rsidRPr="00DF2C4F">
        <w:rPr>
          <w:sz w:val="22"/>
          <w:szCs w:val="22"/>
        </w:rPr>
        <w:t xml:space="preserve"> (</w:t>
      </w:r>
      <w:r w:rsidRPr="00DF2C4F">
        <w:rPr>
          <w:i/>
          <w:sz w:val="22"/>
          <w:szCs w:val="22"/>
        </w:rPr>
        <w:t>B2</w:t>
      </w:r>
      <w:r w:rsidRPr="00DF2C4F">
        <w:rPr>
          <w:sz w:val="22"/>
          <w:szCs w:val="22"/>
        </w:rPr>
        <w:t>) genotypes were determined by PCR using the markers CAU4234</w:t>
      </w:r>
      <w:r w:rsidRPr="00DF2C4F">
        <w:rPr>
          <w:color w:val="FF0000"/>
          <w:sz w:val="22"/>
          <w:szCs w:val="22"/>
        </w:rPr>
        <w:t xml:space="preserve"> </w:t>
      </w:r>
      <w:r w:rsidRPr="00DF2C4F">
        <w:rPr>
          <w:sz w:val="22"/>
          <w:szCs w:val="22"/>
        </w:rPr>
        <w:t xml:space="preserve">and CAU4235. The respective haplotypes are given according to </w:t>
      </w:r>
      <w:r w:rsidRPr="00DF2C4F">
        <w:rPr>
          <w:noProof/>
          <w:sz w:val="22"/>
          <w:szCs w:val="22"/>
          <w:vertAlign w:val="superscript"/>
        </w:rPr>
        <w:t>8</w:t>
      </w:r>
      <w:r w:rsidRPr="00DF2C4F">
        <w:rPr>
          <w:sz w:val="22"/>
          <w:szCs w:val="22"/>
        </w:rPr>
        <w:t xml:space="preserve">.  </w:t>
      </w:r>
      <w:r w:rsidRPr="00DF2C4F">
        <w:rPr>
          <w:color w:val="000000"/>
          <w:sz w:val="22"/>
          <w:szCs w:val="22"/>
        </w:rPr>
        <w:t>χ</w:t>
      </w:r>
      <w:r w:rsidRPr="00DF2C4F">
        <w:rPr>
          <w:color w:val="000000"/>
          <w:sz w:val="22"/>
          <w:szCs w:val="22"/>
          <w:vertAlign w:val="superscript"/>
        </w:rPr>
        <w:t>2</w:t>
      </w:r>
      <w:r w:rsidRPr="00DF2C4F">
        <w:rPr>
          <w:color w:val="000000"/>
          <w:sz w:val="22"/>
          <w:szCs w:val="22"/>
        </w:rPr>
        <w:t xml:space="preserve">-tests for genotypic and phenotypic segregation were performed, the latter one for two hypotheses explaining the gene action, a dominant x dominant (dxd) and a recessive epistasis (ep) hypothesis with </w:t>
      </w:r>
      <w:r w:rsidRPr="00DF2C4F">
        <w:rPr>
          <w:i/>
          <w:color w:val="000000"/>
          <w:sz w:val="22"/>
          <w:szCs w:val="22"/>
        </w:rPr>
        <w:t>B2</w:t>
      </w:r>
      <w:r w:rsidRPr="00DF2C4F">
        <w:rPr>
          <w:color w:val="000000"/>
          <w:sz w:val="22"/>
          <w:szCs w:val="22"/>
        </w:rPr>
        <w:t xml:space="preserve"> acting epistatically over </w:t>
      </w:r>
      <w:r w:rsidRPr="00DF2C4F">
        <w:rPr>
          <w:i/>
          <w:color w:val="000000"/>
          <w:sz w:val="22"/>
          <w:szCs w:val="22"/>
        </w:rPr>
        <w:t>B</w:t>
      </w:r>
      <w:r w:rsidRPr="00DF2C4F">
        <w:rPr>
          <w:color w:val="000000"/>
          <w:sz w:val="22"/>
          <w:szCs w:val="22"/>
        </w:rPr>
        <w:t>.</w:t>
      </w:r>
    </w:p>
    <w:tbl>
      <w:tblPr>
        <w:tblW w:w="4735" w:type="pct"/>
        <w:tblLayout w:type="fixed"/>
        <w:tblCellMar>
          <w:left w:w="70" w:type="dxa"/>
          <w:right w:w="70" w:type="dxa"/>
        </w:tblCellMar>
        <w:tblLook w:val="04A0" w:firstRow="1" w:lastRow="0" w:firstColumn="1" w:lastColumn="0" w:noHBand="0" w:noVBand="1"/>
      </w:tblPr>
      <w:tblGrid>
        <w:gridCol w:w="1318"/>
        <w:gridCol w:w="1018"/>
        <w:gridCol w:w="994"/>
        <w:gridCol w:w="964"/>
        <w:gridCol w:w="932"/>
        <w:gridCol w:w="855"/>
        <w:gridCol w:w="989"/>
        <w:gridCol w:w="991"/>
        <w:gridCol w:w="1096"/>
        <w:gridCol w:w="1262"/>
        <w:gridCol w:w="1417"/>
        <w:gridCol w:w="1559"/>
      </w:tblGrid>
      <w:tr w:rsidR="00E97BBD" w:rsidRPr="00001406" w:rsidTr="00D51EA7">
        <w:trPr>
          <w:trHeight w:val="315"/>
        </w:trPr>
        <w:tc>
          <w:tcPr>
            <w:tcW w:w="492" w:type="pct"/>
            <w:vMerge w:val="restart"/>
            <w:tcBorders>
              <w:top w:val="single" w:sz="4" w:space="0" w:color="auto"/>
              <w:left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 </w:t>
            </w:r>
          </w:p>
          <w:p w:rsidR="00E97BBD" w:rsidRPr="00001406" w:rsidRDefault="00E97BBD" w:rsidP="00D51EA7">
            <w:pPr>
              <w:spacing w:before="0"/>
              <w:jc w:val="center"/>
              <w:rPr>
                <w:color w:val="000000"/>
                <w:sz w:val="20"/>
              </w:rPr>
            </w:pPr>
            <w:r w:rsidRPr="00001406">
              <w:rPr>
                <w:color w:val="000000"/>
                <w:sz w:val="20"/>
              </w:rPr>
              <w:t>F</w:t>
            </w:r>
            <w:r w:rsidRPr="00001406">
              <w:rPr>
                <w:color w:val="000000"/>
                <w:sz w:val="20"/>
                <w:vertAlign w:val="subscript"/>
              </w:rPr>
              <w:t>2</w:t>
            </w:r>
            <w:r w:rsidRPr="00001406">
              <w:rPr>
                <w:color w:val="000000"/>
                <w:sz w:val="20"/>
              </w:rPr>
              <w:t xml:space="preserve"> genotypes </w:t>
            </w:r>
          </w:p>
        </w:tc>
        <w:tc>
          <w:tcPr>
            <w:tcW w:w="751" w:type="pct"/>
            <w:gridSpan w:val="2"/>
            <w:tcBorders>
              <w:top w:val="single" w:sz="4" w:space="0" w:color="auto"/>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color w:val="000000"/>
                <w:sz w:val="20"/>
              </w:rPr>
            </w:pPr>
            <w:r w:rsidRPr="00001406">
              <w:rPr>
                <w:color w:val="000000"/>
                <w:sz w:val="20"/>
              </w:rPr>
              <w:t>Genotype</w:t>
            </w:r>
          </w:p>
        </w:tc>
        <w:tc>
          <w:tcPr>
            <w:tcW w:w="3757" w:type="pct"/>
            <w:gridSpan w:val="9"/>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Phenotype</w:t>
            </w:r>
          </w:p>
        </w:tc>
      </w:tr>
      <w:tr w:rsidR="00E97BBD" w:rsidRPr="00001406" w:rsidTr="00D51EA7">
        <w:trPr>
          <w:trHeight w:val="329"/>
        </w:trPr>
        <w:tc>
          <w:tcPr>
            <w:tcW w:w="492" w:type="pct"/>
            <w:vMerge/>
            <w:tcBorders>
              <w:left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sz w:val="20"/>
              </w:rPr>
            </w:pPr>
          </w:p>
        </w:tc>
        <w:tc>
          <w:tcPr>
            <w:tcW w:w="380" w:type="pct"/>
            <w:vMerge w:val="restart"/>
            <w:tcBorders>
              <w:top w:val="nil"/>
              <w:left w:val="nil"/>
              <w:right w:val="single" w:sz="4" w:space="0" w:color="auto"/>
            </w:tcBorders>
            <w:shd w:val="clear" w:color="auto" w:fill="auto"/>
            <w:vAlign w:val="center"/>
          </w:tcPr>
          <w:p w:rsidR="00E97BBD" w:rsidRPr="00001406" w:rsidRDefault="00E97BBD" w:rsidP="00D51EA7">
            <w:pPr>
              <w:spacing w:before="0"/>
              <w:jc w:val="center"/>
              <w:rPr>
                <w:color w:val="000000"/>
                <w:sz w:val="20"/>
              </w:rPr>
            </w:pPr>
            <w:r w:rsidRPr="00001406">
              <w:rPr>
                <w:color w:val="000000"/>
                <w:sz w:val="20"/>
              </w:rPr>
              <w:t>expected</w:t>
            </w:r>
          </w:p>
        </w:tc>
        <w:tc>
          <w:tcPr>
            <w:tcW w:w="371" w:type="pct"/>
            <w:vMerge w:val="restart"/>
            <w:tcBorders>
              <w:top w:val="nil"/>
              <w:left w:val="nil"/>
              <w:right w:val="single" w:sz="4" w:space="0" w:color="auto"/>
            </w:tcBorders>
            <w:shd w:val="clear" w:color="auto" w:fill="auto"/>
            <w:vAlign w:val="center"/>
          </w:tcPr>
          <w:p w:rsidR="00E97BBD" w:rsidRPr="00001406" w:rsidRDefault="00E97BBD" w:rsidP="00D51EA7">
            <w:pPr>
              <w:spacing w:before="0"/>
              <w:jc w:val="center"/>
              <w:rPr>
                <w:color w:val="000000"/>
                <w:sz w:val="20"/>
              </w:rPr>
            </w:pPr>
            <w:r w:rsidRPr="00001406">
              <w:rPr>
                <w:color w:val="000000"/>
                <w:sz w:val="20"/>
              </w:rPr>
              <w:t>observed</w:t>
            </w:r>
          </w:p>
        </w:tc>
        <w:tc>
          <w:tcPr>
            <w:tcW w:w="1027" w:type="pct"/>
            <w:gridSpan w:val="3"/>
            <w:tcBorders>
              <w:top w:val="nil"/>
              <w:left w:val="nil"/>
              <w:bottom w:val="single" w:sz="4" w:space="0" w:color="auto"/>
              <w:right w:val="single" w:sz="4" w:space="0" w:color="auto"/>
            </w:tcBorders>
            <w:shd w:val="clear" w:color="auto" w:fill="auto"/>
            <w:vAlign w:val="center"/>
          </w:tcPr>
          <w:p w:rsidR="00E97BBD" w:rsidRPr="00001406" w:rsidRDefault="00E97BBD" w:rsidP="00D51EA7">
            <w:pPr>
              <w:spacing w:before="0"/>
              <w:jc w:val="center"/>
              <w:rPr>
                <w:sz w:val="20"/>
              </w:rPr>
            </w:pPr>
            <w:r w:rsidRPr="00001406">
              <w:rPr>
                <w:sz w:val="20"/>
              </w:rPr>
              <w:t>Annual</w:t>
            </w:r>
          </w:p>
        </w:tc>
        <w:tc>
          <w:tcPr>
            <w:tcW w:w="1148" w:type="pct"/>
            <w:gridSpan w:val="3"/>
            <w:tcBorders>
              <w:top w:val="nil"/>
              <w:left w:val="nil"/>
              <w:bottom w:val="single" w:sz="4" w:space="0" w:color="auto"/>
              <w:right w:val="single" w:sz="4" w:space="0" w:color="auto"/>
            </w:tcBorders>
            <w:shd w:val="clear" w:color="auto" w:fill="auto"/>
            <w:vAlign w:val="center"/>
          </w:tcPr>
          <w:p w:rsidR="00E97BBD" w:rsidRPr="00001406" w:rsidRDefault="00E97BBD" w:rsidP="00D51EA7">
            <w:pPr>
              <w:spacing w:before="0"/>
              <w:jc w:val="center"/>
              <w:rPr>
                <w:sz w:val="20"/>
              </w:rPr>
            </w:pPr>
            <w:r w:rsidRPr="00001406">
              <w:rPr>
                <w:sz w:val="20"/>
              </w:rPr>
              <w:t>Biennial</w:t>
            </w:r>
          </w:p>
        </w:tc>
        <w:tc>
          <w:tcPr>
            <w:tcW w:w="1582" w:type="pct"/>
            <w:gridSpan w:val="3"/>
            <w:tcBorders>
              <w:top w:val="nil"/>
              <w:left w:val="nil"/>
              <w:bottom w:val="single" w:sz="4" w:space="0" w:color="auto"/>
              <w:right w:val="single" w:sz="4" w:space="0" w:color="auto"/>
            </w:tcBorders>
            <w:shd w:val="clear" w:color="auto" w:fill="auto"/>
            <w:vAlign w:val="center"/>
          </w:tcPr>
          <w:p w:rsidR="00E97BBD" w:rsidRPr="00001406" w:rsidRDefault="00E97BBD" w:rsidP="00D51EA7">
            <w:pPr>
              <w:spacing w:before="0"/>
              <w:jc w:val="center"/>
              <w:rPr>
                <w:sz w:val="20"/>
              </w:rPr>
            </w:pPr>
            <w:r w:rsidRPr="00001406">
              <w:rPr>
                <w:sz w:val="20"/>
              </w:rPr>
              <w:t>Never bolting</w:t>
            </w:r>
          </w:p>
        </w:tc>
      </w:tr>
      <w:tr w:rsidR="00E97BBD" w:rsidRPr="00001406" w:rsidTr="00D51EA7">
        <w:trPr>
          <w:trHeight w:val="847"/>
        </w:trPr>
        <w:tc>
          <w:tcPr>
            <w:tcW w:w="492" w:type="pct"/>
            <w:vMerge/>
            <w:tcBorders>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p>
        </w:tc>
        <w:tc>
          <w:tcPr>
            <w:tcW w:w="380" w:type="pct"/>
            <w:vMerge/>
            <w:tcBorders>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color w:val="000000"/>
                <w:sz w:val="20"/>
              </w:rPr>
            </w:pPr>
          </w:p>
        </w:tc>
        <w:tc>
          <w:tcPr>
            <w:tcW w:w="371" w:type="pct"/>
            <w:vMerge/>
            <w:tcBorders>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color w:val="000000"/>
                <w:sz w:val="20"/>
              </w:rPr>
            </w:pPr>
          </w:p>
        </w:tc>
        <w:tc>
          <w:tcPr>
            <w:tcW w:w="360"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 xml:space="preserve">observed </w:t>
            </w:r>
          </w:p>
        </w:tc>
        <w:tc>
          <w:tcPr>
            <w:tcW w:w="348"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expected</w:t>
            </w:r>
          </w:p>
          <w:p w:rsidR="00E97BBD" w:rsidRPr="00001406" w:rsidRDefault="00E97BBD" w:rsidP="00D51EA7">
            <w:pPr>
              <w:spacing w:before="0"/>
              <w:jc w:val="center"/>
              <w:rPr>
                <w:color w:val="000000" w:themeColor="text1"/>
                <w:sz w:val="20"/>
              </w:rPr>
            </w:pPr>
            <w:r w:rsidRPr="00001406">
              <w:rPr>
                <w:color w:val="000000" w:themeColor="text1"/>
                <w:sz w:val="20"/>
              </w:rPr>
              <w:t xml:space="preserve">dxd </w:t>
            </w:r>
          </w:p>
        </w:tc>
        <w:tc>
          <w:tcPr>
            <w:tcW w:w="319"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 xml:space="preserve">expected ep </w:t>
            </w:r>
          </w:p>
        </w:tc>
        <w:tc>
          <w:tcPr>
            <w:tcW w:w="369"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observed</w:t>
            </w:r>
          </w:p>
        </w:tc>
        <w:tc>
          <w:tcPr>
            <w:tcW w:w="370"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expected</w:t>
            </w:r>
          </w:p>
          <w:p w:rsidR="00E97BBD" w:rsidRPr="00001406" w:rsidRDefault="00E97BBD" w:rsidP="00D51EA7">
            <w:pPr>
              <w:spacing w:before="0"/>
              <w:jc w:val="center"/>
              <w:rPr>
                <w:sz w:val="20"/>
              </w:rPr>
            </w:pPr>
            <w:r w:rsidRPr="00001406">
              <w:rPr>
                <w:sz w:val="20"/>
              </w:rPr>
              <w:t xml:space="preserve">dxd </w:t>
            </w:r>
          </w:p>
        </w:tc>
        <w:tc>
          <w:tcPr>
            <w:tcW w:w="409"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expected</w:t>
            </w:r>
          </w:p>
          <w:p w:rsidR="00E97BBD" w:rsidRPr="00001406" w:rsidRDefault="00E97BBD" w:rsidP="00D51EA7">
            <w:pPr>
              <w:spacing w:before="0"/>
              <w:jc w:val="center"/>
              <w:rPr>
                <w:sz w:val="20"/>
              </w:rPr>
            </w:pPr>
            <w:r w:rsidRPr="00001406">
              <w:rPr>
                <w:sz w:val="20"/>
              </w:rPr>
              <w:t xml:space="preserve">ep </w:t>
            </w:r>
          </w:p>
        </w:tc>
        <w:tc>
          <w:tcPr>
            <w:tcW w:w="471"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observed</w:t>
            </w:r>
          </w:p>
        </w:tc>
        <w:tc>
          <w:tcPr>
            <w:tcW w:w="529"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 xml:space="preserve">expected, dxd </w:t>
            </w:r>
          </w:p>
        </w:tc>
        <w:tc>
          <w:tcPr>
            <w:tcW w:w="582" w:type="pct"/>
            <w:tcBorders>
              <w:top w:val="nil"/>
              <w:left w:val="nil"/>
              <w:bottom w:val="single" w:sz="4" w:space="0" w:color="auto"/>
              <w:right w:val="single" w:sz="4" w:space="0" w:color="auto"/>
            </w:tcBorders>
            <w:shd w:val="clear" w:color="auto" w:fill="auto"/>
            <w:vAlign w:val="center"/>
            <w:hideMark/>
          </w:tcPr>
          <w:p w:rsidR="00E97BBD" w:rsidRPr="00001406" w:rsidRDefault="00E97BBD" w:rsidP="00D51EA7">
            <w:pPr>
              <w:spacing w:before="0"/>
              <w:jc w:val="center"/>
              <w:rPr>
                <w:sz w:val="20"/>
              </w:rPr>
            </w:pPr>
            <w:r w:rsidRPr="00001406">
              <w:rPr>
                <w:sz w:val="20"/>
              </w:rPr>
              <w:t xml:space="preserve">expected, ep </w:t>
            </w:r>
          </w:p>
        </w:tc>
      </w:tr>
      <w:tr w:rsidR="00E97BBD" w:rsidRPr="00001406" w:rsidTr="00D51EA7">
        <w:trPr>
          <w:trHeight w:val="321"/>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color w:val="000000" w:themeColor="text1"/>
                <w:vertAlign w:val="subscript"/>
              </w:rPr>
              <w:t>f</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9.1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8</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8</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8.0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8.0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70"/>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18.1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19</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19</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19.0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19.0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73"/>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color w:val="000000" w:themeColor="text1"/>
                <w:vertAlign w:val="subscript"/>
              </w:rPr>
              <w:t>f</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18.1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16</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16</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16.0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16.0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78"/>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36.3</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38</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32</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38.0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38.0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6</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67"/>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iCs/>
                <w:color w:val="000000" w:themeColor="text1"/>
                <w:sz w:val="20"/>
                <w:vertAlign w:val="subscript"/>
              </w:rPr>
              <w:t>h</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18.1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25</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2</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25.0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23</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25.0</w:t>
            </w:r>
          </w:p>
        </w:tc>
      </w:tr>
      <w:tr w:rsidR="00E97BBD" w:rsidRPr="00001406" w:rsidTr="00D51EA7">
        <w:trPr>
          <w:trHeight w:val="272"/>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18.1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12</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12</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12.0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12.0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89"/>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B</w:t>
            </w:r>
            <w:r w:rsidRPr="00001406">
              <w:rPr>
                <w:i/>
                <w:iCs/>
                <w:color w:val="000000" w:themeColor="text1"/>
                <w:sz w:val="20"/>
                <w:vertAlign w:val="subscript"/>
              </w:rPr>
              <w:t>d</w:t>
            </w:r>
            <w:r w:rsidRPr="00001406">
              <w:rPr>
                <w:i/>
                <w:iCs/>
                <w:color w:val="000000" w:themeColor="text1"/>
                <w:sz w:val="20"/>
              </w:rPr>
              <w:t xml:space="preserve"> B2</w:t>
            </w:r>
            <w:r w:rsidRPr="00001406">
              <w:rPr>
                <w:i/>
                <w:iCs/>
                <w:color w:val="000000" w:themeColor="text1"/>
                <w:sz w:val="20"/>
                <w:vertAlign w:val="subscript"/>
              </w:rPr>
              <w:t>h</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9.1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5</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5.0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4</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5.0</w:t>
            </w:r>
          </w:p>
        </w:tc>
      </w:tr>
      <w:tr w:rsidR="00E97BBD" w:rsidRPr="00001406" w:rsidTr="00D51EA7">
        <w:trPr>
          <w:trHeight w:val="266"/>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color w:val="000000" w:themeColor="text1"/>
                <w:vertAlign w:val="subscript"/>
              </w:rPr>
              <w:t>f</w:t>
            </w:r>
            <w:r w:rsidRPr="00001406">
              <w:rPr>
                <w:i/>
                <w:iCs/>
                <w:color w:val="000000" w:themeColor="text1"/>
                <w:sz w:val="20"/>
              </w:rPr>
              <w:t>B2</w:t>
            </w:r>
            <w:r w:rsidRPr="00001406">
              <w:rPr>
                <w:i/>
                <w:color w:val="000000" w:themeColor="text1"/>
                <w:vertAlign w:val="subscript"/>
              </w:rPr>
              <w:t>f</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9.1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5</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5</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5.0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5.0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r>
      <w:tr w:rsidR="00E97BBD" w:rsidRPr="00001406" w:rsidTr="00D51EA7">
        <w:trPr>
          <w:trHeight w:val="269"/>
        </w:trPr>
        <w:tc>
          <w:tcPr>
            <w:tcW w:w="492" w:type="pct"/>
            <w:tcBorders>
              <w:top w:val="nil"/>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i/>
                <w:iCs/>
                <w:color w:val="000000" w:themeColor="text1"/>
                <w:sz w:val="20"/>
              </w:rPr>
            </w:pP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B</w:t>
            </w:r>
            <w:r w:rsidRPr="00001406">
              <w:rPr>
                <w:i/>
                <w:color w:val="000000" w:themeColor="text1"/>
                <w:sz w:val="20"/>
                <w:vertAlign w:val="subscript"/>
              </w:rPr>
              <w:t>a</w:t>
            </w:r>
            <w:r w:rsidRPr="00001406">
              <w:rPr>
                <w:i/>
                <w:iCs/>
                <w:color w:val="000000" w:themeColor="text1"/>
                <w:sz w:val="20"/>
              </w:rPr>
              <w:t xml:space="preserve"> B2</w:t>
            </w:r>
            <w:r w:rsidRPr="00001406">
              <w:rPr>
                <w:i/>
                <w:iCs/>
                <w:color w:val="000000" w:themeColor="text1"/>
                <w:sz w:val="20"/>
                <w:vertAlign w:val="subscript"/>
              </w:rPr>
              <w:t>h</w:t>
            </w:r>
            <w:r w:rsidRPr="00001406">
              <w:rPr>
                <w:i/>
                <w:iCs/>
                <w:color w:val="000000" w:themeColor="text1"/>
                <w:sz w:val="20"/>
              </w:rPr>
              <w:t>B2</w:t>
            </w:r>
            <w:r w:rsidRPr="00001406">
              <w:rPr>
                <w:i/>
                <w:iCs/>
                <w:color w:val="000000" w:themeColor="text1"/>
                <w:sz w:val="20"/>
                <w:vertAlign w:val="subscript"/>
              </w:rPr>
              <w:t>h</w:t>
            </w:r>
          </w:p>
        </w:tc>
        <w:tc>
          <w:tcPr>
            <w:tcW w:w="38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9.1</w:t>
            </w:r>
          </w:p>
        </w:tc>
        <w:tc>
          <w:tcPr>
            <w:tcW w:w="3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17</w:t>
            </w:r>
          </w:p>
        </w:tc>
        <w:tc>
          <w:tcPr>
            <w:tcW w:w="36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48"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1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6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370"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0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0</w:t>
            </w:r>
          </w:p>
        </w:tc>
        <w:tc>
          <w:tcPr>
            <w:tcW w:w="471"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17</w:t>
            </w:r>
          </w:p>
        </w:tc>
        <w:tc>
          <w:tcPr>
            <w:tcW w:w="529"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17.0</w:t>
            </w:r>
          </w:p>
        </w:tc>
        <w:tc>
          <w:tcPr>
            <w:tcW w:w="582" w:type="pct"/>
            <w:tcBorders>
              <w:top w:val="nil"/>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17.0</w:t>
            </w:r>
          </w:p>
        </w:tc>
      </w:tr>
      <w:tr w:rsidR="00E97BBD" w:rsidRPr="00001406" w:rsidTr="00D51EA7">
        <w:trPr>
          <w:trHeight w:val="218"/>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97BBD" w:rsidRPr="00001406" w:rsidRDefault="00E97BBD" w:rsidP="00D51EA7">
            <w:pPr>
              <w:spacing w:before="0"/>
              <w:rPr>
                <w:color w:val="000000"/>
                <w:sz w:val="20"/>
              </w:rPr>
            </w:pPr>
            <w:r w:rsidRPr="00001406">
              <w:rPr>
                <w:color w:val="000000"/>
                <w:sz w:val="20"/>
              </w:rPr>
              <w:t>total</w:t>
            </w:r>
          </w:p>
        </w:tc>
        <w:tc>
          <w:tcPr>
            <w:tcW w:w="380"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145.0</w:t>
            </w:r>
          </w:p>
        </w:tc>
        <w:tc>
          <w:tcPr>
            <w:tcW w:w="371"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sz w:val="20"/>
              </w:rPr>
            </w:pPr>
            <w:r w:rsidRPr="00001406">
              <w:rPr>
                <w:color w:val="000000"/>
                <w:sz w:val="20"/>
              </w:rPr>
              <w:t> 145</w:t>
            </w:r>
          </w:p>
        </w:tc>
        <w:tc>
          <w:tcPr>
            <w:tcW w:w="360"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75</w:t>
            </w:r>
          </w:p>
        </w:tc>
        <w:tc>
          <w:tcPr>
            <w:tcW w:w="348"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81.0</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81.0</w:t>
            </w:r>
          </w:p>
        </w:tc>
        <w:tc>
          <w:tcPr>
            <w:tcW w:w="369"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26</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47.0</w:t>
            </w:r>
          </w:p>
        </w:tc>
        <w:tc>
          <w:tcPr>
            <w:tcW w:w="409"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17.0</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44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17.0</w:t>
            </w:r>
          </w:p>
        </w:tc>
        <w:tc>
          <w:tcPr>
            <w:tcW w:w="582" w:type="pct"/>
            <w:tcBorders>
              <w:top w:val="single" w:sz="4" w:space="0" w:color="auto"/>
              <w:left w:val="nil"/>
              <w:bottom w:val="single" w:sz="4" w:space="0" w:color="auto"/>
              <w:right w:val="single" w:sz="4" w:space="0" w:color="auto"/>
            </w:tcBorders>
            <w:shd w:val="clear" w:color="auto" w:fill="auto"/>
            <w:noWrap/>
            <w:vAlign w:val="center"/>
            <w:hideMark/>
          </w:tcPr>
          <w:p w:rsidR="00E97BBD" w:rsidRPr="00001406" w:rsidRDefault="00E97BBD" w:rsidP="00D51EA7">
            <w:pPr>
              <w:spacing w:before="0"/>
              <w:jc w:val="center"/>
              <w:rPr>
                <w:color w:val="000000" w:themeColor="text1"/>
                <w:sz w:val="20"/>
              </w:rPr>
            </w:pPr>
            <w:r w:rsidRPr="00001406">
              <w:rPr>
                <w:color w:val="000000" w:themeColor="text1"/>
                <w:sz w:val="20"/>
              </w:rPr>
              <w:t>47.0</w:t>
            </w:r>
          </w:p>
        </w:tc>
      </w:tr>
      <w:tr w:rsidR="00E97BBD" w:rsidRPr="00001406" w:rsidTr="00D51EA7">
        <w:trPr>
          <w:trHeight w:val="46"/>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sz w:val="20"/>
              </w:rPr>
            </w:pPr>
            <w:r w:rsidRPr="00001406">
              <w:rPr>
                <w:color w:val="000000"/>
                <w:sz w:val="20"/>
              </w:rPr>
              <w:t>χ²</w:t>
            </w:r>
          </w:p>
        </w:tc>
        <w:tc>
          <w:tcPr>
            <w:tcW w:w="751" w:type="pct"/>
            <w:gridSpan w:val="2"/>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sz w:val="20"/>
              </w:rPr>
            </w:pPr>
            <w:r w:rsidRPr="00001406">
              <w:rPr>
                <w:color w:val="000000" w:themeColor="text1"/>
                <w:sz w:val="20"/>
              </w:rPr>
              <w:t>15.77</w:t>
            </w:r>
            <w:r w:rsidRPr="00001406">
              <w:rPr>
                <w:color w:val="000000" w:themeColor="text1"/>
                <w:sz w:val="20"/>
                <w:vertAlign w:val="superscript"/>
              </w:rPr>
              <w:t>a</w:t>
            </w:r>
          </w:p>
        </w:tc>
        <w:tc>
          <w:tcPr>
            <w:tcW w:w="360"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themeColor="text1"/>
                <w:sz w:val="20"/>
              </w:rPr>
            </w:pPr>
          </w:p>
        </w:tc>
        <w:tc>
          <w:tcPr>
            <w:tcW w:w="348"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FF0000"/>
                <w:sz w:val="20"/>
              </w:rPr>
            </w:pPr>
          </w:p>
        </w:tc>
        <w:tc>
          <w:tcPr>
            <w:tcW w:w="319"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FF0000"/>
                <w:sz w:val="20"/>
              </w:rPr>
            </w:pPr>
          </w:p>
        </w:tc>
        <w:tc>
          <w:tcPr>
            <w:tcW w:w="369"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FF0000"/>
                <w:sz w:val="20"/>
              </w:rPr>
            </w:pPr>
          </w:p>
        </w:tc>
        <w:tc>
          <w:tcPr>
            <w:tcW w:w="370"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FF0000"/>
                <w:sz w:val="20"/>
              </w:rPr>
            </w:pP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FF0000"/>
                <w:sz w:val="20"/>
              </w:rPr>
            </w:pPr>
          </w:p>
        </w:tc>
        <w:tc>
          <w:tcPr>
            <w:tcW w:w="471"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themeColor="text1"/>
                <w:sz w:val="20"/>
              </w:rPr>
            </w:pP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rPr>
                <w:color w:val="000000" w:themeColor="text1"/>
                <w:sz w:val="20"/>
              </w:rPr>
            </w:pPr>
            <w:r w:rsidRPr="00001406">
              <w:rPr>
                <w:color w:val="000000"/>
                <w:sz w:val="20"/>
                <w:vertAlign w:val="subscript"/>
              </w:rPr>
              <w:t xml:space="preserve"> </w:t>
            </w:r>
            <w:r w:rsidRPr="00001406">
              <w:rPr>
                <w:color w:val="000000" w:themeColor="text1"/>
                <w:sz w:val="20"/>
              </w:rPr>
              <w:t>150.03</w:t>
            </w:r>
            <w:r w:rsidRPr="00001406">
              <w:rPr>
                <w:color w:val="000000" w:themeColor="text1"/>
                <w:sz w:val="20"/>
                <w:vertAlign w:val="superscript"/>
              </w:rPr>
              <w:t>b</w:t>
            </w:r>
            <w:r w:rsidRPr="00001406">
              <w:rPr>
                <w:color w:val="000000" w:themeColor="text1"/>
                <w:sz w:val="20"/>
              </w:rPr>
              <w:t>**</w:t>
            </w:r>
          </w:p>
        </w:tc>
        <w:tc>
          <w:tcPr>
            <w:tcW w:w="582" w:type="pct"/>
            <w:tcBorders>
              <w:top w:val="single" w:sz="4" w:space="0" w:color="auto"/>
              <w:left w:val="nil"/>
              <w:bottom w:val="single" w:sz="4" w:space="0" w:color="auto"/>
              <w:right w:val="single" w:sz="4" w:space="0" w:color="auto"/>
            </w:tcBorders>
            <w:shd w:val="clear" w:color="auto" w:fill="auto"/>
            <w:noWrap/>
            <w:vAlign w:val="center"/>
          </w:tcPr>
          <w:p w:rsidR="00E97BBD" w:rsidRPr="00001406" w:rsidRDefault="00E97BBD" w:rsidP="00D51EA7">
            <w:pPr>
              <w:spacing w:before="0"/>
              <w:jc w:val="center"/>
              <w:rPr>
                <w:color w:val="000000" w:themeColor="text1"/>
                <w:sz w:val="20"/>
              </w:rPr>
            </w:pPr>
            <w:r w:rsidRPr="00001406">
              <w:rPr>
                <w:color w:val="000000" w:themeColor="text1"/>
                <w:sz w:val="20"/>
              </w:rPr>
              <w:t>2.24</w:t>
            </w:r>
            <w:r w:rsidRPr="00001406">
              <w:rPr>
                <w:color w:val="000000" w:themeColor="text1"/>
                <w:sz w:val="20"/>
                <w:vertAlign w:val="superscript"/>
              </w:rPr>
              <w:t>c</w:t>
            </w:r>
          </w:p>
        </w:tc>
      </w:tr>
    </w:tbl>
    <w:p w:rsidR="00E97BBD" w:rsidRPr="00001406" w:rsidRDefault="00E97BBD" w:rsidP="00E97BBD">
      <w:r w:rsidRPr="00001406">
        <w:t>*α=0.05</w:t>
      </w:r>
      <w:r w:rsidRPr="00001406">
        <w:tab/>
      </w:r>
      <w:r w:rsidRPr="00001406">
        <w:tab/>
        <w:t>** α=0.01</w:t>
      </w:r>
    </w:p>
    <w:p w:rsidR="00E97BBD" w:rsidRPr="00001406" w:rsidRDefault="00E97BBD" w:rsidP="00E97BBD">
      <w:pPr>
        <w:spacing w:before="0"/>
        <w:rPr>
          <w:lang w:val="en-GB"/>
        </w:rPr>
      </w:pPr>
      <w:r w:rsidRPr="00001406">
        <w:rPr>
          <w:vertAlign w:val="superscript"/>
        </w:rPr>
        <w:t>a</w:t>
      </w:r>
      <w:r w:rsidRPr="00001406">
        <w:rPr>
          <w:lang w:val="en-GB"/>
        </w:rPr>
        <w:t xml:space="preserve"> H</w:t>
      </w:r>
      <w:r w:rsidRPr="00001406">
        <w:rPr>
          <w:vertAlign w:val="subscript"/>
          <w:lang w:val="en-GB"/>
        </w:rPr>
        <w:t>0</w:t>
      </w:r>
      <w:r w:rsidRPr="00001406">
        <w:rPr>
          <w:lang w:val="en-GB"/>
        </w:rPr>
        <w:t>, null hypothesis for digenic segregation, 1:2:1:2:4:2:1:2:1</w:t>
      </w:r>
    </w:p>
    <w:p w:rsidR="00E97BBD" w:rsidRPr="00001406" w:rsidRDefault="00E97BBD" w:rsidP="00E97BBD">
      <w:pPr>
        <w:spacing w:before="0"/>
        <w:rPr>
          <w:lang w:val="en-GB"/>
        </w:rPr>
      </w:pPr>
      <w:r w:rsidRPr="00001406">
        <w:rPr>
          <w:vertAlign w:val="superscript"/>
        </w:rPr>
        <w:t>b</w:t>
      </w:r>
      <w:r w:rsidRPr="00001406">
        <w:rPr>
          <w:lang w:val="en-GB"/>
        </w:rPr>
        <w:t xml:space="preserve"> H</w:t>
      </w:r>
      <w:r w:rsidRPr="00001406">
        <w:rPr>
          <w:vertAlign w:val="subscript"/>
          <w:lang w:val="en-GB"/>
        </w:rPr>
        <w:t>0</w:t>
      </w:r>
      <w:r w:rsidRPr="00001406">
        <w:rPr>
          <w:lang w:val="en-GB"/>
        </w:rPr>
        <w:t>, null hypothesis for segregation ratio, 9:6:1</w:t>
      </w:r>
    </w:p>
    <w:p w:rsidR="00E97BBD" w:rsidRPr="00001406" w:rsidRDefault="00E97BBD" w:rsidP="00E97BBD">
      <w:pPr>
        <w:spacing w:before="0"/>
        <w:rPr>
          <w:lang w:val="en-GB"/>
        </w:rPr>
      </w:pPr>
      <w:r w:rsidRPr="00001406">
        <w:rPr>
          <w:vertAlign w:val="superscript"/>
        </w:rPr>
        <w:t>c</w:t>
      </w:r>
      <w:r w:rsidRPr="00001406">
        <w:rPr>
          <w:lang w:val="en-GB"/>
        </w:rPr>
        <w:t xml:space="preserve"> H</w:t>
      </w:r>
      <w:r w:rsidRPr="00001406">
        <w:rPr>
          <w:vertAlign w:val="subscript"/>
          <w:lang w:val="en-GB"/>
        </w:rPr>
        <w:t>0</w:t>
      </w:r>
      <w:r w:rsidRPr="00001406">
        <w:rPr>
          <w:lang w:val="en-GB"/>
        </w:rPr>
        <w:t>, null hypothesis for segregation ratio, 9:4:3</w:t>
      </w:r>
    </w:p>
    <w:p w:rsidR="00E97BBD" w:rsidRDefault="00E97BBD" w:rsidP="00E97BBD">
      <w:pPr>
        <w:spacing w:before="0"/>
        <w:rPr>
          <w:b/>
          <w:lang w:val="en-GB"/>
        </w:rPr>
        <w:sectPr w:rsidR="00E97BBD" w:rsidSect="00D51EA7">
          <w:footnotePr>
            <w:numRestart w:val="eachSect"/>
          </w:footnotePr>
          <w:pgSz w:w="16840" w:h="11907" w:orient="landscape" w:code="9"/>
          <w:pgMar w:top="1134" w:right="1701" w:bottom="1134" w:left="1134" w:header="0" w:footer="567" w:gutter="0"/>
          <w:cols w:space="720"/>
          <w:titlePg/>
          <w:docGrid w:linePitch="326"/>
        </w:sectPr>
      </w:pPr>
    </w:p>
    <w:p w:rsidR="00E97BBD" w:rsidRPr="00DF2C4F" w:rsidRDefault="00E97BBD" w:rsidP="00E97BBD">
      <w:pPr>
        <w:spacing w:before="0"/>
        <w:rPr>
          <w:b/>
          <w:sz w:val="22"/>
          <w:szCs w:val="22"/>
        </w:rPr>
      </w:pPr>
      <w:r w:rsidRPr="00DF2C4F">
        <w:rPr>
          <w:b/>
          <w:sz w:val="22"/>
          <w:szCs w:val="22"/>
        </w:rPr>
        <w:t xml:space="preserve">Supplementary Table </w:t>
      </w:r>
      <w:r w:rsidR="002C6253">
        <w:rPr>
          <w:b/>
          <w:sz w:val="22"/>
          <w:szCs w:val="22"/>
        </w:rPr>
        <w:t>5</w:t>
      </w:r>
      <w:r w:rsidRPr="00DF2C4F">
        <w:rPr>
          <w:sz w:val="22"/>
          <w:szCs w:val="22"/>
        </w:rPr>
        <w:t xml:space="preserve"> Bioinformatic analysis of </w:t>
      </w:r>
      <w:r w:rsidRPr="00DF2C4F">
        <w:rPr>
          <w:i/>
          <w:sz w:val="22"/>
          <w:szCs w:val="22"/>
        </w:rPr>
        <w:t>BvFT1</w:t>
      </w:r>
      <w:r w:rsidRPr="00DF2C4F">
        <w:rPr>
          <w:sz w:val="22"/>
          <w:szCs w:val="22"/>
        </w:rPr>
        <w:t xml:space="preserve"> and </w:t>
      </w:r>
      <w:r w:rsidRPr="00DF2C4F">
        <w:rPr>
          <w:i/>
          <w:sz w:val="22"/>
          <w:szCs w:val="22"/>
        </w:rPr>
        <w:t>BvFT2</w:t>
      </w:r>
      <w:r w:rsidRPr="00DF2C4F">
        <w:rPr>
          <w:sz w:val="22"/>
          <w:szCs w:val="22"/>
        </w:rPr>
        <w:t xml:space="preserve"> promoters</w:t>
      </w:r>
      <w:r w:rsidRPr="00DF2C4F">
        <w:rPr>
          <w:i/>
          <w:sz w:val="22"/>
          <w:szCs w:val="22"/>
        </w:rPr>
        <w:t xml:space="preserve"> </w:t>
      </w:r>
      <w:r w:rsidRPr="00DF2C4F">
        <w:rPr>
          <w:sz w:val="22"/>
          <w:szCs w:val="22"/>
        </w:rPr>
        <w:t>using the online tool PLACE</w:t>
      </w:r>
      <w:r w:rsidR="00C75909">
        <w:rPr>
          <w:noProof/>
          <w:sz w:val="22"/>
          <w:szCs w:val="22"/>
          <w:vertAlign w:val="superscript"/>
        </w:rPr>
        <w:t>1</w:t>
      </w:r>
      <w:hyperlink w:anchor="_ENREF_37" w:tooltip="Higo, 1998 #9187" w:history="1"/>
      <w:r w:rsidRPr="00DF2C4F">
        <w:rPr>
          <w:sz w:val="22"/>
          <w:szCs w:val="22"/>
        </w:rPr>
        <w:t xml:space="preserve">. Besides the promoter region, 3500bp upstream of 5`-UTR were searched for protein binding sequences from the Arabidopsis </w:t>
      </w:r>
      <w:r w:rsidRPr="00DF2C4F">
        <w:rPr>
          <w:i/>
          <w:sz w:val="22"/>
          <w:szCs w:val="22"/>
        </w:rPr>
        <w:t>FT</w:t>
      </w:r>
      <w:r w:rsidRPr="00DF2C4F">
        <w:rPr>
          <w:sz w:val="22"/>
          <w:szCs w:val="22"/>
        </w:rPr>
        <w:t xml:space="preserve"> promoter.</w:t>
      </w:r>
    </w:p>
    <w:tbl>
      <w:tblPr>
        <w:tblW w:w="9200" w:type="dxa"/>
        <w:tblInd w:w="93" w:type="dxa"/>
        <w:tblLook w:val="04A0" w:firstRow="1" w:lastRow="0" w:firstColumn="1" w:lastColumn="0" w:noHBand="0" w:noVBand="1"/>
      </w:tblPr>
      <w:tblGrid>
        <w:gridCol w:w="3800"/>
        <w:gridCol w:w="2700"/>
        <w:gridCol w:w="2700"/>
      </w:tblGrid>
      <w:tr w:rsidR="00E97BBD" w:rsidRPr="00F535FD" w:rsidTr="00D51EA7">
        <w:trPr>
          <w:trHeight w:val="20"/>
        </w:trPr>
        <w:tc>
          <w:tcPr>
            <w:tcW w:w="380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E97BBD" w:rsidRPr="00F535FD" w:rsidRDefault="00E97BBD" w:rsidP="00D51EA7">
            <w:pPr>
              <w:spacing w:before="0"/>
              <w:rPr>
                <w:b/>
                <w:bCs/>
                <w:color w:val="000000"/>
                <w:szCs w:val="24"/>
              </w:rPr>
            </w:pPr>
            <w:r w:rsidRPr="00F535FD">
              <w:rPr>
                <w:b/>
                <w:bCs/>
                <w:color w:val="000000"/>
                <w:szCs w:val="24"/>
              </w:rPr>
              <w:t>Promoter region</w:t>
            </w:r>
          </w:p>
        </w:tc>
        <w:tc>
          <w:tcPr>
            <w:tcW w:w="5400" w:type="dxa"/>
            <w:gridSpan w:val="2"/>
            <w:tcBorders>
              <w:top w:val="single" w:sz="4" w:space="0" w:color="auto"/>
              <w:left w:val="nil"/>
              <w:bottom w:val="single" w:sz="4" w:space="0" w:color="auto"/>
              <w:right w:val="single" w:sz="4" w:space="0" w:color="000000"/>
            </w:tcBorders>
            <w:shd w:val="clear" w:color="auto" w:fill="auto"/>
            <w:noWrap/>
            <w:hideMark/>
          </w:tcPr>
          <w:p w:rsidR="00E97BBD" w:rsidRPr="00F535FD" w:rsidRDefault="00E97BBD" w:rsidP="00D51EA7">
            <w:pPr>
              <w:spacing w:before="0"/>
              <w:jc w:val="center"/>
              <w:rPr>
                <w:b/>
                <w:bCs/>
                <w:color w:val="000000"/>
                <w:szCs w:val="24"/>
              </w:rPr>
            </w:pPr>
            <w:r w:rsidRPr="00F535FD">
              <w:rPr>
                <w:b/>
                <w:bCs/>
                <w:color w:val="000000"/>
                <w:szCs w:val="24"/>
              </w:rPr>
              <w:t>Number of elements present in</w:t>
            </w:r>
          </w:p>
        </w:tc>
      </w:tr>
      <w:tr w:rsidR="00E97BBD" w:rsidRPr="00F535FD" w:rsidTr="00D51EA7">
        <w:trPr>
          <w:trHeight w:val="20"/>
        </w:trPr>
        <w:tc>
          <w:tcPr>
            <w:tcW w:w="3800" w:type="dxa"/>
            <w:vMerge/>
            <w:tcBorders>
              <w:top w:val="single" w:sz="4" w:space="0" w:color="auto"/>
              <w:left w:val="single" w:sz="4" w:space="0" w:color="auto"/>
              <w:bottom w:val="single" w:sz="4" w:space="0" w:color="000000"/>
              <w:right w:val="single" w:sz="4" w:space="0" w:color="auto"/>
            </w:tcBorders>
            <w:vAlign w:val="center"/>
            <w:hideMark/>
          </w:tcPr>
          <w:p w:rsidR="00E97BBD" w:rsidRPr="00F535FD" w:rsidRDefault="00E97BBD" w:rsidP="00D51EA7">
            <w:pPr>
              <w:spacing w:before="0"/>
              <w:rPr>
                <w:b/>
                <w:bCs/>
                <w:color w:val="000000"/>
                <w:szCs w:val="24"/>
              </w:rPr>
            </w:pP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b/>
                <w:bCs/>
                <w:i/>
                <w:iCs/>
                <w:color w:val="000000"/>
                <w:szCs w:val="24"/>
              </w:rPr>
            </w:pPr>
            <w:r w:rsidRPr="00F535FD">
              <w:rPr>
                <w:b/>
                <w:bCs/>
                <w:i/>
                <w:iCs/>
                <w:color w:val="000000"/>
                <w:szCs w:val="24"/>
              </w:rPr>
              <w:t>BvFT1</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b/>
                <w:bCs/>
                <w:i/>
                <w:iCs/>
                <w:color w:val="000000"/>
                <w:szCs w:val="24"/>
              </w:rPr>
            </w:pPr>
            <w:r w:rsidRPr="00F535FD">
              <w:rPr>
                <w:b/>
                <w:bCs/>
                <w:i/>
                <w:iCs/>
                <w:color w:val="000000"/>
                <w:szCs w:val="24"/>
              </w:rPr>
              <w:t>BvFT2</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CCAATBOX1</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9</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18</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MYCCONSENSUSAT</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26</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38</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RAV1BAT</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DOFCOREZM</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47</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45</w:t>
            </w:r>
          </w:p>
        </w:tc>
      </w:tr>
      <w:tr w:rsidR="00E97BBD" w:rsidRPr="00F535FD" w:rsidTr="00FD6C39">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CBFHV</w:t>
            </w:r>
          </w:p>
        </w:tc>
        <w:tc>
          <w:tcPr>
            <w:tcW w:w="2700" w:type="dxa"/>
            <w:tcBorders>
              <w:top w:val="nil"/>
              <w:left w:val="nil"/>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4</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3</w:t>
            </w:r>
          </w:p>
        </w:tc>
      </w:tr>
      <w:tr w:rsidR="00E97BBD" w:rsidRPr="00F535FD" w:rsidTr="00FD6C39">
        <w:trPr>
          <w:trHeight w:val="20"/>
        </w:trPr>
        <w:tc>
          <w:tcPr>
            <w:tcW w:w="3800" w:type="dxa"/>
            <w:tcBorders>
              <w:top w:val="nil"/>
              <w:left w:val="single" w:sz="4" w:space="0" w:color="auto"/>
              <w:bottom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DRECRTCOREAT</w:t>
            </w:r>
          </w:p>
        </w:tc>
        <w:tc>
          <w:tcPr>
            <w:tcW w:w="2700" w:type="dxa"/>
            <w:tcBorders>
              <w:top w:val="nil"/>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FD6C39">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IBOXCORE</w:t>
            </w:r>
          </w:p>
        </w:tc>
        <w:tc>
          <w:tcPr>
            <w:tcW w:w="2700" w:type="dxa"/>
            <w:tcBorders>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7</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SORLIP1AT</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-300CORE</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IBOXCORENT</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CRTDREHVCBF2</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2</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LTRE1HVBLT49</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GT1MOTIFPSRBCS</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color w:val="000000"/>
                <w:szCs w:val="24"/>
              </w:rPr>
            </w:pPr>
            <w:r w:rsidRPr="00F535FD">
              <w:rPr>
                <w:color w:val="000000"/>
                <w:szCs w:val="24"/>
              </w:rPr>
              <w:t>TGTG(N2-3)ATG</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hideMark/>
          </w:tcPr>
          <w:p w:rsidR="00E97BBD" w:rsidRPr="00F535FD" w:rsidRDefault="00E97BBD" w:rsidP="00D51EA7">
            <w:pPr>
              <w:spacing w:before="0"/>
              <w:rPr>
                <w:b/>
                <w:bCs/>
                <w:color w:val="000000"/>
                <w:szCs w:val="24"/>
              </w:rPr>
            </w:pPr>
            <w:r w:rsidRPr="00F535FD">
              <w:rPr>
                <w:b/>
                <w:bCs/>
                <w:color w:val="000000"/>
                <w:szCs w:val="24"/>
              </w:rPr>
              <w:t>3500 bp upstream of 5`-UTR</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 </w:t>
            </w:r>
          </w:p>
        </w:tc>
        <w:tc>
          <w:tcPr>
            <w:tcW w:w="2700" w:type="dxa"/>
            <w:tcBorders>
              <w:top w:val="nil"/>
              <w:left w:val="nil"/>
              <w:bottom w:val="single" w:sz="4" w:space="0" w:color="auto"/>
              <w:right w:val="single" w:sz="4" w:space="0" w:color="auto"/>
            </w:tcBorders>
            <w:shd w:val="clear" w:color="auto" w:fill="auto"/>
            <w:noWrap/>
            <w:hideMark/>
          </w:tcPr>
          <w:p w:rsidR="00E97BBD" w:rsidRPr="00F535FD" w:rsidRDefault="00E97BBD" w:rsidP="00D51EA7">
            <w:pPr>
              <w:spacing w:before="0"/>
              <w:jc w:val="center"/>
              <w:rPr>
                <w:color w:val="000000"/>
                <w:szCs w:val="24"/>
              </w:rPr>
            </w:pPr>
            <w:r w:rsidRPr="00F535FD">
              <w:rPr>
                <w:color w:val="000000"/>
                <w:szCs w:val="24"/>
              </w:rPr>
              <w:t> </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GTGANTG10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POLLEN1LELAT52</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IBOX</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TAAAGSTKST1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NODCON1GM</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OSE1ROOTNODULE</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ARR1AT</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MYBST1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SP8BFIBSP8BIB</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TATABOX3</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-10PEHVPSBD</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EECCRCAH1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INRNTPSADB</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 xml:space="preserve">LTRECOREATCOR15 </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WBOXHVISO1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WBOXNTERF3</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WBOXNTCHN48</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WRKY71OS</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CBFHV</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IBOXCORE</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ROOTMOTIFTAPOX1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CACTFTPPCA1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3</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1</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CAATBOX1</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2</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GT1CONSENSUS</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0</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2</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DOFCOREZM</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2</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2</w:t>
            </w:r>
          </w:p>
        </w:tc>
      </w:tr>
      <w:tr w:rsidR="00E97BBD" w:rsidRPr="00F535FD" w:rsidTr="00D51EA7">
        <w:trPr>
          <w:trHeight w:val="20"/>
        </w:trPr>
        <w:tc>
          <w:tcPr>
            <w:tcW w:w="3800" w:type="dxa"/>
            <w:tcBorders>
              <w:top w:val="nil"/>
              <w:left w:val="single" w:sz="4" w:space="0" w:color="auto"/>
              <w:bottom w:val="single" w:sz="4" w:space="0" w:color="auto"/>
              <w:right w:val="single" w:sz="4" w:space="0" w:color="auto"/>
            </w:tcBorders>
            <w:shd w:val="clear" w:color="auto" w:fill="auto"/>
            <w:noWrap/>
            <w:vAlign w:val="center"/>
            <w:hideMark/>
          </w:tcPr>
          <w:p w:rsidR="00E97BBD" w:rsidRPr="00F535FD" w:rsidRDefault="00E97BBD" w:rsidP="00D51EA7">
            <w:pPr>
              <w:spacing w:before="0"/>
              <w:rPr>
                <w:color w:val="000000"/>
                <w:szCs w:val="24"/>
              </w:rPr>
            </w:pPr>
            <w:r w:rsidRPr="00F535FD">
              <w:rPr>
                <w:color w:val="000000"/>
                <w:szCs w:val="24"/>
              </w:rPr>
              <w:t>GATABOX</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4</w:t>
            </w:r>
          </w:p>
        </w:tc>
        <w:tc>
          <w:tcPr>
            <w:tcW w:w="2700" w:type="dxa"/>
            <w:tcBorders>
              <w:top w:val="nil"/>
              <w:left w:val="nil"/>
              <w:bottom w:val="single" w:sz="4" w:space="0" w:color="auto"/>
              <w:right w:val="single" w:sz="4" w:space="0" w:color="auto"/>
            </w:tcBorders>
            <w:shd w:val="clear" w:color="auto" w:fill="auto"/>
            <w:noWrap/>
            <w:vAlign w:val="bottom"/>
            <w:hideMark/>
          </w:tcPr>
          <w:p w:rsidR="00E97BBD" w:rsidRPr="00F535FD" w:rsidRDefault="00E97BBD" w:rsidP="00D51EA7">
            <w:pPr>
              <w:spacing w:before="0"/>
              <w:jc w:val="center"/>
              <w:rPr>
                <w:color w:val="000000"/>
                <w:szCs w:val="24"/>
              </w:rPr>
            </w:pPr>
            <w:r w:rsidRPr="00F535FD">
              <w:rPr>
                <w:color w:val="000000"/>
                <w:szCs w:val="24"/>
              </w:rPr>
              <w:t>3</w:t>
            </w:r>
          </w:p>
        </w:tc>
      </w:tr>
    </w:tbl>
    <w:p w:rsidR="00E97BBD" w:rsidRDefault="00E97BBD" w:rsidP="00E97BBD">
      <w:pPr>
        <w:rPr>
          <w:b/>
          <w:lang w:val="en-GB"/>
        </w:rPr>
      </w:pPr>
    </w:p>
    <w:p w:rsidR="00E97BBD" w:rsidRDefault="00E97BBD" w:rsidP="00E97BBD">
      <w:pPr>
        <w:spacing w:before="0"/>
        <w:rPr>
          <w:b/>
          <w:lang w:val="en-GB"/>
        </w:rPr>
      </w:pPr>
      <w:r>
        <w:rPr>
          <w:b/>
          <w:lang w:val="en-GB"/>
        </w:rPr>
        <w:br w:type="page"/>
      </w:r>
    </w:p>
    <w:p w:rsidR="00E97BBD" w:rsidRPr="00DF2C4F" w:rsidRDefault="00E97BBD" w:rsidP="00E97BBD">
      <w:pPr>
        <w:rPr>
          <w:sz w:val="22"/>
          <w:szCs w:val="22"/>
        </w:rPr>
      </w:pPr>
      <w:r w:rsidRPr="00DF2C4F">
        <w:rPr>
          <w:b/>
          <w:sz w:val="22"/>
          <w:szCs w:val="22"/>
        </w:rPr>
        <w:t>Supplementary Fig. 1</w:t>
      </w:r>
      <w:r w:rsidRPr="00DF2C4F">
        <w:rPr>
          <w:sz w:val="22"/>
          <w:szCs w:val="22"/>
        </w:rPr>
        <w:t xml:space="preserve"> </w:t>
      </w:r>
      <w:r w:rsidRPr="006F7EEC">
        <w:rPr>
          <w:sz w:val="22"/>
          <w:szCs w:val="22"/>
        </w:rPr>
        <w:t>ECL immunoblots of protein samples used for rBiFC analysis. Detected were only the nYFP proteins that also carried an HA-tag using a primary anti-HA-antibody. (A) Samples showing expression of BBX19</w:t>
      </w:r>
      <w:r w:rsidRPr="006F7EEC">
        <w:rPr>
          <w:sz w:val="22"/>
          <w:szCs w:val="22"/>
          <w:vertAlign w:val="subscript"/>
        </w:rPr>
        <w:t>a</w:t>
      </w:r>
      <w:r w:rsidRPr="006F7EEC">
        <w:rPr>
          <w:sz w:val="22"/>
          <w:szCs w:val="22"/>
        </w:rPr>
        <w:t xml:space="preserve"> fused with nYFP. (B) Samples of leaves showing expression of the BBX19 mutant (BBX19</w:t>
      </w:r>
      <w:r w:rsidRPr="006F7EEC">
        <w:rPr>
          <w:sz w:val="22"/>
          <w:szCs w:val="22"/>
          <w:vertAlign w:val="subscript"/>
        </w:rPr>
        <w:t>h</w:t>
      </w:r>
      <w:r w:rsidRPr="006F7EEC">
        <w:rPr>
          <w:sz w:val="22"/>
          <w:szCs w:val="22"/>
        </w:rPr>
        <w:t>) fused with nYFP. (C) Controls showing expression of unfused nYFP for the negative controls. Extracts from leaves that were not infiltrated gave no signal demonstrating the specificity of the applied antibody. The same amount of protein (40 µg) was loaded on each lane. Arrows indicate the specific protein fusion.</w:t>
      </w:r>
    </w:p>
    <w:p w:rsidR="00C75909" w:rsidRDefault="00E97BBD" w:rsidP="00E97BBD">
      <w:pPr>
        <w:spacing w:after="240"/>
        <w:rPr>
          <w:szCs w:val="24"/>
        </w:rPr>
      </w:pPr>
      <w:r>
        <w:rPr>
          <w:noProof/>
          <w:szCs w:val="24"/>
          <w:lang w:val="en-GB" w:eastAsia="en-GB"/>
        </w:rPr>
        <w:drawing>
          <wp:inline distT="0" distB="0" distL="0" distR="0" wp14:anchorId="37D1EF6E" wp14:editId="0BDB2103">
            <wp:extent cx="6274602" cy="5134868"/>
            <wp:effectExtent l="0" t="0" r="0" b="8890"/>
            <wp:docPr id="34" name="Grafik 34" descr="\\uni-kiel.de\files\plantbreeding\home\suapp390\Desktop\Supplemental_Figure_1 complet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kiel.de\files\plantbreeding\home\suapp390\Desktop\Supplemental_Figure_1 complete.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73129" cy="5133663"/>
                    </a:xfrm>
                    <a:prstGeom prst="rect">
                      <a:avLst/>
                    </a:prstGeom>
                    <a:noFill/>
                    <a:ln>
                      <a:noFill/>
                    </a:ln>
                  </pic:spPr>
                </pic:pic>
              </a:graphicData>
            </a:graphic>
          </wp:inline>
        </w:drawing>
      </w:r>
    </w:p>
    <w:p w:rsidR="00C75909" w:rsidRDefault="00C75909" w:rsidP="00C75909">
      <w:pPr>
        <w:pStyle w:val="Heading1"/>
        <w:tabs>
          <w:tab w:val="clear" w:pos="567"/>
        </w:tabs>
        <w:ind w:left="0" w:firstLine="0"/>
        <w:rPr>
          <w:rFonts w:ascii="Times New Roman" w:hAnsi="Times New Roman"/>
        </w:rPr>
      </w:pPr>
    </w:p>
    <w:p w:rsidR="00C75909" w:rsidRPr="008F61B8" w:rsidRDefault="00C75909" w:rsidP="00C75909">
      <w:pPr>
        <w:pStyle w:val="Heading1"/>
        <w:tabs>
          <w:tab w:val="clear" w:pos="567"/>
        </w:tabs>
        <w:ind w:left="0" w:firstLine="0"/>
        <w:rPr>
          <w:rFonts w:ascii="Times New Roman" w:hAnsi="Times New Roman"/>
        </w:rPr>
      </w:pPr>
      <w:r w:rsidRPr="008F61B8">
        <w:rPr>
          <w:rFonts w:ascii="Times New Roman" w:hAnsi="Times New Roman"/>
        </w:rPr>
        <w:t>References</w:t>
      </w:r>
    </w:p>
    <w:p w:rsidR="00C75909" w:rsidRDefault="00C75909" w:rsidP="00C75909">
      <w:pPr>
        <w:ind w:left="465" w:hanging="465"/>
        <w:rPr>
          <w:noProof/>
        </w:rPr>
      </w:pPr>
      <w:r>
        <w:rPr>
          <w:noProof/>
        </w:rPr>
        <w:t>1</w:t>
      </w:r>
      <w:r>
        <w:rPr>
          <w:noProof/>
        </w:rPr>
        <w:tab/>
        <w:t xml:space="preserve">    </w:t>
      </w:r>
      <w:r w:rsidRPr="0055253F">
        <w:rPr>
          <w:noProof/>
        </w:rPr>
        <w:t>Higo K</w:t>
      </w:r>
      <w:r>
        <w:rPr>
          <w:noProof/>
        </w:rPr>
        <w:t>.</w:t>
      </w:r>
      <w:r w:rsidRPr="0055253F">
        <w:rPr>
          <w:noProof/>
        </w:rPr>
        <w:t>, Ugawa Y</w:t>
      </w:r>
      <w:r>
        <w:rPr>
          <w:noProof/>
        </w:rPr>
        <w:t>.</w:t>
      </w:r>
      <w:r w:rsidRPr="0055253F">
        <w:rPr>
          <w:noProof/>
        </w:rPr>
        <w:t>, Iwamoto M</w:t>
      </w:r>
      <w:r>
        <w:rPr>
          <w:noProof/>
        </w:rPr>
        <w:t>. &amp;</w:t>
      </w:r>
      <w:r w:rsidRPr="0055253F">
        <w:rPr>
          <w:noProof/>
        </w:rPr>
        <w:t xml:space="preserve"> Higo H</w:t>
      </w:r>
      <w:r>
        <w:rPr>
          <w:noProof/>
        </w:rPr>
        <w:t>. PLACE: A database of plant cis</w:t>
      </w:r>
      <w:r w:rsidRPr="0055253F">
        <w:rPr>
          <w:noProof/>
        </w:rPr>
        <w:t xml:space="preserve">-acting </w:t>
      </w:r>
      <w:r>
        <w:rPr>
          <w:noProof/>
        </w:rPr>
        <w:t xml:space="preserve"> </w:t>
      </w:r>
    </w:p>
    <w:p w:rsidR="00C75909" w:rsidRPr="0055253F" w:rsidRDefault="00C75909" w:rsidP="00C75909">
      <w:pPr>
        <w:spacing w:before="0"/>
        <w:ind w:left="465" w:hanging="465"/>
        <w:rPr>
          <w:noProof/>
        </w:rPr>
      </w:pPr>
      <w:r>
        <w:rPr>
          <w:noProof/>
        </w:rPr>
        <w:t xml:space="preserve">            </w:t>
      </w:r>
      <w:r w:rsidRPr="0055253F">
        <w:rPr>
          <w:noProof/>
        </w:rPr>
        <w:t xml:space="preserve">regulatory DNA elements. </w:t>
      </w:r>
      <w:r w:rsidRPr="0055253F">
        <w:rPr>
          <w:i/>
          <w:noProof/>
        </w:rPr>
        <w:t>Nucleic Acids Res</w:t>
      </w:r>
      <w:r>
        <w:rPr>
          <w:i/>
          <w:noProof/>
        </w:rPr>
        <w:t>.</w:t>
      </w:r>
      <w:r w:rsidRPr="0055253F">
        <w:rPr>
          <w:noProof/>
        </w:rPr>
        <w:t xml:space="preserve"> </w:t>
      </w:r>
      <w:r w:rsidRPr="00C96656">
        <w:rPr>
          <w:b/>
          <w:noProof/>
        </w:rPr>
        <w:t>26</w:t>
      </w:r>
      <w:r w:rsidRPr="0055253F">
        <w:rPr>
          <w:noProof/>
        </w:rPr>
        <w:t>(1):358-359</w:t>
      </w:r>
      <w:r>
        <w:rPr>
          <w:noProof/>
        </w:rPr>
        <w:t xml:space="preserve"> (</w:t>
      </w:r>
      <w:r w:rsidRPr="0055253F">
        <w:rPr>
          <w:noProof/>
        </w:rPr>
        <w:t>1998</w:t>
      </w:r>
      <w:r>
        <w:rPr>
          <w:noProof/>
        </w:rPr>
        <w:t>)</w:t>
      </w:r>
      <w:r w:rsidRPr="0055253F">
        <w:rPr>
          <w:noProof/>
        </w:rPr>
        <w:t>.</w:t>
      </w:r>
    </w:p>
    <w:p w:rsidR="00C75909" w:rsidRDefault="00C75909" w:rsidP="00C75909"/>
    <w:p w:rsidR="00E97BBD" w:rsidRPr="00CE009A" w:rsidRDefault="00E97BBD" w:rsidP="00E97BBD">
      <w:pPr>
        <w:spacing w:after="240"/>
        <w:rPr>
          <w:szCs w:val="24"/>
        </w:rPr>
      </w:pPr>
    </w:p>
    <w:p w:rsidR="00D51EA7" w:rsidRDefault="00D51EA7"/>
    <w:sectPr w:rsidR="00D51EA7" w:rsidSect="00D51EA7">
      <w:footnotePr>
        <w:numRestart w:val="eachSect"/>
      </w:footnotePr>
      <w:pgSz w:w="11907" w:h="16840" w:code="9"/>
      <w:pgMar w:top="1134" w:right="1134" w:bottom="1134" w:left="1134" w:header="0"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EA7" w:rsidRDefault="00D51EA7">
      <w:pPr>
        <w:spacing w:before="0"/>
      </w:pPr>
      <w:r>
        <w:separator/>
      </w:r>
    </w:p>
  </w:endnote>
  <w:endnote w:type="continuationSeparator" w:id="0">
    <w:p w:rsidR="00D51EA7" w:rsidRDefault="00D51EA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C39" w:rsidRDefault="00FD6C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EA7" w:rsidRDefault="00D51EA7" w:rsidP="00FD6C39">
    <w:pPr>
      <w:pStyle w:val="Footer"/>
      <w:rPr>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C39" w:rsidRDefault="00FD6C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EA7" w:rsidRDefault="00D51EA7">
      <w:pPr>
        <w:spacing w:before="0"/>
      </w:pPr>
      <w:r>
        <w:separator/>
      </w:r>
    </w:p>
  </w:footnote>
  <w:footnote w:type="continuationSeparator" w:id="0">
    <w:p w:rsidR="00D51EA7" w:rsidRDefault="00D51EA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C39" w:rsidRDefault="00FD6C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EA7" w:rsidRDefault="00D51EA7">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C39" w:rsidRDefault="00FD6C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10780"/>
    <w:multiLevelType w:val="hybridMultilevel"/>
    <w:tmpl w:val="45564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B974357"/>
    <w:multiLevelType w:val="hybridMultilevel"/>
    <w:tmpl w:val="380A45F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
    <w:nsid w:val="11384533"/>
    <w:multiLevelType w:val="hybridMultilevel"/>
    <w:tmpl w:val="A02662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BFD7535"/>
    <w:multiLevelType w:val="hybridMultilevel"/>
    <w:tmpl w:val="754417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762124D"/>
    <w:multiLevelType w:val="multilevel"/>
    <w:tmpl w:val="DBACDF82"/>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640"/>
        </w:tabs>
        <w:ind w:left="4320" w:hanging="1440"/>
      </w:pPr>
    </w:lvl>
  </w:abstractNum>
  <w:abstractNum w:abstractNumId="5">
    <w:nsid w:val="2AA8214C"/>
    <w:multiLevelType w:val="hybridMultilevel"/>
    <w:tmpl w:val="422882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C602744"/>
    <w:multiLevelType w:val="hybridMultilevel"/>
    <w:tmpl w:val="438CC7DE"/>
    <w:lvl w:ilvl="0" w:tplc="F578BEC6">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C204C95"/>
    <w:multiLevelType w:val="hybridMultilevel"/>
    <w:tmpl w:val="0A9C834A"/>
    <w:lvl w:ilvl="0" w:tplc="EEE45DCC">
      <w:start w:val="1"/>
      <w:numFmt w:val="bullet"/>
      <w:lvlText w:val=""/>
      <w:lvlJc w:val="left"/>
      <w:pPr>
        <w:ind w:left="720" w:hanging="360"/>
      </w:pPr>
      <w:rPr>
        <w:rFonts w:ascii="Symbol" w:hAnsi="Symbol" w:hint="default"/>
        <w:lang w:val="en-US"/>
      </w:rPr>
    </w:lvl>
    <w:lvl w:ilvl="1" w:tplc="0407000B">
      <w:start w:val="1"/>
      <w:numFmt w:val="bullet"/>
      <w:lvlText w:val=""/>
      <w:lvlJc w:val="left"/>
      <w:pPr>
        <w:ind w:left="1440" w:hanging="360"/>
      </w:pPr>
      <w:rPr>
        <w:rFonts w:ascii="Wingdings" w:hAnsi="Wingding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E701626"/>
    <w:multiLevelType w:val="hybridMultilevel"/>
    <w:tmpl w:val="B2C4B1DE"/>
    <w:lvl w:ilvl="0" w:tplc="3F5AE67E">
      <w:start w:val="1"/>
      <w:numFmt w:val="bullet"/>
      <w:lvlText w:val="•"/>
      <w:lvlJc w:val="left"/>
      <w:pPr>
        <w:tabs>
          <w:tab w:val="num" w:pos="720"/>
        </w:tabs>
        <w:ind w:left="720" w:hanging="360"/>
      </w:pPr>
      <w:rPr>
        <w:rFonts w:ascii="Arial" w:hAnsi="Arial" w:hint="default"/>
      </w:rPr>
    </w:lvl>
    <w:lvl w:ilvl="1" w:tplc="2ED4DF40" w:tentative="1">
      <w:start w:val="1"/>
      <w:numFmt w:val="bullet"/>
      <w:lvlText w:val="•"/>
      <w:lvlJc w:val="left"/>
      <w:pPr>
        <w:tabs>
          <w:tab w:val="num" w:pos="1440"/>
        </w:tabs>
        <w:ind w:left="1440" w:hanging="360"/>
      </w:pPr>
      <w:rPr>
        <w:rFonts w:ascii="Arial" w:hAnsi="Arial" w:hint="default"/>
      </w:rPr>
    </w:lvl>
    <w:lvl w:ilvl="2" w:tplc="13AAC498" w:tentative="1">
      <w:start w:val="1"/>
      <w:numFmt w:val="bullet"/>
      <w:lvlText w:val="•"/>
      <w:lvlJc w:val="left"/>
      <w:pPr>
        <w:tabs>
          <w:tab w:val="num" w:pos="2160"/>
        </w:tabs>
        <w:ind w:left="2160" w:hanging="360"/>
      </w:pPr>
      <w:rPr>
        <w:rFonts w:ascii="Arial" w:hAnsi="Arial" w:hint="default"/>
      </w:rPr>
    </w:lvl>
    <w:lvl w:ilvl="3" w:tplc="A6F22728" w:tentative="1">
      <w:start w:val="1"/>
      <w:numFmt w:val="bullet"/>
      <w:lvlText w:val="•"/>
      <w:lvlJc w:val="left"/>
      <w:pPr>
        <w:tabs>
          <w:tab w:val="num" w:pos="2880"/>
        </w:tabs>
        <w:ind w:left="2880" w:hanging="360"/>
      </w:pPr>
      <w:rPr>
        <w:rFonts w:ascii="Arial" w:hAnsi="Arial" w:hint="default"/>
      </w:rPr>
    </w:lvl>
    <w:lvl w:ilvl="4" w:tplc="9A181742" w:tentative="1">
      <w:start w:val="1"/>
      <w:numFmt w:val="bullet"/>
      <w:lvlText w:val="•"/>
      <w:lvlJc w:val="left"/>
      <w:pPr>
        <w:tabs>
          <w:tab w:val="num" w:pos="3600"/>
        </w:tabs>
        <w:ind w:left="3600" w:hanging="360"/>
      </w:pPr>
      <w:rPr>
        <w:rFonts w:ascii="Arial" w:hAnsi="Arial" w:hint="default"/>
      </w:rPr>
    </w:lvl>
    <w:lvl w:ilvl="5" w:tplc="A882F636" w:tentative="1">
      <w:start w:val="1"/>
      <w:numFmt w:val="bullet"/>
      <w:lvlText w:val="•"/>
      <w:lvlJc w:val="left"/>
      <w:pPr>
        <w:tabs>
          <w:tab w:val="num" w:pos="4320"/>
        </w:tabs>
        <w:ind w:left="4320" w:hanging="360"/>
      </w:pPr>
      <w:rPr>
        <w:rFonts w:ascii="Arial" w:hAnsi="Arial" w:hint="default"/>
      </w:rPr>
    </w:lvl>
    <w:lvl w:ilvl="6" w:tplc="166EFF22" w:tentative="1">
      <w:start w:val="1"/>
      <w:numFmt w:val="bullet"/>
      <w:lvlText w:val="•"/>
      <w:lvlJc w:val="left"/>
      <w:pPr>
        <w:tabs>
          <w:tab w:val="num" w:pos="5040"/>
        </w:tabs>
        <w:ind w:left="5040" w:hanging="360"/>
      </w:pPr>
      <w:rPr>
        <w:rFonts w:ascii="Arial" w:hAnsi="Arial" w:hint="default"/>
      </w:rPr>
    </w:lvl>
    <w:lvl w:ilvl="7" w:tplc="6B5AF736" w:tentative="1">
      <w:start w:val="1"/>
      <w:numFmt w:val="bullet"/>
      <w:lvlText w:val="•"/>
      <w:lvlJc w:val="left"/>
      <w:pPr>
        <w:tabs>
          <w:tab w:val="num" w:pos="5760"/>
        </w:tabs>
        <w:ind w:left="5760" w:hanging="360"/>
      </w:pPr>
      <w:rPr>
        <w:rFonts w:ascii="Arial" w:hAnsi="Arial" w:hint="default"/>
      </w:rPr>
    </w:lvl>
    <w:lvl w:ilvl="8" w:tplc="7BE8EC9C" w:tentative="1">
      <w:start w:val="1"/>
      <w:numFmt w:val="bullet"/>
      <w:lvlText w:val="•"/>
      <w:lvlJc w:val="left"/>
      <w:pPr>
        <w:tabs>
          <w:tab w:val="num" w:pos="6480"/>
        </w:tabs>
        <w:ind w:left="6480" w:hanging="360"/>
      </w:pPr>
      <w:rPr>
        <w:rFonts w:ascii="Arial" w:hAnsi="Arial" w:hint="default"/>
      </w:rPr>
    </w:lvl>
  </w:abstractNum>
  <w:abstractNum w:abstractNumId="9">
    <w:nsid w:val="436653D0"/>
    <w:multiLevelType w:val="multilevel"/>
    <w:tmpl w:val="753025DE"/>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640"/>
        </w:tabs>
        <w:ind w:left="4320" w:hanging="1440"/>
      </w:pPr>
    </w:lvl>
  </w:abstractNum>
  <w:abstractNum w:abstractNumId="10">
    <w:nsid w:val="46E62A89"/>
    <w:multiLevelType w:val="hybridMultilevel"/>
    <w:tmpl w:val="FCD88A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53C9026A"/>
    <w:multiLevelType w:val="hybridMultilevel"/>
    <w:tmpl w:val="8D348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FD0B4A"/>
    <w:multiLevelType w:val="multilevel"/>
    <w:tmpl w:val="CC461BB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640"/>
        </w:tabs>
        <w:ind w:left="4320" w:hanging="1440"/>
      </w:pPr>
    </w:lvl>
  </w:abstractNum>
  <w:abstractNum w:abstractNumId="13">
    <w:nsid w:val="5E6518FC"/>
    <w:multiLevelType w:val="hybridMultilevel"/>
    <w:tmpl w:val="BC5EED68"/>
    <w:lvl w:ilvl="0" w:tplc="30D8558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F83824"/>
    <w:multiLevelType w:val="hybridMultilevel"/>
    <w:tmpl w:val="DD5CC160"/>
    <w:lvl w:ilvl="0" w:tplc="0EC895D0">
      <w:start w:val="1"/>
      <w:numFmt w:val="bullet"/>
      <w:lvlText w:val=""/>
      <w:lvlJc w:val="left"/>
      <w:pPr>
        <w:ind w:left="360" w:hanging="360"/>
      </w:pPr>
      <w:rPr>
        <w:rFonts w:ascii="Symbol" w:hAnsi="Symbol" w:hint="default"/>
      </w:rPr>
    </w:lvl>
    <w:lvl w:ilvl="1" w:tplc="04070003">
      <w:start w:val="1"/>
      <w:numFmt w:val="bullet"/>
      <w:lvlText w:val="o"/>
      <w:lvlJc w:val="left"/>
      <w:pPr>
        <w:ind w:left="-1821" w:hanging="360"/>
      </w:pPr>
      <w:rPr>
        <w:rFonts w:ascii="Courier New" w:hAnsi="Courier New" w:cs="Courier New" w:hint="default"/>
      </w:rPr>
    </w:lvl>
    <w:lvl w:ilvl="2" w:tplc="04070005" w:tentative="1">
      <w:start w:val="1"/>
      <w:numFmt w:val="bullet"/>
      <w:lvlText w:val=""/>
      <w:lvlJc w:val="left"/>
      <w:pPr>
        <w:ind w:left="-1101" w:hanging="360"/>
      </w:pPr>
      <w:rPr>
        <w:rFonts w:ascii="Wingdings" w:hAnsi="Wingdings" w:hint="default"/>
      </w:rPr>
    </w:lvl>
    <w:lvl w:ilvl="3" w:tplc="04070001" w:tentative="1">
      <w:start w:val="1"/>
      <w:numFmt w:val="bullet"/>
      <w:lvlText w:val=""/>
      <w:lvlJc w:val="left"/>
      <w:pPr>
        <w:ind w:left="-381" w:hanging="360"/>
      </w:pPr>
      <w:rPr>
        <w:rFonts w:ascii="Symbol" w:hAnsi="Symbol" w:hint="default"/>
      </w:rPr>
    </w:lvl>
    <w:lvl w:ilvl="4" w:tplc="04070003" w:tentative="1">
      <w:start w:val="1"/>
      <w:numFmt w:val="bullet"/>
      <w:lvlText w:val="o"/>
      <w:lvlJc w:val="left"/>
      <w:pPr>
        <w:ind w:left="339" w:hanging="360"/>
      </w:pPr>
      <w:rPr>
        <w:rFonts w:ascii="Courier New" w:hAnsi="Courier New" w:cs="Courier New" w:hint="default"/>
      </w:rPr>
    </w:lvl>
    <w:lvl w:ilvl="5" w:tplc="04070005" w:tentative="1">
      <w:start w:val="1"/>
      <w:numFmt w:val="bullet"/>
      <w:lvlText w:val=""/>
      <w:lvlJc w:val="left"/>
      <w:pPr>
        <w:ind w:left="1059" w:hanging="360"/>
      </w:pPr>
      <w:rPr>
        <w:rFonts w:ascii="Wingdings" w:hAnsi="Wingdings" w:hint="default"/>
      </w:rPr>
    </w:lvl>
    <w:lvl w:ilvl="6" w:tplc="04070001" w:tentative="1">
      <w:start w:val="1"/>
      <w:numFmt w:val="bullet"/>
      <w:lvlText w:val=""/>
      <w:lvlJc w:val="left"/>
      <w:pPr>
        <w:ind w:left="1779" w:hanging="360"/>
      </w:pPr>
      <w:rPr>
        <w:rFonts w:ascii="Symbol" w:hAnsi="Symbol" w:hint="default"/>
      </w:rPr>
    </w:lvl>
    <w:lvl w:ilvl="7" w:tplc="04070003" w:tentative="1">
      <w:start w:val="1"/>
      <w:numFmt w:val="bullet"/>
      <w:lvlText w:val="o"/>
      <w:lvlJc w:val="left"/>
      <w:pPr>
        <w:ind w:left="2499" w:hanging="360"/>
      </w:pPr>
      <w:rPr>
        <w:rFonts w:ascii="Courier New" w:hAnsi="Courier New" w:cs="Courier New" w:hint="default"/>
      </w:rPr>
    </w:lvl>
    <w:lvl w:ilvl="8" w:tplc="04070005" w:tentative="1">
      <w:start w:val="1"/>
      <w:numFmt w:val="bullet"/>
      <w:lvlText w:val=""/>
      <w:lvlJc w:val="left"/>
      <w:pPr>
        <w:ind w:left="3219" w:hanging="360"/>
      </w:pPr>
      <w:rPr>
        <w:rFonts w:ascii="Wingdings" w:hAnsi="Wingdings" w:hint="default"/>
      </w:rPr>
    </w:lvl>
  </w:abstractNum>
  <w:abstractNum w:abstractNumId="15">
    <w:nsid w:val="67395405"/>
    <w:multiLevelType w:val="singleLevel"/>
    <w:tmpl w:val="C46E4A02"/>
    <w:lvl w:ilvl="0">
      <w:start w:val="1"/>
      <w:numFmt w:val="bullet"/>
      <w:pStyle w:val="Punktabsatz"/>
      <w:lvlText w:val=""/>
      <w:lvlJc w:val="left"/>
      <w:pPr>
        <w:tabs>
          <w:tab w:val="num" w:pos="360"/>
        </w:tabs>
        <w:ind w:left="360" w:hanging="360"/>
      </w:pPr>
      <w:rPr>
        <w:rFonts w:ascii="Symbol" w:hAnsi="Symbol" w:hint="default"/>
      </w:rPr>
    </w:lvl>
  </w:abstractNum>
  <w:abstractNum w:abstractNumId="16">
    <w:nsid w:val="6C0F5B4B"/>
    <w:multiLevelType w:val="singleLevel"/>
    <w:tmpl w:val="3ECED174"/>
    <w:lvl w:ilvl="0">
      <w:start w:val="1"/>
      <w:numFmt w:val="decimal"/>
      <w:lvlText w:val="%1"/>
      <w:legacy w:legacy="1" w:legacySpace="0" w:legacyIndent="283"/>
      <w:lvlJc w:val="left"/>
      <w:pPr>
        <w:ind w:left="283" w:hanging="283"/>
      </w:pPr>
    </w:lvl>
  </w:abstractNum>
  <w:abstractNum w:abstractNumId="17">
    <w:nsid w:val="75BA29F1"/>
    <w:multiLevelType w:val="multilevel"/>
    <w:tmpl w:val="C5C0FE4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3600"/>
        </w:tabs>
        <w:ind w:left="1728" w:hanging="648"/>
      </w:pPr>
    </w:lvl>
    <w:lvl w:ilvl="4">
      <w:start w:val="1"/>
      <w:numFmt w:val="decimal"/>
      <w:lvlText w:val="%1.%2.%3.%4.%5."/>
      <w:lvlJc w:val="left"/>
      <w:pPr>
        <w:tabs>
          <w:tab w:val="num" w:pos="4680"/>
        </w:tabs>
        <w:ind w:left="2232" w:hanging="792"/>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560"/>
        </w:tabs>
        <w:ind w:left="3744" w:hanging="1224"/>
      </w:pPr>
    </w:lvl>
    <w:lvl w:ilvl="8">
      <w:start w:val="1"/>
      <w:numFmt w:val="decimal"/>
      <w:lvlText w:val="%1.%2.%3.%4.%5.%6.%7.%8.%9."/>
      <w:lvlJc w:val="left"/>
      <w:pPr>
        <w:tabs>
          <w:tab w:val="num" w:pos="8640"/>
        </w:tabs>
        <w:ind w:left="4320" w:hanging="1440"/>
      </w:pPr>
    </w:lvl>
  </w:abstractNum>
  <w:abstractNum w:abstractNumId="18">
    <w:nsid w:val="7E066D5A"/>
    <w:multiLevelType w:val="hybridMultilevel"/>
    <w:tmpl w:val="EE1438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E4A3840"/>
    <w:multiLevelType w:val="hybridMultilevel"/>
    <w:tmpl w:val="901E4E48"/>
    <w:lvl w:ilvl="0" w:tplc="04070001">
      <w:start w:val="1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lvl w:ilvl="0">
        <w:start w:val="1"/>
        <w:numFmt w:val="decimal"/>
        <w:lvlText w:val="%1"/>
        <w:legacy w:legacy="1" w:legacySpace="0" w:legacyIndent="283"/>
        <w:lvlJc w:val="left"/>
        <w:pPr>
          <w:ind w:left="283" w:hanging="283"/>
        </w:pPr>
      </w:lvl>
    </w:lvlOverride>
  </w:num>
  <w:num w:numId="3">
    <w:abstractNumId w:val="16"/>
    <w:lvlOverride w:ilvl="0">
      <w:lvl w:ilvl="0">
        <w:start w:val="1"/>
        <w:numFmt w:val="decimal"/>
        <w:lvlText w:val="%1"/>
        <w:legacy w:legacy="1" w:legacySpace="0" w:legacyIndent="283"/>
        <w:lvlJc w:val="left"/>
        <w:pPr>
          <w:ind w:left="283" w:hanging="283"/>
        </w:pPr>
      </w:lvl>
    </w:lvlOverride>
  </w:num>
  <w:num w:numId="4">
    <w:abstractNumId w:val="9"/>
  </w:num>
  <w:num w:numId="5">
    <w:abstractNumId w:val="4"/>
  </w:num>
  <w:num w:numId="6">
    <w:abstractNumId w:val="17"/>
  </w:num>
  <w:num w:numId="7">
    <w:abstractNumId w:val="12"/>
  </w:num>
  <w:num w:numId="8">
    <w:abstractNumId w:val="15"/>
  </w:num>
  <w:num w:numId="9">
    <w:abstractNumId w:val="5"/>
  </w:num>
  <w:num w:numId="10">
    <w:abstractNumId w:val="7"/>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num>
  <w:num w:numId="14">
    <w:abstractNumId w:val="3"/>
  </w:num>
  <w:num w:numId="15">
    <w:abstractNumId w:val="1"/>
  </w:num>
  <w:num w:numId="16">
    <w:abstractNumId w:val="14"/>
  </w:num>
  <w:num w:numId="17">
    <w:abstractNumId w:val="13"/>
  </w:num>
  <w:num w:numId="18">
    <w:abstractNumId w:val="11"/>
  </w:num>
  <w:num w:numId="19">
    <w:abstractNumId w:val="19"/>
  </w:num>
  <w:num w:numId="20">
    <w:abstractNumId w:val="18"/>
  </w:num>
  <w:num w:numId="21">
    <w:abstractNumId w:val="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BBD"/>
    <w:rsid w:val="00065BD1"/>
    <w:rsid w:val="002638E5"/>
    <w:rsid w:val="002C6253"/>
    <w:rsid w:val="002F3F59"/>
    <w:rsid w:val="00955AB6"/>
    <w:rsid w:val="00966490"/>
    <w:rsid w:val="009739DC"/>
    <w:rsid w:val="00A1763A"/>
    <w:rsid w:val="00AB25D7"/>
    <w:rsid w:val="00AF6EC8"/>
    <w:rsid w:val="00B62CF6"/>
    <w:rsid w:val="00C75909"/>
    <w:rsid w:val="00D05609"/>
    <w:rsid w:val="00D51EA7"/>
    <w:rsid w:val="00E97BBD"/>
    <w:rsid w:val="00FD6C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BD"/>
    <w:pPr>
      <w:spacing w:before="240" w:after="0" w:line="240" w:lineRule="auto"/>
    </w:pPr>
    <w:rPr>
      <w:rFonts w:ascii="Times New Roman" w:eastAsia="Times New Roman" w:hAnsi="Times New Roman" w:cs="Times New Roman"/>
      <w:sz w:val="24"/>
      <w:szCs w:val="20"/>
      <w:lang w:val="en-US" w:eastAsia="de-DE"/>
    </w:rPr>
  </w:style>
  <w:style w:type="paragraph" w:styleId="Heading1">
    <w:name w:val="heading 1"/>
    <w:basedOn w:val="Normal"/>
    <w:next w:val="Normal"/>
    <w:link w:val="Heading1Char"/>
    <w:qFormat/>
    <w:rsid w:val="00E97BBD"/>
    <w:pPr>
      <w:keepNext/>
      <w:tabs>
        <w:tab w:val="num" w:pos="567"/>
      </w:tabs>
      <w:ind w:left="567" w:hanging="567"/>
      <w:outlineLvl w:val="0"/>
    </w:pPr>
    <w:rPr>
      <w:rFonts w:ascii="Arial" w:hAnsi="Arial"/>
      <w:b/>
      <w:sz w:val="28"/>
    </w:rPr>
  </w:style>
  <w:style w:type="paragraph" w:styleId="Heading2">
    <w:name w:val="heading 2"/>
    <w:basedOn w:val="Heading1"/>
    <w:next w:val="Normal"/>
    <w:link w:val="Heading2Char"/>
    <w:qFormat/>
    <w:rsid w:val="00E97BBD"/>
    <w:pPr>
      <w:tabs>
        <w:tab w:val="clear" w:pos="567"/>
      </w:tabs>
      <w:ind w:left="0" w:firstLine="0"/>
      <w:outlineLvl w:val="1"/>
    </w:pPr>
    <w:rPr>
      <w:sz w:val="24"/>
    </w:rPr>
  </w:style>
  <w:style w:type="paragraph" w:styleId="Heading3">
    <w:name w:val="heading 3"/>
    <w:basedOn w:val="Heading2"/>
    <w:next w:val="Normal"/>
    <w:link w:val="Heading3Char"/>
    <w:qFormat/>
    <w:rsid w:val="00E97BBD"/>
    <w:pPr>
      <w:numPr>
        <w:ilvl w:val="2"/>
      </w:numPr>
      <w:outlineLvl w:val="2"/>
    </w:pPr>
  </w:style>
  <w:style w:type="paragraph" w:styleId="Heading4">
    <w:name w:val="heading 4"/>
    <w:basedOn w:val="Heading3"/>
    <w:next w:val="Normal"/>
    <w:link w:val="Heading4Char"/>
    <w:qFormat/>
    <w:rsid w:val="00E97BBD"/>
    <w:pPr>
      <w:numPr>
        <w:ilvl w:val="3"/>
      </w:numPr>
      <w:tabs>
        <w:tab w:val="num" w:pos="1134"/>
      </w:tabs>
      <w:outlineLvl w:val="3"/>
    </w:pPr>
  </w:style>
  <w:style w:type="paragraph" w:styleId="Heading5">
    <w:name w:val="heading 5"/>
    <w:basedOn w:val="Heading4"/>
    <w:next w:val="Normal"/>
    <w:link w:val="Heading5Char"/>
    <w:qFormat/>
    <w:rsid w:val="00E97BBD"/>
    <w:pPr>
      <w:outlineLvl w:val="4"/>
    </w:pPr>
  </w:style>
  <w:style w:type="paragraph" w:styleId="Heading6">
    <w:name w:val="heading 6"/>
    <w:basedOn w:val="Heading5"/>
    <w:next w:val="Normal"/>
    <w:link w:val="Heading6Char"/>
    <w:qFormat/>
    <w:rsid w:val="00E97BB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7BBD"/>
    <w:rPr>
      <w:rFonts w:ascii="Arial" w:eastAsia="Times New Roman" w:hAnsi="Arial" w:cs="Times New Roman"/>
      <w:b/>
      <w:sz w:val="28"/>
      <w:szCs w:val="20"/>
      <w:lang w:val="en-US" w:eastAsia="de-DE"/>
    </w:rPr>
  </w:style>
  <w:style w:type="character" w:customStyle="1" w:styleId="Heading2Char">
    <w:name w:val="Heading 2 Char"/>
    <w:basedOn w:val="DefaultParagraphFont"/>
    <w:link w:val="Heading2"/>
    <w:rsid w:val="00E97BBD"/>
    <w:rPr>
      <w:rFonts w:ascii="Arial" w:eastAsia="Times New Roman" w:hAnsi="Arial" w:cs="Times New Roman"/>
      <w:b/>
      <w:sz w:val="24"/>
      <w:szCs w:val="20"/>
      <w:lang w:val="en-US" w:eastAsia="de-DE"/>
    </w:rPr>
  </w:style>
  <w:style w:type="character" w:customStyle="1" w:styleId="Heading3Char">
    <w:name w:val="Heading 3 Char"/>
    <w:basedOn w:val="DefaultParagraphFont"/>
    <w:link w:val="Heading3"/>
    <w:rsid w:val="00E97BBD"/>
    <w:rPr>
      <w:rFonts w:ascii="Arial" w:eastAsia="Times New Roman" w:hAnsi="Arial" w:cs="Times New Roman"/>
      <w:b/>
      <w:sz w:val="24"/>
      <w:szCs w:val="20"/>
      <w:lang w:val="en-US" w:eastAsia="de-DE"/>
    </w:rPr>
  </w:style>
  <w:style w:type="character" w:customStyle="1" w:styleId="Heading4Char">
    <w:name w:val="Heading 4 Char"/>
    <w:basedOn w:val="DefaultParagraphFont"/>
    <w:link w:val="Heading4"/>
    <w:rsid w:val="00E97BBD"/>
    <w:rPr>
      <w:rFonts w:ascii="Arial" w:eastAsia="Times New Roman" w:hAnsi="Arial" w:cs="Times New Roman"/>
      <w:b/>
      <w:sz w:val="24"/>
      <w:szCs w:val="20"/>
      <w:lang w:val="en-US" w:eastAsia="de-DE"/>
    </w:rPr>
  </w:style>
  <w:style w:type="character" w:customStyle="1" w:styleId="Heading5Char">
    <w:name w:val="Heading 5 Char"/>
    <w:basedOn w:val="DefaultParagraphFont"/>
    <w:link w:val="Heading5"/>
    <w:rsid w:val="00E97BBD"/>
    <w:rPr>
      <w:rFonts w:ascii="Arial" w:eastAsia="Times New Roman" w:hAnsi="Arial" w:cs="Times New Roman"/>
      <w:b/>
      <w:sz w:val="24"/>
      <w:szCs w:val="20"/>
      <w:lang w:val="en-US" w:eastAsia="de-DE"/>
    </w:rPr>
  </w:style>
  <w:style w:type="character" w:customStyle="1" w:styleId="Heading6Char">
    <w:name w:val="Heading 6 Char"/>
    <w:basedOn w:val="DefaultParagraphFont"/>
    <w:link w:val="Heading6"/>
    <w:rsid w:val="00E97BBD"/>
    <w:rPr>
      <w:rFonts w:ascii="Arial" w:eastAsia="Times New Roman" w:hAnsi="Arial" w:cs="Times New Roman"/>
      <w:b/>
      <w:sz w:val="24"/>
      <w:szCs w:val="20"/>
      <w:lang w:val="en-US" w:eastAsia="de-DE"/>
    </w:rPr>
  </w:style>
  <w:style w:type="paragraph" w:styleId="NormalIndent">
    <w:name w:val="Normal Indent"/>
    <w:basedOn w:val="Normal"/>
    <w:rsid w:val="00E97BBD"/>
    <w:pPr>
      <w:ind w:left="708"/>
    </w:pPr>
  </w:style>
  <w:style w:type="paragraph" w:styleId="Footer">
    <w:name w:val="footer"/>
    <w:basedOn w:val="Normal"/>
    <w:link w:val="FooterChar"/>
    <w:uiPriority w:val="99"/>
    <w:rsid w:val="00E97BBD"/>
    <w:pPr>
      <w:tabs>
        <w:tab w:val="center" w:pos="4819"/>
        <w:tab w:val="right" w:pos="9071"/>
      </w:tabs>
    </w:pPr>
  </w:style>
  <w:style w:type="character" w:customStyle="1" w:styleId="FooterChar">
    <w:name w:val="Footer Char"/>
    <w:basedOn w:val="DefaultParagraphFont"/>
    <w:link w:val="Footer"/>
    <w:uiPriority w:val="99"/>
    <w:rsid w:val="00E97BBD"/>
    <w:rPr>
      <w:rFonts w:ascii="Times New Roman" w:eastAsia="Times New Roman" w:hAnsi="Times New Roman" w:cs="Times New Roman"/>
      <w:sz w:val="24"/>
      <w:szCs w:val="20"/>
      <w:lang w:val="en-US" w:eastAsia="de-DE"/>
    </w:rPr>
  </w:style>
  <w:style w:type="paragraph" w:styleId="Header">
    <w:name w:val="header"/>
    <w:basedOn w:val="Normal"/>
    <w:link w:val="HeaderChar"/>
    <w:rsid w:val="00E97BBD"/>
    <w:pPr>
      <w:tabs>
        <w:tab w:val="center" w:pos="4819"/>
        <w:tab w:val="right" w:pos="9071"/>
      </w:tabs>
    </w:pPr>
  </w:style>
  <w:style w:type="character" w:customStyle="1" w:styleId="HeaderChar">
    <w:name w:val="Header Char"/>
    <w:basedOn w:val="DefaultParagraphFont"/>
    <w:link w:val="Header"/>
    <w:rsid w:val="00E97BBD"/>
    <w:rPr>
      <w:rFonts w:ascii="Times New Roman" w:eastAsia="Times New Roman" w:hAnsi="Times New Roman" w:cs="Times New Roman"/>
      <w:sz w:val="24"/>
      <w:szCs w:val="20"/>
      <w:lang w:val="en-US" w:eastAsia="de-DE"/>
    </w:rPr>
  </w:style>
  <w:style w:type="paragraph" w:customStyle="1" w:styleId="Tabulatoren">
    <w:name w:val="Tabulatoren"/>
    <w:rsid w:val="00E97BBD"/>
    <w:pPr>
      <w:tabs>
        <w:tab w:val="decimal" w:pos="1440"/>
        <w:tab w:val="decimal" w:pos="2880"/>
        <w:tab w:val="decimal" w:pos="4320"/>
        <w:tab w:val="decimal" w:pos="5760"/>
        <w:tab w:val="decimal" w:pos="7200"/>
        <w:tab w:val="decimal" w:pos="8641"/>
      </w:tabs>
      <w:spacing w:before="240" w:after="0" w:line="312" w:lineRule="exact"/>
    </w:pPr>
    <w:rPr>
      <w:rFonts w:ascii="Helv" w:eastAsia="Times New Roman" w:hAnsi="Helv" w:cs="Times New Roman"/>
      <w:sz w:val="24"/>
      <w:szCs w:val="20"/>
      <w:lang w:eastAsia="de-DE"/>
    </w:rPr>
  </w:style>
  <w:style w:type="paragraph" w:customStyle="1" w:styleId="T3">
    <w:name w:val="T3"/>
    <w:rsid w:val="00E97BBD"/>
    <w:pPr>
      <w:tabs>
        <w:tab w:val="left" w:pos="2160"/>
      </w:tabs>
      <w:spacing w:before="240" w:after="0" w:line="168" w:lineRule="exact"/>
      <w:ind w:left="2268" w:hanging="1871"/>
    </w:pPr>
    <w:rPr>
      <w:rFonts w:ascii="Helv" w:eastAsia="Times New Roman" w:hAnsi="Helv" w:cs="Times New Roman"/>
      <w:b/>
      <w:sz w:val="24"/>
      <w:szCs w:val="20"/>
      <w:lang w:eastAsia="de-DE"/>
    </w:rPr>
  </w:style>
  <w:style w:type="paragraph" w:customStyle="1" w:styleId="Tabulatorlinks">
    <w:name w:val="Tabulator links"/>
    <w:rsid w:val="00E97BBD"/>
    <w:pPr>
      <w:keepLines/>
      <w:tabs>
        <w:tab w:val="left" w:pos="432"/>
        <w:tab w:val="left" w:pos="2304"/>
        <w:tab w:val="left" w:pos="4320"/>
        <w:tab w:val="left" w:pos="5760"/>
        <w:tab w:val="left" w:pos="7200"/>
        <w:tab w:val="left" w:pos="8641"/>
      </w:tabs>
      <w:spacing w:before="240" w:after="0" w:line="312" w:lineRule="exact"/>
    </w:pPr>
    <w:rPr>
      <w:rFonts w:ascii="Helv" w:eastAsia="Times New Roman" w:hAnsi="Helv" w:cs="Times New Roman"/>
      <w:sz w:val="24"/>
      <w:szCs w:val="20"/>
      <w:lang w:eastAsia="de-DE"/>
    </w:rPr>
  </w:style>
  <w:style w:type="paragraph" w:customStyle="1" w:styleId="nebeneinander">
    <w:name w:val="nebeneinander"/>
    <w:rsid w:val="00E97BBD"/>
    <w:pPr>
      <w:spacing w:before="240" w:after="0" w:line="312" w:lineRule="exact"/>
      <w:ind w:right="5103"/>
      <w:jc w:val="both"/>
    </w:pPr>
    <w:rPr>
      <w:rFonts w:ascii="Helv" w:eastAsia="Times New Roman" w:hAnsi="Helv" w:cs="Times New Roman"/>
      <w:sz w:val="24"/>
      <w:szCs w:val="20"/>
      <w:lang w:eastAsia="de-DE"/>
    </w:rPr>
  </w:style>
  <w:style w:type="paragraph" w:customStyle="1" w:styleId="linkerEinzug1">
    <w:name w:val="linker Einzug: 1"/>
    <w:rsid w:val="00E97BBD"/>
    <w:pPr>
      <w:spacing w:before="240" w:after="0" w:line="312" w:lineRule="exact"/>
      <w:ind w:left="312" w:hanging="312"/>
      <w:jc w:val="both"/>
    </w:pPr>
    <w:rPr>
      <w:rFonts w:ascii="Helv" w:eastAsia="Times New Roman" w:hAnsi="Helv" w:cs="Times New Roman"/>
      <w:sz w:val="24"/>
      <w:szCs w:val="20"/>
      <w:lang w:eastAsia="de-DE"/>
    </w:rPr>
  </w:style>
  <w:style w:type="paragraph" w:customStyle="1" w:styleId="linkerEinzug2">
    <w:name w:val="linker Einzug: 2"/>
    <w:rsid w:val="00E97BBD"/>
    <w:pPr>
      <w:tabs>
        <w:tab w:val="left" w:pos="459"/>
      </w:tabs>
      <w:spacing w:before="240" w:after="0" w:line="312" w:lineRule="exact"/>
      <w:ind w:left="520" w:hanging="260"/>
      <w:jc w:val="both"/>
    </w:pPr>
    <w:rPr>
      <w:rFonts w:ascii="Helv" w:eastAsia="Times New Roman" w:hAnsi="Helv" w:cs="Times New Roman"/>
      <w:sz w:val="24"/>
      <w:szCs w:val="20"/>
      <w:lang w:eastAsia="de-DE"/>
    </w:rPr>
  </w:style>
  <w:style w:type="paragraph" w:customStyle="1" w:styleId="1nebeneinander">
    <w:name w:val="1_nebeneinander"/>
    <w:rsid w:val="00E97BBD"/>
    <w:pPr>
      <w:spacing w:before="240" w:after="0" w:line="312" w:lineRule="exact"/>
      <w:ind w:left="5103"/>
      <w:jc w:val="both"/>
    </w:pPr>
    <w:rPr>
      <w:rFonts w:ascii="Helv" w:eastAsia="Times New Roman" w:hAnsi="Helv" w:cs="Times New Roman"/>
      <w:sz w:val="24"/>
      <w:szCs w:val="20"/>
      <w:lang w:eastAsia="de-DE"/>
    </w:rPr>
  </w:style>
  <w:style w:type="paragraph" w:customStyle="1" w:styleId="Einzug3">
    <w:name w:val="Einzug: 3"/>
    <w:rsid w:val="00E97BBD"/>
    <w:pPr>
      <w:spacing w:before="240" w:after="0" w:line="312" w:lineRule="exact"/>
      <w:ind w:left="780" w:hanging="260"/>
      <w:jc w:val="both"/>
    </w:pPr>
    <w:rPr>
      <w:rFonts w:ascii="Helv" w:eastAsia="Times New Roman" w:hAnsi="Helv" w:cs="Times New Roman"/>
      <w:sz w:val="24"/>
      <w:szCs w:val="20"/>
      <w:lang w:eastAsia="de-DE"/>
    </w:rPr>
  </w:style>
  <w:style w:type="paragraph" w:customStyle="1" w:styleId="A8">
    <w:name w:val="A8"/>
    <w:rsid w:val="00E97BBD"/>
    <w:pPr>
      <w:spacing w:before="240" w:after="0" w:line="312" w:lineRule="exact"/>
      <w:ind w:left="260"/>
      <w:jc w:val="both"/>
    </w:pPr>
    <w:rPr>
      <w:rFonts w:ascii="Helv" w:eastAsia="Times New Roman" w:hAnsi="Helv" w:cs="Times New Roman"/>
      <w:sz w:val="24"/>
      <w:szCs w:val="20"/>
      <w:lang w:eastAsia="de-DE"/>
    </w:rPr>
  </w:style>
  <w:style w:type="paragraph" w:customStyle="1" w:styleId="A9">
    <w:name w:val="A9"/>
    <w:rsid w:val="00E97BBD"/>
    <w:pPr>
      <w:spacing w:before="240" w:after="0" w:line="312" w:lineRule="exact"/>
    </w:pPr>
    <w:rPr>
      <w:rFonts w:ascii="Helv" w:eastAsia="Times New Roman" w:hAnsi="Helv" w:cs="Times New Roman"/>
      <w:sz w:val="24"/>
      <w:szCs w:val="20"/>
      <w:lang w:eastAsia="de-DE"/>
    </w:rPr>
  </w:style>
  <w:style w:type="paragraph" w:customStyle="1" w:styleId="AX">
    <w:name w:val="AX"/>
    <w:rsid w:val="00E97BBD"/>
    <w:pPr>
      <w:spacing w:before="240" w:after="0" w:line="312" w:lineRule="exact"/>
      <w:ind w:left="261"/>
      <w:jc w:val="both"/>
    </w:pPr>
    <w:rPr>
      <w:rFonts w:ascii="Helv" w:eastAsia="Times New Roman" w:hAnsi="Helv" w:cs="Times New Roman"/>
      <w:sz w:val="24"/>
      <w:szCs w:val="20"/>
      <w:lang w:eastAsia="de-DE"/>
    </w:rPr>
  </w:style>
  <w:style w:type="paragraph" w:customStyle="1" w:styleId="neben-eingerckt">
    <w:name w:val="neben-eingerückt"/>
    <w:rsid w:val="00E97BBD"/>
    <w:pPr>
      <w:spacing w:before="240" w:after="0" w:line="312" w:lineRule="exact"/>
      <w:ind w:left="261" w:right="5103" w:hanging="261"/>
      <w:jc w:val="both"/>
    </w:pPr>
    <w:rPr>
      <w:rFonts w:ascii="Helv" w:eastAsia="Times New Roman" w:hAnsi="Helv" w:cs="Times New Roman"/>
      <w:sz w:val="24"/>
      <w:szCs w:val="20"/>
      <w:lang w:eastAsia="de-DE"/>
    </w:rPr>
  </w:style>
  <w:style w:type="paragraph" w:customStyle="1" w:styleId="neben-2xeinger">
    <w:name w:val="neben-2xeinger"/>
    <w:rsid w:val="00E97BBD"/>
    <w:pPr>
      <w:spacing w:before="240" w:after="0" w:line="312" w:lineRule="exact"/>
      <w:ind w:left="5221" w:firstLine="4961"/>
      <w:jc w:val="both"/>
    </w:pPr>
    <w:rPr>
      <w:rFonts w:ascii="Helv" w:eastAsia="Times New Roman" w:hAnsi="Helv" w:cs="Times New Roman"/>
      <w:sz w:val="24"/>
      <w:szCs w:val="20"/>
      <w:lang w:eastAsia="de-DE"/>
    </w:rPr>
  </w:style>
  <w:style w:type="paragraph" w:customStyle="1" w:styleId="T2">
    <w:name w:val="T2"/>
    <w:rsid w:val="00E97BBD"/>
    <w:pPr>
      <w:tabs>
        <w:tab w:val="decimal" w:pos="480"/>
        <w:tab w:val="decimal" w:pos="1200"/>
        <w:tab w:val="left" w:pos="1920"/>
        <w:tab w:val="decimal" w:pos="7488"/>
      </w:tabs>
      <w:spacing w:before="240" w:after="0" w:line="312" w:lineRule="exact"/>
    </w:pPr>
    <w:rPr>
      <w:rFonts w:ascii="Helv" w:eastAsia="Times New Roman" w:hAnsi="Helv" w:cs="Times New Roman"/>
      <w:sz w:val="24"/>
      <w:szCs w:val="20"/>
      <w:lang w:eastAsia="de-DE"/>
    </w:rPr>
  </w:style>
  <w:style w:type="paragraph" w:customStyle="1" w:styleId="N5">
    <w:name w:val="N5"/>
    <w:rsid w:val="00E97BBD"/>
    <w:pPr>
      <w:spacing w:after="0" w:line="312" w:lineRule="exact"/>
      <w:ind w:left="3402"/>
    </w:pPr>
    <w:rPr>
      <w:rFonts w:ascii="Helv" w:eastAsia="Times New Roman" w:hAnsi="Helv" w:cs="Times New Roman"/>
      <w:sz w:val="24"/>
      <w:szCs w:val="20"/>
      <w:lang w:eastAsia="de-DE"/>
    </w:rPr>
  </w:style>
  <w:style w:type="paragraph" w:customStyle="1" w:styleId="Punktabsatz">
    <w:name w:val="Punktabsatz"/>
    <w:basedOn w:val="Normal"/>
    <w:link w:val="PunktabsatzZchn"/>
    <w:qFormat/>
    <w:rsid w:val="00E97BBD"/>
    <w:pPr>
      <w:numPr>
        <w:numId w:val="8"/>
      </w:numPr>
      <w:spacing w:before="0"/>
      <w:ind w:left="357" w:hanging="357"/>
    </w:pPr>
  </w:style>
  <w:style w:type="character" w:styleId="PageNumber">
    <w:name w:val="page number"/>
    <w:basedOn w:val="DefaultParagraphFont"/>
    <w:rsid w:val="00E97BBD"/>
  </w:style>
  <w:style w:type="paragraph" w:customStyle="1" w:styleId="Titelzeile">
    <w:name w:val="Titelzeile"/>
    <w:basedOn w:val="Heading1"/>
    <w:autoRedefine/>
    <w:rsid w:val="00E97BBD"/>
    <w:pPr>
      <w:tabs>
        <w:tab w:val="clear" w:pos="567"/>
      </w:tabs>
      <w:ind w:left="0" w:firstLine="0"/>
      <w:jc w:val="center"/>
    </w:pPr>
  </w:style>
  <w:style w:type="paragraph" w:customStyle="1" w:styleId="Standardunterstrichen">
    <w:name w:val="Standard unterstrichen"/>
    <w:basedOn w:val="Normal"/>
    <w:rsid w:val="00E97BBD"/>
    <w:rPr>
      <w:u w:val="single"/>
    </w:rPr>
  </w:style>
  <w:style w:type="paragraph" w:customStyle="1" w:styleId="StandardAbstand0zg">
    <w:name w:val="Standard Abstand 0zg"/>
    <w:basedOn w:val="Normal"/>
    <w:rsid w:val="00E97BBD"/>
    <w:pPr>
      <w:spacing w:before="0"/>
    </w:pPr>
  </w:style>
  <w:style w:type="character" w:customStyle="1" w:styleId="subhead1">
    <w:name w:val="subhead1"/>
    <w:basedOn w:val="DefaultParagraphFont"/>
    <w:rsid w:val="00E97BBD"/>
    <w:rPr>
      <w:rFonts w:ascii="Verdana" w:hAnsi="Verdana" w:hint="default"/>
      <w:b/>
      <w:bCs/>
      <w:sz w:val="24"/>
      <w:szCs w:val="24"/>
    </w:rPr>
  </w:style>
  <w:style w:type="table" w:styleId="TableGrid">
    <w:name w:val="Table Grid"/>
    <w:basedOn w:val="TableNormal"/>
    <w:rsid w:val="00E97BBD"/>
    <w:pPr>
      <w:spacing w:before="240" w:after="0" w:line="240" w:lineRule="auto"/>
    </w:pPr>
    <w:rPr>
      <w:rFonts w:ascii="CG Times (W1)" w:eastAsia="Times New Roman" w:hAnsi="CG Times (W1)"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97BBD"/>
    <w:pPr>
      <w:spacing w:before="0"/>
    </w:pPr>
    <w:rPr>
      <w:rFonts w:ascii="Tahoma" w:hAnsi="Tahoma" w:cs="Tahoma"/>
      <w:sz w:val="16"/>
      <w:szCs w:val="16"/>
    </w:rPr>
  </w:style>
  <w:style w:type="character" w:customStyle="1" w:styleId="BalloonTextChar">
    <w:name w:val="Balloon Text Char"/>
    <w:basedOn w:val="DefaultParagraphFont"/>
    <w:link w:val="BalloonText"/>
    <w:rsid w:val="00E97BBD"/>
    <w:rPr>
      <w:rFonts w:ascii="Tahoma" w:eastAsia="Times New Roman" w:hAnsi="Tahoma" w:cs="Tahoma"/>
      <w:sz w:val="16"/>
      <w:szCs w:val="16"/>
      <w:lang w:val="en-US" w:eastAsia="de-DE"/>
    </w:rPr>
  </w:style>
  <w:style w:type="paragraph" w:styleId="Caption">
    <w:name w:val="caption"/>
    <w:basedOn w:val="Normal"/>
    <w:next w:val="Normal"/>
    <w:unhideWhenUsed/>
    <w:qFormat/>
    <w:rsid w:val="00E97BBD"/>
    <w:pPr>
      <w:spacing w:before="0" w:after="200"/>
    </w:pPr>
    <w:rPr>
      <w:b/>
      <w:bCs/>
      <w:color w:val="4F81BD" w:themeColor="accent1"/>
      <w:sz w:val="18"/>
      <w:szCs w:val="18"/>
    </w:rPr>
  </w:style>
  <w:style w:type="paragraph" w:styleId="DocumentMap">
    <w:name w:val="Document Map"/>
    <w:basedOn w:val="Normal"/>
    <w:link w:val="DocumentMapChar"/>
    <w:rsid w:val="00E97BBD"/>
    <w:pPr>
      <w:spacing w:before="0"/>
    </w:pPr>
    <w:rPr>
      <w:rFonts w:ascii="Tahoma" w:hAnsi="Tahoma" w:cs="Tahoma"/>
      <w:sz w:val="16"/>
      <w:szCs w:val="16"/>
    </w:rPr>
  </w:style>
  <w:style w:type="character" w:customStyle="1" w:styleId="DocumentMapChar">
    <w:name w:val="Document Map Char"/>
    <w:basedOn w:val="DefaultParagraphFont"/>
    <w:link w:val="DocumentMap"/>
    <w:rsid w:val="00E97BBD"/>
    <w:rPr>
      <w:rFonts w:ascii="Tahoma" w:eastAsia="Times New Roman" w:hAnsi="Tahoma" w:cs="Tahoma"/>
      <w:sz w:val="16"/>
      <w:szCs w:val="16"/>
      <w:lang w:val="en-US" w:eastAsia="de-DE"/>
    </w:rPr>
  </w:style>
  <w:style w:type="character" w:styleId="CommentReference">
    <w:name w:val="annotation reference"/>
    <w:basedOn w:val="DefaultParagraphFont"/>
    <w:rsid w:val="00E97BBD"/>
    <w:rPr>
      <w:sz w:val="16"/>
      <w:szCs w:val="16"/>
    </w:rPr>
  </w:style>
  <w:style w:type="paragraph" w:styleId="CommentText">
    <w:name w:val="annotation text"/>
    <w:basedOn w:val="Normal"/>
    <w:link w:val="CommentTextChar"/>
    <w:rsid w:val="00E97BBD"/>
    <w:rPr>
      <w:sz w:val="20"/>
    </w:rPr>
  </w:style>
  <w:style w:type="character" w:customStyle="1" w:styleId="CommentTextChar">
    <w:name w:val="Comment Text Char"/>
    <w:basedOn w:val="DefaultParagraphFont"/>
    <w:link w:val="CommentText"/>
    <w:rsid w:val="00E97BBD"/>
    <w:rPr>
      <w:rFonts w:ascii="Times New Roman" w:eastAsia="Times New Roman" w:hAnsi="Times New Roman" w:cs="Times New Roman"/>
      <w:sz w:val="20"/>
      <w:szCs w:val="20"/>
      <w:lang w:val="en-US" w:eastAsia="de-DE"/>
    </w:rPr>
  </w:style>
  <w:style w:type="paragraph" w:styleId="CommentSubject">
    <w:name w:val="annotation subject"/>
    <w:basedOn w:val="CommentText"/>
    <w:next w:val="CommentText"/>
    <w:link w:val="CommentSubjectChar"/>
    <w:rsid w:val="00E97BBD"/>
    <w:rPr>
      <w:b/>
      <w:bCs/>
    </w:rPr>
  </w:style>
  <w:style w:type="character" w:customStyle="1" w:styleId="CommentSubjectChar">
    <w:name w:val="Comment Subject Char"/>
    <w:basedOn w:val="CommentTextChar"/>
    <w:link w:val="CommentSubject"/>
    <w:rsid w:val="00E97BBD"/>
    <w:rPr>
      <w:rFonts w:ascii="Times New Roman" w:eastAsia="Times New Roman" w:hAnsi="Times New Roman" w:cs="Times New Roman"/>
      <w:b/>
      <w:bCs/>
      <w:sz w:val="20"/>
      <w:szCs w:val="20"/>
      <w:lang w:val="en-US" w:eastAsia="de-DE"/>
    </w:rPr>
  </w:style>
  <w:style w:type="paragraph" w:customStyle="1" w:styleId="Comment">
    <w:name w:val="Comment"/>
    <w:basedOn w:val="CommentText"/>
    <w:link w:val="CommentZchn"/>
    <w:qFormat/>
    <w:rsid w:val="00E97BBD"/>
  </w:style>
  <w:style w:type="paragraph" w:styleId="Title">
    <w:name w:val="Title"/>
    <w:basedOn w:val="Normal"/>
    <w:next w:val="Normal"/>
    <w:link w:val="TitleChar"/>
    <w:uiPriority w:val="10"/>
    <w:qFormat/>
    <w:rsid w:val="00E97BBD"/>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97BBD"/>
    <w:rPr>
      <w:rFonts w:asciiTheme="majorHAnsi" w:eastAsiaTheme="majorEastAsia" w:hAnsiTheme="majorHAnsi" w:cstheme="majorBidi"/>
      <w:color w:val="17365D" w:themeColor="text2" w:themeShade="BF"/>
      <w:spacing w:val="5"/>
      <w:kern w:val="28"/>
      <w:sz w:val="52"/>
      <w:szCs w:val="52"/>
      <w:lang w:val="en-US" w:eastAsia="de-DE"/>
    </w:rPr>
  </w:style>
  <w:style w:type="character" w:customStyle="1" w:styleId="CommentZchn">
    <w:name w:val="Comment Zchn"/>
    <w:basedOn w:val="CommentTextChar"/>
    <w:link w:val="Comment"/>
    <w:rsid w:val="00E97BBD"/>
    <w:rPr>
      <w:rFonts w:ascii="Times New Roman" w:eastAsia="Times New Roman" w:hAnsi="Times New Roman" w:cs="Times New Roman"/>
      <w:sz w:val="20"/>
      <w:szCs w:val="20"/>
      <w:lang w:val="en-US" w:eastAsia="de-DE"/>
    </w:rPr>
  </w:style>
  <w:style w:type="paragraph" w:styleId="ListParagraph">
    <w:name w:val="List Paragraph"/>
    <w:basedOn w:val="Normal"/>
    <w:uiPriority w:val="34"/>
    <w:qFormat/>
    <w:rsid w:val="00E97BBD"/>
    <w:pPr>
      <w:ind w:left="720"/>
      <w:contextualSpacing/>
    </w:pPr>
  </w:style>
  <w:style w:type="paragraph" w:styleId="NormalWeb">
    <w:name w:val="Normal (Web)"/>
    <w:basedOn w:val="Normal"/>
    <w:uiPriority w:val="99"/>
    <w:semiHidden/>
    <w:unhideWhenUsed/>
    <w:rsid w:val="00E97BBD"/>
    <w:pPr>
      <w:spacing w:before="100" w:beforeAutospacing="1" w:after="100" w:afterAutospacing="1"/>
    </w:pPr>
    <w:rPr>
      <w:szCs w:val="24"/>
    </w:rPr>
  </w:style>
  <w:style w:type="character" w:styleId="Hyperlink">
    <w:name w:val="Hyperlink"/>
    <w:basedOn w:val="DefaultParagraphFont"/>
    <w:unhideWhenUsed/>
    <w:rsid w:val="00E97BBD"/>
    <w:rPr>
      <w:color w:val="0000FF" w:themeColor="hyperlink"/>
      <w:u w:val="single"/>
    </w:rPr>
  </w:style>
  <w:style w:type="paragraph" w:customStyle="1" w:styleId="Default">
    <w:name w:val="Default"/>
    <w:rsid w:val="00E97BBD"/>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character" w:customStyle="1" w:styleId="PunktabsatzZchn">
    <w:name w:val="Punktabsatz Zchn"/>
    <w:basedOn w:val="DefaultParagraphFont"/>
    <w:link w:val="Punktabsatz"/>
    <w:rsid w:val="00E97BBD"/>
    <w:rPr>
      <w:rFonts w:ascii="Times New Roman" w:eastAsia="Times New Roman" w:hAnsi="Times New Roman" w:cs="Times New Roman"/>
      <w:sz w:val="24"/>
      <w:szCs w:val="20"/>
      <w:lang w:val="en-US" w:eastAsia="de-DE"/>
    </w:rPr>
  </w:style>
  <w:style w:type="character" w:styleId="Strong">
    <w:name w:val="Strong"/>
    <w:basedOn w:val="DefaultParagraphFont"/>
    <w:uiPriority w:val="22"/>
    <w:qFormat/>
    <w:rsid w:val="00E97BBD"/>
    <w:rPr>
      <w:b/>
      <w:bCs/>
    </w:rPr>
  </w:style>
  <w:style w:type="paragraph" w:customStyle="1" w:styleId="figlegend">
    <w:name w:val="figlegend"/>
    <w:basedOn w:val="Normal"/>
    <w:next w:val="Normal"/>
    <w:rsid w:val="00E97BBD"/>
    <w:pPr>
      <w:spacing w:before="120"/>
    </w:pPr>
    <w:rPr>
      <w:sz w:val="20"/>
      <w:lang w:val="de-DE"/>
    </w:rPr>
  </w:style>
  <w:style w:type="paragraph" w:styleId="Revision">
    <w:name w:val="Revision"/>
    <w:hidden/>
    <w:uiPriority w:val="99"/>
    <w:semiHidden/>
    <w:rsid w:val="00E97BBD"/>
    <w:pPr>
      <w:spacing w:after="0" w:line="240" w:lineRule="auto"/>
    </w:pPr>
    <w:rPr>
      <w:rFonts w:ascii="Times New Roman" w:eastAsia="Times New Roman" w:hAnsi="Times New Roman" w:cs="Times New Roman"/>
      <w:sz w:val="24"/>
      <w:szCs w:val="20"/>
      <w:lang w:val="en-US" w:eastAsia="de-DE"/>
    </w:rPr>
  </w:style>
  <w:style w:type="character" w:styleId="Emphasis">
    <w:name w:val="Emphasis"/>
    <w:basedOn w:val="DefaultParagraphFont"/>
    <w:uiPriority w:val="20"/>
    <w:qFormat/>
    <w:rsid w:val="00E97BBD"/>
    <w:rPr>
      <w:i/>
      <w:iCs/>
    </w:rPr>
  </w:style>
  <w:style w:type="character" w:customStyle="1" w:styleId="al-author-name">
    <w:name w:val="al-author-name"/>
    <w:basedOn w:val="DefaultParagraphFont"/>
    <w:rsid w:val="00E97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BD"/>
    <w:pPr>
      <w:spacing w:before="240" w:after="0" w:line="240" w:lineRule="auto"/>
    </w:pPr>
    <w:rPr>
      <w:rFonts w:ascii="Times New Roman" w:eastAsia="Times New Roman" w:hAnsi="Times New Roman" w:cs="Times New Roman"/>
      <w:sz w:val="24"/>
      <w:szCs w:val="20"/>
      <w:lang w:val="en-US" w:eastAsia="de-DE"/>
    </w:rPr>
  </w:style>
  <w:style w:type="paragraph" w:styleId="Heading1">
    <w:name w:val="heading 1"/>
    <w:basedOn w:val="Normal"/>
    <w:next w:val="Normal"/>
    <w:link w:val="Heading1Char"/>
    <w:qFormat/>
    <w:rsid w:val="00E97BBD"/>
    <w:pPr>
      <w:keepNext/>
      <w:tabs>
        <w:tab w:val="num" w:pos="567"/>
      </w:tabs>
      <w:ind w:left="567" w:hanging="567"/>
      <w:outlineLvl w:val="0"/>
    </w:pPr>
    <w:rPr>
      <w:rFonts w:ascii="Arial" w:hAnsi="Arial"/>
      <w:b/>
      <w:sz w:val="28"/>
    </w:rPr>
  </w:style>
  <w:style w:type="paragraph" w:styleId="Heading2">
    <w:name w:val="heading 2"/>
    <w:basedOn w:val="Heading1"/>
    <w:next w:val="Normal"/>
    <w:link w:val="Heading2Char"/>
    <w:qFormat/>
    <w:rsid w:val="00E97BBD"/>
    <w:pPr>
      <w:tabs>
        <w:tab w:val="clear" w:pos="567"/>
      </w:tabs>
      <w:ind w:left="0" w:firstLine="0"/>
      <w:outlineLvl w:val="1"/>
    </w:pPr>
    <w:rPr>
      <w:sz w:val="24"/>
    </w:rPr>
  </w:style>
  <w:style w:type="paragraph" w:styleId="Heading3">
    <w:name w:val="heading 3"/>
    <w:basedOn w:val="Heading2"/>
    <w:next w:val="Normal"/>
    <w:link w:val="Heading3Char"/>
    <w:qFormat/>
    <w:rsid w:val="00E97BBD"/>
    <w:pPr>
      <w:numPr>
        <w:ilvl w:val="2"/>
      </w:numPr>
      <w:outlineLvl w:val="2"/>
    </w:pPr>
  </w:style>
  <w:style w:type="paragraph" w:styleId="Heading4">
    <w:name w:val="heading 4"/>
    <w:basedOn w:val="Heading3"/>
    <w:next w:val="Normal"/>
    <w:link w:val="Heading4Char"/>
    <w:qFormat/>
    <w:rsid w:val="00E97BBD"/>
    <w:pPr>
      <w:numPr>
        <w:ilvl w:val="3"/>
      </w:numPr>
      <w:tabs>
        <w:tab w:val="num" w:pos="1134"/>
      </w:tabs>
      <w:outlineLvl w:val="3"/>
    </w:pPr>
  </w:style>
  <w:style w:type="paragraph" w:styleId="Heading5">
    <w:name w:val="heading 5"/>
    <w:basedOn w:val="Heading4"/>
    <w:next w:val="Normal"/>
    <w:link w:val="Heading5Char"/>
    <w:qFormat/>
    <w:rsid w:val="00E97BBD"/>
    <w:pPr>
      <w:outlineLvl w:val="4"/>
    </w:pPr>
  </w:style>
  <w:style w:type="paragraph" w:styleId="Heading6">
    <w:name w:val="heading 6"/>
    <w:basedOn w:val="Heading5"/>
    <w:next w:val="Normal"/>
    <w:link w:val="Heading6Char"/>
    <w:qFormat/>
    <w:rsid w:val="00E97BBD"/>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7BBD"/>
    <w:rPr>
      <w:rFonts w:ascii="Arial" w:eastAsia="Times New Roman" w:hAnsi="Arial" w:cs="Times New Roman"/>
      <w:b/>
      <w:sz w:val="28"/>
      <w:szCs w:val="20"/>
      <w:lang w:val="en-US" w:eastAsia="de-DE"/>
    </w:rPr>
  </w:style>
  <w:style w:type="character" w:customStyle="1" w:styleId="Heading2Char">
    <w:name w:val="Heading 2 Char"/>
    <w:basedOn w:val="DefaultParagraphFont"/>
    <w:link w:val="Heading2"/>
    <w:rsid w:val="00E97BBD"/>
    <w:rPr>
      <w:rFonts w:ascii="Arial" w:eastAsia="Times New Roman" w:hAnsi="Arial" w:cs="Times New Roman"/>
      <w:b/>
      <w:sz w:val="24"/>
      <w:szCs w:val="20"/>
      <w:lang w:val="en-US" w:eastAsia="de-DE"/>
    </w:rPr>
  </w:style>
  <w:style w:type="character" w:customStyle="1" w:styleId="Heading3Char">
    <w:name w:val="Heading 3 Char"/>
    <w:basedOn w:val="DefaultParagraphFont"/>
    <w:link w:val="Heading3"/>
    <w:rsid w:val="00E97BBD"/>
    <w:rPr>
      <w:rFonts w:ascii="Arial" w:eastAsia="Times New Roman" w:hAnsi="Arial" w:cs="Times New Roman"/>
      <w:b/>
      <w:sz w:val="24"/>
      <w:szCs w:val="20"/>
      <w:lang w:val="en-US" w:eastAsia="de-DE"/>
    </w:rPr>
  </w:style>
  <w:style w:type="character" w:customStyle="1" w:styleId="Heading4Char">
    <w:name w:val="Heading 4 Char"/>
    <w:basedOn w:val="DefaultParagraphFont"/>
    <w:link w:val="Heading4"/>
    <w:rsid w:val="00E97BBD"/>
    <w:rPr>
      <w:rFonts w:ascii="Arial" w:eastAsia="Times New Roman" w:hAnsi="Arial" w:cs="Times New Roman"/>
      <w:b/>
      <w:sz w:val="24"/>
      <w:szCs w:val="20"/>
      <w:lang w:val="en-US" w:eastAsia="de-DE"/>
    </w:rPr>
  </w:style>
  <w:style w:type="character" w:customStyle="1" w:styleId="Heading5Char">
    <w:name w:val="Heading 5 Char"/>
    <w:basedOn w:val="DefaultParagraphFont"/>
    <w:link w:val="Heading5"/>
    <w:rsid w:val="00E97BBD"/>
    <w:rPr>
      <w:rFonts w:ascii="Arial" w:eastAsia="Times New Roman" w:hAnsi="Arial" w:cs="Times New Roman"/>
      <w:b/>
      <w:sz w:val="24"/>
      <w:szCs w:val="20"/>
      <w:lang w:val="en-US" w:eastAsia="de-DE"/>
    </w:rPr>
  </w:style>
  <w:style w:type="character" w:customStyle="1" w:styleId="Heading6Char">
    <w:name w:val="Heading 6 Char"/>
    <w:basedOn w:val="DefaultParagraphFont"/>
    <w:link w:val="Heading6"/>
    <w:rsid w:val="00E97BBD"/>
    <w:rPr>
      <w:rFonts w:ascii="Arial" w:eastAsia="Times New Roman" w:hAnsi="Arial" w:cs="Times New Roman"/>
      <w:b/>
      <w:sz w:val="24"/>
      <w:szCs w:val="20"/>
      <w:lang w:val="en-US" w:eastAsia="de-DE"/>
    </w:rPr>
  </w:style>
  <w:style w:type="paragraph" w:styleId="NormalIndent">
    <w:name w:val="Normal Indent"/>
    <w:basedOn w:val="Normal"/>
    <w:rsid w:val="00E97BBD"/>
    <w:pPr>
      <w:ind w:left="708"/>
    </w:pPr>
  </w:style>
  <w:style w:type="paragraph" w:styleId="Footer">
    <w:name w:val="footer"/>
    <w:basedOn w:val="Normal"/>
    <w:link w:val="FooterChar"/>
    <w:uiPriority w:val="99"/>
    <w:rsid w:val="00E97BBD"/>
    <w:pPr>
      <w:tabs>
        <w:tab w:val="center" w:pos="4819"/>
        <w:tab w:val="right" w:pos="9071"/>
      </w:tabs>
    </w:pPr>
  </w:style>
  <w:style w:type="character" w:customStyle="1" w:styleId="FooterChar">
    <w:name w:val="Footer Char"/>
    <w:basedOn w:val="DefaultParagraphFont"/>
    <w:link w:val="Footer"/>
    <w:uiPriority w:val="99"/>
    <w:rsid w:val="00E97BBD"/>
    <w:rPr>
      <w:rFonts w:ascii="Times New Roman" w:eastAsia="Times New Roman" w:hAnsi="Times New Roman" w:cs="Times New Roman"/>
      <w:sz w:val="24"/>
      <w:szCs w:val="20"/>
      <w:lang w:val="en-US" w:eastAsia="de-DE"/>
    </w:rPr>
  </w:style>
  <w:style w:type="paragraph" w:styleId="Header">
    <w:name w:val="header"/>
    <w:basedOn w:val="Normal"/>
    <w:link w:val="HeaderChar"/>
    <w:rsid w:val="00E97BBD"/>
    <w:pPr>
      <w:tabs>
        <w:tab w:val="center" w:pos="4819"/>
        <w:tab w:val="right" w:pos="9071"/>
      </w:tabs>
    </w:pPr>
  </w:style>
  <w:style w:type="character" w:customStyle="1" w:styleId="HeaderChar">
    <w:name w:val="Header Char"/>
    <w:basedOn w:val="DefaultParagraphFont"/>
    <w:link w:val="Header"/>
    <w:rsid w:val="00E97BBD"/>
    <w:rPr>
      <w:rFonts w:ascii="Times New Roman" w:eastAsia="Times New Roman" w:hAnsi="Times New Roman" w:cs="Times New Roman"/>
      <w:sz w:val="24"/>
      <w:szCs w:val="20"/>
      <w:lang w:val="en-US" w:eastAsia="de-DE"/>
    </w:rPr>
  </w:style>
  <w:style w:type="paragraph" w:customStyle="1" w:styleId="Tabulatoren">
    <w:name w:val="Tabulatoren"/>
    <w:rsid w:val="00E97BBD"/>
    <w:pPr>
      <w:tabs>
        <w:tab w:val="decimal" w:pos="1440"/>
        <w:tab w:val="decimal" w:pos="2880"/>
        <w:tab w:val="decimal" w:pos="4320"/>
        <w:tab w:val="decimal" w:pos="5760"/>
        <w:tab w:val="decimal" w:pos="7200"/>
        <w:tab w:val="decimal" w:pos="8641"/>
      </w:tabs>
      <w:spacing w:before="240" w:after="0" w:line="312" w:lineRule="exact"/>
    </w:pPr>
    <w:rPr>
      <w:rFonts w:ascii="Helv" w:eastAsia="Times New Roman" w:hAnsi="Helv" w:cs="Times New Roman"/>
      <w:sz w:val="24"/>
      <w:szCs w:val="20"/>
      <w:lang w:eastAsia="de-DE"/>
    </w:rPr>
  </w:style>
  <w:style w:type="paragraph" w:customStyle="1" w:styleId="T3">
    <w:name w:val="T3"/>
    <w:rsid w:val="00E97BBD"/>
    <w:pPr>
      <w:tabs>
        <w:tab w:val="left" w:pos="2160"/>
      </w:tabs>
      <w:spacing w:before="240" w:after="0" w:line="168" w:lineRule="exact"/>
      <w:ind w:left="2268" w:hanging="1871"/>
    </w:pPr>
    <w:rPr>
      <w:rFonts w:ascii="Helv" w:eastAsia="Times New Roman" w:hAnsi="Helv" w:cs="Times New Roman"/>
      <w:b/>
      <w:sz w:val="24"/>
      <w:szCs w:val="20"/>
      <w:lang w:eastAsia="de-DE"/>
    </w:rPr>
  </w:style>
  <w:style w:type="paragraph" w:customStyle="1" w:styleId="Tabulatorlinks">
    <w:name w:val="Tabulator links"/>
    <w:rsid w:val="00E97BBD"/>
    <w:pPr>
      <w:keepLines/>
      <w:tabs>
        <w:tab w:val="left" w:pos="432"/>
        <w:tab w:val="left" w:pos="2304"/>
        <w:tab w:val="left" w:pos="4320"/>
        <w:tab w:val="left" w:pos="5760"/>
        <w:tab w:val="left" w:pos="7200"/>
        <w:tab w:val="left" w:pos="8641"/>
      </w:tabs>
      <w:spacing w:before="240" w:after="0" w:line="312" w:lineRule="exact"/>
    </w:pPr>
    <w:rPr>
      <w:rFonts w:ascii="Helv" w:eastAsia="Times New Roman" w:hAnsi="Helv" w:cs="Times New Roman"/>
      <w:sz w:val="24"/>
      <w:szCs w:val="20"/>
      <w:lang w:eastAsia="de-DE"/>
    </w:rPr>
  </w:style>
  <w:style w:type="paragraph" w:customStyle="1" w:styleId="nebeneinander">
    <w:name w:val="nebeneinander"/>
    <w:rsid w:val="00E97BBD"/>
    <w:pPr>
      <w:spacing w:before="240" w:after="0" w:line="312" w:lineRule="exact"/>
      <w:ind w:right="5103"/>
      <w:jc w:val="both"/>
    </w:pPr>
    <w:rPr>
      <w:rFonts w:ascii="Helv" w:eastAsia="Times New Roman" w:hAnsi="Helv" w:cs="Times New Roman"/>
      <w:sz w:val="24"/>
      <w:szCs w:val="20"/>
      <w:lang w:eastAsia="de-DE"/>
    </w:rPr>
  </w:style>
  <w:style w:type="paragraph" w:customStyle="1" w:styleId="linkerEinzug1">
    <w:name w:val="linker Einzug: 1"/>
    <w:rsid w:val="00E97BBD"/>
    <w:pPr>
      <w:spacing w:before="240" w:after="0" w:line="312" w:lineRule="exact"/>
      <w:ind w:left="312" w:hanging="312"/>
      <w:jc w:val="both"/>
    </w:pPr>
    <w:rPr>
      <w:rFonts w:ascii="Helv" w:eastAsia="Times New Roman" w:hAnsi="Helv" w:cs="Times New Roman"/>
      <w:sz w:val="24"/>
      <w:szCs w:val="20"/>
      <w:lang w:eastAsia="de-DE"/>
    </w:rPr>
  </w:style>
  <w:style w:type="paragraph" w:customStyle="1" w:styleId="linkerEinzug2">
    <w:name w:val="linker Einzug: 2"/>
    <w:rsid w:val="00E97BBD"/>
    <w:pPr>
      <w:tabs>
        <w:tab w:val="left" w:pos="459"/>
      </w:tabs>
      <w:spacing w:before="240" w:after="0" w:line="312" w:lineRule="exact"/>
      <w:ind w:left="520" w:hanging="260"/>
      <w:jc w:val="both"/>
    </w:pPr>
    <w:rPr>
      <w:rFonts w:ascii="Helv" w:eastAsia="Times New Roman" w:hAnsi="Helv" w:cs="Times New Roman"/>
      <w:sz w:val="24"/>
      <w:szCs w:val="20"/>
      <w:lang w:eastAsia="de-DE"/>
    </w:rPr>
  </w:style>
  <w:style w:type="paragraph" w:customStyle="1" w:styleId="1nebeneinander">
    <w:name w:val="1_nebeneinander"/>
    <w:rsid w:val="00E97BBD"/>
    <w:pPr>
      <w:spacing w:before="240" w:after="0" w:line="312" w:lineRule="exact"/>
      <w:ind w:left="5103"/>
      <w:jc w:val="both"/>
    </w:pPr>
    <w:rPr>
      <w:rFonts w:ascii="Helv" w:eastAsia="Times New Roman" w:hAnsi="Helv" w:cs="Times New Roman"/>
      <w:sz w:val="24"/>
      <w:szCs w:val="20"/>
      <w:lang w:eastAsia="de-DE"/>
    </w:rPr>
  </w:style>
  <w:style w:type="paragraph" w:customStyle="1" w:styleId="Einzug3">
    <w:name w:val="Einzug: 3"/>
    <w:rsid w:val="00E97BBD"/>
    <w:pPr>
      <w:spacing w:before="240" w:after="0" w:line="312" w:lineRule="exact"/>
      <w:ind w:left="780" w:hanging="260"/>
      <w:jc w:val="both"/>
    </w:pPr>
    <w:rPr>
      <w:rFonts w:ascii="Helv" w:eastAsia="Times New Roman" w:hAnsi="Helv" w:cs="Times New Roman"/>
      <w:sz w:val="24"/>
      <w:szCs w:val="20"/>
      <w:lang w:eastAsia="de-DE"/>
    </w:rPr>
  </w:style>
  <w:style w:type="paragraph" w:customStyle="1" w:styleId="A8">
    <w:name w:val="A8"/>
    <w:rsid w:val="00E97BBD"/>
    <w:pPr>
      <w:spacing w:before="240" w:after="0" w:line="312" w:lineRule="exact"/>
      <w:ind w:left="260"/>
      <w:jc w:val="both"/>
    </w:pPr>
    <w:rPr>
      <w:rFonts w:ascii="Helv" w:eastAsia="Times New Roman" w:hAnsi="Helv" w:cs="Times New Roman"/>
      <w:sz w:val="24"/>
      <w:szCs w:val="20"/>
      <w:lang w:eastAsia="de-DE"/>
    </w:rPr>
  </w:style>
  <w:style w:type="paragraph" w:customStyle="1" w:styleId="A9">
    <w:name w:val="A9"/>
    <w:rsid w:val="00E97BBD"/>
    <w:pPr>
      <w:spacing w:before="240" w:after="0" w:line="312" w:lineRule="exact"/>
    </w:pPr>
    <w:rPr>
      <w:rFonts w:ascii="Helv" w:eastAsia="Times New Roman" w:hAnsi="Helv" w:cs="Times New Roman"/>
      <w:sz w:val="24"/>
      <w:szCs w:val="20"/>
      <w:lang w:eastAsia="de-DE"/>
    </w:rPr>
  </w:style>
  <w:style w:type="paragraph" w:customStyle="1" w:styleId="AX">
    <w:name w:val="AX"/>
    <w:rsid w:val="00E97BBD"/>
    <w:pPr>
      <w:spacing w:before="240" w:after="0" w:line="312" w:lineRule="exact"/>
      <w:ind w:left="261"/>
      <w:jc w:val="both"/>
    </w:pPr>
    <w:rPr>
      <w:rFonts w:ascii="Helv" w:eastAsia="Times New Roman" w:hAnsi="Helv" w:cs="Times New Roman"/>
      <w:sz w:val="24"/>
      <w:szCs w:val="20"/>
      <w:lang w:eastAsia="de-DE"/>
    </w:rPr>
  </w:style>
  <w:style w:type="paragraph" w:customStyle="1" w:styleId="neben-eingerckt">
    <w:name w:val="neben-eingerückt"/>
    <w:rsid w:val="00E97BBD"/>
    <w:pPr>
      <w:spacing w:before="240" w:after="0" w:line="312" w:lineRule="exact"/>
      <w:ind w:left="261" w:right="5103" w:hanging="261"/>
      <w:jc w:val="both"/>
    </w:pPr>
    <w:rPr>
      <w:rFonts w:ascii="Helv" w:eastAsia="Times New Roman" w:hAnsi="Helv" w:cs="Times New Roman"/>
      <w:sz w:val="24"/>
      <w:szCs w:val="20"/>
      <w:lang w:eastAsia="de-DE"/>
    </w:rPr>
  </w:style>
  <w:style w:type="paragraph" w:customStyle="1" w:styleId="neben-2xeinger">
    <w:name w:val="neben-2xeinger"/>
    <w:rsid w:val="00E97BBD"/>
    <w:pPr>
      <w:spacing w:before="240" w:after="0" w:line="312" w:lineRule="exact"/>
      <w:ind w:left="5221" w:firstLine="4961"/>
      <w:jc w:val="both"/>
    </w:pPr>
    <w:rPr>
      <w:rFonts w:ascii="Helv" w:eastAsia="Times New Roman" w:hAnsi="Helv" w:cs="Times New Roman"/>
      <w:sz w:val="24"/>
      <w:szCs w:val="20"/>
      <w:lang w:eastAsia="de-DE"/>
    </w:rPr>
  </w:style>
  <w:style w:type="paragraph" w:customStyle="1" w:styleId="T2">
    <w:name w:val="T2"/>
    <w:rsid w:val="00E97BBD"/>
    <w:pPr>
      <w:tabs>
        <w:tab w:val="decimal" w:pos="480"/>
        <w:tab w:val="decimal" w:pos="1200"/>
        <w:tab w:val="left" w:pos="1920"/>
        <w:tab w:val="decimal" w:pos="7488"/>
      </w:tabs>
      <w:spacing w:before="240" w:after="0" w:line="312" w:lineRule="exact"/>
    </w:pPr>
    <w:rPr>
      <w:rFonts w:ascii="Helv" w:eastAsia="Times New Roman" w:hAnsi="Helv" w:cs="Times New Roman"/>
      <w:sz w:val="24"/>
      <w:szCs w:val="20"/>
      <w:lang w:eastAsia="de-DE"/>
    </w:rPr>
  </w:style>
  <w:style w:type="paragraph" w:customStyle="1" w:styleId="N5">
    <w:name w:val="N5"/>
    <w:rsid w:val="00E97BBD"/>
    <w:pPr>
      <w:spacing w:after="0" w:line="312" w:lineRule="exact"/>
      <w:ind w:left="3402"/>
    </w:pPr>
    <w:rPr>
      <w:rFonts w:ascii="Helv" w:eastAsia="Times New Roman" w:hAnsi="Helv" w:cs="Times New Roman"/>
      <w:sz w:val="24"/>
      <w:szCs w:val="20"/>
      <w:lang w:eastAsia="de-DE"/>
    </w:rPr>
  </w:style>
  <w:style w:type="paragraph" w:customStyle="1" w:styleId="Punktabsatz">
    <w:name w:val="Punktabsatz"/>
    <w:basedOn w:val="Normal"/>
    <w:link w:val="PunktabsatzZchn"/>
    <w:qFormat/>
    <w:rsid w:val="00E97BBD"/>
    <w:pPr>
      <w:numPr>
        <w:numId w:val="8"/>
      </w:numPr>
      <w:spacing w:before="0"/>
      <w:ind w:left="357" w:hanging="357"/>
    </w:pPr>
  </w:style>
  <w:style w:type="character" w:styleId="PageNumber">
    <w:name w:val="page number"/>
    <w:basedOn w:val="DefaultParagraphFont"/>
    <w:rsid w:val="00E97BBD"/>
  </w:style>
  <w:style w:type="paragraph" w:customStyle="1" w:styleId="Titelzeile">
    <w:name w:val="Titelzeile"/>
    <w:basedOn w:val="Heading1"/>
    <w:autoRedefine/>
    <w:rsid w:val="00E97BBD"/>
    <w:pPr>
      <w:tabs>
        <w:tab w:val="clear" w:pos="567"/>
      </w:tabs>
      <w:ind w:left="0" w:firstLine="0"/>
      <w:jc w:val="center"/>
    </w:pPr>
  </w:style>
  <w:style w:type="paragraph" w:customStyle="1" w:styleId="Standardunterstrichen">
    <w:name w:val="Standard unterstrichen"/>
    <w:basedOn w:val="Normal"/>
    <w:rsid w:val="00E97BBD"/>
    <w:rPr>
      <w:u w:val="single"/>
    </w:rPr>
  </w:style>
  <w:style w:type="paragraph" w:customStyle="1" w:styleId="StandardAbstand0zg">
    <w:name w:val="Standard Abstand 0zg"/>
    <w:basedOn w:val="Normal"/>
    <w:rsid w:val="00E97BBD"/>
    <w:pPr>
      <w:spacing w:before="0"/>
    </w:pPr>
  </w:style>
  <w:style w:type="character" w:customStyle="1" w:styleId="subhead1">
    <w:name w:val="subhead1"/>
    <w:basedOn w:val="DefaultParagraphFont"/>
    <w:rsid w:val="00E97BBD"/>
    <w:rPr>
      <w:rFonts w:ascii="Verdana" w:hAnsi="Verdana" w:hint="default"/>
      <w:b/>
      <w:bCs/>
      <w:sz w:val="24"/>
      <w:szCs w:val="24"/>
    </w:rPr>
  </w:style>
  <w:style w:type="table" w:styleId="TableGrid">
    <w:name w:val="Table Grid"/>
    <w:basedOn w:val="TableNormal"/>
    <w:rsid w:val="00E97BBD"/>
    <w:pPr>
      <w:spacing w:before="240" w:after="0" w:line="240" w:lineRule="auto"/>
    </w:pPr>
    <w:rPr>
      <w:rFonts w:ascii="CG Times (W1)" w:eastAsia="Times New Roman" w:hAnsi="CG Times (W1)"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E97BBD"/>
    <w:pPr>
      <w:spacing w:before="0"/>
    </w:pPr>
    <w:rPr>
      <w:rFonts w:ascii="Tahoma" w:hAnsi="Tahoma" w:cs="Tahoma"/>
      <w:sz w:val="16"/>
      <w:szCs w:val="16"/>
    </w:rPr>
  </w:style>
  <w:style w:type="character" w:customStyle="1" w:styleId="BalloonTextChar">
    <w:name w:val="Balloon Text Char"/>
    <w:basedOn w:val="DefaultParagraphFont"/>
    <w:link w:val="BalloonText"/>
    <w:rsid w:val="00E97BBD"/>
    <w:rPr>
      <w:rFonts w:ascii="Tahoma" w:eastAsia="Times New Roman" w:hAnsi="Tahoma" w:cs="Tahoma"/>
      <w:sz w:val="16"/>
      <w:szCs w:val="16"/>
      <w:lang w:val="en-US" w:eastAsia="de-DE"/>
    </w:rPr>
  </w:style>
  <w:style w:type="paragraph" w:styleId="Caption">
    <w:name w:val="caption"/>
    <w:basedOn w:val="Normal"/>
    <w:next w:val="Normal"/>
    <w:unhideWhenUsed/>
    <w:qFormat/>
    <w:rsid w:val="00E97BBD"/>
    <w:pPr>
      <w:spacing w:before="0" w:after="200"/>
    </w:pPr>
    <w:rPr>
      <w:b/>
      <w:bCs/>
      <w:color w:val="4F81BD" w:themeColor="accent1"/>
      <w:sz w:val="18"/>
      <w:szCs w:val="18"/>
    </w:rPr>
  </w:style>
  <w:style w:type="paragraph" w:styleId="DocumentMap">
    <w:name w:val="Document Map"/>
    <w:basedOn w:val="Normal"/>
    <w:link w:val="DocumentMapChar"/>
    <w:rsid w:val="00E97BBD"/>
    <w:pPr>
      <w:spacing w:before="0"/>
    </w:pPr>
    <w:rPr>
      <w:rFonts w:ascii="Tahoma" w:hAnsi="Tahoma" w:cs="Tahoma"/>
      <w:sz w:val="16"/>
      <w:szCs w:val="16"/>
    </w:rPr>
  </w:style>
  <w:style w:type="character" w:customStyle="1" w:styleId="DocumentMapChar">
    <w:name w:val="Document Map Char"/>
    <w:basedOn w:val="DefaultParagraphFont"/>
    <w:link w:val="DocumentMap"/>
    <w:rsid w:val="00E97BBD"/>
    <w:rPr>
      <w:rFonts w:ascii="Tahoma" w:eastAsia="Times New Roman" w:hAnsi="Tahoma" w:cs="Tahoma"/>
      <w:sz w:val="16"/>
      <w:szCs w:val="16"/>
      <w:lang w:val="en-US" w:eastAsia="de-DE"/>
    </w:rPr>
  </w:style>
  <w:style w:type="character" w:styleId="CommentReference">
    <w:name w:val="annotation reference"/>
    <w:basedOn w:val="DefaultParagraphFont"/>
    <w:rsid w:val="00E97BBD"/>
    <w:rPr>
      <w:sz w:val="16"/>
      <w:szCs w:val="16"/>
    </w:rPr>
  </w:style>
  <w:style w:type="paragraph" w:styleId="CommentText">
    <w:name w:val="annotation text"/>
    <w:basedOn w:val="Normal"/>
    <w:link w:val="CommentTextChar"/>
    <w:rsid w:val="00E97BBD"/>
    <w:rPr>
      <w:sz w:val="20"/>
    </w:rPr>
  </w:style>
  <w:style w:type="character" w:customStyle="1" w:styleId="CommentTextChar">
    <w:name w:val="Comment Text Char"/>
    <w:basedOn w:val="DefaultParagraphFont"/>
    <w:link w:val="CommentText"/>
    <w:rsid w:val="00E97BBD"/>
    <w:rPr>
      <w:rFonts w:ascii="Times New Roman" w:eastAsia="Times New Roman" w:hAnsi="Times New Roman" w:cs="Times New Roman"/>
      <w:sz w:val="20"/>
      <w:szCs w:val="20"/>
      <w:lang w:val="en-US" w:eastAsia="de-DE"/>
    </w:rPr>
  </w:style>
  <w:style w:type="paragraph" w:styleId="CommentSubject">
    <w:name w:val="annotation subject"/>
    <w:basedOn w:val="CommentText"/>
    <w:next w:val="CommentText"/>
    <w:link w:val="CommentSubjectChar"/>
    <w:rsid w:val="00E97BBD"/>
    <w:rPr>
      <w:b/>
      <w:bCs/>
    </w:rPr>
  </w:style>
  <w:style w:type="character" w:customStyle="1" w:styleId="CommentSubjectChar">
    <w:name w:val="Comment Subject Char"/>
    <w:basedOn w:val="CommentTextChar"/>
    <w:link w:val="CommentSubject"/>
    <w:rsid w:val="00E97BBD"/>
    <w:rPr>
      <w:rFonts w:ascii="Times New Roman" w:eastAsia="Times New Roman" w:hAnsi="Times New Roman" w:cs="Times New Roman"/>
      <w:b/>
      <w:bCs/>
      <w:sz w:val="20"/>
      <w:szCs w:val="20"/>
      <w:lang w:val="en-US" w:eastAsia="de-DE"/>
    </w:rPr>
  </w:style>
  <w:style w:type="paragraph" w:customStyle="1" w:styleId="Comment">
    <w:name w:val="Comment"/>
    <w:basedOn w:val="CommentText"/>
    <w:link w:val="CommentZchn"/>
    <w:qFormat/>
    <w:rsid w:val="00E97BBD"/>
  </w:style>
  <w:style w:type="paragraph" w:styleId="Title">
    <w:name w:val="Title"/>
    <w:basedOn w:val="Normal"/>
    <w:next w:val="Normal"/>
    <w:link w:val="TitleChar"/>
    <w:uiPriority w:val="10"/>
    <w:qFormat/>
    <w:rsid w:val="00E97BBD"/>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97BBD"/>
    <w:rPr>
      <w:rFonts w:asciiTheme="majorHAnsi" w:eastAsiaTheme="majorEastAsia" w:hAnsiTheme="majorHAnsi" w:cstheme="majorBidi"/>
      <w:color w:val="17365D" w:themeColor="text2" w:themeShade="BF"/>
      <w:spacing w:val="5"/>
      <w:kern w:val="28"/>
      <w:sz w:val="52"/>
      <w:szCs w:val="52"/>
      <w:lang w:val="en-US" w:eastAsia="de-DE"/>
    </w:rPr>
  </w:style>
  <w:style w:type="character" w:customStyle="1" w:styleId="CommentZchn">
    <w:name w:val="Comment Zchn"/>
    <w:basedOn w:val="CommentTextChar"/>
    <w:link w:val="Comment"/>
    <w:rsid w:val="00E97BBD"/>
    <w:rPr>
      <w:rFonts w:ascii="Times New Roman" w:eastAsia="Times New Roman" w:hAnsi="Times New Roman" w:cs="Times New Roman"/>
      <w:sz w:val="20"/>
      <w:szCs w:val="20"/>
      <w:lang w:val="en-US" w:eastAsia="de-DE"/>
    </w:rPr>
  </w:style>
  <w:style w:type="paragraph" w:styleId="ListParagraph">
    <w:name w:val="List Paragraph"/>
    <w:basedOn w:val="Normal"/>
    <w:uiPriority w:val="34"/>
    <w:qFormat/>
    <w:rsid w:val="00E97BBD"/>
    <w:pPr>
      <w:ind w:left="720"/>
      <w:contextualSpacing/>
    </w:pPr>
  </w:style>
  <w:style w:type="paragraph" w:styleId="NormalWeb">
    <w:name w:val="Normal (Web)"/>
    <w:basedOn w:val="Normal"/>
    <w:uiPriority w:val="99"/>
    <w:semiHidden/>
    <w:unhideWhenUsed/>
    <w:rsid w:val="00E97BBD"/>
    <w:pPr>
      <w:spacing w:before="100" w:beforeAutospacing="1" w:after="100" w:afterAutospacing="1"/>
    </w:pPr>
    <w:rPr>
      <w:szCs w:val="24"/>
    </w:rPr>
  </w:style>
  <w:style w:type="character" w:styleId="Hyperlink">
    <w:name w:val="Hyperlink"/>
    <w:basedOn w:val="DefaultParagraphFont"/>
    <w:unhideWhenUsed/>
    <w:rsid w:val="00E97BBD"/>
    <w:rPr>
      <w:color w:val="0000FF" w:themeColor="hyperlink"/>
      <w:u w:val="single"/>
    </w:rPr>
  </w:style>
  <w:style w:type="paragraph" w:customStyle="1" w:styleId="Default">
    <w:name w:val="Default"/>
    <w:rsid w:val="00E97BBD"/>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character" w:customStyle="1" w:styleId="PunktabsatzZchn">
    <w:name w:val="Punktabsatz Zchn"/>
    <w:basedOn w:val="DefaultParagraphFont"/>
    <w:link w:val="Punktabsatz"/>
    <w:rsid w:val="00E97BBD"/>
    <w:rPr>
      <w:rFonts w:ascii="Times New Roman" w:eastAsia="Times New Roman" w:hAnsi="Times New Roman" w:cs="Times New Roman"/>
      <w:sz w:val="24"/>
      <w:szCs w:val="20"/>
      <w:lang w:val="en-US" w:eastAsia="de-DE"/>
    </w:rPr>
  </w:style>
  <w:style w:type="character" w:styleId="Strong">
    <w:name w:val="Strong"/>
    <w:basedOn w:val="DefaultParagraphFont"/>
    <w:uiPriority w:val="22"/>
    <w:qFormat/>
    <w:rsid w:val="00E97BBD"/>
    <w:rPr>
      <w:b/>
      <w:bCs/>
    </w:rPr>
  </w:style>
  <w:style w:type="paragraph" w:customStyle="1" w:styleId="figlegend">
    <w:name w:val="figlegend"/>
    <w:basedOn w:val="Normal"/>
    <w:next w:val="Normal"/>
    <w:rsid w:val="00E97BBD"/>
    <w:pPr>
      <w:spacing w:before="120"/>
    </w:pPr>
    <w:rPr>
      <w:sz w:val="20"/>
      <w:lang w:val="de-DE"/>
    </w:rPr>
  </w:style>
  <w:style w:type="paragraph" w:styleId="Revision">
    <w:name w:val="Revision"/>
    <w:hidden/>
    <w:uiPriority w:val="99"/>
    <w:semiHidden/>
    <w:rsid w:val="00E97BBD"/>
    <w:pPr>
      <w:spacing w:after="0" w:line="240" w:lineRule="auto"/>
    </w:pPr>
    <w:rPr>
      <w:rFonts w:ascii="Times New Roman" w:eastAsia="Times New Roman" w:hAnsi="Times New Roman" w:cs="Times New Roman"/>
      <w:sz w:val="24"/>
      <w:szCs w:val="20"/>
      <w:lang w:val="en-US" w:eastAsia="de-DE"/>
    </w:rPr>
  </w:style>
  <w:style w:type="character" w:styleId="Emphasis">
    <w:name w:val="Emphasis"/>
    <w:basedOn w:val="DefaultParagraphFont"/>
    <w:uiPriority w:val="20"/>
    <w:qFormat/>
    <w:rsid w:val="00E97BBD"/>
    <w:rPr>
      <w:i/>
      <w:iCs/>
    </w:rPr>
  </w:style>
  <w:style w:type="character" w:customStyle="1" w:styleId="al-author-name">
    <w:name w:val="al-author-name"/>
    <w:basedOn w:val="DefaultParagraphFont"/>
    <w:rsid w:val="00E97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1502</Words>
  <Characters>8562</Characters>
  <Application>Microsoft Office Word</Application>
  <DocSecurity>4</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Springer-SBM</Company>
  <LinksUpToDate>false</LinksUpToDate>
  <CharactersWithSpaces>10044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Hoeft, Nadine</dc:creator>
  <cp:lastModifiedBy>Muruako, Eunice</cp:lastModifiedBy>
  <cp:revision>2</cp:revision>
  <dcterms:created xsi:type="dcterms:W3CDTF">2018-10-24T09:55:00Z</dcterms:created>
  <dcterms:modified xsi:type="dcterms:W3CDTF">2018-10-24T09:55:00Z</dcterms:modified>
</cp:coreProperties>
</file>