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CF" w:rsidRPr="00F12DD8" w:rsidRDefault="004F4CCF" w:rsidP="004F4CCF">
      <w:pPr>
        <w:tabs>
          <w:tab w:val="left" w:pos="709"/>
        </w:tabs>
        <w:autoSpaceDE w:val="0"/>
        <w:autoSpaceDN w:val="0"/>
        <w:adjustRightInd w:val="0"/>
        <w:spacing w:beforeLines="100" w:before="312" w:afterLines="50" w:after="156" w:line="360" w:lineRule="auto"/>
        <w:ind w:leftChars="50" w:left="105" w:rightChars="50" w:right="105"/>
        <w:outlineLvl w:val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12DD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Brassica yellows virus’ movement protein </w:t>
      </w:r>
      <w:proofErr w:type="spellStart"/>
      <w:r w:rsidRPr="00F12DD8">
        <w:rPr>
          <w:rFonts w:ascii="Times New Roman" w:eastAsia="宋体" w:hAnsi="Times New Roman" w:cs="Times New Roman"/>
          <w:b/>
          <w:bCs/>
          <w:sz w:val="28"/>
          <w:szCs w:val="28"/>
        </w:rPr>
        <w:t>upregulates</w:t>
      </w:r>
      <w:proofErr w:type="spellEnd"/>
      <w:r w:rsidRPr="00F12DD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anthocyanin accumulation, leading to the development of purple leaf symptoms on </w:t>
      </w:r>
      <w:r w:rsidRPr="00F12DD8">
        <w:rPr>
          <w:rFonts w:ascii="Times New Roman" w:eastAsia="宋体" w:hAnsi="Times New Roman" w:cs="Times New Roman"/>
          <w:b/>
          <w:bCs/>
          <w:i/>
          <w:sz w:val="28"/>
          <w:szCs w:val="28"/>
        </w:rPr>
        <w:t>Arabidopsis thaliana</w:t>
      </w:r>
    </w:p>
    <w:p w:rsidR="004F4CCF" w:rsidRPr="00F12DD8" w:rsidRDefault="004F4CCF" w:rsidP="004F4CCF">
      <w:pPr>
        <w:spacing w:before="100" w:afterLines="100" w:after="312" w:line="360" w:lineRule="auto"/>
        <w:ind w:leftChars="50" w:left="105" w:rightChars="50" w:right="105"/>
        <w:rPr>
          <w:rFonts w:ascii="Times New Roman" w:eastAsia="宋体" w:hAnsi="Times New Roman" w:cs="Times New Roman"/>
          <w:color w:val="000000" w:themeColor="text1"/>
        </w:rPr>
      </w:pPr>
      <w:r w:rsidRPr="00F12DD8">
        <w:rPr>
          <w:rFonts w:ascii="Times New Roman" w:eastAsia="宋体" w:hAnsi="Times New Roman" w:cs="Times New Roman"/>
          <w:color w:val="000000" w:themeColor="text1"/>
        </w:rPr>
        <w:t>Xiang-</w:t>
      </w:r>
      <w:proofErr w:type="spellStart"/>
      <w:r w:rsidRPr="00F12DD8">
        <w:rPr>
          <w:rFonts w:ascii="Times New Roman" w:eastAsia="宋体" w:hAnsi="Times New Roman" w:cs="Times New Roman"/>
          <w:color w:val="000000" w:themeColor="text1"/>
        </w:rPr>
        <w:t>Ru</w:t>
      </w:r>
      <w:proofErr w:type="spellEnd"/>
      <w:r w:rsidRPr="00F12DD8">
        <w:rPr>
          <w:rFonts w:ascii="Times New Roman" w:eastAsia="宋体" w:hAnsi="Times New Roman" w:cs="Times New Roman"/>
          <w:color w:val="000000" w:themeColor="text1"/>
        </w:rPr>
        <w:t xml:space="preserve"> Chen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, Ying Wang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, Hang-</w:t>
      </w:r>
      <w:proofErr w:type="spellStart"/>
      <w:r w:rsidRPr="00F12DD8">
        <w:rPr>
          <w:rFonts w:ascii="Times New Roman" w:eastAsia="宋体" w:hAnsi="Times New Roman" w:cs="Times New Roman"/>
          <w:color w:val="000000" w:themeColor="text1"/>
        </w:rPr>
        <w:t>Hai</w:t>
      </w:r>
      <w:proofErr w:type="spellEnd"/>
      <w:r w:rsidRPr="00F12DD8">
        <w:rPr>
          <w:rFonts w:ascii="Times New Roman" w:eastAsia="宋体" w:hAnsi="Times New Roman" w:cs="Times New Roman"/>
          <w:color w:val="000000" w:themeColor="text1"/>
        </w:rPr>
        <w:t xml:space="preserve"> Zhao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, Xiao-Yan Zhang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, Xian-Bing Wang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F12DD8">
        <w:rPr>
          <w:rFonts w:ascii="Times New Roman" w:eastAsia="宋体" w:hAnsi="Times New Roman" w:cs="Times New Roman"/>
          <w:color w:val="000000" w:themeColor="text1"/>
        </w:rPr>
        <w:t>, Da-Wei Li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F12DD8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F12DD8">
        <w:rPr>
          <w:rFonts w:ascii="Times New Roman" w:eastAsia="宋体" w:hAnsi="Times New Roman" w:cs="Times New Roman"/>
          <w:color w:val="000000" w:themeColor="text1"/>
        </w:rPr>
        <w:t>Jia</w:t>
      </w:r>
      <w:proofErr w:type="spellEnd"/>
      <w:r w:rsidRPr="00F12DD8">
        <w:rPr>
          <w:rFonts w:ascii="Times New Roman" w:eastAsia="宋体" w:hAnsi="Times New Roman" w:cs="Times New Roman"/>
          <w:color w:val="000000" w:themeColor="text1"/>
        </w:rPr>
        <w:t>-Lin Yu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F12DD8">
        <w:rPr>
          <w:rFonts w:ascii="Times New Roman" w:eastAsia="宋体" w:hAnsi="Times New Roman" w:cs="Times New Roman"/>
          <w:color w:val="000000" w:themeColor="text1"/>
        </w:rPr>
        <w:t>, Cheng-</w:t>
      </w:r>
      <w:proofErr w:type="spellStart"/>
      <w:r w:rsidRPr="00F12DD8">
        <w:rPr>
          <w:rFonts w:ascii="Times New Roman" w:eastAsia="宋体" w:hAnsi="Times New Roman" w:cs="Times New Roman"/>
          <w:color w:val="000000" w:themeColor="text1"/>
        </w:rPr>
        <w:t>Gui</w:t>
      </w:r>
      <w:proofErr w:type="spellEnd"/>
      <w:r w:rsidRPr="00F12DD8">
        <w:rPr>
          <w:rFonts w:ascii="Times New Roman" w:eastAsia="宋体" w:hAnsi="Times New Roman" w:cs="Times New Roman"/>
          <w:color w:val="000000" w:themeColor="text1"/>
        </w:rPr>
        <w:t xml:space="preserve"> Han</w:t>
      </w: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*</w:t>
      </w:r>
    </w:p>
    <w:p w:rsidR="004F4CCF" w:rsidRPr="00F12DD8" w:rsidRDefault="004F4CCF" w:rsidP="004F4CCF">
      <w:pPr>
        <w:spacing w:before="100" w:afterLines="100" w:after="312" w:line="360" w:lineRule="auto"/>
        <w:ind w:leftChars="50" w:left="105" w:rightChars="50" w:right="105"/>
        <w:rPr>
          <w:rFonts w:ascii="Times New Roman" w:eastAsia="宋体" w:hAnsi="Times New Roman" w:cs="Times New Roman"/>
          <w:color w:val="000000" w:themeColor="text1"/>
        </w:rPr>
      </w:pP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F12DD8">
        <w:rPr>
          <w:rFonts w:ascii="Times New Roman" w:eastAsia="宋体" w:hAnsi="Times New Roman" w:cs="Times New Roman"/>
          <w:color w:val="000000" w:themeColor="text1"/>
        </w:rPr>
        <w:t>State Key Laboratory for Agro-biotechnology and Ministry of Agriculture Key Laboratory of Pest Monitoring and Green Management, College of Plant Protection, China Agricultural University, Beijing 100193, P. R. China</w:t>
      </w:r>
    </w:p>
    <w:p w:rsidR="004F4CCF" w:rsidRPr="00F12DD8" w:rsidRDefault="004F4CCF" w:rsidP="004F4CCF">
      <w:pPr>
        <w:widowControl/>
        <w:tabs>
          <w:tab w:val="left" w:pos="560"/>
          <w:tab w:val="left" w:pos="1120"/>
          <w:tab w:val="left" w:pos="1760"/>
        </w:tabs>
        <w:autoSpaceDE w:val="0"/>
        <w:autoSpaceDN w:val="0"/>
        <w:adjustRightInd w:val="0"/>
        <w:spacing w:before="100" w:afterLines="100" w:after="312" w:line="360" w:lineRule="auto"/>
        <w:ind w:leftChars="50" w:left="105" w:rightChars="50" w:right="105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F12DD8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F12DD8">
        <w:rPr>
          <w:rFonts w:ascii="Times New Roman" w:eastAsia="宋体" w:hAnsi="Times New Roman" w:cs="Times New Roman"/>
          <w:color w:val="000000" w:themeColor="text1"/>
        </w:rPr>
        <w:t>State Key Laboratory of Agro-Biotechnology and Ministry of Agriculture Key Laboratory of Soil Microbiology, College of Biological Sciences, China Agricultural University, Beijing 100193, P. R., China</w:t>
      </w:r>
    </w:p>
    <w:p w:rsidR="004F4CCF" w:rsidRPr="00CB24DF" w:rsidRDefault="00D008FD" w:rsidP="004F4CCF">
      <w:pPr>
        <w:widowControl/>
        <w:tabs>
          <w:tab w:val="left" w:pos="560"/>
          <w:tab w:val="left" w:pos="1120"/>
          <w:tab w:val="left" w:pos="1760"/>
        </w:tabs>
        <w:autoSpaceDE w:val="0"/>
        <w:autoSpaceDN w:val="0"/>
        <w:adjustRightInd w:val="0"/>
        <w:spacing w:before="100" w:afterLines="100" w:after="312" w:line="360" w:lineRule="auto"/>
        <w:ind w:leftChars="50" w:left="105" w:rightChars="50" w:right="105"/>
        <w:rPr>
          <w:rFonts w:ascii="Times New Roman" w:hAnsi="Times New Roman" w:cs="Times New Roman"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Cs/>
          <w:kern w:val="0"/>
        </w:rPr>
        <w:t>*Correspondence to Cheng-</w:t>
      </w:r>
      <w:proofErr w:type="spellStart"/>
      <w:r>
        <w:rPr>
          <w:rFonts w:ascii="Times New Roman" w:hAnsi="Times New Roman" w:cs="Times New Roman"/>
          <w:bCs/>
          <w:kern w:val="0"/>
        </w:rPr>
        <w:t>Gui</w:t>
      </w:r>
      <w:proofErr w:type="spellEnd"/>
      <w:r>
        <w:rPr>
          <w:rFonts w:ascii="Times New Roman" w:hAnsi="Times New Roman" w:cs="Times New Roman"/>
          <w:bCs/>
          <w:kern w:val="0"/>
        </w:rPr>
        <w:t xml:space="preserve"> Han </w:t>
      </w:r>
      <w:r>
        <w:rPr>
          <w:rFonts w:ascii="Times New Roman" w:hAnsi="Times New Roman" w:cs="Times New Roman" w:hint="eastAsia"/>
          <w:bCs/>
          <w:kern w:val="0"/>
        </w:rPr>
        <w:t xml:space="preserve">             </w:t>
      </w:r>
      <w:bookmarkStart w:id="0" w:name="_GoBack"/>
      <w:bookmarkEnd w:id="0"/>
      <w:r w:rsidR="00CB24DF" w:rsidRPr="00CB24DF">
        <w:rPr>
          <w:rFonts w:ascii="Times New Roman" w:hAnsi="Times New Roman" w:cs="Times New Roman" w:hint="eastAsia"/>
          <w:bCs/>
          <w:color w:val="000000" w:themeColor="text1"/>
          <w:kern w:val="0"/>
        </w:rPr>
        <w:t>Email address</w:t>
      </w:r>
      <w:r w:rsidR="00CB24DF" w:rsidRPr="00CB24DF">
        <w:rPr>
          <w:rFonts w:ascii="Times New Roman" w:hAnsi="Times New Roman" w:cs="Times New Roman" w:hint="eastAsia"/>
          <w:bCs/>
          <w:color w:val="000000" w:themeColor="text1"/>
          <w:kern w:val="0"/>
        </w:rPr>
        <w:t>：</w:t>
      </w:r>
      <w:r w:rsidR="00CB24DF" w:rsidRPr="00CB24DF">
        <w:rPr>
          <w:rFonts w:ascii="Times New Roman" w:hAnsi="Times New Roman" w:cs="Times New Roman" w:hint="eastAsia"/>
          <w:bCs/>
          <w:color w:val="000000" w:themeColor="text1"/>
          <w:kern w:val="0"/>
        </w:rPr>
        <w:t>hanchenggui@cau.edu.cn</w:t>
      </w:r>
      <w:r w:rsidR="004F4CCF" w:rsidRPr="00CB24DF">
        <w:rPr>
          <w:rFonts w:ascii="Times New Roman" w:hAnsi="Times New Roman" w:cs="Times New Roman"/>
          <w:bCs/>
          <w:color w:val="000000" w:themeColor="text1"/>
          <w:kern w:val="0"/>
        </w:rPr>
        <w:br w:type="page"/>
      </w:r>
    </w:p>
    <w:p w:rsidR="004F4CCF" w:rsidRDefault="004F4CCF" w:rsidP="002A4654">
      <w:pPr>
        <w:jc w:val="center"/>
      </w:pPr>
    </w:p>
    <w:p w:rsidR="00203FAB" w:rsidRDefault="002A4654" w:rsidP="002A4654">
      <w:pPr>
        <w:jc w:val="center"/>
      </w:pPr>
      <w:r>
        <w:rPr>
          <w:noProof/>
        </w:rPr>
        <w:drawing>
          <wp:inline distT="0" distB="0" distL="0" distR="0">
            <wp:extent cx="5274310" cy="4693920"/>
            <wp:effectExtent l="19050" t="19050" r="215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1-SuppInfo(Han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392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33C9" w:rsidRDefault="00AA33C9" w:rsidP="002A4654">
      <w:pPr>
        <w:jc w:val="center"/>
      </w:pPr>
    </w:p>
    <w:p w:rsidR="002A4654" w:rsidRPr="00AA33C9" w:rsidRDefault="002A4654" w:rsidP="002A4654">
      <w:pPr>
        <w:jc w:val="center"/>
        <w:rPr>
          <w:rFonts w:ascii="Times New Roman" w:hAnsi="Times New Roman" w:cs="Times New Roman"/>
          <w:b/>
        </w:rPr>
      </w:pPr>
      <w:r w:rsidRPr="00AA33C9">
        <w:rPr>
          <w:rFonts w:ascii="Times New Roman" w:hAnsi="Times New Roman" w:cs="Times New Roman"/>
          <w:b/>
        </w:rPr>
        <w:t>Figure S</w:t>
      </w:r>
      <w:r w:rsidR="004B4721">
        <w:rPr>
          <w:rFonts w:ascii="Times New Roman" w:hAnsi="Times New Roman" w:cs="Times New Roman" w:hint="eastAsia"/>
          <w:b/>
        </w:rPr>
        <w:t>1</w:t>
      </w:r>
      <w:r w:rsidRPr="00AA33C9">
        <w:rPr>
          <w:rFonts w:ascii="Times New Roman" w:hAnsi="Times New Roman" w:cs="Times New Roman"/>
          <w:b/>
        </w:rPr>
        <w:t>. Samples prepared for next generation sequencing.</w:t>
      </w: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AA33C9" w:rsidRDefault="00AA33C9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  <w:r>
        <w:rPr>
          <w:noProof/>
        </w:rPr>
        <w:drawing>
          <wp:inline distT="0" distB="0" distL="0" distR="0">
            <wp:extent cx="5274310" cy="3331845"/>
            <wp:effectExtent l="19050" t="19050" r="2159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2-SuppInfo(Han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84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33C9" w:rsidRDefault="00AA33C9" w:rsidP="002A4654">
      <w:pPr>
        <w:jc w:val="center"/>
      </w:pPr>
    </w:p>
    <w:p w:rsidR="002A4654" w:rsidRPr="00AA33C9" w:rsidRDefault="002A4654" w:rsidP="002A4654">
      <w:pPr>
        <w:jc w:val="center"/>
        <w:rPr>
          <w:rFonts w:ascii="Times New Roman" w:hAnsi="Times New Roman" w:cs="Times New Roman"/>
          <w:b/>
        </w:rPr>
      </w:pPr>
      <w:r w:rsidRPr="00AA33C9">
        <w:rPr>
          <w:rFonts w:ascii="Times New Roman" w:hAnsi="Times New Roman" w:cs="Times New Roman"/>
          <w:b/>
        </w:rPr>
        <w:t>Figure S</w:t>
      </w:r>
      <w:r w:rsidR="004B4721">
        <w:rPr>
          <w:rFonts w:ascii="Times New Roman" w:hAnsi="Times New Roman" w:cs="Times New Roman" w:hint="eastAsia"/>
          <w:b/>
        </w:rPr>
        <w:t>2</w:t>
      </w:r>
      <w:r w:rsidRPr="00AA33C9">
        <w:rPr>
          <w:rFonts w:ascii="Times New Roman" w:hAnsi="Times New Roman" w:cs="Times New Roman"/>
          <w:b/>
        </w:rPr>
        <w:t>. Top 30 GO term</w:t>
      </w:r>
      <w:r w:rsidR="004B4721">
        <w:rPr>
          <w:rFonts w:ascii="Times New Roman" w:hAnsi="Times New Roman" w:cs="Times New Roman"/>
          <w:b/>
        </w:rPr>
        <w:t>s enriched in the BrYV amplicon</w:t>
      </w:r>
      <w:r w:rsidR="004B4721">
        <w:rPr>
          <w:rFonts w:ascii="Times New Roman" w:hAnsi="Times New Roman" w:cs="Times New Roman" w:hint="eastAsia"/>
          <w:b/>
        </w:rPr>
        <w:t>-</w:t>
      </w:r>
      <w:r w:rsidRPr="00AA33C9">
        <w:rPr>
          <w:rFonts w:ascii="Times New Roman" w:hAnsi="Times New Roman" w:cs="Times New Roman"/>
          <w:b/>
        </w:rPr>
        <w:t>transformed Arabidopsis lines (111 and 412) compared with Col-0.</w:t>
      </w: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AA33C9"/>
    <w:p w:rsidR="002A4654" w:rsidRDefault="002A4654" w:rsidP="002A4654"/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  <w:r>
        <w:rPr>
          <w:noProof/>
        </w:rPr>
        <w:drawing>
          <wp:inline distT="0" distB="0" distL="0" distR="0">
            <wp:extent cx="5274310" cy="2801620"/>
            <wp:effectExtent l="19050" t="19050" r="2159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3-SuppInfo(Han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162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33C9" w:rsidRDefault="00AA33C9" w:rsidP="002A4654">
      <w:pPr>
        <w:jc w:val="center"/>
      </w:pPr>
    </w:p>
    <w:p w:rsidR="002A4654" w:rsidRPr="00AA33C9" w:rsidRDefault="002A4654" w:rsidP="002A4654">
      <w:pPr>
        <w:jc w:val="center"/>
        <w:rPr>
          <w:rFonts w:ascii="Times New Roman" w:hAnsi="Times New Roman" w:cs="Times New Roman"/>
          <w:b/>
        </w:rPr>
      </w:pPr>
      <w:r w:rsidRPr="00AA33C9">
        <w:rPr>
          <w:rFonts w:ascii="Times New Roman" w:hAnsi="Times New Roman" w:cs="Times New Roman"/>
          <w:b/>
        </w:rPr>
        <w:t>Figure S</w:t>
      </w:r>
      <w:r w:rsidR="004B4721">
        <w:rPr>
          <w:rFonts w:ascii="Times New Roman" w:hAnsi="Times New Roman" w:cs="Times New Roman" w:hint="eastAsia"/>
          <w:b/>
        </w:rPr>
        <w:t>3</w:t>
      </w:r>
      <w:r w:rsidRPr="00AA33C9">
        <w:rPr>
          <w:rFonts w:ascii="Times New Roman" w:hAnsi="Times New Roman" w:cs="Times New Roman"/>
          <w:b/>
        </w:rPr>
        <w:t>. Scatter plot of top 20 enriched KEGG pathways in line</w:t>
      </w:r>
      <w:r w:rsidR="004B4721">
        <w:rPr>
          <w:rFonts w:ascii="Times New Roman" w:hAnsi="Times New Roman" w:cs="Times New Roman" w:hint="eastAsia"/>
          <w:b/>
        </w:rPr>
        <w:t>s</w:t>
      </w:r>
      <w:r w:rsidRPr="00AA33C9">
        <w:rPr>
          <w:rFonts w:ascii="Times New Roman" w:hAnsi="Times New Roman" w:cs="Times New Roman"/>
          <w:b/>
        </w:rPr>
        <w:t xml:space="preserve"> 111 and 412.</w:t>
      </w: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/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</w:p>
    <w:p w:rsidR="002A4654" w:rsidRDefault="002A4654" w:rsidP="00AB2648"/>
    <w:p w:rsidR="002A4654" w:rsidRDefault="002A4654" w:rsidP="002A4654">
      <w:pPr>
        <w:jc w:val="center"/>
      </w:pPr>
    </w:p>
    <w:p w:rsidR="002A4654" w:rsidRDefault="002A4654" w:rsidP="002A4654">
      <w:pPr>
        <w:jc w:val="center"/>
      </w:pPr>
      <w:r>
        <w:rPr>
          <w:noProof/>
        </w:rPr>
        <w:lastRenderedPageBreak/>
        <w:drawing>
          <wp:inline distT="0" distB="0" distL="0" distR="0">
            <wp:extent cx="4104639" cy="7971692"/>
            <wp:effectExtent l="19050" t="19050" r="1079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4-SuppInfo(Han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956" cy="79723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33C9" w:rsidRDefault="00AA33C9" w:rsidP="002A4654">
      <w:pPr>
        <w:jc w:val="center"/>
      </w:pPr>
    </w:p>
    <w:p w:rsidR="002A4654" w:rsidRPr="00AA33C9" w:rsidRDefault="002A4654" w:rsidP="002A4654">
      <w:pPr>
        <w:jc w:val="center"/>
        <w:rPr>
          <w:rFonts w:ascii="Times New Roman" w:hAnsi="Times New Roman" w:cs="Times New Roman"/>
          <w:b/>
        </w:rPr>
      </w:pPr>
      <w:r w:rsidRPr="00AA33C9">
        <w:rPr>
          <w:rFonts w:ascii="Times New Roman" w:hAnsi="Times New Roman" w:cs="Times New Roman"/>
          <w:b/>
        </w:rPr>
        <w:t>Figure S</w:t>
      </w:r>
      <w:r w:rsidR="004B4721">
        <w:rPr>
          <w:rFonts w:ascii="Times New Roman" w:hAnsi="Times New Roman" w:cs="Times New Roman" w:hint="eastAsia"/>
          <w:b/>
        </w:rPr>
        <w:t>4</w:t>
      </w:r>
      <w:r w:rsidRPr="00AA33C9">
        <w:rPr>
          <w:rFonts w:ascii="Times New Roman" w:hAnsi="Times New Roman" w:cs="Times New Roman"/>
          <w:b/>
        </w:rPr>
        <w:t xml:space="preserve">. </w:t>
      </w:r>
      <w:proofErr w:type="gramStart"/>
      <w:r w:rsidRPr="00AA33C9">
        <w:rPr>
          <w:rFonts w:ascii="Times New Roman" w:hAnsi="Times New Roman" w:cs="Times New Roman"/>
          <w:b/>
        </w:rPr>
        <w:t>Reads density</w:t>
      </w:r>
      <w:r w:rsidR="004B4721">
        <w:rPr>
          <w:rFonts w:ascii="Times New Roman" w:hAnsi="Times New Roman" w:cs="Times New Roman" w:hint="eastAsia"/>
          <w:b/>
        </w:rPr>
        <w:t xml:space="preserve"> of transcripts</w:t>
      </w:r>
      <w:r w:rsidRPr="00AA33C9">
        <w:rPr>
          <w:rFonts w:ascii="Times New Roman" w:hAnsi="Times New Roman" w:cs="Times New Roman"/>
          <w:b/>
        </w:rPr>
        <w:t xml:space="preserve"> on chromosomes.</w:t>
      </w:r>
      <w:proofErr w:type="gramEnd"/>
    </w:p>
    <w:sectPr w:rsidR="002A4654" w:rsidRPr="00AA3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D1E" w:rsidRDefault="00443D1E" w:rsidP="00AA33C9">
      <w:r>
        <w:separator/>
      </w:r>
    </w:p>
  </w:endnote>
  <w:endnote w:type="continuationSeparator" w:id="0">
    <w:p w:rsidR="00443D1E" w:rsidRDefault="00443D1E" w:rsidP="00AA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D1E" w:rsidRDefault="00443D1E" w:rsidP="00AA33C9">
      <w:r>
        <w:separator/>
      </w:r>
    </w:p>
  </w:footnote>
  <w:footnote w:type="continuationSeparator" w:id="0">
    <w:p w:rsidR="00443D1E" w:rsidRDefault="00443D1E" w:rsidP="00AA3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2A"/>
    <w:rsid w:val="00203FAB"/>
    <w:rsid w:val="00241598"/>
    <w:rsid w:val="002A4654"/>
    <w:rsid w:val="00443D1E"/>
    <w:rsid w:val="0049462A"/>
    <w:rsid w:val="004B4721"/>
    <w:rsid w:val="004F4CCF"/>
    <w:rsid w:val="00620324"/>
    <w:rsid w:val="00732C99"/>
    <w:rsid w:val="009A5AF6"/>
    <w:rsid w:val="00A4378C"/>
    <w:rsid w:val="00AA33C9"/>
    <w:rsid w:val="00AB2648"/>
    <w:rsid w:val="00C51A5D"/>
    <w:rsid w:val="00CB24DF"/>
    <w:rsid w:val="00D008FD"/>
    <w:rsid w:val="00D138BF"/>
    <w:rsid w:val="00D154A4"/>
    <w:rsid w:val="00DA5AB9"/>
    <w:rsid w:val="00DF000B"/>
    <w:rsid w:val="00E2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6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A465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A3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33C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A3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A33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65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A465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A3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A33C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A3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A33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xrchen</dc:creator>
  <cp:lastModifiedBy>xrchen</cp:lastModifiedBy>
  <cp:revision>7</cp:revision>
  <cp:lastPrinted>2018-07-26T17:51:00Z</cp:lastPrinted>
  <dcterms:created xsi:type="dcterms:W3CDTF">2018-07-26T17:52:00Z</dcterms:created>
  <dcterms:modified xsi:type="dcterms:W3CDTF">2018-09-28T16:21:00Z</dcterms:modified>
</cp:coreProperties>
</file>