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8A8" w:rsidRDefault="00A838A8" w:rsidP="00A838A8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A838A8">
        <w:rPr>
          <w:rFonts w:ascii="Times New Roman" w:hAnsi="Times New Roman" w:cs="Times New Roman"/>
          <w:b/>
          <w:u w:val="single"/>
        </w:rPr>
        <w:t>Supplemental material</w:t>
      </w:r>
    </w:p>
    <w:p w:rsidR="00A838A8" w:rsidRDefault="00A838A8" w:rsidP="00A838A8">
      <w:pPr>
        <w:contextualSpacing/>
        <w:jc w:val="center"/>
        <w:rPr>
          <w:rFonts w:ascii="Times New Roman" w:hAnsi="Times New Roman" w:cs="Times New Roman"/>
          <w:b/>
          <w:u w:val="single"/>
        </w:rPr>
      </w:pPr>
    </w:p>
    <w:p w:rsidR="00A838A8" w:rsidRPr="00466B5F" w:rsidRDefault="00A838A8" w:rsidP="00A838A8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Association of short-term exposure to f</w:t>
      </w:r>
      <w:r w:rsidRPr="00466B5F">
        <w:rPr>
          <w:rFonts w:ascii="Times New Roman" w:eastAsia="Calibri" w:hAnsi="Times New Roman" w:cs="Times New Roman"/>
          <w:b/>
          <w:sz w:val="28"/>
        </w:rPr>
        <w:t xml:space="preserve">ine particulate air pollution and mortality: effect modification by oxidant gases </w:t>
      </w:r>
    </w:p>
    <w:p w:rsidR="00A838A8" w:rsidRPr="00466B5F" w:rsidRDefault="00A838A8" w:rsidP="00A838A8">
      <w:pPr>
        <w:rPr>
          <w:rFonts w:ascii="Times New Roman" w:eastAsia="Calibri" w:hAnsi="Times New Roman" w:cs="Times New Roman"/>
          <w:b/>
          <w:sz w:val="28"/>
        </w:rPr>
      </w:pPr>
    </w:p>
    <w:p w:rsidR="00A838A8" w:rsidRPr="00E97444" w:rsidRDefault="00A838A8" w:rsidP="00A838A8">
      <w:pPr>
        <w:rPr>
          <w:rFonts w:ascii="Times New Roman" w:eastAsia="Calibri" w:hAnsi="Times New Roman" w:cs="Times New Roman"/>
        </w:rPr>
      </w:pPr>
    </w:p>
    <w:p w:rsidR="00A838A8" w:rsidRPr="0091329F" w:rsidRDefault="00A838A8" w:rsidP="00A838A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Eric Lavigne</w:t>
      </w:r>
      <w:r>
        <w:rPr>
          <w:rFonts w:ascii="Times New Roman" w:eastAsia="Calibri" w:hAnsi="Times New Roman" w:cs="Times New Roman"/>
          <w:vertAlign w:val="superscript"/>
        </w:rPr>
        <w:t>1,2</w:t>
      </w:r>
      <w:r>
        <w:rPr>
          <w:rFonts w:ascii="Times New Roman" w:eastAsia="Calibri" w:hAnsi="Times New Roman" w:cs="Times New Roman"/>
        </w:rPr>
        <w:t xml:space="preserve">, </w:t>
      </w:r>
      <w:r w:rsidRPr="00E97444">
        <w:rPr>
          <w:rFonts w:ascii="Times New Roman" w:eastAsia="Calibri" w:hAnsi="Times New Roman" w:cs="Times New Roman"/>
        </w:rPr>
        <w:t>Richard T Burnett</w:t>
      </w:r>
      <w:r>
        <w:rPr>
          <w:rFonts w:ascii="Times New Roman" w:eastAsia="Calibri" w:hAnsi="Times New Roman" w:cs="Times New Roman"/>
          <w:vertAlign w:val="superscript"/>
        </w:rPr>
        <w:t>3</w:t>
      </w:r>
      <w:r>
        <w:rPr>
          <w:rFonts w:ascii="Times New Roman" w:eastAsia="Calibri" w:hAnsi="Times New Roman" w:cs="Times New Roman"/>
        </w:rPr>
        <w:t xml:space="preserve">, </w:t>
      </w:r>
      <w:r w:rsidRPr="00E97444">
        <w:rPr>
          <w:rFonts w:ascii="Times New Roman" w:eastAsia="Calibri" w:hAnsi="Times New Roman" w:cs="Times New Roman"/>
        </w:rPr>
        <w:t>Scott Weichenthal</w:t>
      </w:r>
      <w:r>
        <w:rPr>
          <w:rFonts w:ascii="Times New Roman" w:eastAsia="Calibri" w:hAnsi="Times New Roman" w:cs="Times New Roman"/>
          <w:vertAlign w:val="superscript"/>
        </w:rPr>
        <w:t>1,4</w:t>
      </w:r>
    </w:p>
    <w:p w:rsidR="00A838A8" w:rsidRPr="00E97444" w:rsidRDefault="00A838A8" w:rsidP="00A838A8">
      <w:pPr>
        <w:spacing w:line="480" w:lineRule="auto"/>
        <w:rPr>
          <w:rFonts w:ascii="Times New Roman" w:eastAsia="Calibri" w:hAnsi="Times New Roman" w:cs="Times New Roman"/>
        </w:rPr>
      </w:pPr>
    </w:p>
    <w:p w:rsidR="00A838A8" w:rsidRPr="00090452" w:rsidRDefault="00A838A8" w:rsidP="00A838A8">
      <w:pPr>
        <w:rPr>
          <w:rFonts w:ascii="Times New Roman" w:eastAsia="Calibri" w:hAnsi="Times New Roman" w:cs="Times New Roman"/>
        </w:rPr>
      </w:pPr>
      <w:r w:rsidRPr="00E97444">
        <w:rPr>
          <w:rFonts w:ascii="Times New Roman" w:eastAsia="Calibri" w:hAnsi="Times New Roman" w:cs="Times New Roman"/>
          <w:vertAlign w:val="superscript"/>
        </w:rPr>
        <w:t>1</w:t>
      </w:r>
      <w:r w:rsidRPr="00E97444">
        <w:rPr>
          <w:rFonts w:ascii="Times New Roman" w:eastAsia="Calibri" w:hAnsi="Times New Roman" w:cs="Times New Roman"/>
        </w:rPr>
        <w:t xml:space="preserve">Air Health </w:t>
      </w:r>
      <w:r>
        <w:rPr>
          <w:rFonts w:ascii="Times New Roman" w:eastAsia="Calibri" w:hAnsi="Times New Roman" w:cs="Times New Roman"/>
        </w:rPr>
        <w:t xml:space="preserve">Science </w:t>
      </w:r>
      <w:r w:rsidRPr="00E97444">
        <w:rPr>
          <w:rFonts w:ascii="Times New Roman" w:eastAsia="Calibri" w:hAnsi="Times New Roman" w:cs="Times New Roman"/>
        </w:rPr>
        <w:t xml:space="preserve">Division, Health Canada, Ottawa, ON, Canada  </w:t>
      </w:r>
    </w:p>
    <w:p w:rsidR="00A838A8" w:rsidRDefault="00A838A8" w:rsidP="00A838A8">
      <w:pPr>
        <w:rPr>
          <w:rFonts w:ascii="Times New Roman" w:eastAsia="SimSun" w:hAnsi="Times New Roman" w:cs="Times New Roman"/>
          <w:kern w:val="1"/>
          <w:lang w:val="en-GB" w:eastAsia="ar-SA"/>
        </w:rPr>
      </w:pPr>
      <w:r>
        <w:rPr>
          <w:rFonts w:ascii="Times New Roman" w:eastAsia="Calibri" w:hAnsi="Times New Roman" w:cs="Times New Roman"/>
          <w:vertAlign w:val="superscript"/>
        </w:rPr>
        <w:t xml:space="preserve">2 </w:t>
      </w:r>
      <w:r>
        <w:rPr>
          <w:rFonts w:ascii="Times New Roman" w:eastAsia="SimSun" w:hAnsi="Times New Roman" w:cs="Times New Roman"/>
          <w:kern w:val="1"/>
          <w:lang w:val="en-GB" w:eastAsia="ar-SA"/>
        </w:rPr>
        <w:t xml:space="preserve">School of Epidemiology &amp; Public Health, </w:t>
      </w:r>
      <w:r w:rsidRPr="007B39CF">
        <w:rPr>
          <w:rFonts w:ascii="Times New Roman" w:eastAsia="SimSun" w:hAnsi="Times New Roman" w:cs="Times New Roman"/>
          <w:kern w:val="1"/>
          <w:lang w:val="en-GB" w:eastAsia="ar-SA"/>
        </w:rPr>
        <w:t>University of Ottawa, Ottawa, Ontario, Canada</w:t>
      </w:r>
    </w:p>
    <w:p w:rsidR="00A838A8" w:rsidRPr="00935335" w:rsidRDefault="00A838A8" w:rsidP="00A838A8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vertAlign w:val="superscript"/>
        </w:rPr>
        <w:t>3</w:t>
      </w:r>
      <w:r w:rsidRPr="00E97444">
        <w:rPr>
          <w:rFonts w:ascii="Times New Roman" w:eastAsia="Calibri" w:hAnsi="Times New Roman" w:cs="Times New Roman"/>
        </w:rPr>
        <w:t xml:space="preserve">Population Studies Division, Health Canada, Ottawa, ON, Canada  </w:t>
      </w:r>
    </w:p>
    <w:p w:rsidR="00A838A8" w:rsidRPr="00935335" w:rsidRDefault="00A838A8" w:rsidP="00A838A8">
      <w:pPr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vertAlign w:val="superscript"/>
        </w:rPr>
        <w:t xml:space="preserve">4 </w:t>
      </w:r>
      <w:r w:rsidRPr="00E97444">
        <w:rPr>
          <w:rFonts w:ascii="Times New Roman" w:eastAsia="Calibri" w:hAnsi="Times New Roman" w:cs="Times New Roman"/>
        </w:rPr>
        <w:t xml:space="preserve">Department of Epidemiology, Biostatistics, and Occupational Health, McGill University, Montreal, QC, Canada   </w:t>
      </w:r>
      <w:r w:rsidRPr="00E97444">
        <w:rPr>
          <w:rFonts w:ascii="Times New Roman" w:eastAsia="Calibri" w:hAnsi="Times New Roman" w:cs="Times New Roman"/>
        </w:rPr>
        <w:tab/>
      </w: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Default="00A838A8" w:rsidP="00A838A8">
      <w:pPr>
        <w:contextualSpacing/>
        <w:rPr>
          <w:rFonts w:ascii="Times New Roman" w:hAnsi="Times New Roman" w:cs="Times New Roman"/>
        </w:rPr>
      </w:pPr>
    </w:p>
    <w:p w:rsidR="00A838A8" w:rsidRPr="00A838A8" w:rsidRDefault="00A838A8" w:rsidP="00A838A8">
      <w:pPr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A838A8" w:rsidRDefault="00A838A8" w:rsidP="00924CA0">
      <w:pPr>
        <w:contextualSpacing/>
        <w:rPr>
          <w:rFonts w:ascii="Times New Roman" w:hAnsi="Times New Roman" w:cs="Times New Roman"/>
          <w:b/>
        </w:rPr>
      </w:pPr>
    </w:p>
    <w:p w:rsidR="00924CA0" w:rsidRPr="00476C8E" w:rsidRDefault="00924CA0" w:rsidP="00924CA0">
      <w:pPr>
        <w:contextualSpacing/>
        <w:rPr>
          <w:rFonts w:ascii="Times New Roman" w:hAnsi="Times New Roman" w:cs="Times New Roman"/>
        </w:rPr>
      </w:pPr>
      <w:r w:rsidRPr="008B4659">
        <w:rPr>
          <w:rFonts w:ascii="Times New Roman" w:hAnsi="Times New Roman" w:cs="Times New Roman"/>
          <w:b/>
        </w:rPr>
        <w:lastRenderedPageBreak/>
        <w:t>Table S1</w:t>
      </w:r>
      <w:r>
        <w:rPr>
          <w:rFonts w:ascii="Times New Roman" w:hAnsi="Times New Roman" w:cs="Times New Roman"/>
        </w:rPr>
        <w:t xml:space="preserve">. Pearson </w:t>
      </w:r>
      <w:r w:rsidRPr="00476C8E">
        <w:rPr>
          <w:rFonts w:ascii="Times New Roman" w:hAnsi="Times New Roman" w:cs="Times New Roman"/>
        </w:rPr>
        <w:t>correlation coefficients of mean concentrat</w:t>
      </w:r>
      <w:r>
        <w:rPr>
          <w:rFonts w:ascii="Times New Roman" w:hAnsi="Times New Roman" w:cs="Times New Roman"/>
        </w:rPr>
        <w:t xml:space="preserve">ions of </w:t>
      </w:r>
      <w:r w:rsidRPr="00F77A36">
        <w:rPr>
          <w:rFonts w:ascii="Times New Roman" w:hAnsi="Times New Roman" w:cs="Times New Roman"/>
        </w:rPr>
        <w:t xml:space="preserve">ambient air pollutants </w:t>
      </w:r>
      <w:r>
        <w:rPr>
          <w:rFonts w:ascii="Times New Roman" w:hAnsi="Times New Roman" w:cs="Times New Roman"/>
        </w:rPr>
        <w:t>and weather variables in 24 cities across Canada (1998 - 2011).</w:t>
      </w: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9"/>
        <w:gridCol w:w="1752"/>
        <w:gridCol w:w="1394"/>
        <w:gridCol w:w="1199"/>
        <w:gridCol w:w="1199"/>
        <w:gridCol w:w="2158"/>
        <w:gridCol w:w="2735"/>
      </w:tblGrid>
      <w:tr w:rsidR="00924CA0" w:rsidTr="006D5188">
        <w:tc>
          <w:tcPr>
            <w:tcW w:w="1039" w:type="pct"/>
            <w:tcBorders>
              <w:bottom w:val="single" w:sz="4" w:space="0" w:color="auto"/>
            </w:tcBorders>
            <w:vAlign w:val="center"/>
            <w:hideMark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PM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 xml:space="preserve">2.5 </w:t>
            </w:r>
            <w:r w:rsidRPr="003A5E5B">
              <w:rPr>
                <w:rFonts w:ascii="Times New Roman" w:hAnsi="Times New Roman" w:cs="Times New Roman"/>
              </w:rPr>
              <w:t>(</w:t>
            </w:r>
            <w:r w:rsidRPr="003A5E5B">
              <w:rPr>
                <w:rFonts w:ascii="Times New Roman" w:hAnsi="Times New Roman" w:cs="Times New Roman" w:hint="eastAsia"/>
              </w:rPr>
              <w:t>µ</w:t>
            </w:r>
            <w:r w:rsidRPr="003A5E5B">
              <w:rPr>
                <w:rFonts w:ascii="Times New Roman" w:hAnsi="Times New Roman" w:cs="Times New Roman"/>
              </w:rPr>
              <w:t>g/m</w:t>
            </w:r>
            <w:r w:rsidRPr="003A5E5B">
              <w:rPr>
                <w:rFonts w:ascii="Times New Roman" w:hAnsi="Times New Roman" w:cs="Times New Roman"/>
                <w:vertAlign w:val="superscript"/>
              </w:rPr>
              <w:t>3</w:t>
            </w:r>
            <w:r w:rsidRPr="003A5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NO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2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3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x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Temperature (</w:t>
            </w:r>
            <w:proofErr w:type="spellStart"/>
            <w:r w:rsidRPr="003A5E5B">
              <w:rPr>
                <w:rFonts w:ascii="Times New Roman" w:hAnsi="Times New Roman" w:cs="Times New Roman"/>
                <w:vertAlign w:val="superscript"/>
              </w:rPr>
              <w:t>o</w:t>
            </w:r>
            <w:r w:rsidRPr="003A5E5B">
              <w:rPr>
                <w:rFonts w:ascii="Times New Roman" w:hAnsi="Times New Roman" w:cs="Times New Roman"/>
              </w:rPr>
              <w:t>C</w:t>
            </w:r>
            <w:proofErr w:type="spellEnd"/>
            <w:r w:rsidRPr="003A5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Relative Humidity (%)</w:t>
            </w:r>
          </w:p>
        </w:tc>
      </w:tr>
      <w:tr w:rsidR="00924CA0" w:rsidTr="006D5188">
        <w:trPr>
          <w:trHeight w:val="213"/>
        </w:trPr>
        <w:tc>
          <w:tcPr>
            <w:tcW w:w="1039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PM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 xml:space="preserve">2.5 </w:t>
            </w:r>
            <w:r w:rsidRPr="003A5E5B">
              <w:rPr>
                <w:rFonts w:ascii="Times New Roman" w:hAnsi="Times New Roman" w:cs="Times New Roman"/>
              </w:rPr>
              <w:t>(</w:t>
            </w:r>
            <w:r w:rsidRPr="003A5E5B">
              <w:rPr>
                <w:rFonts w:asciiTheme="minorEastAsia" w:hAnsiTheme="minorEastAsia" w:cstheme="minorEastAsia" w:hint="eastAsia"/>
              </w:rPr>
              <w:t>µ</w:t>
            </w:r>
            <w:r w:rsidRPr="003A5E5B">
              <w:rPr>
                <w:rFonts w:ascii="Times New Roman" w:hAnsi="Times New Roman" w:cs="Times New Roman"/>
              </w:rPr>
              <w:t>g/m</w:t>
            </w:r>
            <w:r w:rsidRPr="003A5E5B">
              <w:rPr>
                <w:rFonts w:ascii="Times New Roman" w:hAnsi="Times New Roman" w:cs="Times New Roman"/>
                <w:vertAlign w:val="superscript"/>
              </w:rPr>
              <w:t>3</w:t>
            </w:r>
            <w:r w:rsidRPr="003A5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19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039" w:type="pct"/>
            <w:tcBorders>
              <w:top w:val="single" w:sz="4" w:space="0" w:color="auto"/>
              <w:bottom w:val="nil"/>
            </w:tcBorders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</w:t>
            </w:r>
          </w:p>
        </w:tc>
      </w:tr>
      <w:tr w:rsidR="00924CA0" w:rsidTr="006D5188">
        <w:trPr>
          <w:trHeight w:val="257"/>
        </w:trPr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NO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2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66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1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</w:t>
            </w:r>
          </w:p>
        </w:tc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-0.07</w:t>
            </w:r>
          </w:p>
        </w:tc>
      </w:tr>
      <w:tr w:rsidR="00924CA0" w:rsidTr="006D5188">
        <w:trPr>
          <w:trHeight w:val="100"/>
        </w:trPr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3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66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1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-0.39</w:t>
            </w:r>
          </w:p>
        </w:tc>
      </w:tr>
      <w:tr w:rsidR="00924CA0" w:rsidTr="006D5188">
        <w:trPr>
          <w:trHeight w:val="321"/>
        </w:trPr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O</w:t>
            </w:r>
            <w:r w:rsidRPr="003A5E5B">
              <w:rPr>
                <w:rFonts w:ascii="Times New Roman" w:hAnsi="Times New Roman" w:cs="Times New Roman"/>
                <w:vertAlign w:val="subscript"/>
              </w:rPr>
              <w:t>x</w:t>
            </w:r>
            <w:r w:rsidRPr="003A5E5B">
              <w:rPr>
                <w:rFonts w:ascii="Times New Roman" w:hAnsi="Times New Roman" w:cs="Times New Roman"/>
              </w:rPr>
              <w:t xml:space="preserve"> (ppb)</w:t>
            </w:r>
          </w:p>
        </w:tc>
        <w:tc>
          <w:tcPr>
            <w:tcW w:w="66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-0.44</w:t>
            </w:r>
          </w:p>
        </w:tc>
      </w:tr>
      <w:tr w:rsidR="00924CA0" w:rsidTr="006D5188">
        <w:trPr>
          <w:trHeight w:val="185"/>
        </w:trPr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Temperature (</w:t>
            </w:r>
            <w:proofErr w:type="spellStart"/>
            <w:r w:rsidRPr="003A5E5B">
              <w:rPr>
                <w:rFonts w:ascii="Times New Roman" w:hAnsi="Times New Roman" w:cs="Times New Roman"/>
                <w:vertAlign w:val="superscript"/>
              </w:rPr>
              <w:t>o</w:t>
            </w:r>
            <w:r w:rsidRPr="003A5E5B">
              <w:rPr>
                <w:rFonts w:ascii="Times New Roman" w:hAnsi="Times New Roman" w:cs="Times New Roman"/>
              </w:rPr>
              <w:t>C</w:t>
            </w:r>
            <w:proofErr w:type="spellEnd"/>
            <w:r w:rsidRPr="003A5E5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</w:t>
            </w:r>
          </w:p>
        </w:tc>
      </w:tr>
      <w:tr w:rsidR="00924CA0" w:rsidTr="006D5188"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Relative Humidity (%)</w:t>
            </w:r>
          </w:p>
        </w:tc>
        <w:tc>
          <w:tcPr>
            <w:tcW w:w="66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9" w:type="pct"/>
            <w:vAlign w:val="center"/>
          </w:tcPr>
          <w:p w:rsidR="00924CA0" w:rsidRPr="003A5E5B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A5E5B">
              <w:rPr>
                <w:rFonts w:ascii="Times New Roman" w:hAnsi="Times New Roman" w:cs="Times New Roman"/>
              </w:rPr>
              <w:t>1</w:t>
            </w:r>
          </w:p>
        </w:tc>
      </w:tr>
    </w:tbl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924CA0" w:rsidRDefault="00924CA0" w:rsidP="00924CA0">
      <w:pPr>
        <w:rPr>
          <w:rFonts w:ascii="Times New Roman" w:hAnsi="Times New Roman" w:cs="Times New Roman"/>
          <w:b/>
          <w:lang w:val="en-GB"/>
        </w:rPr>
      </w:pPr>
    </w:p>
    <w:p w:rsidR="00F512F5" w:rsidRPr="0094634B" w:rsidRDefault="00F512F5" w:rsidP="00F512F5">
      <w:pPr>
        <w:contextualSpacing/>
        <w:rPr>
          <w:rFonts w:ascii="Times New Roman" w:hAnsi="Times New Roman" w:cs="Times New Roman"/>
        </w:rPr>
      </w:pPr>
      <w:r w:rsidRPr="009B1CF4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S2</w:t>
      </w:r>
      <w:r>
        <w:rPr>
          <w:rFonts w:ascii="Times New Roman" w:hAnsi="Times New Roman" w:cs="Times New Roman"/>
        </w:rPr>
        <w:t xml:space="preserve">. Odds ratios (ORs) and 95% CIs for </w:t>
      </w:r>
      <w:r w:rsidRPr="00814F40">
        <w:rPr>
          <w:rFonts w:ascii="Times New Roman" w:hAnsi="Times New Roman" w:cs="Times New Roman"/>
        </w:rPr>
        <w:t xml:space="preserve">nonaccidental, cardiovascular, and respiratory mortality </w:t>
      </w:r>
      <w:r>
        <w:rPr>
          <w:rFonts w:ascii="Times New Roman" w:hAnsi="Times New Roman" w:cs="Times New Roman"/>
        </w:rPr>
        <w:t xml:space="preserve">associated with acute exposure to ambient air pollutants </w:t>
      </w:r>
      <w:r w:rsidRPr="00814F40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24 cities across Canada (1998</w:t>
      </w:r>
      <w:r w:rsidRPr="00814F40">
        <w:rPr>
          <w:rFonts w:ascii="Times New Roman" w:hAnsi="Times New Roman" w:cs="Times New Roman"/>
        </w:rPr>
        <w:t xml:space="preserve"> - 2011).</w:t>
      </w:r>
    </w:p>
    <w:tbl>
      <w:tblPr>
        <w:tblStyle w:val="Grilledutableau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3"/>
        <w:gridCol w:w="1658"/>
        <w:gridCol w:w="2440"/>
        <w:gridCol w:w="2440"/>
        <w:gridCol w:w="2440"/>
        <w:gridCol w:w="2435"/>
      </w:tblGrid>
      <w:tr w:rsidR="00F512F5" w:rsidRPr="0094634B" w:rsidTr="006D5188">
        <w:tc>
          <w:tcPr>
            <w:tcW w:w="669" w:type="pct"/>
            <w:vMerge w:val="restart"/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Cause of death</w:t>
            </w:r>
          </w:p>
        </w:tc>
        <w:tc>
          <w:tcPr>
            <w:tcW w:w="629" w:type="pct"/>
            <w:vMerge w:val="restart"/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Lag</w:t>
            </w:r>
          </w:p>
        </w:tc>
        <w:tc>
          <w:tcPr>
            <w:tcW w:w="3702" w:type="pct"/>
            <w:gridSpan w:val="4"/>
            <w:tcBorders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Exposure</w:t>
            </w:r>
          </w:p>
        </w:tc>
      </w:tr>
      <w:tr w:rsidR="00F512F5" w:rsidRPr="0094634B" w:rsidTr="006D5188">
        <w:tc>
          <w:tcPr>
            <w:tcW w:w="669" w:type="pct"/>
            <w:vMerge/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Merge/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PM</w:t>
            </w:r>
            <w:r w:rsidRPr="0094634B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NO</w:t>
            </w:r>
            <w:r w:rsidRPr="0094634B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4634B">
              <w:rPr>
                <w:rFonts w:ascii="Times New Roman" w:hAnsi="Times New Roman" w:cs="Times New Roman"/>
              </w:rPr>
              <w:t>O</w:t>
            </w:r>
            <w:r w:rsidRPr="0094634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4634B">
              <w:rPr>
                <w:rFonts w:ascii="Times New Roman" w:hAnsi="Times New Roman" w:cs="Times New Roman"/>
              </w:rPr>
              <w:t>O</w:t>
            </w:r>
            <w:r w:rsidRPr="0094634B">
              <w:rPr>
                <w:rFonts w:ascii="Times New Roman" w:hAnsi="Times New Roman" w:cs="Times New Roman"/>
                <w:vertAlign w:val="subscript"/>
              </w:rPr>
              <w:t>x</w:t>
            </w:r>
          </w:p>
        </w:tc>
      </w:tr>
      <w:tr w:rsidR="00F512F5" w:rsidRPr="0094634B" w:rsidTr="006D5188">
        <w:tc>
          <w:tcPr>
            <w:tcW w:w="669" w:type="pct"/>
            <w:vMerge/>
            <w:tcBorders>
              <w:bottom w:val="single" w:sz="4" w:space="0" w:color="auto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OR (95% CI)</w:t>
            </w:r>
          </w:p>
        </w:tc>
      </w:tr>
      <w:tr w:rsidR="00F512F5" w:rsidRPr="0094634B" w:rsidTr="006D5188">
        <w:tc>
          <w:tcPr>
            <w:tcW w:w="669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 xml:space="preserve">Nonaccidental </w:t>
            </w:r>
          </w:p>
        </w:tc>
        <w:tc>
          <w:tcPr>
            <w:tcW w:w="629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1.005 (1.002 – 1.008)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1.003 (1.000 – 1.006)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1.013 (1.009 – 1.019)</w:t>
            </w:r>
          </w:p>
        </w:tc>
        <w:tc>
          <w:tcPr>
            <w:tcW w:w="924" w:type="pct"/>
            <w:tcBorders>
              <w:top w:val="single" w:sz="4" w:space="0" w:color="auto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1.019 (1.014 – 1.025)</w:t>
            </w:r>
          </w:p>
        </w:tc>
      </w:tr>
      <w:tr w:rsidR="00F512F5" w:rsidRPr="0094634B" w:rsidTr="006D5188">
        <w:trPr>
          <w:trHeight w:val="279"/>
        </w:trPr>
        <w:tc>
          <w:tcPr>
            <w:tcW w:w="66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1.006 (1.004 – 1.009)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1.012 (1.009 – 1.016)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0.997 (0.992 – 1.002)</w:t>
            </w:r>
          </w:p>
        </w:tc>
        <w:tc>
          <w:tcPr>
            <w:tcW w:w="924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1.006 (1.001 – 1.011)</w:t>
            </w:r>
          </w:p>
        </w:tc>
      </w:tr>
      <w:tr w:rsidR="00F512F5" w:rsidRPr="0094634B" w:rsidTr="006D5188">
        <w:tc>
          <w:tcPr>
            <w:tcW w:w="66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0.997 (0.994 – 0.999)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1.004 (1.001 – 1.007)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0.994 (0.990 – 0.999)</w:t>
            </w:r>
          </w:p>
        </w:tc>
        <w:tc>
          <w:tcPr>
            <w:tcW w:w="924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0.996 (0.991 – 1.001)</w:t>
            </w:r>
          </w:p>
        </w:tc>
      </w:tr>
      <w:tr w:rsidR="00F512F5" w:rsidRPr="0094634B" w:rsidTr="006D5188">
        <w:tc>
          <w:tcPr>
            <w:tcW w:w="66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3-day average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1.005 (1.001 – 1.008)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1.011 (1.007 – 1.016)</w:t>
            </w: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1.003 (0.997 – 1.009)</w:t>
            </w:r>
          </w:p>
        </w:tc>
        <w:tc>
          <w:tcPr>
            <w:tcW w:w="924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1.013 (1.006 – 1.020)</w:t>
            </w:r>
          </w:p>
        </w:tc>
      </w:tr>
      <w:tr w:rsidR="00F512F5" w:rsidRPr="0094634B" w:rsidTr="006D5188">
        <w:trPr>
          <w:trHeight w:val="307"/>
        </w:trPr>
        <w:tc>
          <w:tcPr>
            <w:tcW w:w="66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pct"/>
            <w:tcBorders>
              <w:top w:val="nil"/>
              <w:bottom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Cardiovascular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1.004 (0.999 – 1.008)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0.999 (0.993 – 1.005)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1.022 (1.014 – 1.030)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1.026 (1.017 – 1.035)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1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1.008 (1.003 – 1.012)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1.013 (1.007 – 1.019)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1.001 (0.993 – 1.009)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1.012 (1.003 – 1.020)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0.997 (0.993 – 1.002)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1.004 (0.998 – 1.009)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0.996 (0.989 – 1.004)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0.998 (0.989 – 1.007)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3-day average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1.005 (0.999 – 1.011)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1.009 (1.001 – 1.017)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1.012 (1.001 – 1.023)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1.022 (1.009 – 1.034)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Respiratory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0.997 (0.989 – 1.006)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0.993 (0.982 – 1.004)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1.019 (1.003 – 1.034)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</w:rPr>
              <w:t>1.018 (0.999 – 1.036)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1.000 (0.991 – 1.009)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1.009 (0.998 – 1.020)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1.000 (0.985 – 1.015)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1.007 (0.990 – 1.025)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  <w:lang w:val="fr-CA"/>
              </w:rPr>
            </w:pPr>
            <w:r w:rsidRPr="0094634B">
              <w:rPr>
                <w:rFonts w:ascii="Times New Roman" w:hAnsi="Times New Roman" w:cs="Times New Roman"/>
                <w:lang w:val="fr-CA"/>
              </w:rPr>
              <w:t>0.999 (0.990 – 1.007)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1.002 (0.991 – 1.013)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1.003 (0.989 – 1.018)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1.006 (0.989 – 1.023)</w:t>
            </w:r>
          </w:p>
        </w:tc>
      </w:tr>
      <w:tr w:rsidR="00F512F5" w:rsidRPr="0094634B" w:rsidTr="006D518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9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3-day average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0.997 (0.986 – 1.009)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1.002 (0.988 – 1.017)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1.013 (0.992 – 1.035)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:rsidR="00F512F5" w:rsidRPr="0094634B" w:rsidRDefault="00F512F5" w:rsidP="006D5188">
            <w:pPr>
              <w:jc w:val="center"/>
              <w:rPr>
                <w:rFonts w:ascii="Times New Roman" w:hAnsi="Times New Roman" w:cs="Times New Roman"/>
              </w:rPr>
            </w:pPr>
            <w:r w:rsidRPr="0094634B">
              <w:rPr>
                <w:rFonts w:ascii="Times New Roman" w:hAnsi="Times New Roman" w:cs="Times New Roman"/>
              </w:rPr>
              <w:t>1.018 (0.994 – 1.042)</w:t>
            </w:r>
          </w:p>
        </w:tc>
      </w:tr>
    </w:tbl>
    <w:p w:rsidR="00F512F5" w:rsidRPr="00754E49" w:rsidRDefault="00F512F5" w:rsidP="00F512F5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ORs reflect a 6.63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µg/m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 </w:t>
      </w:r>
      <w:r w:rsidRPr="0094634B">
        <w:rPr>
          <w:rFonts w:ascii="Times New Roman" w:eastAsia="Calibri" w:hAnsi="Times New Roman" w:cs="Times New Roman"/>
          <w:sz w:val="20"/>
          <w:szCs w:val="20"/>
        </w:rPr>
        <w:t>change in PM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2.5</w:t>
      </w:r>
      <w:r w:rsidRPr="0094634B">
        <w:rPr>
          <w:rFonts w:ascii="Times New Roman" w:eastAsia="Calibri" w:hAnsi="Times New Roman" w:cs="Times New Roman"/>
          <w:sz w:val="20"/>
          <w:szCs w:val="20"/>
        </w:rPr>
        <w:t>, a</w:t>
      </w:r>
      <w:r>
        <w:rPr>
          <w:rFonts w:ascii="Times New Roman" w:eastAsia="Calibri" w:hAnsi="Times New Roman" w:cs="Times New Roman"/>
          <w:sz w:val="20"/>
          <w:szCs w:val="20"/>
        </w:rPr>
        <w:t xml:space="preserve"> 10.91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ppb change in NO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Calibri" w:hAnsi="Times New Roman" w:cs="Times New Roman"/>
          <w:sz w:val="20"/>
          <w:szCs w:val="20"/>
        </w:rPr>
        <w:t>, a 13.61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ppb change in O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Calibri" w:hAnsi="Times New Roman" w:cs="Times New Roman"/>
          <w:sz w:val="20"/>
          <w:szCs w:val="20"/>
        </w:rPr>
        <w:t xml:space="preserve">, and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a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8.13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ppb change in O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x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</w:rPr>
        <w:t>and relative humidity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F512F5" w:rsidRPr="0094634B" w:rsidRDefault="00F512F5" w:rsidP="00F512F5">
      <w:pPr>
        <w:rPr>
          <w:rFonts w:ascii="Times New Roman" w:eastAsia="Calibri" w:hAnsi="Times New Roman" w:cs="Times New Roman"/>
          <w:sz w:val="20"/>
          <w:szCs w:val="20"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F512F5" w:rsidRDefault="00F512F5" w:rsidP="00924CA0">
      <w:pPr>
        <w:rPr>
          <w:rFonts w:ascii="Times New Roman" w:hAnsi="Times New Roman" w:cs="Times New Roman"/>
          <w:b/>
        </w:rPr>
      </w:pPr>
    </w:p>
    <w:p w:rsidR="00924CA0" w:rsidRPr="003A5E5B" w:rsidRDefault="00924CA0" w:rsidP="00924CA0">
      <w:pPr>
        <w:rPr>
          <w:rFonts w:ascii="Times New Roman" w:hAnsi="Times New Roman" w:cs="Times New Roman"/>
        </w:rPr>
      </w:pPr>
      <w:r w:rsidRPr="006E2C1B">
        <w:rPr>
          <w:rFonts w:ascii="Times New Roman" w:hAnsi="Times New Roman" w:cs="Times New Roman"/>
          <w:b/>
        </w:rPr>
        <w:lastRenderedPageBreak/>
        <w:t>Table S</w:t>
      </w:r>
      <w:r w:rsidR="00F512F5">
        <w:rPr>
          <w:rFonts w:ascii="Times New Roman" w:hAnsi="Times New Roman" w:cs="Times New Roman"/>
          <w:b/>
        </w:rPr>
        <w:t>3</w:t>
      </w:r>
      <w:r w:rsidRPr="003A5E5B">
        <w:rPr>
          <w:rFonts w:ascii="Times New Roman" w:hAnsi="Times New Roman" w:cs="Times New Roman"/>
        </w:rPr>
        <w:t>. Potentiati</w:t>
      </w:r>
      <w:r w:rsidR="00437BB7">
        <w:rPr>
          <w:rFonts w:ascii="Times New Roman" w:hAnsi="Times New Roman" w:cs="Times New Roman"/>
        </w:rPr>
        <w:t>on of the relationship between lag 0</w:t>
      </w:r>
      <w:r w:rsidRPr="003A5E5B">
        <w:rPr>
          <w:rFonts w:ascii="Times New Roman" w:hAnsi="Times New Roman" w:cs="Times New Roman"/>
        </w:rPr>
        <w:t xml:space="preserve"> </w:t>
      </w:r>
      <w:r w:rsidR="00437BB7">
        <w:rPr>
          <w:rFonts w:ascii="Times New Roman" w:hAnsi="Times New Roman" w:cs="Times New Roman"/>
        </w:rPr>
        <w:t xml:space="preserve">exposure to </w:t>
      </w:r>
      <w:r w:rsidRPr="003A5E5B">
        <w:rPr>
          <w:rFonts w:ascii="Times New Roman" w:hAnsi="Times New Roman" w:cs="Times New Roman"/>
        </w:rPr>
        <w:t>ambient PM</w:t>
      </w:r>
      <w:r w:rsidRPr="003A5E5B">
        <w:rPr>
          <w:rFonts w:ascii="Times New Roman" w:hAnsi="Times New Roman" w:cs="Times New Roman"/>
          <w:vertAlign w:val="subscript"/>
        </w:rPr>
        <w:t xml:space="preserve">2.5 </w:t>
      </w:r>
      <w:r w:rsidRPr="003A5E5B">
        <w:rPr>
          <w:rFonts w:ascii="Times New Roman" w:hAnsi="Times New Roman" w:cs="Times New Roman"/>
        </w:rPr>
        <w:t xml:space="preserve">and mortality (nonaccidental, cardiovascular and respiratory mortality) by </w:t>
      </w:r>
      <w:r w:rsidR="00437BB7">
        <w:rPr>
          <w:rFonts w:ascii="Times New Roman" w:hAnsi="Times New Roman" w:cs="Times New Roman"/>
        </w:rPr>
        <w:t xml:space="preserve">3-day mean </w:t>
      </w:r>
      <w:r w:rsidRPr="003A5E5B">
        <w:rPr>
          <w:rFonts w:ascii="Times New Roman" w:hAnsi="Times New Roman" w:cs="Times New Roman"/>
        </w:rPr>
        <w:t>O</w:t>
      </w:r>
      <w:r w:rsidRPr="003A5E5B">
        <w:rPr>
          <w:rFonts w:ascii="Times New Roman" w:hAnsi="Times New Roman" w:cs="Times New Roman"/>
          <w:vertAlign w:val="subscript"/>
        </w:rPr>
        <w:t>x</w:t>
      </w:r>
      <w:r w:rsidRPr="003A5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r w:rsidRPr="006546AA">
        <w:rPr>
          <w:rFonts w:ascii="Times New Roman" w:hAnsi="Times New Roman" w:cs="Times New Roman"/>
          <w:lang w:val="en-CA"/>
        </w:rPr>
        <w:t>24 cities across Canada</w:t>
      </w:r>
      <w:r w:rsidRPr="006546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(1998</w:t>
      </w:r>
      <w:r w:rsidRPr="003A5E5B">
        <w:rPr>
          <w:rFonts w:ascii="Times New Roman" w:hAnsi="Times New Roman" w:cs="Times New Roman"/>
        </w:rPr>
        <w:t xml:space="preserve"> - 2011).</w:t>
      </w: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1354"/>
        <w:gridCol w:w="970"/>
        <w:gridCol w:w="1968"/>
        <w:gridCol w:w="970"/>
        <w:gridCol w:w="1968"/>
        <w:gridCol w:w="970"/>
        <w:gridCol w:w="1968"/>
      </w:tblGrid>
      <w:tr w:rsidR="00924CA0" w:rsidRPr="00D91DCB" w:rsidTr="006D5188">
        <w:trPr>
          <w:trHeight w:val="220"/>
        </w:trPr>
        <w:tc>
          <w:tcPr>
            <w:tcW w:w="1141" w:type="pct"/>
            <w:vMerge w:val="restart"/>
            <w:tcBorders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Cause of Death</w:t>
            </w:r>
          </w:p>
        </w:tc>
        <w:tc>
          <w:tcPr>
            <w:tcW w:w="5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AIC</w:t>
            </w:r>
          </w:p>
        </w:tc>
        <w:tc>
          <w:tcPr>
            <w:tcW w:w="3345" w:type="pct"/>
            <w:gridSpan w:val="6"/>
            <w:tcBorders>
              <w:left w:val="nil"/>
              <w:bottom w:val="single" w:sz="4" w:space="0" w:color="auto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Pollutant</w:t>
            </w:r>
          </w:p>
        </w:tc>
      </w:tr>
      <w:tr w:rsidR="00924CA0" w:rsidRPr="00D91DCB" w:rsidTr="006D5188">
        <w:trPr>
          <w:trHeight w:val="193"/>
        </w:trPr>
        <w:tc>
          <w:tcPr>
            <w:tcW w:w="1141" w:type="pct"/>
            <w:vMerge/>
            <w:tcBorders>
              <w:top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B7262F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2.5</w:t>
            </w: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*O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</w:p>
        </w:tc>
      </w:tr>
      <w:tr w:rsidR="00924CA0" w:rsidRPr="00D91DCB" w:rsidTr="007D5974">
        <w:trPr>
          <w:trHeight w:val="59"/>
        </w:trPr>
        <w:tc>
          <w:tcPr>
            <w:tcW w:w="1141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924CA0" w:rsidRPr="00D91DCB" w:rsidTr="007D5974">
        <w:trPr>
          <w:trHeight w:val="270"/>
        </w:trPr>
        <w:tc>
          <w:tcPr>
            <w:tcW w:w="1141" w:type="pct"/>
            <w:tcBorders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D5974" w:rsidRPr="00D91DCB" w:rsidTr="007D5974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7D5974" w:rsidRPr="006546AA" w:rsidRDefault="007D5974" w:rsidP="007D5974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3459084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1.002 – 1.008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7D5974" w:rsidRPr="006546AA" w:rsidRDefault="007D5974" w:rsidP="007D597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296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521094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7D5974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1.004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7D5974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0.999 – 1.009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35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D251BC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A"/>
              </w:rPr>
              <w:t xml:space="preserve">0.997 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D251BC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0.989 – 1.009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307"/>
        </w:trPr>
        <w:tc>
          <w:tcPr>
            <w:tcW w:w="165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437BB7" w:rsidP="006D518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2.5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+ O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296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7D5974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597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3459078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D251BC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D251BC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1.002 – 1.007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7D5974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7D5974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1.003 – 1.017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1177939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0.998 – 1.007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1.020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1.008 – 1.033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0.996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0.988 – 1.005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1.020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0.995 – 1.044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24CA0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2.5 +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O</w:t>
            </w:r>
            <w:r w:rsidR="00437BB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x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+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2.5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*O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x                        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924CA0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251BC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D251BC" w:rsidRPr="006546AA" w:rsidRDefault="00D251BC" w:rsidP="00D251BC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3459080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0.995 – 1.009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0.999 – 1.017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D251BC" w:rsidRPr="006546AA" w:rsidRDefault="00D251BC" w:rsidP="00D251B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0.997 – 1.006</w:t>
            </w:r>
          </w:p>
        </w:tc>
      </w:tr>
      <w:tr w:rsidR="00924CA0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1177940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0.988 – 1.012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1.002 – 1.034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924CA0" w:rsidRPr="006546AA" w:rsidRDefault="006D5188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0.994 – 1.010</w:t>
            </w:r>
          </w:p>
        </w:tc>
      </w:tr>
      <w:tr w:rsidR="00924CA0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924CA0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0.977 – 1.026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1.024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0.993 – 1.056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24CA0" w:rsidRPr="006546AA" w:rsidRDefault="00897D13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0.981 – 1.012</w:t>
            </w:r>
          </w:p>
        </w:tc>
      </w:tr>
    </w:tbl>
    <w:p w:rsidR="00924CA0" w:rsidRPr="003058E1" w:rsidRDefault="00924CA0" w:rsidP="00924CA0">
      <w:pPr>
        <w:rPr>
          <w:rFonts w:ascii="Times New Roman" w:eastAsia="Calibri" w:hAnsi="Times New Roman" w:cs="Times New Roman"/>
          <w:sz w:val="20"/>
          <w:szCs w:val="20"/>
          <w:lang w:val="en-CA"/>
        </w:rPr>
      </w:pPr>
      <w:r>
        <w:rPr>
          <w:rFonts w:ascii="Times New Roman" w:eastAsia="Calibri" w:hAnsi="Times New Roman" w:cs="Times New Roman"/>
          <w:sz w:val="20"/>
          <w:szCs w:val="20"/>
        </w:rPr>
        <w:t>ORs reflect a 6.63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µg/m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 </w:t>
      </w:r>
      <w:r w:rsidRPr="0094634B">
        <w:rPr>
          <w:rFonts w:ascii="Times New Roman" w:eastAsia="Calibri" w:hAnsi="Times New Roman" w:cs="Times New Roman"/>
          <w:sz w:val="20"/>
          <w:szCs w:val="20"/>
        </w:rPr>
        <w:t>change in PM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2.5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>
        <w:rPr>
          <w:rFonts w:ascii="Times New Roman" w:eastAsia="Calibri" w:hAnsi="Times New Roman" w:cs="Times New Roman"/>
          <w:sz w:val="20"/>
          <w:szCs w:val="20"/>
        </w:rPr>
        <w:t>a 8.13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ppb change in O</w:t>
      </w:r>
      <w:r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x </w:t>
      </w:r>
      <w:r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3A5E5B">
        <w:rPr>
          <w:rFonts w:ascii="Times New Roman" w:hAnsi="Times New Roman" w:cs="Times New Roman"/>
          <w:sz w:val="20"/>
          <w:szCs w:val="20"/>
        </w:rPr>
        <w:t>100 ppb*µg/m</w:t>
      </w:r>
      <w:r w:rsidRPr="003A5E5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change in </w:t>
      </w:r>
      <w:r w:rsidRPr="003A5E5B">
        <w:rPr>
          <w:rFonts w:ascii="Times New Roman" w:hAnsi="Times New Roman" w:cs="Times New Roman"/>
          <w:sz w:val="20"/>
          <w:szCs w:val="20"/>
        </w:rPr>
        <w:t>PM</w:t>
      </w:r>
      <w:r w:rsidRPr="003A5E5B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Pr="003A5E5B">
        <w:rPr>
          <w:rFonts w:ascii="Times New Roman" w:hAnsi="Times New Roman" w:cs="Times New Roman"/>
          <w:sz w:val="20"/>
          <w:szCs w:val="20"/>
        </w:rPr>
        <w:t>*O</w:t>
      </w:r>
      <w:r w:rsidRPr="003A5E5B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.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and relative humidity </w:t>
      </w:r>
      <w:r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and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924CA0" w:rsidRPr="003058E1" w:rsidRDefault="00924CA0" w:rsidP="00924CA0">
      <w:pPr>
        <w:rPr>
          <w:rFonts w:ascii="Times New Roman" w:eastAsia="Calibri" w:hAnsi="Times New Roman" w:cs="Times New Roman"/>
          <w:sz w:val="20"/>
          <w:szCs w:val="20"/>
        </w:rPr>
      </w:pPr>
    </w:p>
    <w:p w:rsidR="00924CA0" w:rsidRPr="003A5E5B" w:rsidRDefault="00924CA0" w:rsidP="00924CA0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924CA0" w:rsidRDefault="00924CA0" w:rsidP="00924CA0">
      <w:pPr>
        <w:contextualSpacing/>
        <w:rPr>
          <w:rFonts w:ascii="Times New Roman" w:hAnsi="Times New Roman" w:cs="Times New Roman"/>
        </w:rPr>
      </w:pPr>
    </w:p>
    <w:p w:rsidR="00F512F5" w:rsidRDefault="00F512F5" w:rsidP="00924CA0">
      <w:pPr>
        <w:contextualSpacing/>
        <w:rPr>
          <w:rFonts w:ascii="Times New Roman" w:hAnsi="Times New Roman" w:cs="Times New Roman"/>
          <w:b/>
        </w:rPr>
      </w:pPr>
    </w:p>
    <w:p w:rsidR="00F512F5" w:rsidRDefault="00F512F5" w:rsidP="00924CA0">
      <w:pPr>
        <w:contextualSpacing/>
        <w:rPr>
          <w:rFonts w:ascii="Times New Roman" w:hAnsi="Times New Roman" w:cs="Times New Roman"/>
          <w:b/>
        </w:rPr>
      </w:pPr>
    </w:p>
    <w:p w:rsidR="00D10231" w:rsidRDefault="00D10231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437BB7" w:rsidRPr="003A5E5B" w:rsidRDefault="00437BB7" w:rsidP="00437BB7">
      <w:pPr>
        <w:rPr>
          <w:rFonts w:ascii="Times New Roman" w:hAnsi="Times New Roman" w:cs="Times New Roman"/>
        </w:rPr>
      </w:pPr>
      <w:r w:rsidRPr="006E2C1B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4</w:t>
      </w:r>
      <w:r w:rsidRPr="003A5E5B">
        <w:rPr>
          <w:rFonts w:ascii="Times New Roman" w:hAnsi="Times New Roman" w:cs="Times New Roman"/>
        </w:rPr>
        <w:t>. Potentiation of the relationship between 3-day mean ambient PM</w:t>
      </w:r>
      <w:r w:rsidRPr="003A5E5B">
        <w:rPr>
          <w:rFonts w:ascii="Times New Roman" w:hAnsi="Times New Roman" w:cs="Times New Roman"/>
          <w:vertAlign w:val="subscript"/>
        </w:rPr>
        <w:t xml:space="preserve">2.5 </w:t>
      </w:r>
      <w:r w:rsidRPr="003A5E5B">
        <w:rPr>
          <w:rFonts w:ascii="Times New Roman" w:hAnsi="Times New Roman" w:cs="Times New Roman"/>
        </w:rPr>
        <w:t xml:space="preserve">and mortality (nonaccidental, cardiovascular and respiratory mortality) by </w:t>
      </w:r>
      <w:r w:rsidR="001529B6">
        <w:rPr>
          <w:rFonts w:ascii="Times New Roman" w:hAnsi="Times New Roman" w:cs="Times New Roman"/>
        </w:rPr>
        <w:t xml:space="preserve">3-day mean </w:t>
      </w:r>
      <w:r w:rsidRPr="003A5E5B">
        <w:rPr>
          <w:rFonts w:ascii="Times New Roman" w:hAnsi="Times New Roman" w:cs="Times New Roman"/>
        </w:rPr>
        <w:t>O</w:t>
      </w:r>
      <w:r w:rsidRPr="003A5E5B">
        <w:rPr>
          <w:rFonts w:ascii="Times New Roman" w:hAnsi="Times New Roman" w:cs="Times New Roman"/>
          <w:vertAlign w:val="subscript"/>
        </w:rPr>
        <w:t>x</w:t>
      </w:r>
      <w:r w:rsidRPr="003A5E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</w:t>
      </w:r>
      <w:r w:rsidRPr="006546AA">
        <w:rPr>
          <w:rFonts w:ascii="Times New Roman" w:hAnsi="Times New Roman" w:cs="Times New Roman"/>
          <w:lang w:val="en-CA"/>
        </w:rPr>
        <w:t>24 cities across Canada</w:t>
      </w:r>
      <w:r w:rsidRPr="006546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(1998</w:t>
      </w:r>
      <w:r w:rsidRPr="003A5E5B">
        <w:rPr>
          <w:rFonts w:ascii="Times New Roman" w:hAnsi="Times New Roman" w:cs="Times New Roman"/>
        </w:rPr>
        <w:t xml:space="preserve"> - 2011).</w:t>
      </w: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1354"/>
        <w:gridCol w:w="970"/>
        <w:gridCol w:w="1968"/>
        <w:gridCol w:w="970"/>
        <w:gridCol w:w="1968"/>
        <w:gridCol w:w="970"/>
        <w:gridCol w:w="1968"/>
      </w:tblGrid>
      <w:tr w:rsidR="00437BB7" w:rsidRPr="00D91DCB" w:rsidTr="006D5188">
        <w:trPr>
          <w:trHeight w:val="220"/>
        </w:trPr>
        <w:tc>
          <w:tcPr>
            <w:tcW w:w="1141" w:type="pct"/>
            <w:vMerge w:val="restart"/>
            <w:tcBorders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Cause of Death</w:t>
            </w:r>
          </w:p>
        </w:tc>
        <w:tc>
          <w:tcPr>
            <w:tcW w:w="514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AIC</w:t>
            </w:r>
          </w:p>
        </w:tc>
        <w:tc>
          <w:tcPr>
            <w:tcW w:w="3345" w:type="pct"/>
            <w:gridSpan w:val="6"/>
            <w:tcBorders>
              <w:left w:val="nil"/>
              <w:bottom w:val="single" w:sz="4" w:space="0" w:color="auto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Pollutant</w:t>
            </w:r>
          </w:p>
        </w:tc>
      </w:tr>
      <w:tr w:rsidR="00437BB7" w:rsidRPr="00D91DCB" w:rsidTr="006D5188">
        <w:trPr>
          <w:trHeight w:val="193"/>
        </w:trPr>
        <w:tc>
          <w:tcPr>
            <w:tcW w:w="1141" w:type="pct"/>
            <w:vMerge/>
            <w:tcBorders>
              <w:top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B7262F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2.5</w:t>
            </w: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*O</w:t>
            </w:r>
            <w:r w:rsidRPr="006546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</w:p>
        </w:tc>
      </w:tr>
      <w:tr w:rsidR="00437BB7" w:rsidRPr="00D91DCB" w:rsidTr="006D5188">
        <w:trPr>
          <w:trHeight w:val="59"/>
        </w:trPr>
        <w:tc>
          <w:tcPr>
            <w:tcW w:w="1141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sz w:val="22"/>
                <w:szCs w:val="22"/>
              </w:rPr>
              <w:t>95% CI</w:t>
            </w:r>
          </w:p>
        </w:tc>
      </w:tr>
      <w:tr w:rsidR="00437BB7" w:rsidRPr="00D91DCB" w:rsidTr="006D5188">
        <w:trPr>
          <w:trHeight w:val="270"/>
        </w:trPr>
        <w:tc>
          <w:tcPr>
            <w:tcW w:w="1141" w:type="pct"/>
            <w:tcBorders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514" w:type="pct"/>
            <w:tcBorders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3459094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1.001 – 1.008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96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0.999 – 1.011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35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A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CA"/>
              </w:rPr>
              <w:t>0.997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0.986 – 1.009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307"/>
        </w:trPr>
        <w:tc>
          <w:tcPr>
            <w:tcW w:w="165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2.5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+ O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x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96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3459087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1.004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1.000 – 1.007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1.004 – 1.018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1177939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1.003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0.997 – 1.009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1.020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1.008 – 1.033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70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0.996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0.984 – 1.007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1.019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0.995 – 1.044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2.5 +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x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+ 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PM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>2.5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*O</w:t>
            </w:r>
            <w:r w:rsidRPr="006546A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  <w:vertAlign w:val="subscript"/>
              </w:rPr>
              <w:t xml:space="preserve">x                         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37BB7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Nonaccidental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3459088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1.000 – 1.017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1.005 – 1.025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0.997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0.992 – 1.002</w:t>
            </w:r>
          </w:p>
        </w:tc>
      </w:tr>
      <w:tr w:rsidR="00437BB7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Cardiovascular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1177938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1.014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0.999 – 1.029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1.030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1.013 – 1.048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0.983 – 1.002</w:t>
            </w:r>
          </w:p>
        </w:tc>
      </w:tr>
      <w:tr w:rsidR="00437BB7" w:rsidRPr="00D91DCB" w:rsidTr="006D5188">
        <w:trPr>
          <w:trHeight w:val="293"/>
        </w:trPr>
        <w:tc>
          <w:tcPr>
            <w:tcW w:w="114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Respiratory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310593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1.008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0.979 – 1.037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1.030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0.996 – 1.066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37BB7" w:rsidRPr="006546AA" w:rsidRDefault="00437BB7" w:rsidP="006D518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546A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0.973 – 1.010</w:t>
            </w:r>
          </w:p>
        </w:tc>
      </w:tr>
    </w:tbl>
    <w:p w:rsidR="00437BB7" w:rsidRPr="003058E1" w:rsidRDefault="00437BB7" w:rsidP="00437BB7">
      <w:pPr>
        <w:rPr>
          <w:rFonts w:ascii="Times New Roman" w:eastAsia="Calibri" w:hAnsi="Times New Roman" w:cs="Times New Roman"/>
          <w:sz w:val="20"/>
          <w:szCs w:val="20"/>
          <w:lang w:val="en-CA"/>
        </w:rPr>
      </w:pPr>
      <w:r>
        <w:rPr>
          <w:rFonts w:ascii="Times New Roman" w:eastAsia="Calibri" w:hAnsi="Times New Roman" w:cs="Times New Roman"/>
          <w:sz w:val="20"/>
          <w:szCs w:val="20"/>
        </w:rPr>
        <w:t>ORs reflect a 6.63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µg/m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 </w:t>
      </w:r>
      <w:r w:rsidRPr="0094634B">
        <w:rPr>
          <w:rFonts w:ascii="Times New Roman" w:eastAsia="Calibri" w:hAnsi="Times New Roman" w:cs="Times New Roman"/>
          <w:sz w:val="20"/>
          <w:szCs w:val="20"/>
        </w:rPr>
        <w:t>change in PM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2.5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a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8.13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ppb change in O</w:t>
      </w:r>
      <w:r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x </w:t>
      </w:r>
      <w:r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3A5E5B">
        <w:rPr>
          <w:rFonts w:ascii="Times New Roman" w:hAnsi="Times New Roman" w:cs="Times New Roman"/>
          <w:sz w:val="20"/>
          <w:szCs w:val="20"/>
        </w:rPr>
        <w:t>100 ppb*µg/m</w:t>
      </w:r>
      <w:r w:rsidRPr="003A5E5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change in </w:t>
      </w:r>
      <w:r w:rsidRPr="003A5E5B">
        <w:rPr>
          <w:rFonts w:ascii="Times New Roman" w:hAnsi="Times New Roman" w:cs="Times New Roman"/>
          <w:sz w:val="20"/>
          <w:szCs w:val="20"/>
        </w:rPr>
        <w:t>PM</w:t>
      </w:r>
      <w:r w:rsidRPr="003A5E5B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Pr="003A5E5B">
        <w:rPr>
          <w:rFonts w:ascii="Times New Roman" w:hAnsi="Times New Roman" w:cs="Times New Roman"/>
          <w:sz w:val="20"/>
          <w:szCs w:val="20"/>
        </w:rPr>
        <w:t>*O</w:t>
      </w:r>
      <w:r w:rsidRPr="003A5E5B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.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and relative humidity </w:t>
      </w:r>
      <w:r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and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  <w:lang w:val="en-CA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437BB7" w:rsidRDefault="00437BB7" w:rsidP="00005480">
      <w:pPr>
        <w:contextualSpacing/>
        <w:rPr>
          <w:rFonts w:ascii="Times New Roman" w:hAnsi="Times New Roman" w:cs="Times New Roman"/>
          <w:b/>
        </w:rPr>
      </w:pPr>
    </w:p>
    <w:p w:rsidR="00005480" w:rsidRPr="002E7DB1" w:rsidRDefault="00005480" w:rsidP="00005480">
      <w:pPr>
        <w:contextualSpacing/>
        <w:rPr>
          <w:rFonts w:ascii="Times New Roman" w:hAnsi="Times New Roman" w:cs="Times New Roman"/>
          <w:b/>
        </w:rPr>
      </w:pPr>
      <w:r w:rsidRPr="00CA7C44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</w:t>
      </w:r>
      <w:r w:rsidR="00437BB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 xml:space="preserve">. </w:t>
      </w:r>
      <w:r w:rsidRPr="003B1D06">
        <w:rPr>
          <w:rFonts w:ascii="Times New Roman" w:hAnsi="Times New Roman" w:cs="Times New Roman"/>
        </w:rPr>
        <w:t>Odds ratios (ORs)</w:t>
      </w:r>
      <w:r>
        <w:rPr>
          <w:rFonts w:ascii="Times New Roman" w:hAnsi="Times New Roman" w:cs="Times New Roman"/>
          <w:vertAlign w:val="superscript"/>
        </w:rPr>
        <w:t>1</w:t>
      </w:r>
      <w:r w:rsidRPr="003B1D06">
        <w:rPr>
          <w:rFonts w:ascii="Times New Roman" w:hAnsi="Times New Roman" w:cs="Times New Roman"/>
        </w:rPr>
        <w:t xml:space="preserve"> and 95% CIs for nonaccidental, cardiovascular, and respiratory mortality </w:t>
      </w:r>
      <w:r w:rsidRPr="00E2299B">
        <w:rPr>
          <w:rFonts w:ascii="Times New Roman" w:hAnsi="Times New Roman" w:cs="Times New Roman"/>
        </w:rPr>
        <w:t xml:space="preserve">across </w:t>
      </w:r>
      <w:r>
        <w:rPr>
          <w:rFonts w:ascii="Times New Roman" w:hAnsi="Times New Roman" w:cs="Times New Roman"/>
        </w:rPr>
        <w:t>tertiles (I, II, III) of same day, 3-day mean, and 5-day mean O</w:t>
      </w:r>
      <w:r w:rsidRPr="00904859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 xml:space="preserve"> </w:t>
      </w:r>
      <w:r w:rsidRPr="003B1D06">
        <w:rPr>
          <w:rFonts w:ascii="Times New Roman" w:hAnsi="Times New Roman" w:cs="Times New Roman"/>
        </w:rPr>
        <w:t>in 24 cities across Canada (1998 - 2011).</w:t>
      </w:r>
    </w:p>
    <w:tbl>
      <w:tblPr>
        <w:tblStyle w:val="Grilledutableau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751"/>
        <w:gridCol w:w="1004"/>
        <w:gridCol w:w="1268"/>
        <w:gridCol w:w="1004"/>
        <w:gridCol w:w="643"/>
        <w:gridCol w:w="1004"/>
        <w:gridCol w:w="1004"/>
        <w:gridCol w:w="1004"/>
        <w:gridCol w:w="646"/>
        <w:gridCol w:w="1004"/>
        <w:gridCol w:w="1004"/>
        <w:gridCol w:w="1004"/>
        <w:gridCol w:w="651"/>
      </w:tblGrid>
      <w:tr w:rsidR="00005480" w:rsidRPr="009037A2" w:rsidTr="006D5188">
        <w:tc>
          <w:tcPr>
            <w:tcW w:w="450" w:type="pct"/>
            <w:vMerge w:val="restar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Cause of death</w:t>
            </w:r>
          </w:p>
        </w:tc>
        <w:tc>
          <w:tcPr>
            <w:tcW w:w="285" w:type="pct"/>
            <w:vMerge w:val="restar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PM</w:t>
            </w: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  <w:vertAlign w:val="subscript"/>
              </w:rPr>
              <w:t xml:space="preserve">2.5 </w:t>
            </w: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Lag</w:t>
            </w:r>
          </w:p>
        </w:tc>
        <w:tc>
          <w:tcPr>
            <w:tcW w:w="4265" w:type="pct"/>
            <w:gridSpan w:val="12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Time-Period of O</w:t>
            </w: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  <w:vertAlign w:val="subscript"/>
              </w:rPr>
              <w:t>x</w:t>
            </w: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Exposure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</w:tr>
      <w:tr w:rsidR="00005480" w:rsidRPr="009037A2" w:rsidTr="006D5188">
        <w:tc>
          <w:tcPr>
            <w:tcW w:w="450" w:type="pct"/>
            <w:vMerge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vMerge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1487" w:type="pct"/>
            <w:gridSpan w:val="4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Lag0</w:t>
            </w:r>
          </w:p>
        </w:tc>
        <w:tc>
          <w:tcPr>
            <w:tcW w:w="1388" w:type="pct"/>
            <w:gridSpan w:val="4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3 Day Mean</w:t>
            </w:r>
          </w:p>
        </w:tc>
        <w:tc>
          <w:tcPr>
            <w:tcW w:w="1390" w:type="pct"/>
            <w:gridSpan w:val="4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5 Day Mean</w:t>
            </w:r>
          </w:p>
        </w:tc>
      </w:tr>
      <w:tr w:rsidR="00005480" w:rsidRPr="009037A2" w:rsidTr="006D5188">
        <w:tc>
          <w:tcPr>
            <w:tcW w:w="450" w:type="pct"/>
            <w:vMerge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vMerge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bookmarkStart w:id="1" w:name="OLE_LINK1"/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</w:t>
            </w:r>
            <w:bookmarkEnd w:id="1"/>
          </w:p>
        </w:tc>
        <w:tc>
          <w:tcPr>
            <w:tcW w:w="4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P value</w:t>
            </w:r>
          </w:p>
        </w:tc>
      </w:tr>
      <w:tr w:rsidR="00005480" w:rsidRPr="009037A2" w:rsidTr="006D5188"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Nonaccidental </w:t>
            </w: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0.998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(0.992 – 1.004)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1.001</w:t>
            </w:r>
          </w:p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(0.995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1.007)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1.008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(1.003 – 1.012)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0.999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(0.994 – 1.005)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1.004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(0.998 – 1.010)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1.009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(1.005 – 1.013)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 xml:space="preserve">0.998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(0.992 – 1.003)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1.006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(1.000 – 1.011)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1.010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(1.006 – 1.013)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0.01</w:t>
            </w:r>
          </w:p>
        </w:tc>
      </w:tr>
      <w:tr w:rsidR="00005480" w:rsidRPr="009037A2" w:rsidTr="006D5188">
        <w:trPr>
          <w:trHeight w:val="279"/>
        </w:trPr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3-day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1.002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(0.994 – 1.010)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1.002 </w:t>
            </w:r>
          </w:p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(0.993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1.010)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(1.000 – 1.013)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1.002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(0.994 – 1.010)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1.003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(0.995 – 1.012)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1.010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(1.004 – 1.017)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1.002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(0.994 – 1.010)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1.003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(0.995 – 1.011)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1.011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(1.005 – 1.017)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0.36</w:t>
            </w:r>
          </w:p>
        </w:tc>
      </w:tr>
      <w:tr w:rsidR="00005480" w:rsidRPr="009037A2" w:rsidTr="006D5188"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</w:p>
        </w:tc>
      </w:tr>
      <w:tr w:rsidR="00005480" w:rsidRPr="009037A2" w:rsidTr="006D5188"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Cardiovascular</w:t>
            </w: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(0.986 – 1.007)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1.002</w:t>
            </w:r>
          </w:p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(0.991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1.013)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1.010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(1.003 – 1.018)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0.999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(0.989 – 1.009)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0.996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(0.986 – 1.006)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1.009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(1.002 – 1.016)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0.999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(0.990 – 1.009)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 xml:space="preserve">0.999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(0.990 – 1.009)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1.009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(1.002 – 1.016)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0.29</w:t>
            </w:r>
          </w:p>
        </w:tc>
      </w:tr>
      <w:tr w:rsidR="00005480" w:rsidRPr="009037A2" w:rsidTr="006D5188">
        <w:trPr>
          <w:trHeight w:val="251"/>
        </w:trPr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3-day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1.009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(0.996 – 1.023)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1.003 </w:t>
            </w:r>
          </w:p>
          <w:p w:rsidR="00005480" w:rsidRDefault="009248A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</w:t>
            </w:r>
            <w:r w:rsidR="00005480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.988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1.017)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(0.995 – 1.017)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1.009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(0.995 – 1.022)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1.003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(0.989 – 1.017)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(0.996 – 1.017)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C24C97">
              <w:rPr>
                <w:rFonts w:ascii="Times New Roman" w:eastAsiaTheme="minorHAnsi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1.002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(0.994 – 1.010)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1.003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(0.995 – 1.011)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1.011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(1.005 – 1.017)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0.32</w:t>
            </w:r>
          </w:p>
        </w:tc>
      </w:tr>
      <w:tr w:rsidR="00005480" w:rsidRPr="009037A2" w:rsidTr="006D5188"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</w:tr>
      <w:tr w:rsidR="00005480" w:rsidRPr="009037A2" w:rsidTr="006D5188"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Respiratory</w:t>
            </w: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0.978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(0.958 – 0.998)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0.987</w:t>
            </w:r>
          </w:p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(0.966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1.008)</w:t>
            </w:r>
          </w:p>
        </w:tc>
        <w:tc>
          <w:tcPr>
            <w:tcW w:w="381" w:type="pct"/>
            <w:vAlign w:val="center"/>
          </w:tcPr>
          <w:p w:rsidR="00005480" w:rsidRDefault="00A22DF1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0.982</w:t>
            </w:r>
          </w:p>
          <w:p w:rsidR="00005480" w:rsidRPr="00425D73" w:rsidRDefault="00A22DF1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(0.966</w:t>
            </w:r>
            <w:r w:rsidR="00005480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 – 1.011)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0.994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(0.975 – 1.014)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0.999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(0.980 – 1.019)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1.001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(0.988 – 1.015)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0.996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(0.978 – 1.016)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0.998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(0.980 – 1.016)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0.997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(0.984 – 1.011)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val="fr-CA"/>
              </w:rPr>
              <w:t>0.66</w:t>
            </w:r>
          </w:p>
        </w:tc>
      </w:tr>
      <w:tr w:rsidR="00005480" w:rsidRPr="009037A2" w:rsidTr="006D5188">
        <w:trPr>
          <w:trHeight w:val="279"/>
        </w:trPr>
        <w:tc>
          <w:tcPr>
            <w:tcW w:w="450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</w:tcPr>
          <w:p w:rsidR="00005480" w:rsidRPr="00425D73" w:rsidRDefault="00005480" w:rsidP="006D5188">
            <w:pPr>
              <w:contextualSpacing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 w:rsidRPr="00425D73"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3-day 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0.975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(0.950 – 1.001)</w:t>
            </w:r>
          </w:p>
        </w:tc>
        <w:tc>
          <w:tcPr>
            <w:tcW w:w="4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0.995</w:t>
            </w:r>
          </w:p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(0.968 –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1.022)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0.993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(0.972 – 1.015)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0.987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(0.961 – 1.013)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0.995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(0.968 – 1.022)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1.005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(0.985 – 1.026)</w:t>
            </w:r>
          </w:p>
        </w:tc>
        <w:tc>
          <w:tcPr>
            <w:tcW w:w="244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0.990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(0.965 – 1.015)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0.996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(0.971 – 1.022)</w:t>
            </w:r>
          </w:p>
        </w:tc>
        <w:tc>
          <w:tcPr>
            <w:tcW w:w="381" w:type="pct"/>
            <w:vAlign w:val="center"/>
          </w:tcPr>
          <w:p w:rsidR="00005480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 xml:space="preserve">0.998 </w:t>
            </w:r>
          </w:p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(0.978 – 1.019)</w:t>
            </w:r>
          </w:p>
        </w:tc>
        <w:tc>
          <w:tcPr>
            <w:tcW w:w="246" w:type="pct"/>
            <w:vAlign w:val="center"/>
          </w:tcPr>
          <w:p w:rsidR="00005480" w:rsidRPr="00425D73" w:rsidRDefault="00005480" w:rsidP="006D5188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</w:rPr>
              <w:t>0.88</w:t>
            </w:r>
          </w:p>
        </w:tc>
      </w:tr>
    </w:tbl>
    <w:p w:rsidR="00005480" w:rsidRPr="00754E49" w:rsidRDefault="00005480" w:rsidP="00005480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ORs reflect a 6.63</w:t>
      </w:r>
      <w:r w:rsidRPr="0094634B">
        <w:rPr>
          <w:rFonts w:ascii="Times New Roman" w:eastAsia="Calibri" w:hAnsi="Times New Roman" w:cs="Times New Roman"/>
          <w:sz w:val="20"/>
          <w:szCs w:val="20"/>
        </w:rPr>
        <w:t xml:space="preserve"> µg/m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3 </w:t>
      </w:r>
      <w:r w:rsidRPr="0094634B">
        <w:rPr>
          <w:rFonts w:ascii="Times New Roman" w:eastAsia="Calibri" w:hAnsi="Times New Roman" w:cs="Times New Roman"/>
          <w:sz w:val="20"/>
          <w:szCs w:val="20"/>
        </w:rPr>
        <w:t>change in PM</w:t>
      </w:r>
      <w:r w:rsidRPr="0094634B">
        <w:rPr>
          <w:rFonts w:ascii="Times New Roman" w:eastAsia="Calibri" w:hAnsi="Times New Roman" w:cs="Times New Roman"/>
          <w:sz w:val="20"/>
          <w:szCs w:val="20"/>
          <w:vertAlign w:val="subscript"/>
        </w:rPr>
        <w:t>2.5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</w:rPr>
        <w:t>and relative humidity and</w:t>
      </w:r>
    </w:p>
    <w:p w:rsidR="00005480" w:rsidRPr="00754E49" w:rsidRDefault="00005480" w:rsidP="00005480"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A64999" w:rsidRDefault="00A64999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005480" w:rsidRDefault="00005480" w:rsidP="00924CA0">
      <w:pPr>
        <w:contextualSpacing/>
        <w:rPr>
          <w:rFonts w:ascii="Times New Roman" w:hAnsi="Times New Roman" w:cs="Times New Roman"/>
          <w:b/>
        </w:rPr>
      </w:pPr>
    </w:p>
    <w:p w:rsidR="00B11558" w:rsidRPr="00C978A0" w:rsidRDefault="00B11558" w:rsidP="00B11558">
      <w:pPr>
        <w:suppressAutoHyphens/>
        <w:jc w:val="both"/>
        <w:rPr>
          <w:rFonts w:ascii="Times New Roman" w:eastAsia="Calibri" w:hAnsi="Times New Roman" w:cs="Times New Roman"/>
          <w:kern w:val="1"/>
          <w:lang w:eastAsia="ar-SA"/>
        </w:rPr>
      </w:pPr>
      <w:r w:rsidRPr="008357EA">
        <w:rPr>
          <w:rFonts w:ascii="Times New Roman" w:eastAsia="Calibri" w:hAnsi="Times New Roman" w:cs="Times New Roman"/>
          <w:b/>
          <w:kern w:val="1"/>
          <w:lang w:eastAsia="ar-SA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kern w:val="1"/>
          <w:lang w:eastAsia="ar-SA"/>
        </w:rPr>
        <w:t>S1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. Concentration-response curves using natural cubic splines with 3 degrees of freedom for the association</w:t>
      </w:r>
      <w:r>
        <w:rPr>
          <w:rFonts w:ascii="Times New Roman" w:eastAsia="Calibri" w:hAnsi="Times New Roman" w:cs="Times New Roman"/>
          <w:kern w:val="1"/>
          <w:lang w:eastAsia="ar-SA"/>
        </w:rPr>
        <w:t>s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 xml:space="preserve"> between exposure to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3-day mean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PM</w:t>
      </w:r>
      <w:r w:rsidRPr="008357EA">
        <w:rPr>
          <w:rFonts w:ascii="Times New Roman" w:eastAsia="Calibri" w:hAnsi="Times New Roman" w:cs="Times New Roman"/>
          <w:kern w:val="1"/>
          <w:vertAlign w:val="subscript"/>
          <w:lang w:eastAsia="ar-SA"/>
        </w:rPr>
        <w:t>2.5</w:t>
      </w:r>
      <w:r>
        <w:rPr>
          <w:rFonts w:ascii="Times New Roman" w:eastAsia="Calibri" w:hAnsi="Times New Roman" w:cs="Times New Roman"/>
          <w:kern w:val="1"/>
          <w:vertAlign w:val="subscript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1"/>
          <w:lang w:eastAsia="ar-SA"/>
        </w:rPr>
        <w:t>and nonaccidental, cardiovascular and respiratory mortality in 24 cities across Canada (1998 – 2011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)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.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 xml:space="preserve">Solid lines reflect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odds ratios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and dashed lines reflect 95% confidence intervals.</w:t>
      </w:r>
    </w:p>
    <w:p w:rsidR="00B11558" w:rsidRDefault="00B11558" w:rsidP="00B11558">
      <w:pPr>
        <w:suppressAutoHyphens/>
        <w:jc w:val="center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rFonts w:ascii="Times New Roman" w:eastAsia="Calibri" w:hAnsi="Times New Roman" w:cs="Times New Roman"/>
          <w:b/>
          <w:noProof/>
          <w:kern w:val="1"/>
          <w:lang w:val="en-CA" w:eastAsia="en-CA"/>
        </w:rPr>
        <w:drawing>
          <wp:inline distT="0" distB="0" distL="0" distR="0" wp14:anchorId="5E6DE227" wp14:editId="3889D2E7">
            <wp:extent cx="7371675" cy="4269740"/>
            <wp:effectExtent l="12700" t="12700" r="762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972" cy="42722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1558" w:rsidRPr="002A17C6" w:rsidRDefault="00B11558" w:rsidP="00B11558">
      <w:pPr>
        <w:ind w:left="708"/>
        <w:rPr>
          <w:rFonts w:ascii="Times New Roman" w:eastAsia="Calibri" w:hAnsi="Times New Roman" w:cs="Times New Roman"/>
          <w:sz w:val="20"/>
          <w:szCs w:val="20"/>
        </w:rPr>
      </w:pP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</w:rPr>
        <w:t>and relative humidity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B11558" w:rsidRDefault="00B11558" w:rsidP="00B11558">
      <w:pPr>
        <w:suppressAutoHyphens/>
        <w:jc w:val="both"/>
        <w:rPr>
          <w:rFonts w:ascii="Times New Roman" w:eastAsia="Calibri" w:hAnsi="Times New Roman" w:cs="Times New Roman"/>
          <w:b/>
          <w:kern w:val="1"/>
          <w:lang w:eastAsia="ar-SA"/>
        </w:rPr>
      </w:pPr>
    </w:p>
    <w:p w:rsidR="00B11558" w:rsidRDefault="00B11558" w:rsidP="00B11558">
      <w:pPr>
        <w:suppressAutoHyphens/>
        <w:jc w:val="both"/>
        <w:rPr>
          <w:rFonts w:ascii="Times New Roman" w:eastAsia="Calibri" w:hAnsi="Times New Roman" w:cs="Times New Roman"/>
          <w:b/>
          <w:kern w:val="1"/>
          <w:lang w:eastAsia="ar-SA"/>
        </w:rPr>
      </w:pPr>
    </w:p>
    <w:p w:rsidR="00B11558" w:rsidRPr="00C978A0" w:rsidRDefault="00B11558" w:rsidP="00B11558">
      <w:pPr>
        <w:suppressAutoHyphens/>
        <w:jc w:val="both"/>
        <w:rPr>
          <w:rFonts w:ascii="Times New Roman" w:eastAsia="Calibri" w:hAnsi="Times New Roman" w:cs="Times New Roman"/>
          <w:kern w:val="1"/>
          <w:lang w:eastAsia="ar-SA"/>
        </w:rPr>
      </w:pPr>
      <w:r w:rsidRPr="008357EA">
        <w:rPr>
          <w:rFonts w:ascii="Times New Roman" w:eastAsia="Calibri" w:hAnsi="Times New Roman" w:cs="Times New Roman"/>
          <w:b/>
          <w:kern w:val="1"/>
          <w:lang w:eastAsia="ar-SA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kern w:val="1"/>
          <w:lang w:eastAsia="ar-SA"/>
        </w:rPr>
        <w:t>S2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. Concentration-response curves using natural cubic splines with 3 degrees of freedom for the association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 between exposure to 3-day mean O</w:t>
      </w:r>
      <w:r w:rsidRPr="00987BF7">
        <w:rPr>
          <w:rFonts w:ascii="Times New Roman" w:eastAsia="Calibri" w:hAnsi="Times New Roman" w:cs="Times New Roman"/>
          <w:kern w:val="1"/>
          <w:vertAlign w:val="subscript"/>
          <w:lang w:eastAsia="ar-SA"/>
        </w:rPr>
        <w:t>x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 and </w:t>
      </w:r>
      <w:r w:rsidRPr="00D5151C">
        <w:rPr>
          <w:rFonts w:ascii="Times New Roman" w:eastAsia="Calibri" w:hAnsi="Times New Roman" w:cs="Times New Roman"/>
          <w:kern w:val="1"/>
          <w:lang w:eastAsia="ar-SA"/>
        </w:rPr>
        <w:t>nonaccidental, cardiovascular and respiratory mortality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 in 24 cities across Canada (1998 – 2011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)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.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 xml:space="preserve">Solid </w:t>
      </w:r>
      <w:r>
        <w:rPr>
          <w:rFonts w:ascii="Times New Roman" w:eastAsia="Calibri" w:hAnsi="Times New Roman" w:cs="Times New Roman"/>
          <w:kern w:val="1"/>
          <w:lang w:eastAsia="ar-SA"/>
        </w:rPr>
        <w:t>blue line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 xml:space="preserve"> reflects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odds ratios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 xml:space="preserve">and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gray area </w:t>
      </w:r>
      <w:r w:rsidRPr="008357EA">
        <w:rPr>
          <w:rFonts w:ascii="Times New Roman" w:eastAsia="Calibri" w:hAnsi="Times New Roman" w:cs="Times New Roman"/>
          <w:kern w:val="1"/>
          <w:lang w:eastAsia="ar-SA"/>
        </w:rPr>
        <w:t>reflect 95% confidence intervals.</w:t>
      </w:r>
    </w:p>
    <w:p w:rsidR="00B11558" w:rsidRDefault="00B11558" w:rsidP="00B11558">
      <w:pPr>
        <w:suppressAutoHyphens/>
        <w:jc w:val="center"/>
        <w:rPr>
          <w:rFonts w:ascii="Times New Roman" w:eastAsia="Calibri" w:hAnsi="Times New Roman" w:cs="Times New Roman"/>
          <w:lang w:eastAsia="ar-SA"/>
        </w:rPr>
      </w:pPr>
      <w:r w:rsidRPr="00D5151C">
        <w:rPr>
          <w:rFonts w:ascii="Times New Roman" w:eastAsia="Calibri" w:hAnsi="Times New Roman" w:cs="Times New Roman"/>
          <w:noProof/>
          <w:lang w:val="en-CA" w:eastAsia="en-CA"/>
        </w:rPr>
        <w:drawing>
          <wp:inline distT="0" distB="0" distL="0" distR="0" wp14:anchorId="1A6CAE81" wp14:editId="566F4262">
            <wp:extent cx="7395210" cy="4455042"/>
            <wp:effectExtent l="12700" t="12700" r="8890" b="158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3376" cy="44599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1558" w:rsidRDefault="00B11558" w:rsidP="00B11558">
      <w:pPr>
        <w:ind w:left="708"/>
        <w:rPr>
          <w:rFonts w:ascii="Times New Roman" w:eastAsia="Calibri" w:hAnsi="Times New Roman" w:cs="Times New Roman"/>
          <w:sz w:val="20"/>
          <w:szCs w:val="20"/>
        </w:rPr>
      </w:pP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All models are adjusted for 3-day mean ambient temperature </w:t>
      </w:r>
      <w:r>
        <w:rPr>
          <w:rFonts w:ascii="Times New Roman" w:eastAsia="Calibri" w:hAnsi="Times New Roman" w:cs="Times New Roman"/>
          <w:sz w:val="20"/>
          <w:szCs w:val="20"/>
        </w:rPr>
        <w:t xml:space="preserve">(cubic splines) </w:t>
      </w:r>
      <w:r w:rsidRPr="00754E49">
        <w:rPr>
          <w:rFonts w:ascii="Times New Roman" w:eastAsia="Calibri" w:hAnsi="Times New Roman" w:cs="Times New Roman"/>
          <w:sz w:val="20"/>
          <w:szCs w:val="20"/>
        </w:rPr>
        <w:t>and relative humidity and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54E49">
        <w:rPr>
          <w:rFonts w:ascii="Times New Roman" w:eastAsia="Calibri" w:hAnsi="Times New Roman" w:cs="Times New Roman"/>
          <w:sz w:val="20"/>
          <w:szCs w:val="20"/>
        </w:rPr>
        <w:t xml:space="preserve">daily counts of </w:t>
      </w:r>
      <w:r>
        <w:rPr>
          <w:rFonts w:ascii="Times New Roman" w:eastAsia="Calibri" w:hAnsi="Times New Roman" w:cs="Times New Roman"/>
          <w:sz w:val="20"/>
          <w:szCs w:val="20"/>
        </w:rPr>
        <w:t xml:space="preserve">hospitalization </w:t>
      </w:r>
      <w:r w:rsidRPr="00754E49">
        <w:rPr>
          <w:rFonts w:ascii="Times New Roman" w:eastAsia="Calibri" w:hAnsi="Times New Roman" w:cs="Times New Roman"/>
          <w:sz w:val="20"/>
          <w:szCs w:val="20"/>
        </w:rPr>
        <w:t>for influenza</w:t>
      </w:r>
      <w:r>
        <w:rPr>
          <w:rFonts w:ascii="Times New Roman" w:eastAsia="Calibri" w:hAnsi="Times New Roman" w:cs="Times New Roman"/>
          <w:sz w:val="20"/>
          <w:szCs w:val="20"/>
        </w:rPr>
        <w:t xml:space="preserve"> (in respiratory mortality models only). </w:t>
      </w:r>
    </w:p>
    <w:p w:rsidR="00B11558" w:rsidRDefault="00B11558" w:rsidP="005C5AC5">
      <w:pPr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kern w:val="1"/>
          <w:lang w:val="en-CA" w:eastAsia="ar-SA"/>
        </w:rPr>
      </w:pPr>
    </w:p>
    <w:p w:rsidR="00B11558" w:rsidRDefault="00B11558" w:rsidP="005C5AC5">
      <w:pPr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kern w:val="1"/>
          <w:lang w:val="en-CA" w:eastAsia="ar-SA"/>
        </w:rPr>
      </w:pPr>
    </w:p>
    <w:p w:rsidR="005C5AC5" w:rsidRPr="004F20A1" w:rsidRDefault="005C5AC5" w:rsidP="005C5AC5">
      <w:pPr>
        <w:tabs>
          <w:tab w:val="left" w:pos="1315"/>
        </w:tabs>
        <w:rPr>
          <w:rFonts w:ascii="Times New Roman" w:hAnsi="Times New Roman" w:cs="Times New Roman"/>
        </w:rPr>
      </w:pPr>
    </w:p>
    <w:sectPr w:rsidR="005C5AC5" w:rsidRPr="004F20A1" w:rsidSect="00924CA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A0"/>
    <w:rsid w:val="00005480"/>
    <w:rsid w:val="00012175"/>
    <w:rsid w:val="000300AC"/>
    <w:rsid w:val="001529B6"/>
    <w:rsid w:val="001E0A65"/>
    <w:rsid w:val="00217F3A"/>
    <w:rsid w:val="00221B8E"/>
    <w:rsid w:val="002C0C3C"/>
    <w:rsid w:val="003D2DE6"/>
    <w:rsid w:val="00437BB7"/>
    <w:rsid w:val="004F20A1"/>
    <w:rsid w:val="0050149A"/>
    <w:rsid w:val="00521094"/>
    <w:rsid w:val="005C5AC5"/>
    <w:rsid w:val="006D5188"/>
    <w:rsid w:val="00762FC1"/>
    <w:rsid w:val="0077248C"/>
    <w:rsid w:val="007871C9"/>
    <w:rsid w:val="007D0087"/>
    <w:rsid w:val="007D5974"/>
    <w:rsid w:val="00810E50"/>
    <w:rsid w:val="00811160"/>
    <w:rsid w:val="00897D13"/>
    <w:rsid w:val="00914EC6"/>
    <w:rsid w:val="009248A0"/>
    <w:rsid w:val="00924CA0"/>
    <w:rsid w:val="009D350F"/>
    <w:rsid w:val="00A22DF1"/>
    <w:rsid w:val="00A64999"/>
    <w:rsid w:val="00A838A8"/>
    <w:rsid w:val="00AE49A9"/>
    <w:rsid w:val="00B11558"/>
    <w:rsid w:val="00B7262F"/>
    <w:rsid w:val="00D10231"/>
    <w:rsid w:val="00D251BC"/>
    <w:rsid w:val="00F512F5"/>
    <w:rsid w:val="00F5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98680"/>
  <w15:docId w15:val="{A0D84D38-1142-DC4C-BCBD-0FB4E3E5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CA0"/>
    <w:pPr>
      <w:spacing w:after="0" w:line="240" w:lineRule="auto"/>
    </w:pPr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4CA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E49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49A9"/>
    <w:pPr>
      <w:spacing w:after="200"/>
    </w:pPr>
    <w:rPr>
      <w:sz w:val="20"/>
      <w:szCs w:val="20"/>
      <w:lang w:val="en-CA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49A9"/>
    <w:rPr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AE49A9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49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9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1298</Words>
  <Characters>7139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 Canada - Santé Canada</Company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Lavigne</dc:creator>
  <cp:lastModifiedBy>Utilisateur Microsoft Office</cp:lastModifiedBy>
  <cp:revision>11</cp:revision>
  <dcterms:created xsi:type="dcterms:W3CDTF">2018-03-07T13:50:00Z</dcterms:created>
  <dcterms:modified xsi:type="dcterms:W3CDTF">2018-07-25T21:13:00Z</dcterms:modified>
</cp:coreProperties>
</file>