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829" w:rsidRDefault="00061829" w:rsidP="00061829">
      <w:pPr>
        <w:pStyle w:val="SOMHead"/>
        <w:spacing w:before="0"/>
        <w:jc w:val="center"/>
      </w:pPr>
    </w:p>
    <w:p w:rsidR="00061829" w:rsidRDefault="00061829" w:rsidP="00061829">
      <w:pPr>
        <w:pStyle w:val="SOMHead"/>
        <w:spacing w:before="0"/>
        <w:jc w:val="center"/>
      </w:pPr>
    </w:p>
    <w:p w:rsidR="00061829" w:rsidRDefault="00061829" w:rsidP="00061829">
      <w:pPr>
        <w:pStyle w:val="SOMHead"/>
        <w:spacing w:before="0"/>
        <w:jc w:val="center"/>
      </w:pPr>
    </w:p>
    <w:p w:rsidR="00061829" w:rsidRDefault="00061829" w:rsidP="00061829">
      <w:pPr>
        <w:pStyle w:val="SOMHead"/>
        <w:spacing w:before="0"/>
        <w:jc w:val="center"/>
      </w:pPr>
      <w:r>
        <w:t>Supplementary Materials for</w:t>
      </w:r>
    </w:p>
    <w:p w:rsidR="00061829" w:rsidRPr="00487614" w:rsidRDefault="00061829" w:rsidP="00061829">
      <w:pPr>
        <w:jc w:val="center"/>
        <w:rPr>
          <w:sz w:val="32"/>
          <w:szCs w:val="32"/>
        </w:rPr>
      </w:pPr>
    </w:p>
    <w:p w:rsidR="00061829" w:rsidRPr="00487614" w:rsidRDefault="00061829" w:rsidP="00061829">
      <w:pPr>
        <w:pStyle w:val="Paragraph"/>
        <w:spacing w:before="0"/>
        <w:ind w:firstLine="0"/>
        <w:jc w:val="center"/>
        <w:rPr>
          <w:smallCaps/>
        </w:rPr>
      </w:pPr>
    </w:p>
    <w:p w:rsidR="00061829" w:rsidRDefault="00061829" w:rsidP="00061829">
      <w:pPr>
        <w:pStyle w:val="Head"/>
        <w:spacing w:before="0" w:after="0"/>
        <w:rPr>
          <w:sz w:val="32"/>
          <w:szCs w:val="32"/>
        </w:rPr>
      </w:pPr>
      <w:r w:rsidRPr="00E56101">
        <w:rPr>
          <w:sz w:val="32"/>
          <w:szCs w:val="32"/>
        </w:rPr>
        <w:t xml:space="preserve">Unprecedented rains </w:t>
      </w:r>
      <w:r>
        <w:rPr>
          <w:sz w:val="32"/>
          <w:szCs w:val="32"/>
        </w:rPr>
        <w:t>are damaging for</w:t>
      </w:r>
      <w:r w:rsidRPr="00E56101">
        <w:rPr>
          <w:sz w:val="32"/>
          <w:szCs w:val="32"/>
        </w:rPr>
        <w:t xml:space="preserve"> </w:t>
      </w:r>
      <w:r>
        <w:rPr>
          <w:sz w:val="32"/>
          <w:szCs w:val="32"/>
        </w:rPr>
        <w:t xml:space="preserve">surface </w:t>
      </w:r>
      <w:r w:rsidRPr="00E56101">
        <w:rPr>
          <w:sz w:val="32"/>
          <w:szCs w:val="32"/>
        </w:rPr>
        <w:t>microbial communities</w:t>
      </w:r>
      <w:r>
        <w:rPr>
          <w:sz w:val="32"/>
          <w:szCs w:val="32"/>
        </w:rPr>
        <w:t xml:space="preserve"> </w:t>
      </w:r>
      <w:r w:rsidRPr="00E56101">
        <w:rPr>
          <w:sz w:val="32"/>
          <w:szCs w:val="32"/>
        </w:rPr>
        <w:t xml:space="preserve">in the hyperarid </w:t>
      </w:r>
      <w:r>
        <w:rPr>
          <w:sz w:val="32"/>
          <w:szCs w:val="32"/>
        </w:rPr>
        <w:t xml:space="preserve">core of the </w:t>
      </w:r>
      <w:r w:rsidRPr="00E56101">
        <w:rPr>
          <w:sz w:val="32"/>
          <w:szCs w:val="32"/>
        </w:rPr>
        <w:t>Atacama Desert</w:t>
      </w:r>
    </w:p>
    <w:p w:rsidR="00061829" w:rsidRDefault="00061829" w:rsidP="00061829">
      <w:pPr>
        <w:pStyle w:val="Head"/>
        <w:spacing w:before="0" w:after="0"/>
      </w:pPr>
    </w:p>
    <w:p w:rsidR="00061829" w:rsidRDefault="00061829" w:rsidP="00061829">
      <w:pPr>
        <w:pStyle w:val="Teaser"/>
        <w:spacing w:before="0"/>
        <w:jc w:val="center"/>
        <w:rPr>
          <w:b/>
        </w:rPr>
      </w:pPr>
    </w:p>
    <w:p w:rsidR="00061829" w:rsidRPr="000561A0" w:rsidRDefault="00061829" w:rsidP="00061829">
      <w:pPr>
        <w:spacing w:line="360" w:lineRule="auto"/>
        <w:jc w:val="center"/>
        <w:rPr>
          <w:sz w:val="24"/>
          <w:szCs w:val="24"/>
          <w:lang w:val="es-ES"/>
        </w:rPr>
      </w:pPr>
      <w:r w:rsidRPr="000561A0">
        <w:rPr>
          <w:sz w:val="24"/>
          <w:szCs w:val="24"/>
          <w:lang w:val="es-ES"/>
        </w:rPr>
        <w:t>A</w:t>
      </w:r>
      <w:r>
        <w:rPr>
          <w:sz w:val="24"/>
          <w:szCs w:val="24"/>
          <w:lang w:val="es-ES"/>
        </w:rPr>
        <w:t>.</w:t>
      </w:r>
      <w:r w:rsidRPr="000561A0">
        <w:rPr>
          <w:sz w:val="24"/>
          <w:szCs w:val="24"/>
          <w:lang w:val="es-ES"/>
        </w:rPr>
        <w:t xml:space="preserve"> Azua-Bustos</w:t>
      </w:r>
      <w:r w:rsidRPr="000561A0">
        <w:rPr>
          <w:sz w:val="24"/>
          <w:szCs w:val="24"/>
          <w:vertAlign w:val="superscript"/>
          <w:lang w:val="es-ES"/>
        </w:rPr>
        <w:t>1,2*</w:t>
      </w:r>
      <w:r w:rsidRPr="000561A0">
        <w:rPr>
          <w:sz w:val="24"/>
          <w:szCs w:val="24"/>
          <w:lang w:val="es-ES"/>
        </w:rPr>
        <w:t>, A</w:t>
      </w:r>
      <w:r>
        <w:rPr>
          <w:sz w:val="24"/>
          <w:szCs w:val="24"/>
          <w:lang w:val="es-ES"/>
        </w:rPr>
        <w:t>.</w:t>
      </w:r>
      <w:r w:rsidRPr="000561A0">
        <w:rPr>
          <w:sz w:val="24"/>
          <w:szCs w:val="24"/>
          <w:lang w:val="es-ES"/>
        </w:rPr>
        <w:t xml:space="preserve"> G. Fairén</w:t>
      </w:r>
      <w:r w:rsidRPr="000561A0">
        <w:rPr>
          <w:sz w:val="24"/>
          <w:szCs w:val="24"/>
          <w:vertAlign w:val="superscript"/>
          <w:lang w:val="es-ES"/>
        </w:rPr>
        <w:t>1,</w:t>
      </w:r>
      <w:r>
        <w:rPr>
          <w:sz w:val="24"/>
          <w:szCs w:val="24"/>
          <w:vertAlign w:val="superscript"/>
          <w:lang w:val="es-ES"/>
        </w:rPr>
        <w:t>3</w:t>
      </w:r>
      <w:r w:rsidRPr="000561A0">
        <w:rPr>
          <w:sz w:val="24"/>
          <w:szCs w:val="24"/>
          <w:vertAlign w:val="superscript"/>
          <w:lang w:val="es-ES"/>
        </w:rPr>
        <w:t>*</w:t>
      </w:r>
      <w:r>
        <w:rPr>
          <w:sz w:val="24"/>
          <w:szCs w:val="24"/>
          <w:lang w:val="es-ES"/>
        </w:rPr>
        <w:t xml:space="preserve">, </w:t>
      </w:r>
      <w:r w:rsidRPr="000561A0">
        <w:rPr>
          <w:sz w:val="24"/>
          <w:szCs w:val="24"/>
          <w:lang w:val="es-ES"/>
        </w:rPr>
        <w:t>C</w:t>
      </w:r>
      <w:r>
        <w:rPr>
          <w:sz w:val="24"/>
          <w:szCs w:val="24"/>
          <w:lang w:val="es-ES"/>
        </w:rPr>
        <w:t>.</w:t>
      </w:r>
      <w:r w:rsidRPr="000561A0">
        <w:rPr>
          <w:sz w:val="24"/>
          <w:szCs w:val="24"/>
          <w:lang w:val="es-ES"/>
        </w:rPr>
        <w:t xml:space="preserve"> González Silva</w:t>
      </w:r>
      <w:r>
        <w:rPr>
          <w:sz w:val="24"/>
          <w:szCs w:val="24"/>
          <w:vertAlign w:val="superscript"/>
          <w:lang w:val="es-ES"/>
        </w:rPr>
        <w:t>4</w:t>
      </w:r>
      <w:r w:rsidRPr="000561A0">
        <w:rPr>
          <w:sz w:val="24"/>
          <w:szCs w:val="24"/>
          <w:lang w:val="es-ES"/>
        </w:rPr>
        <w:t>, C</w:t>
      </w:r>
      <w:r>
        <w:rPr>
          <w:sz w:val="24"/>
          <w:szCs w:val="24"/>
          <w:lang w:val="es-ES"/>
        </w:rPr>
        <w:t>.</w:t>
      </w:r>
      <w:r w:rsidRPr="000561A0">
        <w:rPr>
          <w:sz w:val="24"/>
          <w:szCs w:val="24"/>
          <w:lang w:val="es-ES"/>
        </w:rPr>
        <w:t xml:space="preserve"> Ascaso</w:t>
      </w:r>
      <w:r>
        <w:rPr>
          <w:sz w:val="24"/>
          <w:szCs w:val="24"/>
          <w:vertAlign w:val="superscript"/>
          <w:lang w:val="es-ES"/>
        </w:rPr>
        <w:t>5</w:t>
      </w:r>
      <w:r w:rsidRPr="000561A0">
        <w:rPr>
          <w:sz w:val="24"/>
          <w:szCs w:val="24"/>
          <w:lang w:val="es-ES"/>
        </w:rPr>
        <w:t xml:space="preserve">, </w:t>
      </w:r>
      <w:r w:rsidR="00C2667B">
        <w:rPr>
          <w:sz w:val="24"/>
          <w:szCs w:val="24"/>
          <w:lang w:val="es-ES"/>
        </w:rPr>
        <w:t xml:space="preserve">                                </w:t>
      </w:r>
      <w:r w:rsidRPr="000561A0">
        <w:rPr>
          <w:sz w:val="24"/>
          <w:szCs w:val="24"/>
          <w:lang w:val="es-ES"/>
        </w:rPr>
        <w:t>D</w:t>
      </w:r>
      <w:r>
        <w:rPr>
          <w:sz w:val="24"/>
          <w:szCs w:val="24"/>
          <w:lang w:val="es-ES"/>
        </w:rPr>
        <w:t>.</w:t>
      </w:r>
      <w:r w:rsidRPr="000561A0">
        <w:rPr>
          <w:sz w:val="24"/>
          <w:szCs w:val="24"/>
          <w:lang w:val="es-ES"/>
        </w:rPr>
        <w:t xml:space="preserve"> Carrizo</w:t>
      </w:r>
      <w:r w:rsidRPr="000561A0">
        <w:rPr>
          <w:sz w:val="24"/>
          <w:szCs w:val="24"/>
          <w:vertAlign w:val="superscript"/>
          <w:lang w:val="es-ES"/>
        </w:rPr>
        <w:t>1</w:t>
      </w:r>
      <w:r w:rsidR="00C2667B">
        <w:rPr>
          <w:sz w:val="24"/>
          <w:szCs w:val="24"/>
          <w:lang w:val="es-ES"/>
        </w:rPr>
        <w:t xml:space="preserve">, </w:t>
      </w:r>
      <w:r w:rsidRPr="000561A0">
        <w:rPr>
          <w:sz w:val="24"/>
          <w:szCs w:val="24"/>
          <w:lang w:val="es-ES"/>
        </w:rPr>
        <w:t>M</w:t>
      </w:r>
      <w:r>
        <w:rPr>
          <w:sz w:val="24"/>
          <w:szCs w:val="24"/>
          <w:lang w:val="es-ES"/>
        </w:rPr>
        <w:t>.</w:t>
      </w:r>
      <w:r w:rsidRPr="000561A0">
        <w:rPr>
          <w:sz w:val="24"/>
          <w:szCs w:val="24"/>
          <w:lang w:val="es-ES"/>
        </w:rPr>
        <w:t>Á</w:t>
      </w:r>
      <w:r>
        <w:rPr>
          <w:sz w:val="24"/>
          <w:szCs w:val="24"/>
          <w:lang w:val="es-ES"/>
        </w:rPr>
        <w:t>.</w:t>
      </w:r>
      <w:r w:rsidRPr="000561A0">
        <w:rPr>
          <w:sz w:val="24"/>
          <w:szCs w:val="24"/>
          <w:lang w:val="es-ES"/>
        </w:rPr>
        <w:t xml:space="preserve"> Fernández-Martínez</w:t>
      </w:r>
      <w:r w:rsidRPr="000561A0">
        <w:rPr>
          <w:sz w:val="24"/>
          <w:szCs w:val="24"/>
          <w:vertAlign w:val="superscript"/>
          <w:lang w:val="es-ES"/>
        </w:rPr>
        <w:t>1</w:t>
      </w:r>
      <w:r>
        <w:rPr>
          <w:sz w:val="24"/>
          <w:szCs w:val="24"/>
          <w:lang w:val="es-ES"/>
        </w:rPr>
        <w:t xml:space="preserve">, </w:t>
      </w:r>
      <w:r w:rsidRPr="000561A0">
        <w:rPr>
          <w:sz w:val="24"/>
          <w:szCs w:val="24"/>
          <w:lang w:val="es-ES"/>
        </w:rPr>
        <w:t>M</w:t>
      </w:r>
      <w:r>
        <w:rPr>
          <w:sz w:val="24"/>
          <w:szCs w:val="24"/>
          <w:lang w:val="es-ES"/>
        </w:rPr>
        <w:t>.</w:t>
      </w:r>
      <w:r w:rsidRPr="000561A0">
        <w:rPr>
          <w:sz w:val="24"/>
          <w:szCs w:val="24"/>
          <w:lang w:val="es-ES"/>
        </w:rPr>
        <w:t xml:space="preserve"> Fernández-Sampedro</w:t>
      </w:r>
      <w:r w:rsidRPr="000561A0">
        <w:rPr>
          <w:sz w:val="24"/>
          <w:szCs w:val="24"/>
          <w:vertAlign w:val="superscript"/>
          <w:lang w:val="es-ES"/>
        </w:rPr>
        <w:t>1</w:t>
      </w:r>
      <w:r w:rsidRPr="000561A0">
        <w:rPr>
          <w:sz w:val="24"/>
          <w:szCs w:val="24"/>
          <w:lang w:val="es-ES"/>
        </w:rPr>
        <w:t xml:space="preserve">, </w:t>
      </w:r>
      <w:r w:rsidR="00C2667B">
        <w:rPr>
          <w:sz w:val="24"/>
          <w:szCs w:val="24"/>
          <w:lang w:val="es-ES"/>
        </w:rPr>
        <w:t xml:space="preserve">                                      </w:t>
      </w:r>
      <w:r w:rsidRPr="000561A0">
        <w:rPr>
          <w:sz w:val="24"/>
          <w:szCs w:val="24"/>
          <w:lang w:val="es-ES"/>
        </w:rPr>
        <w:t>L</w:t>
      </w:r>
      <w:r>
        <w:rPr>
          <w:sz w:val="24"/>
          <w:szCs w:val="24"/>
          <w:lang w:val="es-ES"/>
        </w:rPr>
        <w:t>.</w:t>
      </w:r>
      <w:r w:rsidRPr="000561A0">
        <w:rPr>
          <w:sz w:val="24"/>
          <w:szCs w:val="24"/>
          <w:lang w:val="es-ES"/>
        </w:rPr>
        <w:t xml:space="preserve"> García-Descalzo</w:t>
      </w:r>
      <w:r w:rsidRPr="000561A0">
        <w:rPr>
          <w:sz w:val="24"/>
          <w:szCs w:val="24"/>
          <w:vertAlign w:val="superscript"/>
          <w:lang w:val="es-ES"/>
        </w:rPr>
        <w:t>1</w:t>
      </w:r>
      <w:r w:rsidR="00C2667B">
        <w:rPr>
          <w:sz w:val="24"/>
          <w:szCs w:val="24"/>
          <w:lang w:val="es-ES"/>
        </w:rPr>
        <w:t xml:space="preserve">, </w:t>
      </w:r>
      <w:r w:rsidRPr="000561A0">
        <w:rPr>
          <w:sz w:val="24"/>
          <w:szCs w:val="24"/>
          <w:lang w:val="es-ES"/>
        </w:rPr>
        <w:t>M</w:t>
      </w:r>
      <w:r>
        <w:rPr>
          <w:sz w:val="24"/>
          <w:szCs w:val="24"/>
          <w:lang w:val="es-ES"/>
        </w:rPr>
        <w:t>.</w:t>
      </w:r>
      <w:r w:rsidRPr="000561A0">
        <w:rPr>
          <w:sz w:val="24"/>
          <w:szCs w:val="24"/>
          <w:lang w:val="es-ES"/>
        </w:rPr>
        <w:t xml:space="preserve"> García-Villadangos</w:t>
      </w:r>
      <w:r w:rsidRPr="000561A0">
        <w:rPr>
          <w:sz w:val="24"/>
          <w:szCs w:val="24"/>
          <w:vertAlign w:val="superscript"/>
          <w:lang w:val="es-ES"/>
        </w:rPr>
        <w:t>1</w:t>
      </w:r>
      <w:r w:rsidRPr="000561A0">
        <w:rPr>
          <w:sz w:val="24"/>
          <w:szCs w:val="24"/>
          <w:lang w:val="es-ES"/>
        </w:rPr>
        <w:t>, M</w:t>
      </w:r>
      <w:r>
        <w:rPr>
          <w:sz w:val="24"/>
          <w:szCs w:val="24"/>
          <w:lang w:val="es-ES"/>
        </w:rPr>
        <w:t>.</w:t>
      </w:r>
      <w:r w:rsidRPr="000561A0">
        <w:rPr>
          <w:sz w:val="24"/>
          <w:szCs w:val="24"/>
          <w:lang w:val="es-ES"/>
        </w:rPr>
        <w:t>P</w:t>
      </w:r>
      <w:r>
        <w:rPr>
          <w:sz w:val="24"/>
          <w:szCs w:val="24"/>
          <w:lang w:val="es-ES"/>
        </w:rPr>
        <w:t>.</w:t>
      </w:r>
      <w:r w:rsidRPr="000561A0">
        <w:rPr>
          <w:sz w:val="24"/>
          <w:szCs w:val="24"/>
          <w:lang w:val="es-ES"/>
        </w:rPr>
        <w:t xml:space="preserve"> Martin-Redondo</w:t>
      </w:r>
      <w:r w:rsidRPr="000561A0">
        <w:rPr>
          <w:sz w:val="24"/>
          <w:szCs w:val="24"/>
          <w:vertAlign w:val="superscript"/>
          <w:lang w:val="es-ES"/>
        </w:rPr>
        <w:t>1</w:t>
      </w:r>
      <w:r w:rsidRPr="000561A0">
        <w:rPr>
          <w:sz w:val="24"/>
          <w:szCs w:val="24"/>
          <w:lang w:val="es-ES"/>
        </w:rPr>
        <w:t xml:space="preserve">, </w:t>
      </w:r>
      <w:r w:rsidR="00C2667B">
        <w:rPr>
          <w:sz w:val="24"/>
          <w:szCs w:val="24"/>
          <w:lang w:val="es-ES"/>
        </w:rPr>
        <w:t xml:space="preserve">                              </w:t>
      </w:r>
      <w:r w:rsidRPr="000561A0">
        <w:rPr>
          <w:sz w:val="24"/>
          <w:szCs w:val="24"/>
          <w:lang w:val="es-ES"/>
        </w:rPr>
        <w:t>L</w:t>
      </w:r>
      <w:r>
        <w:rPr>
          <w:sz w:val="24"/>
          <w:szCs w:val="24"/>
          <w:lang w:val="es-ES"/>
        </w:rPr>
        <w:t>.</w:t>
      </w:r>
      <w:r w:rsidRPr="000561A0">
        <w:rPr>
          <w:sz w:val="24"/>
          <w:szCs w:val="24"/>
          <w:lang w:val="es-ES"/>
        </w:rPr>
        <w:t xml:space="preserve"> Sánchez-García</w:t>
      </w:r>
      <w:r w:rsidRPr="000561A0">
        <w:rPr>
          <w:sz w:val="24"/>
          <w:szCs w:val="24"/>
          <w:vertAlign w:val="superscript"/>
          <w:lang w:val="es-ES"/>
        </w:rPr>
        <w:t>1</w:t>
      </w:r>
      <w:r w:rsidR="00C2667B">
        <w:rPr>
          <w:sz w:val="24"/>
          <w:szCs w:val="24"/>
          <w:lang w:val="es-ES"/>
        </w:rPr>
        <w:t xml:space="preserve">, </w:t>
      </w:r>
      <w:r w:rsidRPr="000561A0">
        <w:rPr>
          <w:sz w:val="24"/>
          <w:szCs w:val="24"/>
          <w:lang w:val="es-ES"/>
        </w:rPr>
        <w:t>J</w:t>
      </w:r>
      <w:r>
        <w:rPr>
          <w:sz w:val="24"/>
          <w:szCs w:val="24"/>
          <w:lang w:val="es-ES"/>
        </w:rPr>
        <w:t>.</w:t>
      </w:r>
      <w:r w:rsidRPr="000561A0">
        <w:rPr>
          <w:sz w:val="24"/>
          <w:szCs w:val="24"/>
          <w:lang w:val="es-ES"/>
        </w:rPr>
        <w:t xml:space="preserve"> Wierzchos</w:t>
      </w:r>
      <w:r>
        <w:rPr>
          <w:sz w:val="24"/>
          <w:szCs w:val="24"/>
          <w:vertAlign w:val="superscript"/>
          <w:lang w:val="es-ES"/>
        </w:rPr>
        <w:t>5</w:t>
      </w:r>
      <w:r>
        <w:rPr>
          <w:sz w:val="24"/>
          <w:szCs w:val="24"/>
          <w:lang w:val="es-ES"/>
        </w:rPr>
        <w:t>, and</w:t>
      </w:r>
      <w:r w:rsidRPr="00395134">
        <w:rPr>
          <w:sz w:val="24"/>
          <w:szCs w:val="24"/>
          <w:lang w:val="es-ES"/>
        </w:rPr>
        <w:t xml:space="preserve"> </w:t>
      </w:r>
      <w:r w:rsidRPr="000561A0">
        <w:rPr>
          <w:sz w:val="24"/>
          <w:szCs w:val="24"/>
          <w:lang w:val="es-ES"/>
        </w:rPr>
        <w:t>V</w:t>
      </w:r>
      <w:r>
        <w:rPr>
          <w:sz w:val="24"/>
          <w:szCs w:val="24"/>
          <w:lang w:val="es-ES"/>
        </w:rPr>
        <w:t>.</w:t>
      </w:r>
      <w:r w:rsidRPr="000561A0">
        <w:rPr>
          <w:sz w:val="24"/>
          <w:szCs w:val="24"/>
          <w:lang w:val="es-ES"/>
        </w:rPr>
        <w:t xml:space="preserve"> Parro</w:t>
      </w:r>
      <w:r w:rsidRPr="000561A0">
        <w:rPr>
          <w:sz w:val="24"/>
          <w:szCs w:val="24"/>
          <w:vertAlign w:val="superscript"/>
          <w:lang w:val="es-ES"/>
        </w:rPr>
        <w:t>1</w:t>
      </w:r>
    </w:p>
    <w:p w:rsidR="00061829" w:rsidRPr="000561A0" w:rsidRDefault="00061829" w:rsidP="00061829">
      <w:pPr>
        <w:pStyle w:val="Paragraph"/>
        <w:spacing w:line="360" w:lineRule="auto"/>
        <w:ind w:firstLine="0"/>
        <w:jc w:val="both"/>
        <w:rPr>
          <w:b/>
          <w:lang w:val="es-ES"/>
        </w:rPr>
      </w:pPr>
    </w:p>
    <w:p w:rsidR="00061829" w:rsidRDefault="00061829" w:rsidP="00061829">
      <w:pPr>
        <w:pStyle w:val="Paragraph"/>
        <w:spacing w:line="276" w:lineRule="auto"/>
        <w:ind w:firstLine="0"/>
        <w:jc w:val="both"/>
        <w:rPr>
          <w:b/>
          <w:lang w:val="es-ES"/>
        </w:rPr>
      </w:pPr>
      <w:r w:rsidRPr="002F7107">
        <w:rPr>
          <w:b/>
          <w:lang w:val="es-ES"/>
        </w:rPr>
        <w:t>Affiliations:</w:t>
      </w:r>
      <w:r>
        <w:rPr>
          <w:b/>
          <w:lang w:val="es-ES"/>
        </w:rPr>
        <w:t xml:space="preserve"> </w:t>
      </w:r>
    </w:p>
    <w:p w:rsidR="00061829" w:rsidRPr="002F7107" w:rsidRDefault="00061829" w:rsidP="00061829">
      <w:pPr>
        <w:spacing w:line="276" w:lineRule="auto"/>
        <w:ind w:left="142" w:hanging="142"/>
        <w:jc w:val="both"/>
        <w:rPr>
          <w:sz w:val="24"/>
          <w:szCs w:val="24"/>
          <w:lang w:val="es-ES"/>
        </w:rPr>
      </w:pPr>
      <w:r w:rsidRPr="002F7107">
        <w:rPr>
          <w:sz w:val="24"/>
          <w:szCs w:val="24"/>
          <w:vertAlign w:val="superscript"/>
          <w:lang w:val="es-ES"/>
        </w:rPr>
        <w:t xml:space="preserve">1 </w:t>
      </w:r>
      <w:r w:rsidRPr="002F7107">
        <w:rPr>
          <w:sz w:val="24"/>
          <w:szCs w:val="24"/>
          <w:lang w:val="es-ES"/>
        </w:rPr>
        <w:t>Centro de Astrobiología (CSIC-INTA), 28850 Madrid, Spain.</w:t>
      </w:r>
    </w:p>
    <w:p w:rsidR="00061829" w:rsidRPr="002F7107" w:rsidRDefault="00061829" w:rsidP="00061829">
      <w:pPr>
        <w:spacing w:line="276" w:lineRule="auto"/>
        <w:ind w:left="142" w:hanging="142"/>
        <w:jc w:val="both"/>
        <w:rPr>
          <w:sz w:val="24"/>
          <w:szCs w:val="24"/>
          <w:lang w:val="es-ES"/>
        </w:rPr>
      </w:pPr>
      <w:r w:rsidRPr="002F7107">
        <w:rPr>
          <w:sz w:val="24"/>
          <w:szCs w:val="24"/>
          <w:vertAlign w:val="superscript"/>
          <w:lang w:val="es-ES"/>
        </w:rPr>
        <w:t xml:space="preserve">2 </w:t>
      </w:r>
      <w:r w:rsidRPr="002F7107">
        <w:rPr>
          <w:sz w:val="24"/>
          <w:szCs w:val="24"/>
          <w:lang w:val="es-ES"/>
        </w:rPr>
        <w:t>Instituto de Ciencias Biomédicas, Facultad de Ciencias de la Salud, Universidad Autónoma de Chile, Santiago, Chile.</w:t>
      </w:r>
    </w:p>
    <w:p w:rsidR="00061829" w:rsidRPr="002F7107" w:rsidRDefault="00061829" w:rsidP="00061829">
      <w:pPr>
        <w:spacing w:line="276" w:lineRule="auto"/>
        <w:ind w:left="142" w:hanging="142"/>
        <w:jc w:val="both"/>
        <w:rPr>
          <w:sz w:val="24"/>
          <w:szCs w:val="24"/>
        </w:rPr>
      </w:pPr>
      <w:r>
        <w:rPr>
          <w:sz w:val="24"/>
          <w:szCs w:val="24"/>
          <w:vertAlign w:val="superscript"/>
        </w:rPr>
        <w:t>3</w:t>
      </w:r>
      <w:r w:rsidRPr="002F7107">
        <w:rPr>
          <w:sz w:val="24"/>
          <w:szCs w:val="24"/>
          <w:vertAlign w:val="superscript"/>
        </w:rPr>
        <w:t xml:space="preserve"> </w:t>
      </w:r>
      <w:r w:rsidRPr="002F7107">
        <w:rPr>
          <w:sz w:val="24"/>
          <w:szCs w:val="24"/>
        </w:rPr>
        <w:t>Department of Astronomy, Cornell University, Ithaca 14853 NY, USA.</w:t>
      </w:r>
      <w:r>
        <w:rPr>
          <w:sz w:val="24"/>
          <w:szCs w:val="24"/>
        </w:rPr>
        <w:t xml:space="preserve"> </w:t>
      </w:r>
    </w:p>
    <w:p w:rsidR="00061829" w:rsidRPr="002F7107" w:rsidRDefault="00061829" w:rsidP="00061829">
      <w:pPr>
        <w:spacing w:line="276" w:lineRule="auto"/>
        <w:ind w:left="142" w:hanging="142"/>
        <w:jc w:val="both"/>
        <w:rPr>
          <w:sz w:val="24"/>
          <w:szCs w:val="24"/>
          <w:lang w:val="es-ES"/>
        </w:rPr>
      </w:pPr>
      <w:r>
        <w:rPr>
          <w:sz w:val="24"/>
          <w:szCs w:val="24"/>
          <w:vertAlign w:val="superscript"/>
          <w:lang w:val="es-ES"/>
        </w:rPr>
        <w:t>4</w:t>
      </w:r>
      <w:r w:rsidRPr="002F7107">
        <w:rPr>
          <w:sz w:val="24"/>
          <w:szCs w:val="24"/>
          <w:vertAlign w:val="superscript"/>
          <w:lang w:val="es-ES"/>
        </w:rPr>
        <w:t xml:space="preserve"> </w:t>
      </w:r>
      <w:r w:rsidRPr="002F7107">
        <w:rPr>
          <w:sz w:val="24"/>
          <w:szCs w:val="24"/>
          <w:lang w:val="es-ES"/>
        </w:rPr>
        <w:t>Centro de Investigación del Medio Ambiente (CENIMA), Universidad Arturo Prat, Iquique, Chile.</w:t>
      </w:r>
    </w:p>
    <w:p w:rsidR="00061829" w:rsidRPr="002F7107" w:rsidRDefault="00061829" w:rsidP="00061829">
      <w:pPr>
        <w:spacing w:line="276" w:lineRule="auto"/>
        <w:ind w:left="142" w:hanging="142"/>
        <w:jc w:val="both"/>
        <w:rPr>
          <w:sz w:val="24"/>
          <w:szCs w:val="24"/>
          <w:lang w:val="es-ES"/>
        </w:rPr>
      </w:pPr>
      <w:r>
        <w:rPr>
          <w:sz w:val="24"/>
          <w:szCs w:val="24"/>
          <w:vertAlign w:val="superscript"/>
          <w:lang w:val="es-ES"/>
        </w:rPr>
        <w:t>5</w:t>
      </w:r>
      <w:r w:rsidRPr="002F7107">
        <w:rPr>
          <w:sz w:val="24"/>
          <w:szCs w:val="24"/>
          <w:lang w:val="es-ES"/>
        </w:rPr>
        <w:t xml:space="preserve"> Museo Nacional de Ciencias Naturales (CSIC), 28006 Madrid, Spain.  </w:t>
      </w:r>
    </w:p>
    <w:p w:rsidR="00AD7700" w:rsidRPr="00061829" w:rsidRDefault="00AD7700" w:rsidP="00AD7700">
      <w:pPr>
        <w:pStyle w:val="SOMHead"/>
        <w:spacing w:before="0"/>
        <w:jc w:val="both"/>
        <w:rPr>
          <w:lang w:val="es-ES"/>
        </w:rPr>
      </w:pPr>
    </w:p>
    <w:p w:rsidR="00AD7700" w:rsidRPr="00C2667B" w:rsidRDefault="00AD7700" w:rsidP="00AD7700">
      <w:pPr>
        <w:pStyle w:val="SMText"/>
        <w:jc w:val="both"/>
        <w:rPr>
          <w:lang w:val="es-ES"/>
        </w:rPr>
      </w:pPr>
    </w:p>
    <w:p w:rsidR="00AD7700" w:rsidRPr="00C2667B" w:rsidRDefault="00AD7700"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061829" w:rsidRPr="00C2667B" w:rsidRDefault="00061829" w:rsidP="00AD7700">
      <w:pPr>
        <w:pStyle w:val="SMText"/>
        <w:jc w:val="both"/>
        <w:rPr>
          <w:lang w:val="es-ES"/>
        </w:rPr>
      </w:pPr>
    </w:p>
    <w:p w:rsidR="00AD7700" w:rsidRDefault="00AD7700" w:rsidP="00AD7700">
      <w:pPr>
        <w:spacing w:line="360" w:lineRule="auto"/>
        <w:jc w:val="both"/>
        <w:rPr>
          <w:szCs w:val="24"/>
        </w:rPr>
      </w:pPr>
    </w:p>
    <w:p w:rsidR="00AD7700" w:rsidRPr="00A65AB8" w:rsidRDefault="00AD7700" w:rsidP="00C64333">
      <w:pPr>
        <w:spacing w:line="480" w:lineRule="auto"/>
        <w:jc w:val="center"/>
        <w:rPr>
          <w:szCs w:val="24"/>
        </w:rPr>
      </w:pPr>
      <w:r>
        <w:rPr>
          <w:noProof/>
          <w:szCs w:val="24"/>
          <w:lang w:val="es-ES" w:eastAsia="es-ES"/>
        </w:rPr>
        <w:drawing>
          <wp:inline distT="0" distB="0" distL="0" distR="0">
            <wp:extent cx="5035550" cy="5505987"/>
            <wp:effectExtent l="1905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srcRect/>
                    <a:stretch>
                      <a:fillRect/>
                    </a:stretch>
                  </pic:blipFill>
                  <pic:spPr bwMode="auto">
                    <a:xfrm>
                      <a:off x="0" y="0"/>
                      <a:ext cx="5036042" cy="5506525"/>
                    </a:xfrm>
                    <a:prstGeom prst="rect">
                      <a:avLst/>
                    </a:prstGeom>
                    <a:noFill/>
                    <a:ln w="9525">
                      <a:noFill/>
                      <a:miter lim="800000"/>
                      <a:headEnd/>
                      <a:tailEnd/>
                    </a:ln>
                  </pic:spPr>
                </pic:pic>
              </a:graphicData>
            </a:graphic>
          </wp:inline>
        </w:drawing>
      </w:r>
    </w:p>
    <w:p w:rsidR="00AD7700" w:rsidRDefault="008F125B" w:rsidP="00AD7700">
      <w:pPr>
        <w:spacing w:line="360" w:lineRule="auto"/>
        <w:jc w:val="both"/>
        <w:rPr>
          <w:sz w:val="24"/>
          <w:szCs w:val="24"/>
        </w:rPr>
      </w:pPr>
      <w:r>
        <w:rPr>
          <w:b/>
          <w:sz w:val="24"/>
          <w:szCs w:val="24"/>
        </w:rPr>
        <w:t>Fig. S1</w:t>
      </w:r>
      <w:r w:rsidR="00AD7700" w:rsidRPr="00440C85">
        <w:rPr>
          <w:b/>
          <w:sz w:val="24"/>
          <w:szCs w:val="24"/>
        </w:rPr>
        <w:t>.</w:t>
      </w:r>
      <w:r w:rsidR="00AD7700" w:rsidRPr="00440C85">
        <w:rPr>
          <w:sz w:val="24"/>
          <w:szCs w:val="24"/>
        </w:rPr>
        <w:t xml:space="preserve"> XRD graphs of the sampled lagoons. (A) Large lagoon. (B) Medium sized lagoon. XRD could not be performed in samples of the small lagoon because its extreme salinity maintained these samples liquefied despite several crystallization attempts, suggesting the presence of perchlorates</w:t>
      </w:r>
      <w:r w:rsidR="00AD7700">
        <w:rPr>
          <w:sz w:val="24"/>
          <w:szCs w:val="24"/>
          <w:vertAlign w:val="superscript"/>
        </w:rPr>
        <w:t>54</w:t>
      </w:r>
      <w:r w:rsidR="00AD7700" w:rsidRPr="00440C85">
        <w:rPr>
          <w:sz w:val="24"/>
          <w:szCs w:val="24"/>
        </w:rPr>
        <w:t>.</w:t>
      </w:r>
      <w:r w:rsidR="00AD7700" w:rsidRPr="00440C85">
        <w:rPr>
          <w:sz w:val="24"/>
          <w:szCs w:val="24"/>
        </w:rPr>
        <w:br w:type="page"/>
      </w:r>
    </w:p>
    <w:p w:rsidR="00C64333" w:rsidRDefault="00C64333" w:rsidP="00AD7700">
      <w:pPr>
        <w:spacing w:line="360" w:lineRule="auto"/>
        <w:jc w:val="both"/>
        <w:rPr>
          <w:b/>
          <w:sz w:val="24"/>
          <w:szCs w:val="24"/>
        </w:rPr>
      </w:pPr>
    </w:p>
    <w:p w:rsidR="00AD7700" w:rsidRPr="00440C85" w:rsidRDefault="00AD7700" w:rsidP="00AD7700">
      <w:pPr>
        <w:spacing w:line="360" w:lineRule="auto"/>
        <w:jc w:val="both"/>
        <w:rPr>
          <w:sz w:val="24"/>
          <w:szCs w:val="24"/>
        </w:rPr>
      </w:pPr>
      <w:r>
        <w:rPr>
          <w:b/>
          <w:sz w:val="24"/>
          <w:szCs w:val="24"/>
        </w:rPr>
        <w:t>Table S1</w:t>
      </w:r>
      <w:r w:rsidRPr="00440C85">
        <w:rPr>
          <w:b/>
          <w:sz w:val="24"/>
          <w:szCs w:val="24"/>
        </w:rPr>
        <w:t xml:space="preserve">. </w:t>
      </w:r>
      <w:r w:rsidRPr="00440C85">
        <w:rPr>
          <w:sz w:val="24"/>
          <w:szCs w:val="24"/>
        </w:rPr>
        <w:t xml:space="preserve">Lipid biomarkers identified in the lagoons. (nd: not detected).  </w:t>
      </w:r>
    </w:p>
    <w:tbl>
      <w:tblPr>
        <w:tblW w:w="8807" w:type="dxa"/>
        <w:tblInd w:w="55" w:type="dxa"/>
        <w:tblCellMar>
          <w:left w:w="70" w:type="dxa"/>
          <w:right w:w="70" w:type="dxa"/>
        </w:tblCellMar>
        <w:tblLook w:val="04A0"/>
      </w:tblPr>
      <w:tblGrid>
        <w:gridCol w:w="200"/>
        <w:gridCol w:w="4620"/>
        <w:gridCol w:w="1276"/>
        <w:gridCol w:w="1417"/>
        <w:gridCol w:w="1134"/>
        <w:gridCol w:w="200"/>
      </w:tblGrid>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b/>
                <w:bCs/>
                <w:sz w:val="24"/>
                <w:szCs w:val="24"/>
                <w:lang w:eastAsia="es-ES"/>
              </w:rPr>
            </w:pPr>
            <w:r w:rsidRPr="0065485E">
              <w:rPr>
                <w:rFonts w:eastAsia="Times New Roman"/>
                <w:b/>
                <w:bCs/>
                <w:sz w:val="24"/>
                <w:szCs w:val="24"/>
                <w:lang w:eastAsia="es-ES"/>
              </w:rPr>
              <w:t> </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b/>
                <w:bCs/>
                <w:sz w:val="24"/>
                <w:szCs w:val="24"/>
                <w:lang w:eastAsia="es-ES"/>
              </w:rPr>
            </w:pPr>
            <w:r w:rsidRPr="0065485E">
              <w:rPr>
                <w:rFonts w:eastAsia="Times New Roman"/>
                <w:b/>
                <w:bCs/>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b/>
                <w:bCs/>
                <w:sz w:val="24"/>
                <w:szCs w:val="24"/>
                <w:lang w:eastAsia="es-ES"/>
              </w:rPr>
            </w:pPr>
            <w:r w:rsidRPr="0065485E">
              <w:rPr>
                <w:rFonts w:eastAsia="Times New Roman"/>
                <w:b/>
                <w:bCs/>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b/>
                <w:bCs/>
                <w:sz w:val="24"/>
                <w:szCs w:val="24"/>
                <w:lang w:eastAsia="es-ES"/>
              </w:rPr>
            </w:pPr>
            <w:r w:rsidRPr="0065485E">
              <w:rPr>
                <w:rFonts w:eastAsia="Times New Roman"/>
                <w:b/>
                <w:bCs/>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single" w:sz="12" w:space="0" w:color="auto"/>
              <w:right w:val="nil"/>
            </w:tcBorders>
            <w:shd w:val="clear" w:color="000000" w:fill="FFFFFF"/>
            <w:noWrap/>
            <w:vAlign w:val="bottom"/>
            <w:hideMark/>
          </w:tcPr>
          <w:p w:rsidR="004755D5" w:rsidRPr="0065485E" w:rsidRDefault="004755D5" w:rsidP="00097E7C">
            <w:pPr>
              <w:rPr>
                <w:rFonts w:eastAsia="Times New Roman"/>
                <w:b/>
                <w:bCs/>
                <w:sz w:val="24"/>
                <w:szCs w:val="24"/>
                <w:lang w:eastAsia="es-ES"/>
              </w:rPr>
            </w:pPr>
            <w:r w:rsidRPr="0065485E">
              <w:rPr>
                <w:rFonts w:eastAsia="Times New Roman"/>
                <w:b/>
                <w:bCs/>
                <w:sz w:val="24"/>
                <w:szCs w:val="24"/>
                <w:lang w:eastAsia="es-ES"/>
              </w:rPr>
              <w:t>Lipid Biomarker</w:t>
            </w:r>
          </w:p>
        </w:tc>
        <w:tc>
          <w:tcPr>
            <w:tcW w:w="1276" w:type="dxa"/>
            <w:tcBorders>
              <w:top w:val="nil"/>
              <w:left w:val="nil"/>
              <w:bottom w:val="single" w:sz="12" w:space="0" w:color="auto"/>
              <w:right w:val="nil"/>
            </w:tcBorders>
            <w:shd w:val="clear" w:color="000000" w:fill="FFFFFF"/>
            <w:noWrap/>
            <w:vAlign w:val="bottom"/>
            <w:hideMark/>
          </w:tcPr>
          <w:p w:rsidR="004755D5" w:rsidRPr="0065485E" w:rsidRDefault="004755D5" w:rsidP="00097E7C">
            <w:pPr>
              <w:jc w:val="center"/>
              <w:rPr>
                <w:rFonts w:eastAsia="Times New Roman"/>
                <w:b/>
                <w:bCs/>
                <w:sz w:val="24"/>
                <w:szCs w:val="24"/>
                <w:lang w:eastAsia="es-ES"/>
              </w:rPr>
            </w:pPr>
            <w:r w:rsidRPr="0065485E">
              <w:rPr>
                <w:rFonts w:eastAsia="Times New Roman"/>
                <w:b/>
                <w:bCs/>
                <w:sz w:val="24"/>
                <w:szCs w:val="24"/>
                <w:lang w:eastAsia="es-ES"/>
              </w:rPr>
              <w:t>Small</w:t>
            </w:r>
          </w:p>
        </w:tc>
        <w:tc>
          <w:tcPr>
            <w:tcW w:w="1417" w:type="dxa"/>
            <w:tcBorders>
              <w:top w:val="nil"/>
              <w:left w:val="nil"/>
              <w:bottom w:val="single" w:sz="12" w:space="0" w:color="auto"/>
              <w:right w:val="nil"/>
            </w:tcBorders>
            <w:shd w:val="clear" w:color="000000" w:fill="FFFFFF"/>
            <w:noWrap/>
            <w:vAlign w:val="bottom"/>
            <w:hideMark/>
          </w:tcPr>
          <w:p w:rsidR="004755D5" w:rsidRPr="0065485E" w:rsidRDefault="004755D5" w:rsidP="00097E7C">
            <w:pPr>
              <w:jc w:val="center"/>
              <w:rPr>
                <w:rFonts w:eastAsia="Times New Roman"/>
                <w:b/>
                <w:bCs/>
                <w:sz w:val="24"/>
                <w:szCs w:val="24"/>
                <w:lang w:eastAsia="es-ES"/>
              </w:rPr>
            </w:pPr>
            <w:r w:rsidRPr="0065485E">
              <w:rPr>
                <w:rFonts w:eastAsia="Times New Roman"/>
                <w:b/>
                <w:bCs/>
                <w:sz w:val="24"/>
                <w:szCs w:val="24"/>
                <w:lang w:eastAsia="es-ES"/>
              </w:rPr>
              <w:t>Medium</w:t>
            </w:r>
          </w:p>
        </w:tc>
        <w:tc>
          <w:tcPr>
            <w:tcW w:w="1134" w:type="dxa"/>
            <w:tcBorders>
              <w:top w:val="nil"/>
              <w:left w:val="nil"/>
              <w:bottom w:val="single" w:sz="12" w:space="0" w:color="auto"/>
              <w:right w:val="nil"/>
            </w:tcBorders>
            <w:shd w:val="clear" w:color="000000" w:fill="FFFFFF"/>
            <w:noWrap/>
            <w:vAlign w:val="bottom"/>
            <w:hideMark/>
          </w:tcPr>
          <w:p w:rsidR="004755D5" w:rsidRPr="0065485E" w:rsidRDefault="004755D5" w:rsidP="00097E7C">
            <w:pPr>
              <w:jc w:val="center"/>
              <w:rPr>
                <w:rFonts w:eastAsia="Times New Roman"/>
                <w:b/>
                <w:bCs/>
                <w:sz w:val="24"/>
                <w:szCs w:val="24"/>
                <w:lang w:eastAsia="es-ES"/>
              </w:rPr>
            </w:pPr>
            <w:r w:rsidRPr="0065485E">
              <w:rPr>
                <w:rFonts w:eastAsia="Times New Roman"/>
                <w:b/>
                <w:bCs/>
                <w:sz w:val="24"/>
                <w:szCs w:val="24"/>
                <w:lang w:eastAsia="es-ES"/>
              </w:rPr>
              <w:t>Large</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i/>
                <w:iCs/>
                <w:sz w:val="24"/>
                <w:szCs w:val="24"/>
                <w:lang w:eastAsia="es-ES"/>
              </w:rPr>
            </w:pPr>
            <w:r w:rsidRPr="0065485E">
              <w:rPr>
                <w:rFonts w:eastAsia="Times New Roman"/>
                <w:i/>
                <w:iCs/>
                <w:sz w:val="24"/>
                <w:szCs w:val="24"/>
                <w:lang w:eastAsia="es-ES"/>
              </w:rPr>
              <w:t>n-alkanes</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Heptadecane (C19)</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0,001</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Eicosane (C20)</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0,002</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0,001</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0,003</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Heneicosane (C21)</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0,001</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0,005</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0,004</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Docosane (C22)</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0,002</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0,002</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0,002</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Tricosane (C23)</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0,005</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0,012</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0,010</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Tetracosane (C24)</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0,002</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0,002</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0,007</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Pentacosane (C25)</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0,012</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0,013</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0,012</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Hexacosane (C26)</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0,005</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0,014</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0,012</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Heptacosane (C27)</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0,026</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0,029</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0,034</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Octacosane (C28)</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0,011</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0,013</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0,015</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Nonacosane (C29)</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0,035</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0,035</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0,043</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Triacontane (C30)</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0,017</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0,014</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0,018</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Hentriacontane (C31)</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0,024</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0,038</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sz w:val="24"/>
                <w:szCs w:val="24"/>
                <w:lang w:eastAsia="es-ES"/>
              </w:rPr>
            </w:pPr>
            <w:r w:rsidRPr="0065485E">
              <w:rPr>
                <w:rFonts w:eastAsia="Times New Roman" w:cs="Arial"/>
                <w:sz w:val="24"/>
                <w:szCs w:val="24"/>
                <w:lang w:eastAsia="es-ES"/>
              </w:rPr>
              <w:t>0,022</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Pristane  (2,4,10,14-tetramethylpentadecane)</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Phytane (2,4,10,14-tetramethylhexadecane)</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s="Arial"/>
                <w:sz w:val="24"/>
                <w:szCs w:val="24"/>
                <w:lang w:eastAsia="es-ES"/>
              </w:rPr>
            </w:pPr>
            <w:r w:rsidRPr="0065485E">
              <w:rPr>
                <w:rFonts w:eastAsia="Times New Roman" w:cs="Arial"/>
                <w:sz w:val="24"/>
                <w:szCs w:val="24"/>
                <w:lang w:eastAsia="es-ES"/>
              </w:rPr>
              <w:t> </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cs="Arial"/>
                <w:i/>
                <w:iCs/>
                <w:sz w:val="24"/>
                <w:szCs w:val="24"/>
                <w:lang w:eastAsia="es-ES"/>
              </w:rPr>
            </w:pPr>
            <w:r w:rsidRPr="0065485E">
              <w:rPr>
                <w:rFonts w:eastAsia="Times New Roman" w:cs="Arial"/>
                <w:i/>
                <w:iCs/>
                <w:sz w:val="24"/>
                <w:szCs w:val="24"/>
                <w:lang w:eastAsia="es-ES"/>
              </w:rPr>
              <w:t>n-carboxylic acids</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Hexadecanoic acid  (C16:0)</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0,06</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0,16</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0,12</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16-methylheptadecanoic acid (iso C18)</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0,05</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0,03</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Octadecanoic acid (C18:0)</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0,09</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0,18</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0,15</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14-methylhexadecanoic acid (anteiso C17)</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Heptadecanoic acid (C17:0)</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15-methylheptadecanoic acid (anteiso C18)</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15-methylhexadecanoic acid (iso C17)</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i/>
                <w:iCs/>
                <w:sz w:val="24"/>
                <w:szCs w:val="24"/>
                <w:lang w:eastAsia="es-ES"/>
              </w:rPr>
            </w:pPr>
            <w:r w:rsidRPr="0065485E">
              <w:rPr>
                <w:rFonts w:eastAsia="Times New Roman"/>
                <w:i/>
                <w:iCs/>
                <w:sz w:val="24"/>
                <w:szCs w:val="24"/>
                <w:lang w:eastAsia="es-ES"/>
              </w:rPr>
              <w:t>n-alkanols</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Dodecanol (C22)</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Tridecanol (C23)</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Tetradecanol (C24)</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Pentadecanol (C25)</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Hexadecanol (C26)</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Heptadecanol (C27)</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Octadecanol (C28)</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i/>
                <w:iCs/>
                <w:sz w:val="24"/>
                <w:szCs w:val="24"/>
                <w:lang w:eastAsia="es-ES"/>
              </w:rPr>
            </w:pPr>
            <w:r w:rsidRPr="0065485E">
              <w:rPr>
                <w:rFonts w:eastAsia="Times New Roman"/>
                <w:i/>
                <w:iCs/>
                <w:sz w:val="24"/>
                <w:szCs w:val="24"/>
                <w:lang w:eastAsia="es-ES"/>
              </w:rPr>
              <w:t>Sterols</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Cholesterol</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Stigmastanol</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β-Sitosterol</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jc w:val="center"/>
              <w:rPr>
                <w:rFonts w:eastAsia="Times New Roman"/>
                <w:sz w:val="24"/>
                <w:szCs w:val="24"/>
                <w:lang w:eastAsia="es-ES"/>
              </w:rPr>
            </w:pPr>
            <w:r w:rsidRPr="0065485E">
              <w:rPr>
                <w:rFonts w:eastAsia="Times New Roman"/>
                <w:sz w:val="24"/>
                <w:szCs w:val="24"/>
                <w:lang w:eastAsia="es-ES"/>
              </w:rPr>
              <w:t>nd</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r w:rsidR="004755D5" w:rsidRPr="0065485E" w:rsidTr="004755D5">
        <w:trPr>
          <w:trHeight w:val="283"/>
        </w:trPr>
        <w:tc>
          <w:tcPr>
            <w:tcW w:w="16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462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276"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417"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1134"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sz w:val="24"/>
                <w:szCs w:val="24"/>
                <w:lang w:eastAsia="es-ES"/>
              </w:rPr>
            </w:pPr>
            <w:r w:rsidRPr="0065485E">
              <w:rPr>
                <w:rFonts w:eastAsia="Times New Roman"/>
                <w:sz w:val="24"/>
                <w:szCs w:val="24"/>
                <w:lang w:eastAsia="es-ES"/>
              </w:rPr>
              <w:t> </w:t>
            </w:r>
          </w:p>
        </w:tc>
        <w:tc>
          <w:tcPr>
            <w:tcW w:w="200" w:type="dxa"/>
            <w:tcBorders>
              <w:top w:val="nil"/>
              <w:left w:val="nil"/>
              <w:bottom w:val="nil"/>
              <w:right w:val="nil"/>
            </w:tcBorders>
            <w:shd w:val="clear" w:color="000000" w:fill="FFFFFF"/>
            <w:noWrap/>
            <w:vAlign w:val="bottom"/>
            <w:hideMark/>
          </w:tcPr>
          <w:p w:rsidR="004755D5" w:rsidRPr="0065485E" w:rsidRDefault="004755D5" w:rsidP="00097E7C">
            <w:pPr>
              <w:rPr>
                <w:rFonts w:eastAsia="Times New Roman"/>
                <w:color w:val="000000"/>
                <w:sz w:val="24"/>
                <w:szCs w:val="24"/>
                <w:lang w:eastAsia="es-ES"/>
              </w:rPr>
            </w:pPr>
            <w:r w:rsidRPr="0065485E">
              <w:rPr>
                <w:rFonts w:eastAsia="Times New Roman"/>
                <w:color w:val="000000"/>
                <w:sz w:val="24"/>
                <w:szCs w:val="24"/>
                <w:lang w:eastAsia="es-ES"/>
              </w:rPr>
              <w:t> </w:t>
            </w:r>
          </w:p>
        </w:tc>
      </w:tr>
    </w:tbl>
    <w:p w:rsidR="00AD7700" w:rsidRDefault="00AD7700" w:rsidP="00C64333">
      <w:pPr>
        <w:spacing w:line="480" w:lineRule="auto"/>
        <w:jc w:val="center"/>
        <w:rPr>
          <w:b/>
          <w:szCs w:val="24"/>
        </w:rPr>
      </w:pPr>
      <w:r>
        <w:rPr>
          <w:b/>
          <w:szCs w:val="24"/>
        </w:rPr>
        <w:br w:type="page"/>
      </w:r>
    </w:p>
    <w:p w:rsidR="00C64333" w:rsidRDefault="00C64333" w:rsidP="00AD7700">
      <w:pPr>
        <w:spacing w:line="480" w:lineRule="auto"/>
        <w:jc w:val="both"/>
        <w:rPr>
          <w:b/>
          <w:sz w:val="24"/>
          <w:szCs w:val="24"/>
        </w:rPr>
      </w:pPr>
    </w:p>
    <w:p w:rsidR="00AD7700" w:rsidRPr="004B1F7F" w:rsidRDefault="00AD7700" w:rsidP="00AD7700">
      <w:pPr>
        <w:spacing w:line="480" w:lineRule="auto"/>
        <w:jc w:val="both"/>
        <w:rPr>
          <w:sz w:val="24"/>
          <w:szCs w:val="24"/>
        </w:rPr>
      </w:pPr>
      <w:r>
        <w:rPr>
          <w:b/>
          <w:sz w:val="24"/>
          <w:szCs w:val="24"/>
        </w:rPr>
        <w:t>Table S2</w:t>
      </w:r>
      <w:r w:rsidRPr="00440C85">
        <w:rPr>
          <w:b/>
          <w:sz w:val="24"/>
          <w:szCs w:val="24"/>
        </w:rPr>
        <w:t>.</w:t>
      </w:r>
      <w:r w:rsidRPr="00440C85">
        <w:rPr>
          <w:sz w:val="24"/>
          <w:szCs w:val="24"/>
        </w:rPr>
        <w:t xml:space="preserve"> Inductively coupled plasma mass spectrometry (ICP-MS) conditions.</w:t>
      </w:r>
    </w:p>
    <w:tbl>
      <w:tblPr>
        <w:tblW w:w="8379" w:type="dxa"/>
        <w:tblInd w:w="55" w:type="dxa"/>
        <w:tblCellMar>
          <w:left w:w="70" w:type="dxa"/>
          <w:right w:w="70" w:type="dxa"/>
        </w:tblCellMar>
        <w:tblLook w:val="04A0"/>
      </w:tblPr>
      <w:tblGrid>
        <w:gridCol w:w="299"/>
        <w:gridCol w:w="3544"/>
        <w:gridCol w:w="4536"/>
      </w:tblGrid>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single" w:sz="12" w:space="0" w:color="auto"/>
              <w:right w:val="nil"/>
            </w:tcBorders>
            <w:shd w:val="clear" w:color="000000" w:fill="FFFFFF"/>
            <w:noWrap/>
            <w:vAlign w:val="bottom"/>
            <w:hideMark/>
          </w:tcPr>
          <w:p w:rsidR="004755D5" w:rsidRPr="00924E99" w:rsidRDefault="004755D5" w:rsidP="004755D5">
            <w:pPr>
              <w:rPr>
                <w:rFonts w:eastAsia="Times New Roman"/>
                <w:b/>
                <w:color w:val="000000"/>
                <w:sz w:val="24"/>
                <w:szCs w:val="24"/>
                <w:lang w:eastAsia="es-ES"/>
              </w:rPr>
            </w:pPr>
            <w:r w:rsidRPr="00924E99">
              <w:rPr>
                <w:rFonts w:eastAsia="Times New Roman"/>
                <w:b/>
                <w:color w:val="000000"/>
                <w:sz w:val="24"/>
                <w:szCs w:val="24"/>
                <w:lang w:eastAsia="es-ES"/>
              </w:rPr>
              <w:t>Component/Parameter</w:t>
            </w:r>
          </w:p>
        </w:tc>
        <w:tc>
          <w:tcPr>
            <w:tcW w:w="4536" w:type="dxa"/>
            <w:tcBorders>
              <w:top w:val="nil"/>
              <w:left w:val="nil"/>
              <w:bottom w:val="single" w:sz="12" w:space="0" w:color="auto"/>
              <w:right w:val="nil"/>
            </w:tcBorders>
            <w:shd w:val="clear" w:color="000000" w:fill="FFFFFF"/>
            <w:noWrap/>
            <w:vAlign w:val="bottom"/>
            <w:hideMark/>
          </w:tcPr>
          <w:p w:rsidR="004755D5" w:rsidRPr="00924E99" w:rsidRDefault="004755D5" w:rsidP="004755D5">
            <w:pPr>
              <w:rPr>
                <w:rFonts w:eastAsia="Times New Roman"/>
                <w:b/>
                <w:color w:val="000000"/>
                <w:sz w:val="24"/>
                <w:szCs w:val="24"/>
                <w:lang w:eastAsia="es-ES"/>
              </w:rPr>
            </w:pPr>
            <w:r w:rsidRPr="00924E99">
              <w:rPr>
                <w:rFonts w:eastAsia="Times New Roman"/>
                <w:b/>
                <w:color w:val="000000"/>
                <w:sz w:val="24"/>
                <w:szCs w:val="24"/>
                <w:lang w:eastAsia="es-ES"/>
              </w:rPr>
              <w:t>Type/value</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Default="004755D5" w:rsidP="00097E7C">
            <w:pPr>
              <w:rPr>
                <w:rFonts w:eastAsia="Times New Roman"/>
                <w:color w:val="000000"/>
                <w:sz w:val="24"/>
                <w:szCs w:val="24"/>
                <w:lang w:eastAsia="es-ES"/>
              </w:rPr>
            </w:pPr>
          </w:p>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Nebulizer</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MEINHARD® pluss Glass Type C</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Spray Chamber(Peltier-cooled)</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Glass Cyclonic At 5°C</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Sampler and skimmer cones</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Nickel</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Sample Uptake Rate</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350μL/min</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PF Power</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1600 W</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Injector</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2.0 mm Id quartz</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Sweeps</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20</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Dwell Time</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25</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Replicates</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3</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Mixing Tee</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On-line addition of internal standard</w:t>
            </w:r>
          </w:p>
        </w:tc>
      </w:tr>
      <w:tr w:rsidR="004755D5" w:rsidRPr="004755D5" w:rsidTr="004755D5">
        <w:trPr>
          <w:trHeight w:val="283"/>
        </w:trPr>
        <w:tc>
          <w:tcPr>
            <w:tcW w:w="299"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3544"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c>
          <w:tcPr>
            <w:tcW w:w="4536" w:type="dxa"/>
            <w:tcBorders>
              <w:top w:val="nil"/>
              <w:left w:val="nil"/>
              <w:bottom w:val="nil"/>
              <w:right w:val="nil"/>
            </w:tcBorders>
            <w:shd w:val="clear" w:color="000000" w:fill="FFFFFF"/>
            <w:noWrap/>
            <w:vAlign w:val="bottom"/>
            <w:hideMark/>
          </w:tcPr>
          <w:p w:rsidR="004755D5" w:rsidRPr="004755D5" w:rsidRDefault="004755D5" w:rsidP="00097E7C">
            <w:pPr>
              <w:rPr>
                <w:rFonts w:eastAsia="Times New Roman"/>
                <w:color w:val="000000"/>
                <w:sz w:val="24"/>
                <w:szCs w:val="24"/>
                <w:lang w:eastAsia="es-ES"/>
              </w:rPr>
            </w:pPr>
            <w:r w:rsidRPr="004755D5">
              <w:rPr>
                <w:rFonts w:eastAsia="Times New Roman"/>
                <w:color w:val="000000"/>
                <w:sz w:val="24"/>
                <w:szCs w:val="24"/>
                <w:lang w:eastAsia="es-ES"/>
              </w:rPr>
              <w:t> </w:t>
            </w:r>
          </w:p>
        </w:tc>
      </w:tr>
    </w:tbl>
    <w:p w:rsidR="00AD7700" w:rsidRPr="00A65AB8" w:rsidRDefault="00AD7700" w:rsidP="00C64333">
      <w:pPr>
        <w:spacing w:line="480" w:lineRule="auto"/>
        <w:jc w:val="center"/>
        <w:rPr>
          <w:szCs w:val="24"/>
        </w:rPr>
      </w:pPr>
    </w:p>
    <w:p w:rsidR="00AD7700" w:rsidRDefault="00AD7700" w:rsidP="00AD7700">
      <w:pPr>
        <w:spacing w:line="480" w:lineRule="auto"/>
        <w:jc w:val="both"/>
        <w:rPr>
          <w:b/>
          <w:szCs w:val="24"/>
        </w:rPr>
      </w:pPr>
    </w:p>
    <w:p w:rsidR="00AD7700" w:rsidRDefault="00AD7700" w:rsidP="00AD7700">
      <w:pPr>
        <w:spacing w:line="480" w:lineRule="auto"/>
        <w:jc w:val="both"/>
        <w:rPr>
          <w:b/>
          <w:szCs w:val="24"/>
        </w:rPr>
      </w:pPr>
    </w:p>
    <w:p w:rsidR="00AD7700" w:rsidRDefault="00AD7700" w:rsidP="00AD7700">
      <w:pPr>
        <w:pStyle w:val="SOMContent"/>
        <w:spacing w:before="0"/>
        <w:ind w:left="720"/>
        <w:jc w:val="both"/>
      </w:pPr>
      <w:r>
        <w:br w:type="page"/>
      </w:r>
    </w:p>
    <w:p w:rsidR="00AD7700" w:rsidRDefault="00AD7700" w:rsidP="00AD7700">
      <w:pPr>
        <w:pStyle w:val="SOMContent"/>
        <w:spacing w:before="0"/>
      </w:pPr>
      <w:r w:rsidRPr="00AD7700">
        <w:rPr>
          <w:b/>
        </w:rPr>
        <w:lastRenderedPageBreak/>
        <w:t>Table S3.</w:t>
      </w:r>
      <w:r w:rsidRPr="00AD7700">
        <w:t xml:space="preserve"> </w:t>
      </w:r>
      <w:r w:rsidRPr="001A5BD3">
        <w:t>Standards used in ICP-MS.</w:t>
      </w:r>
    </w:p>
    <w:p w:rsidR="00924E99" w:rsidRPr="00924E99" w:rsidRDefault="00924E99" w:rsidP="00AD7700">
      <w:pPr>
        <w:pStyle w:val="SOMContent"/>
        <w:spacing w:before="0"/>
        <w:rPr>
          <w:sz w:val="10"/>
          <w:szCs w:val="10"/>
        </w:rPr>
      </w:pPr>
      <w:r w:rsidRPr="00924E99">
        <w:rPr>
          <w:sz w:val="10"/>
          <w:szCs w:val="10"/>
        </w:rPr>
        <w:t xml:space="preserve">  </w:t>
      </w:r>
    </w:p>
    <w:p w:rsidR="00AD7700" w:rsidRPr="00A8535A" w:rsidRDefault="00AD7700" w:rsidP="00AD7700">
      <w:pPr>
        <w:pStyle w:val="SOMContent"/>
        <w:spacing w:before="0"/>
        <w:ind w:left="720"/>
        <w:jc w:val="both"/>
      </w:pPr>
    </w:p>
    <w:tbl>
      <w:tblPr>
        <w:tblW w:w="0" w:type="auto"/>
        <w:jc w:val="center"/>
        <w:tblLook w:val="04A0"/>
      </w:tblPr>
      <w:tblGrid>
        <w:gridCol w:w="1478"/>
        <w:gridCol w:w="2649"/>
        <w:gridCol w:w="1598"/>
      </w:tblGrid>
      <w:tr w:rsidR="00AD7700" w:rsidRPr="00924E99" w:rsidTr="00924E99">
        <w:trPr>
          <w:jc w:val="center"/>
        </w:trPr>
        <w:tc>
          <w:tcPr>
            <w:tcW w:w="1478" w:type="dxa"/>
            <w:tcBorders>
              <w:bottom w:val="single" w:sz="4" w:space="0" w:color="auto"/>
            </w:tcBorders>
            <w:shd w:val="clear" w:color="auto" w:fill="auto"/>
          </w:tcPr>
          <w:p w:rsidR="00AD7700" w:rsidRPr="00924E99" w:rsidRDefault="00AD7700" w:rsidP="00924E99">
            <w:pPr>
              <w:jc w:val="center"/>
              <w:rPr>
                <w:b/>
                <w:i/>
                <w:sz w:val="22"/>
                <w:szCs w:val="22"/>
                <w:lang w:val="es-ES"/>
              </w:rPr>
            </w:pPr>
            <w:r w:rsidRPr="00924E99">
              <w:rPr>
                <w:b/>
                <w:i/>
                <w:sz w:val="22"/>
                <w:szCs w:val="22"/>
                <w:lang w:val="es-ES"/>
              </w:rPr>
              <w:t>Element</w:t>
            </w:r>
          </w:p>
        </w:tc>
        <w:tc>
          <w:tcPr>
            <w:tcW w:w="0" w:type="auto"/>
            <w:tcBorders>
              <w:bottom w:val="single" w:sz="4" w:space="0" w:color="auto"/>
            </w:tcBorders>
            <w:shd w:val="clear" w:color="auto" w:fill="auto"/>
          </w:tcPr>
          <w:p w:rsidR="00AD7700" w:rsidRPr="00924E99" w:rsidRDefault="00AD7700" w:rsidP="00924E99">
            <w:pPr>
              <w:jc w:val="center"/>
              <w:rPr>
                <w:b/>
                <w:sz w:val="22"/>
                <w:szCs w:val="22"/>
                <w:lang w:val="es-ES"/>
              </w:rPr>
            </w:pPr>
            <w:r w:rsidRPr="00924E99">
              <w:rPr>
                <w:b/>
                <w:sz w:val="22"/>
                <w:szCs w:val="22"/>
                <w:lang w:val="es-ES"/>
              </w:rPr>
              <w:t>External Standard1 (ppb)</w:t>
            </w:r>
          </w:p>
        </w:tc>
        <w:tc>
          <w:tcPr>
            <w:tcW w:w="0" w:type="auto"/>
            <w:tcBorders>
              <w:bottom w:val="single" w:sz="4" w:space="0" w:color="auto"/>
            </w:tcBorders>
            <w:shd w:val="clear" w:color="auto" w:fill="auto"/>
          </w:tcPr>
          <w:p w:rsidR="00AD7700" w:rsidRPr="00924E99" w:rsidRDefault="00AD7700" w:rsidP="00924E99">
            <w:pPr>
              <w:jc w:val="center"/>
              <w:rPr>
                <w:b/>
                <w:sz w:val="22"/>
                <w:szCs w:val="22"/>
                <w:lang w:val="es-ES"/>
              </w:rPr>
            </w:pPr>
            <w:r w:rsidRPr="00924E99">
              <w:rPr>
                <w:b/>
                <w:sz w:val="22"/>
                <w:szCs w:val="22"/>
                <w:lang w:val="es-ES"/>
              </w:rPr>
              <w:t>QC.Std1 (ppb)</w:t>
            </w:r>
          </w:p>
        </w:tc>
      </w:tr>
      <w:tr w:rsidR="00AD7700" w:rsidRPr="00ED72C9" w:rsidTr="00924E99">
        <w:trPr>
          <w:jc w:val="center"/>
        </w:trPr>
        <w:tc>
          <w:tcPr>
            <w:tcW w:w="1478" w:type="dxa"/>
            <w:tcBorders>
              <w:top w:val="single" w:sz="4" w:space="0" w:color="auto"/>
            </w:tcBorders>
            <w:shd w:val="clear" w:color="auto" w:fill="auto"/>
          </w:tcPr>
          <w:p w:rsidR="00ED72C9" w:rsidRPr="00ED72C9" w:rsidRDefault="00ED72C9" w:rsidP="00ED72C9">
            <w:pPr>
              <w:jc w:val="center"/>
              <w:rPr>
                <w:i/>
                <w:sz w:val="22"/>
                <w:szCs w:val="22"/>
                <w:lang w:val="es-ES"/>
              </w:rPr>
            </w:pPr>
          </w:p>
          <w:p w:rsidR="00AD7700" w:rsidRPr="00ED72C9" w:rsidRDefault="00AD7700" w:rsidP="00ED72C9">
            <w:pPr>
              <w:jc w:val="center"/>
              <w:rPr>
                <w:i/>
                <w:sz w:val="22"/>
                <w:szCs w:val="22"/>
                <w:lang w:val="es-ES"/>
              </w:rPr>
            </w:pPr>
            <w:r w:rsidRPr="00ED72C9">
              <w:rPr>
                <w:i/>
                <w:sz w:val="22"/>
                <w:szCs w:val="22"/>
                <w:lang w:val="es-ES"/>
              </w:rPr>
              <w:t>Ag</w:t>
            </w:r>
          </w:p>
        </w:tc>
        <w:tc>
          <w:tcPr>
            <w:tcW w:w="0" w:type="auto"/>
            <w:tcBorders>
              <w:top w:val="single" w:sz="4" w:space="0" w:color="auto"/>
            </w:tcBorders>
            <w:shd w:val="clear" w:color="auto" w:fill="auto"/>
          </w:tcPr>
          <w:p w:rsidR="00ED72C9" w:rsidRPr="00ED72C9" w:rsidRDefault="00ED72C9" w:rsidP="00ED72C9">
            <w:pPr>
              <w:jc w:val="center"/>
              <w:rPr>
                <w:sz w:val="22"/>
                <w:szCs w:val="22"/>
                <w:lang w:val="es-ES"/>
              </w:rPr>
            </w:pPr>
          </w:p>
          <w:p w:rsidR="00AD7700" w:rsidRPr="00ED72C9" w:rsidRDefault="00AD7700" w:rsidP="00ED72C9">
            <w:pPr>
              <w:jc w:val="center"/>
              <w:rPr>
                <w:sz w:val="22"/>
                <w:szCs w:val="22"/>
                <w:lang w:val="es-ES"/>
              </w:rPr>
            </w:pPr>
            <w:r w:rsidRPr="00ED72C9">
              <w:rPr>
                <w:sz w:val="22"/>
                <w:szCs w:val="22"/>
                <w:lang w:val="es-ES"/>
              </w:rPr>
              <w:t>50</w:t>
            </w:r>
          </w:p>
        </w:tc>
        <w:tc>
          <w:tcPr>
            <w:tcW w:w="0" w:type="auto"/>
            <w:tcBorders>
              <w:top w:val="single" w:sz="4" w:space="0" w:color="auto"/>
            </w:tcBorders>
            <w:shd w:val="clear" w:color="auto" w:fill="auto"/>
          </w:tcPr>
          <w:p w:rsidR="00ED72C9" w:rsidRPr="00ED72C9" w:rsidRDefault="00ED72C9" w:rsidP="00ED72C9">
            <w:pPr>
              <w:jc w:val="center"/>
              <w:rPr>
                <w:sz w:val="22"/>
                <w:szCs w:val="22"/>
                <w:lang w:val="es-ES"/>
              </w:rPr>
            </w:pPr>
          </w:p>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Al</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As</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B</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Ba</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48.5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97</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Be</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510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1020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Bi</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Ca</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4945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9890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Cd</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Co</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Cr</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Cu</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Fe</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Ga</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K</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Li</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Mg</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Mn</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Mo</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Na</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48.5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97</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Ni</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Pb</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Rb</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Se</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1010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Sr</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Te</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Tl</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U</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V</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98</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Zn</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495</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990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Ce</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Dy</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Er</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Eu</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Gd</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Ho</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La</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Lu</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Nd</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Pr</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Sm</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Sc</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Tb</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Th</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Tm</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Y</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r w:rsidR="00AD7700" w:rsidRPr="00ED72C9" w:rsidTr="00924E99">
        <w:trPr>
          <w:jc w:val="center"/>
        </w:trPr>
        <w:tc>
          <w:tcPr>
            <w:tcW w:w="1478" w:type="dxa"/>
            <w:shd w:val="clear" w:color="auto" w:fill="auto"/>
          </w:tcPr>
          <w:p w:rsidR="00AD7700" w:rsidRPr="00ED72C9" w:rsidRDefault="00AD7700" w:rsidP="00ED72C9">
            <w:pPr>
              <w:jc w:val="center"/>
              <w:rPr>
                <w:i/>
                <w:sz w:val="22"/>
                <w:szCs w:val="22"/>
                <w:lang w:val="es-ES"/>
              </w:rPr>
            </w:pPr>
            <w:r w:rsidRPr="00ED72C9">
              <w:rPr>
                <w:i/>
                <w:sz w:val="22"/>
                <w:szCs w:val="22"/>
                <w:lang w:val="es-ES"/>
              </w:rPr>
              <w:t>Yb</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50</w:t>
            </w:r>
          </w:p>
        </w:tc>
        <w:tc>
          <w:tcPr>
            <w:tcW w:w="0" w:type="auto"/>
            <w:shd w:val="clear" w:color="auto" w:fill="auto"/>
          </w:tcPr>
          <w:p w:rsidR="00AD7700" w:rsidRPr="00ED72C9" w:rsidRDefault="00AD7700" w:rsidP="00ED72C9">
            <w:pPr>
              <w:jc w:val="center"/>
              <w:rPr>
                <w:sz w:val="22"/>
                <w:szCs w:val="22"/>
                <w:lang w:val="es-ES"/>
              </w:rPr>
            </w:pPr>
            <w:r w:rsidRPr="00ED72C9">
              <w:rPr>
                <w:sz w:val="22"/>
                <w:szCs w:val="22"/>
                <w:lang w:val="es-ES"/>
              </w:rPr>
              <w:t>100</w:t>
            </w:r>
          </w:p>
        </w:tc>
      </w:tr>
    </w:tbl>
    <w:p w:rsidR="00AD7700" w:rsidRDefault="00AD7700" w:rsidP="00AD7700">
      <w:pPr>
        <w:pStyle w:val="SOMContent"/>
        <w:spacing w:before="0"/>
        <w:ind w:left="720"/>
        <w:jc w:val="both"/>
        <w:rPr>
          <w:lang w:val="es-ES"/>
        </w:rPr>
      </w:pPr>
    </w:p>
    <w:p w:rsidR="00AD7700" w:rsidRDefault="00AD7700" w:rsidP="00AD7700">
      <w:pPr>
        <w:pStyle w:val="SOMContent"/>
        <w:spacing w:before="0"/>
        <w:ind w:left="720"/>
        <w:jc w:val="both"/>
        <w:rPr>
          <w:lang w:val="es-ES"/>
        </w:rPr>
      </w:pPr>
    </w:p>
    <w:p w:rsidR="00AD7700" w:rsidRDefault="00AD7700" w:rsidP="00AD7700">
      <w:pPr>
        <w:pStyle w:val="SOMContent"/>
        <w:spacing w:before="0"/>
        <w:ind w:left="720"/>
        <w:jc w:val="both"/>
        <w:rPr>
          <w:lang w:val="es-ES"/>
        </w:rPr>
      </w:pPr>
    </w:p>
    <w:p w:rsidR="00ED72C9" w:rsidRDefault="00ED72C9" w:rsidP="00AD7700">
      <w:pPr>
        <w:spacing w:line="480" w:lineRule="auto"/>
        <w:jc w:val="both"/>
        <w:rPr>
          <w:b/>
          <w:sz w:val="24"/>
          <w:szCs w:val="24"/>
        </w:rPr>
      </w:pPr>
    </w:p>
    <w:p w:rsidR="00924E99" w:rsidRDefault="00AD7700" w:rsidP="00AD7700">
      <w:pPr>
        <w:spacing w:line="480" w:lineRule="auto"/>
        <w:jc w:val="both"/>
        <w:rPr>
          <w:sz w:val="24"/>
          <w:szCs w:val="24"/>
        </w:rPr>
      </w:pPr>
      <w:r>
        <w:rPr>
          <w:b/>
          <w:sz w:val="24"/>
          <w:szCs w:val="24"/>
        </w:rPr>
        <w:t>Table S4</w:t>
      </w:r>
      <w:r w:rsidRPr="00440C85">
        <w:rPr>
          <w:b/>
          <w:sz w:val="24"/>
          <w:szCs w:val="24"/>
        </w:rPr>
        <w:t>.</w:t>
      </w:r>
      <w:r w:rsidRPr="00440C85">
        <w:rPr>
          <w:sz w:val="24"/>
          <w:szCs w:val="24"/>
        </w:rPr>
        <w:t xml:space="preserve"> ICP-MS electronic dilutions conditions.</w:t>
      </w:r>
    </w:p>
    <w:p w:rsidR="00924E99" w:rsidRPr="00924E99" w:rsidRDefault="00924E99" w:rsidP="00AD7700">
      <w:pPr>
        <w:spacing w:line="480" w:lineRule="auto"/>
        <w:jc w:val="both"/>
        <w:rPr>
          <w:sz w:val="10"/>
          <w:szCs w:val="10"/>
        </w:rPr>
      </w:pPr>
      <w:r w:rsidRPr="00924E99">
        <w:rPr>
          <w:sz w:val="10"/>
          <w:szCs w:val="10"/>
        </w:rPr>
        <w:t xml:space="preserve">  </w:t>
      </w:r>
    </w:p>
    <w:tbl>
      <w:tblPr>
        <w:tblW w:w="0" w:type="auto"/>
        <w:jc w:val="center"/>
        <w:tblInd w:w="55" w:type="dxa"/>
        <w:tblCellMar>
          <w:left w:w="70" w:type="dxa"/>
          <w:right w:w="70" w:type="dxa"/>
        </w:tblCellMar>
        <w:tblLook w:val="04A0"/>
      </w:tblPr>
      <w:tblGrid>
        <w:gridCol w:w="200"/>
        <w:gridCol w:w="1205"/>
        <w:gridCol w:w="744"/>
        <w:gridCol w:w="1453"/>
        <w:gridCol w:w="1187"/>
      </w:tblGrid>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205" w:type="dxa"/>
            <w:tcBorders>
              <w:top w:val="nil"/>
              <w:left w:val="nil"/>
              <w:bottom w:val="single" w:sz="12" w:space="0" w:color="auto"/>
              <w:right w:val="nil"/>
            </w:tcBorders>
            <w:shd w:val="clear" w:color="000000" w:fill="FFFFFF"/>
            <w:noWrap/>
            <w:vAlign w:val="bottom"/>
            <w:hideMark/>
          </w:tcPr>
          <w:p w:rsidR="00ED72C9" w:rsidRPr="00924E99" w:rsidRDefault="00ED72C9" w:rsidP="00097E7C">
            <w:pPr>
              <w:rPr>
                <w:rFonts w:eastAsia="Times New Roman"/>
                <w:b/>
                <w:color w:val="000000"/>
                <w:sz w:val="24"/>
                <w:szCs w:val="24"/>
                <w:lang w:eastAsia="es-ES"/>
              </w:rPr>
            </w:pPr>
            <w:r w:rsidRPr="00924E99">
              <w:rPr>
                <w:rFonts w:eastAsia="Times New Roman"/>
                <w:b/>
                <w:color w:val="000000"/>
                <w:sz w:val="24"/>
                <w:szCs w:val="24"/>
                <w:lang w:eastAsia="es-ES"/>
              </w:rPr>
              <w:t>Element</w:t>
            </w:r>
          </w:p>
        </w:tc>
        <w:tc>
          <w:tcPr>
            <w:tcW w:w="744" w:type="dxa"/>
            <w:tcBorders>
              <w:top w:val="nil"/>
              <w:left w:val="nil"/>
              <w:bottom w:val="single" w:sz="12" w:space="0" w:color="auto"/>
              <w:right w:val="nil"/>
            </w:tcBorders>
            <w:shd w:val="clear" w:color="000000" w:fill="FFFFFF"/>
            <w:noWrap/>
            <w:vAlign w:val="bottom"/>
            <w:hideMark/>
          </w:tcPr>
          <w:p w:rsidR="00ED72C9" w:rsidRPr="00924E99" w:rsidRDefault="00ED72C9" w:rsidP="00097E7C">
            <w:pPr>
              <w:rPr>
                <w:rFonts w:eastAsia="Times New Roman"/>
                <w:b/>
                <w:color w:val="000000"/>
                <w:sz w:val="24"/>
                <w:szCs w:val="24"/>
                <w:lang w:eastAsia="es-ES"/>
              </w:rPr>
            </w:pPr>
            <w:r w:rsidRPr="00924E99">
              <w:rPr>
                <w:rFonts w:eastAsia="Times New Roman"/>
                <w:b/>
                <w:color w:val="000000"/>
                <w:sz w:val="24"/>
                <w:szCs w:val="24"/>
                <w:lang w:eastAsia="es-ES"/>
              </w:rPr>
              <w:t>Mass</w:t>
            </w:r>
          </w:p>
        </w:tc>
        <w:tc>
          <w:tcPr>
            <w:tcW w:w="1453" w:type="dxa"/>
            <w:tcBorders>
              <w:top w:val="nil"/>
              <w:left w:val="nil"/>
              <w:bottom w:val="single" w:sz="12" w:space="0" w:color="auto"/>
              <w:right w:val="nil"/>
            </w:tcBorders>
            <w:shd w:val="clear" w:color="000000" w:fill="FFFFFF"/>
            <w:noWrap/>
            <w:vAlign w:val="bottom"/>
            <w:hideMark/>
          </w:tcPr>
          <w:p w:rsidR="00ED72C9" w:rsidRPr="00924E99" w:rsidRDefault="00ED72C9" w:rsidP="00097E7C">
            <w:pPr>
              <w:rPr>
                <w:rFonts w:eastAsia="Times New Roman"/>
                <w:b/>
                <w:color w:val="000000"/>
                <w:sz w:val="24"/>
                <w:szCs w:val="24"/>
                <w:lang w:eastAsia="es-ES"/>
              </w:rPr>
            </w:pPr>
            <w:r w:rsidRPr="00924E99">
              <w:rPr>
                <w:rFonts w:eastAsia="Times New Roman"/>
                <w:b/>
                <w:color w:val="000000"/>
                <w:sz w:val="24"/>
                <w:szCs w:val="24"/>
                <w:lang w:eastAsia="es-ES"/>
              </w:rPr>
              <w:t>Abundance</w:t>
            </w:r>
          </w:p>
        </w:tc>
        <w:tc>
          <w:tcPr>
            <w:tcW w:w="0" w:type="auto"/>
            <w:tcBorders>
              <w:top w:val="nil"/>
              <w:left w:val="nil"/>
              <w:bottom w:val="single" w:sz="12" w:space="0" w:color="auto"/>
              <w:right w:val="nil"/>
            </w:tcBorders>
            <w:shd w:val="clear" w:color="000000" w:fill="FFFFFF"/>
            <w:noWrap/>
            <w:vAlign w:val="bottom"/>
            <w:hideMark/>
          </w:tcPr>
          <w:p w:rsidR="00ED72C9" w:rsidRPr="00924E99" w:rsidRDefault="00ED72C9" w:rsidP="00097E7C">
            <w:pPr>
              <w:rPr>
                <w:rFonts w:eastAsia="Times New Roman"/>
                <w:b/>
                <w:color w:val="000000"/>
                <w:sz w:val="24"/>
                <w:szCs w:val="24"/>
                <w:lang w:eastAsia="es-ES"/>
              </w:rPr>
            </w:pPr>
            <w:r w:rsidRPr="00924E99">
              <w:rPr>
                <w:rFonts w:eastAsia="Times New Roman"/>
                <w:b/>
                <w:color w:val="000000"/>
                <w:sz w:val="24"/>
                <w:szCs w:val="24"/>
                <w:lang w:eastAsia="es-ES"/>
              </w:rPr>
              <w:t>RPa value</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p>
        </w:tc>
        <w:tc>
          <w:tcPr>
            <w:tcW w:w="1205" w:type="dxa"/>
            <w:tcBorders>
              <w:top w:val="nil"/>
              <w:left w:val="nil"/>
              <w:bottom w:val="nil"/>
              <w:right w:val="nil"/>
            </w:tcBorders>
            <w:shd w:val="clear" w:color="000000" w:fill="FFFFFF"/>
            <w:noWrap/>
            <w:vAlign w:val="bottom"/>
            <w:hideMark/>
          </w:tcPr>
          <w:p w:rsidR="00924E99" w:rsidRDefault="00924E99" w:rsidP="00ED72C9">
            <w:pPr>
              <w:jc w:val="center"/>
              <w:rPr>
                <w:rFonts w:eastAsia="Times New Roman"/>
                <w:color w:val="000000"/>
                <w:sz w:val="24"/>
                <w:szCs w:val="24"/>
                <w:lang w:eastAsia="es-ES"/>
              </w:rPr>
            </w:pPr>
          </w:p>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Na</w:t>
            </w:r>
          </w:p>
        </w:tc>
        <w:tc>
          <w:tcPr>
            <w:tcW w:w="744"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23</w:t>
            </w:r>
          </w:p>
        </w:tc>
        <w:tc>
          <w:tcPr>
            <w:tcW w:w="1453"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100%</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0.018</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p>
        </w:tc>
        <w:tc>
          <w:tcPr>
            <w:tcW w:w="1205"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K</w:t>
            </w:r>
          </w:p>
        </w:tc>
        <w:tc>
          <w:tcPr>
            <w:tcW w:w="744"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39</w:t>
            </w:r>
          </w:p>
        </w:tc>
        <w:tc>
          <w:tcPr>
            <w:tcW w:w="1453"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93%</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0.015</w:t>
            </w:r>
          </w:p>
        </w:tc>
      </w:tr>
      <w:tr w:rsidR="00ED72C9" w:rsidRPr="00ED72C9" w:rsidTr="00924E99">
        <w:trPr>
          <w:trHeight w:val="630"/>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205" w:type="dxa"/>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744" w:type="dxa"/>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53" w:type="dxa"/>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bl>
    <w:p w:rsidR="00AD7700" w:rsidRDefault="00AD7700" w:rsidP="00AD7700">
      <w:pPr>
        <w:spacing w:line="480" w:lineRule="auto"/>
        <w:jc w:val="both"/>
        <w:rPr>
          <w:b/>
          <w:szCs w:val="24"/>
        </w:rPr>
      </w:pPr>
    </w:p>
    <w:p w:rsidR="00AD7700" w:rsidRDefault="00AD7700" w:rsidP="00AD7700">
      <w:pPr>
        <w:spacing w:line="480" w:lineRule="auto"/>
        <w:jc w:val="both"/>
        <w:rPr>
          <w:sz w:val="24"/>
          <w:szCs w:val="24"/>
        </w:rPr>
      </w:pPr>
      <w:r>
        <w:rPr>
          <w:b/>
          <w:sz w:val="24"/>
          <w:szCs w:val="24"/>
        </w:rPr>
        <w:t>Table S5</w:t>
      </w:r>
      <w:r w:rsidRPr="00440C85">
        <w:rPr>
          <w:b/>
          <w:sz w:val="24"/>
          <w:szCs w:val="24"/>
        </w:rPr>
        <w:t>.</w:t>
      </w:r>
      <w:r w:rsidRPr="00440C85">
        <w:rPr>
          <w:sz w:val="24"/>
          <w:szCs w:val="24"/>
        </w:rPr>
        <w:t xml:space="preserve"> ICP-MS gas conditions.</w:t>
      </w:r>
    </w:p>
    <w:p w:rsidR="00924E99" w:rsidRPr="00924E99" w:rsidRDefault="00924E99" w:rsidP="00AD7700">
      <w:pPr>
        <w:spacing w:line="480" w:lineRule="auto"/>
        <w:jc w:val="both"/>
        <w:rPr>
          <w:sz w:val="10"/>
          <w:szCs w:val="10"/>
        </w:rPr>
      </w:pPr>
      <w:r w:rsidRPr="00924E99">
        <w:rPr>
          <w:sz w:val="10"/>
          <w:szCs w:val="10"/>
        </w:rPr>
        <w:t xml:space="preserve">   </w:t>
      </w:r>
    </w:p>
    <w:tbl>
      <w:tblPr>
        <w:tblW w:w="0" w:type="auto"/>
        <w:jc w:val="center"/>
        <w:tblInd w:w="55" w:type="dxa"/>
        <w:tblCellMar>
          <w:left w:w="70" w:type="dxa"/>
          <w:right w:w="70" w:type="dxa"/>
        </w:tblCellMar>
        <w:tblLook w:val="04A0"/>
      </w:tblPr>
      <w:tblGrid>
        <w:gridCol w:w="200"/>
        <w:gridCol w:w="1401"/>
        <w:gridCol w:w="2146"/>
        <w:gridCol w:w="2987"/>
        <w:gridCol w:w="200"/>
      </w:tblGrid>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single" w:sz="12" w:space="0" w:color="auto"/>
              <w:right w:val="nil"/>
            </w:tcBorders>
            <w:shd w:val="clear" w:color="000000" w:fill="FFFFFF"/>
            <w:noWrap/>
            <w:vAlign w:val="bottom"/>
            <w:hideMark/>
          </w:tcPr>
          <w:p w:rsidR="00ED72C9" w:rsidRPr="00924E99" w:rsidRDefault="00ED72C9" w:rsidP="00097E7C">
            <w:pPr>
              <w:jc w:val="center"/>
              <w:rPr>
                <w:rFonts w:eastAsia="Times New Roman"/>
                <w:b/>
                <w:color w:val="000000"/>
                <w:sz w:val="24"/>
                <w:szCs w:val="24"/>
                <w:lang w:eastAsia="es-ES"/>
              </w:rPr>
            </w:pPr>
            <w:r w:rsidRPr="00924E99">
              <w:rPr>
                <w:rFonts w:eastAsia="Times New Roman"/>
                <w:b/>
                <w:color w:val="000000"/>
                <w:sz w:val="24"/>
                <w:szCs w:val="24"/>
                <w:lang w:eastAsia="es-ES"/>
              </w:rPr>
              <w:t>Element</w:t>
            </w:r>
          </w:p>
        </w:tc>
        <w:tc>
          <w:tcPr>
            <w:tcW w:w="2146" w:type="dxa"/>
            <w:tcBorders>
              <w:top w:val="nil"/>
              <w:left w:val="nil"/>
              <w:bottom w:val="single" w:sz="12" w:space="0" w:color="auto"/>
              <w:right w:val="nil"/>
            </w:tcBorders>
            <w:shd w:val="clear" w:color="000000" w:fill="FFFFFF"/>
            <w:noWrap/>
            <w:vAlign w:val="bottom"/>
            <w:hideMark/>
          </w:tcPr>
          <w:p w:rsidR="00ED72C9" w:rsidRPr="00924E99" w:rsidRDefault="00ED72C9" w:rsidP="00097E7C">
            <w:pPr>
              <w:jc w:val="center"/>
              <w:rPr>
                <w:rFonts w:eastAsia="Times New Roman"/>
                <w:b/>
                <w:color w:val="000000"/>
                <w:sz w:val="24"/>
                <w:szCs w:val="24"/>
                <w:lang w:eastAsia="es-ES"/>
              </w:rPr>
            </w:pPr>
            <w:r w:rsidRPr="00924E99">
              <w:rPr>
                <w:rFonts w:eastAsia="Times New Roman"/>
                <w:b/>
                <w:color w:val="000000"/>
                <w:sz w:val="24"/>
                <w:szCs w:val="24"/>
                <w:lang w:eastAsia="es-ES"/>
              </w:rPr>
              <w:t>Isotope analyzed</w:t>
            </w:r>
          </w:p>
        </w:tc>
        <w:tc>
          <w:tcPr>
            <w:tcW w:w="0" w:type="auto"/>
            <w:tcBorders>
              <w:top w:val="nil"/>
              <w:left w:val="nil"/>
              <w:bottom w:val="single" w:sz="12" w:space="0" w:color="auto"/>
              <w:right w:val="nil"/>
            </w:tcBorders>
            <w:shd w:val="clear" w:color="000000" w:fill="FFFFFF"/>
            <w:noWrap/>
            <w:vAlign w:val="bottom"/>
            <w:hideMark/>
          </w:tcPr>
          <w:p w:rsidR="00ED72C9" w:rsidRPr="00924E99" w:rsidRDefault="00ED72C9" w:rsidP="00097E7C">
            <w:pPr>
              <w:jc w:val="center"/>
              <w:rPr>
                <w:rFonts w:eastAsia="Times New Roman"/>
                <w:b/>
                <w:color w:val="000000"/>
                <w:sz w:val="24"/>
                <w:szCs w:val="24"/>
                <w:lang w:eastAsia="es-ES"/>
              </w:rPr>
            </w:pPr>
            <w:r w:rsidRPr="00924E99">
              <w:rPr>
                <w:rFonts w:eastAsia="Times New Roman"/>
                <w:b/>
                <w:color w:val="000000"/>
                <w:sz w:val="24"/>
                <w:szCs w:val="24"/>
                <w:lang w:eastAsia="es-ES"/>
              </w:rPr>
              <w:t>He flow (KED mode)(l/min)</w:t>
            </w:r>
          </w:p>
        </w:tc>
        <w:tc>
          <w:tcPr>
            <w:tcW w:w="0" w:type="auto"/>
            <w:tcBorders>
              <w:top w:val="nil"/>
              <w:left w:val="nil"/>
              <w:bottom w:val="nil"/>
              <w:right w:val="nil"/>
            </w:tcBorders>
            <w:shd w:val="clear" w:color="000000" w:fill="FFFFFF"/>
            <w:noWrap/>
            <w:vAlign w:val="bottom"/>
            <w:hideMark/>
          </w:tcPr>
          <w:p w:rsidR="00ED72C9" w:rsidRPr="00924E99" w:rsidRDefault="00ED72C9" w:rsidP="00097E7C">
            <w:pPr>
              <w:rPr>
                <w:rFonts w:eastAsia="Times New Roman"/>
                <w:b/>
                <w:color w:val="000000"/>
                <w:sz w:val="24"/>
                <w:szCs w:val="24"/>
                <w:lang w:eastAsia="es-ES"/>
              </w:rPr>
            </w:pPr>
            <w:r w:rsidRPr="00924E99">
              <w:rPr>
                <w:rFonts w:eastAsia="Times New Roman"/>
                <w:b/>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Default="00ED72C9" w:rsidP="00ED72C9">
            <w:pPr>
              <w:jc w:val="center"/>
              <w:rPr>
                <w:rFonts w:eastAsia="Times New Roman"/>
                <w:color w:val="000000"/>
                <w:sz w:val="24"/>
                <w:szCs w:val="24"/>
                <w:lang w:eastAsia="es-ES"/>
              </w:rPr>
            </w:pPr>
          </w:p>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Al</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27</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Mn</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55</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Cu</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65</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Co</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59</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Cd</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111</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Ba</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137</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Pb</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208</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U</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238</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1</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Na</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23</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Mg</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24</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K</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39</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Ca</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44</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Cr</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52</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Fe</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56</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Ni</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60</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Zn</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66</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As</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75</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r w:rsidR="00ED72C9" w:rsidRPr="00ED72C9" w:rsidTr="00924E99">
        <w:trPr>
          <w:trHeight w:val="283"/>
          <w:jc w:val="center"/>
        </w:trPr>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c>
          <w:tcPr>
            <w:tcW w:w="1401"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P</w:t>
            </w:r>
          </w:p>
        </w:tc>
        <w:tc>
          <w:tcPr>
            <w:tcW w:w="2146" w:type="dxa"/>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31</w:t>
            </w:r>
          </w:p>
        </w:tc>
        <w:tc>
          <w:tcPr>
            <w:tcW w:w="0" w:type="auto"/>
            <w:tcBorders>
              <w:top w:val="nil"/>
              <w:left w:val="nil"/>
              <w:bottom w:val="nil"/>
              <w:right w:val="nil"/>
            </w:tcBorders>
            <w:shd w:val="clear" w:color="000000" w:fill="FFFFFF"/>
            <w:noWrap/>
            <w:vAlign w:val="bottom"/>
            <w:hideMark/>
          </w:tcPr>
          <w:p w:rsidR="00ED72C9" w:rsidRPr="00ED72C9" w:rsidRDefault="00ED72C9" w:rsidP="00ED72C9">
            <w:pPr>
              <w:jc w:val="center"/>
              <w:rPr>
                <w:rFonts w:eastAsia="Times New Roman"/>
                <w:color w:val="000000"/>
                <w:sz w:val="24"/>
                <w:szCs w:val="24"/>
                <w:lang w:eastAsia="es-ES"/>
              </w:rPr>
            </w:pPr>
            <w:r w:rsidRPr="00ED72C9">
              <w:rPr>
                <w:rFonts w:eastAsia="Times New Roman"/>
                <w:color w:val="000000"/>
                <w:sz w:val="24"/>
                <w:szCs w:val="24"/>
                <w:lang w:eastAsia="es-ES"/>
              </w:rPr>
              <w:t>4</w:t>
            </w:r>
          </w:p>
        </w:tc>
        <w:tc>
          <w:tcPr>
            <w:tcW w:w="0" w:type="auto"/>
            <w:tcBorders>
              <w:top w:val="nil"/>
              <w:left w:val="nil"/>
              <w:bottom w:val="nil"/>
              <w:right w:val="nil"/>
            </w:tcBorders>
            <w:shd w:val="clear" w:color="000000" w:fill="FFFFFF"/>
            <w:noWrap/>
            <w:vAlign w:val="bottom"/>
            <w:hideMark/>
          </w:tcPr>
          <w:p w:rsidR="00ED72C9" w:rsidRPr="00ED72C9" w:rsidRDefault="00ED72C9" w:rsidP="00097E7C">
            <w:pPr>
              <w:rPr>
                <w:rFonts w:eastAsia="Times New Roman"/>
                <w:color w:val="000000"/>
                <w:sz w:val="24"/>
                <w:szCs w:val="24"/>
                <w:lang w:eastAsia="es-ES"/>
              </w:rPr>
            </w:pPr>
            <w:r w:rsidRPr="00ED72C9">
              <w:rPr>
                <w:rFonts w:eastAsia="Times New Roman"/>
                <w:color w:val="000000"/>
                <w:sz w:val="24"/>
                <w:szCs w:val="24"/>
                <w:lang w:eastAsia="es-ES"/>
              </w:rPr>
              <w:t> </w:t>
            </w:r>
          </w:p>
        </w:tc>
      </w:tr>
    </w:tbl>
    <w:p w:rsidR="00AD7700" w:rsidRPr="00A65AB8" w:rsidRDefault="00AD7700" w:rsidP="00C64333">
      <w:pPr>
        <w:spacing w:line="480" w:lineRule="auto"/>
        <w:jc w:val="center"/>
        <w:rPr>
          <w:szCs w:val="24"/>
        </w:rPr>
      </w:pPr>
    </w:p>
    <w:p w:rsidR="00583055" w:rsidRDefault="00583055"/>
    <w:sectPr w:rsidR="00583055" w:rsidSect="00583055">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28E" w:rsidRDefault="0042428E" w:rsidP="0034706C">
      <w:r>
        <w:separator/>
      </w:r>
    </w:p>
  </w:endnote>
  <w:endnote w:type="continuationSeparator" w:id="0">
    <w:p w:rsidR="0042428E" w:rsidRDefault="0042428E" w:rsidP="003470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015454"/>
      <w:docPartObj>
        <w:docPartGallery w:val="Page Numbers (Bottom of Page)"/>
        <w:docPartUnique/>
      </w:docPartObj>
    </w:sdtPr>
    <w:sdtContent>
      <w:p w:rsidR="0034706C" w:rsidRDefault="00D65D66">
        <w:pPr>
          <w:pStyle w:val="Piedepgina"/>
          <w:jc w:val="right"/>
        </w:pPr>
        <w:fldSimple w:instr=" PAGE   \* MERGEFORMAT ">
          <w:r w:rsidR="008F125B">
            <w:rPr>
              <w:noProof/>
            </w:rPr>
            <w:t>1</w:t>
          </w:r>
        </w:fldSimple>
      </w:p>
    </w:sdtContent>
  </w:sdt>
  <w:p w:rsidR="0034706C" w:rsidRDefault="0034706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28E" w:rsidRDefault="0042428E" w:rsidP="0034706C">
      <w:r>
        <w:separator/>
      </w:r>
    </w:p>
  </w:footnote>
  <w:footnote w:type="continuationSeparator" w:id="0">
    <w:p w:rsidR="0042428E" w:rsidRDefault="0042428E" w:rsidP="003470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rsids>
    <w:rsidRoot w:val="00AD7700"/>
    <w:rsid w:val="00061829"/>
    <w:rsid w:val="00205803"/>
    <w:rsid w:val="00213736"/>
    <w:rsid w:val="0034706C"/>
    <w:rsid w:val="0042428E"/>
    <w:rsid w:val="004755D5"/>
    <w:rsid w:val="0051044D"/>
    <w:rsid w:val="00512D57"/>
    <w:rsid w:val="00583055"/>
    <w:rsid w:val="008F125B"/>
    <w:rsid w:val="00924E99"/>
    <w:rsid w:val="00AD7700"/>
    <w:rsid w:val="00C2667B"/>
    <w:rsid w:val="00C3594E"/>
    <w:rsid w:val="00C64333"/>
    <w:rsid w:val="00CD7DA1"/>
    <w:rsid w:val="00D65D66"/>
    <w:rsid w:val="00E316BA"/>
    <w:rsid w:val="00ED72C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700"/>
    <w:pPr>
      <w:spacing w:after="0" w:line="240" w:lineRule="auto"/>
    </w:pPr>
    <w:rPr>
      <w:rFonts w:ascii="Times New Roman" w:eastAsia="Calibri" w:hAnsi="Times New Roman" w:cs="Times New Roman"/>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OMContent">
    <w:name w:val="SOMContent"/>
    <w:basedOn w:val="Normal"/>
    <w:rsid w:val="00AD7700"/>
    <w:pPr>
      <w:spacing w:before="120"/>
    </w:pPr>
    <w:rPr>
      <w:rFonts w:eastAsia="Times New Roman"/>
      <w:sz w:val="24"/>
      <w:szCs w:val="24"/>
    </w:rPr>
  </w:style>
  <w:style w:type="paragraph" w:customStyle="1" w:styleId="SOMHead">
    <w:name w:val="SOMHead"/>
    <w:basedOn w:val="Normal"/>
    <w:rsid w:val="00AD7700"/>
    <w:pPr>
      <w:keepNext/>
      <w:spacing w:before="240"/>
      <w:outlineLvl w:val="0"/>
    </w:pPr>
    <w:rPr>
      <w:rFonts w:eastAsia="Times New Roman"/>
      <w:b/>
      <w:kern w:val="28"/>
      <w:sz w:val="24"/>
      <w:szCs w:val="24"/>
    </w:rPr>
  </w:style>
  <w:style w:type="paragraph" w:customStyle="1" w:styleId="SMText">
    <w:name w:val="SM Text"/>
    <w:basedOn w:val="Normal"/>
    <w:qFormat/>
    <w:rsid w:val="00AD7700"/>
    <w:pPr>
      <w:ind w:firstLine="480"/>
    </w:pPr>
    <w:rPr>
      <w:rFonts w:eastAsia="Times New Roman"/>
      <w:sz w:val="24"/>
    </w:rPr>
  </w:style>
  <w:style w:type="paragraph" w:styleId="Textodeglobo">
    <w:name w:val="Balloon Text"/>
    <w:basedOn w:val="Normal"/>
    <w:link w:val="TextodegloboCar"/>
    <w:uiPriority w:val="99"/>
    <w:semiHidden/>
    <w:unhideWhenUsed/>
    <w:rsid w:val="00AD7700"/>
    <w:rPr>
      <w:rFonts w:ascii="Tahoma" w:hAnsi="Tahoma" w:cs="Tahoma"/>
      <w:sz w:val="16"/>
      <w:szCs w:val="16"/>
    </w:rPr>
  </w:style>
  <w:style w:type="character" w:customStyle="1" w:styleId="TextodegloboCar">
    <w:name w:val="Texto de globo Car"/>
    <w:basedOn w:val="Fuentedeprrafopredeter"/>
    <w:link w:val="Textodeglobo"/>
    <w:uiPriority w:val="99"/>
    <w:semiHidden/>
    <w:rsid w:val="00AD7700"/>
    <w:rPr>
      <w:rFonts w:ascii="Tahoma" w:eastAsia="Calibri" w:hAnsi="Tahoma" w:cs="Tahoma"/>
      <w:sz w:val="16"/>
      <w:szCs w:val="16"/>
      <w:lang w:val="en-US"/>
    </w:rPr>
  </w:style>
  <w:style w:type="paragraph" w:customStyle="1" w:styleId="Paragraph">
    <w:name w:val="Paragraph"/>
    <w:basedOn w:val="Normal"/>
    <w:rsid w:val="00061829"/>
    <w:pPr>
      <w:spacing w:before="120"/>
      <w:ind w:firstLine="720"/>
    </w:pPr>
    <w:rPr>
      <w:rFonts w:eastAsia="Times New Roman"/>
      <w:sz w:val="24"/>
      <w:szCs w:val="24"/>
    </w:rPr>
  </w:style>
  <w:style w:type="paragraph" w:customStyle="1" w:styleId="Head">
    <w:name w:val="Head"/>
    <w:basedOn w:val="Normal"/>
    <w:rsid w:val="00061829"/>
    <w:pPr>
      <w:keepNext/>
      <w:spacing w:before="120" w:after="120"/>
      <w:jc w:val="center"/>
      <w:outlineLvl w:val="0"/>
    </w:pPr>
    <w:rPr>
      <w:rFonts w:eastAsia="Times New Roman"/>
      <w:b/>
      <w:bCs/>
      <w:kern w:val="28"/>
      <w:sz w:val="28"/>
      <w:szCs w:val="28"/>
    </w:rPr>
  </w:style>
  <w:style w:type="paragraph" w:customStyle="1" w:styleId="Teaser">
    <w:name w:val="Teaser"/>
    <w:basedOn w:val="Normal"/>
    <w:rsid w:val="00061829"/>
    <w:pPr>
      <w:spacing w:before="120"/>
    </w:pPr>
    <w:rPr>
      <w:rFonts w:eastAsia="Times New Roman"/>
      <w:sz w:val="24"/>
      <w:szCs w:val="24"/>
    </w:rPr>
  </w:style>
  <w:style w:type="paragraph" w:styleId="Encabezado">
    <w:name w:val="header"/>
    <w:basedOn w:val="Normal"/>
    <w:link w:val="EncabezadoCar"/>
    <w:uiPriority w:val="99"/>
    <w:semiHidden/>
    <w:unhideWhenUsed/>
    <w:rsid w:val="0034706C"/>
    <w:pPr>
      <w:tabs>
        <w:tab w:val="center" w:pos="4252"/>
        <w:tab w:val="right" w:pos="8504"/>
      </w:tabs>
    </w:pPr>
  </w:style>
  <w:style w:type="character" w:customStyle="1" w:styleId="EncabezadoCar">
    <w:name w:val="Encabezado Car"/>
    <w:basedOn w:val="Fuentedeprrafopredeter"/>
    <w:link w:val="Encabezado"/>
    <w:uiPriority w:val="99"/>
    <w:semiHidden/>
    <w:rsid w:val="0034706C"/>
    <w:rPr>
      <w:rFonts w:ascii="Times New Roman" w:eastAsia="Calibri" w:hAnsi="Times New Roman" w:cs="Times New Roman"/>
      <w:sz w:val="20"/>
      <w:szCs w:val="20"/>
      <w:lang w:val="en-US"/>
    </w:rPr>
  </w:style>
  <w:style w:type="paragraph" w:styleId="Piedepgina">
    <w:name w:val="footer"/>
    <w:basedOn w:val="Normal"/>
    <w:link w:val="PiedepginaCar"/>
    <w:uiPriority w:val="99"/>
    <w:unhideWhenUsed/>
    <w:rsid w:val="0034706C"/>
    <w:pPr>
      <w:tabs>
        <w:tab w:val="center" w:pos="4252"/>
        <w:tab w:val="right" w:pos="8504"/>
      </w:tabs>
    </w:pPr>
  </w:style>
  <w:style w:type="character" w:customStyle="1" w:styleId="PiedepginaCar">
    <w:name w:val="Pie de página Car"/>
    <w:basedOn w:val="Fuentedeprrafopredeter"/>
    <w:link w:val="Piedepgina"/>
    <w:uiPriority w:val="99"/>
    <w:rsid w:val="0034706C"/>
    <w:rPr>
      <w:rFonts w:ascii="Times New Roman" w:eastAsia="Calibri"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671</Words>
  <Characters>3692</Characters>
  <Application>Microsoft Office Word</Application>
  <DocSecurity>0</DocSecurity>
  <Lines>30</Lines>
  <Paragraphs>8</Paragraphs>
  <ScaleCrop>false</ScaleCrop>
  <Company>EADS-CASA</Company>
  <LinksUpToDate>false</LinksUpToDate>
  <CharactersWithSpaces>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G Fairén</dc:creator>
  <cp:lastModifiedBy>Alberto G Fairén</cp:lastModifiedBy>
  <cp:revision>10</cp:revision>
  <dcterms:created xsi:type="dcterms:W3CDTF">2018-10-15T16:37:00Z</dcterms:created>
  <dcterms:modified xsi:type="dcterms:W3CDTF">2018-10-27T14:51:00Z</dcterms:modified>
</cp:coreProperties>
</file>