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E7" w:rsidRDefault="002F61E7" w:rsidP="002F61E7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E1255D">
        <w:rPr>
          <w:rFonts w:ascii="Times New Roman" w:hAnsi="Times New Roman"/>
          <w:b/>
          <w:bCs/>
          <w:sz w:val="24"/>
          <w:szCs w:val="24"/>
        </w:rPr>
        <w:t>High-throughp</w:t>
      </w:r>
      <w:r>
        <w:rPr>
          <w:rFonts w:ascii="Times New Roman" w:hAnsi="Times New Roman"/>
          <w:b/>
          <w:bCs/>
          <w:sz w:val="24"/>
          <w:szCs w:val="24"/>
        </w:rPr>
        <w:t>ut screens identify HSP90 inhibitors as potent therapeutics that target inter-related growth and survival pathways in</w:t>
      </w:r>
      <w:r w:rsidRPr="00E1255D">
        <w:rPr>
          <w:rFonts w:ascii="Times New Roman" w:hAnsi="Times New Roman"/>
          <w:b/>
          <w:bCs/>
          <w:sz w:val="24"/>
          <w:szCs w:val="24"/>
        </w:rPr>
        <w:t xml:space="preserve"> advanced </w:t>
      </w:r>
      <w:r>
        <w:rPr>
          <w:rFonts w:ascii="Times New Roman" w:hAnsi="Times New Roman"/>
          <w:b/>
          <w:bCs/>
          <w:sz w:val="24"/>
          <w:szCs w:val="24"/>
        </w:rPr>
        <w:t xml:space="preserve">prostate cancer </w:t>
      </w:r>
    </w:p>
    <w:p w:rsidR="002F61E7" w:rsidRPr="00E1255D" w:rsidRDefault="002F61E7" w:rsidP="002F61E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E1255D">
        <w:rPr>
          <w:rFonts w:ascii="Times New Roman" w:hAnsi="Times New Roman"/>
          <w:sz w:val="24"/>
          <w:szCs w:val="24"/>
        </w:rPr>
        <w:t>Keith H. Jansson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 John B. Tucker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 xml:space="preserve">, Lauren </w:t>
      </w:r>
      <w:r>
        <w:rPr>
          <w:rFonts w:ascii="Times New Roman" w:hAnsi="Times New Roman"/>
          <w:sz w:val="24"/>
          <w:szCs w:val="24"/>
        </w:rPr>
        <w:t xml:space="preserve">E. </w:t>
      </w:r>
      <w:r w:rsidRPr="00E1255D">
        <w:rPr>
          <w:rFonts w:ascii="Times New Roman" w:hAnsi="Times New Roman"/>
          <w:sz w:val="24"/>
          <w:szCs w:val="24"/>
        </w:rPr>
        <w:t>Stahl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 John K. Simmons</w:t>
      </w:r>
      <w:r w:rsidRPr="00E1255D">
        <w:rPr>
          <w:rFonts w:ascii="Times New Roman" w:hAnsi="Times New Roman"/>
          <w:sz w:val="24"/>
          <w:szCs w:val="24"/>
          <w:vertAlign w:val="superscript"/>
        </w:rPr>
        <w:t>2</w:t>
      </w:r>
      <w:r w:rsidRPr="00CB0AC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255D">
        <w:rPr>
          <w:rFonts w:ascii="Times New Roman" w:hAnsi="Times New Roman"/>
          <w:sz w:val="24"/>
          <w:szCs w:val="24"/>
        </w:rPr>
        <w:t>Caitlyn Fuller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0070E6">
        <w:rPr>
          <w:rFonts w:ascii="Times New Roman" w:hAnsi="Times New Roman"/>
          <w:sz w:val="24"/>
          <w:szCs w:val="24"/>
        </w:rPr>
        <w:t>,</w:t>
      </w:r>
      <w:r w:rsidRPr="00E1255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E1255D">
        <w:rPr>
          <w:rFonts w:ascii="Times New Roman" w:hAnsi="Times New Roman"/>
          <w:sz w:val="24"/>
          <w:szCs w:val="24"/>
        </w:rPr>
        <w:t>Michael L. Beshiri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</w:t>
      </w:r>
      <w:r w:rsidRPr="00E1255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E1255D">
        <w:rPr>
          <w:rFonts w:ascii="Times New Roman" w:hAnsi="Times New Roman"/>
          <w:sz w:val="24"/>
          <w:szCs w:val="24"/>
        </w:rPr>
        <w:t xml:space="preserve"> Supreet Agarwal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 Lei Fang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255D">
        <w:rPr>
          <w:rFonts w:ascii="Times New Roman" w:hAnsi="Times New Roman"/>
          <w:sz w:val="24"/>
          <w:szCs w:val="24"/>
        </w:rPr>
        <w:t>Paul G. Hynes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774669">
        <w:rPr>
          <w:rFonts w:ascii="Times New Roman" w:hAnsi="Times New Roman"/>
          <w:sz w:val="24"/>
          <w:szCs w:val="24"/>
        </w:rPr>
        <w:t>,</w:t>
      </w:r>
      <w:r w:rsidRPr="00E1255D">
        <w:rPr>
          <w:rFonts w:ascii="Times New Roman" w:hAnsi="Times New Roman"/>
          <w:sz w:val="24"/>
          <w:szCs w:val="24"/>
          <w:vertAlign w:val="superscript"/>
        </w:rPr>
        <w:t> </w:t>
      </w:r>
      <w:r w:rsidRPr="00E1255D">
        <w:rPr>
          <w:rFonts w:ascii="Times New Roman" w:hAnsi="Times New Roman"/>
          <w:sz w:val="24"/>
          <w:szCs w:val="24"/>
        </w:rPr>
        <w:t>Aian Neil Alilin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1255D">
        <w:rPr>
          <w:rFonts w:ascii="Times New Roman" w:hAnsi="Times New Roman"/>
          <w:sz w:val="24"/>
          <w:szCs w:val="24"/>
        </w:rPr>
        <w:t>Ross Lake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Yasmine C. Abbey</w:t>
      </w:r>
      <w:r w:rsidRPr="00586AAB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1255D">
        <w:rPr>
          <w:rFonts w:ascii="Times New Roman" w:hAnsi="Times New Roman"/>
          <w:sz w:val="24"/>
          <w:szCs w:val="24"/>
        </w:rPr>
        <w:t>Jacob Cawley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0070E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255D">
        <w:rPr>
          <w:rFonts w:ascii="Times New Roman" w:hAnsi="Times New Roman"/>
          <w:sz w:val="24"/>
          <w:szCs w:val="24"/>
        </w:rPr>
        <w:t>Caitlin</w:t>
      </w:r>
      <w:r>
        <w:rPr>
          <w:rFonts w:ascii="Times New Roman" w:hAnsi="Times New Roman"/>
          <w:sz w:val="24"/>
          <w:szCs w:val="24"/>
        </w:rPr>
        <w:t xml:space="preserve"> M.</w:t>
      </w:r>
      <w:r w:rsidRPr="00E1255D">
        <w:rPr>
          <w:rFonts w:ascii="Times New Roman" w:hAnsi="Times New Roman"/>
          <w:sz w:val="24"/>
          <w:szCs w:val="24"/>
        </w:rPr>
        <w:t xml:space="preserve"> Tice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 JuanJuan Yin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  <w:r w:rsidRPr="00E1255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4262">
        <w:rPr>
          <w:rFonts w:ascii="Times New Roman" w:hAnsi="Times New Roman"/>
          <w:sz w:val="24"/>
          <w:szCs w:val="24"/>
        </w:rPr>
        <w:t>Crystal McKnight</w:t>
      </w:r>
      <w:r w:rsidRPr="00974262">
        <w:rPr>
          <w:rFonts w:ascii="Times New Roman" w:hAnsi="Times New Roman"/>
          <w:sz w:val="24"/>
          <w:szCs w:val="24"/>
          <w:vertAlign w:val="superscript"/>
        </w:rPr>
        <w:t>3</w:t>
      </w:r>
      <w:r w:rsidRPr="00974262">
        <w:rPr>
          <w:rFonts w:ascii="Times New Roman" w:hAnsi="Times New Roman"/>
          <w:sz w:val="24"/>
          <w:szCs w:val="24"/>
        </w:rPr>
        <w:t>, Carleen Klummp-Thomas</w:t>
      </w:r>
      <w:r w:rsidRPr="00974262">
        <w:rPr>
          <w:rFonts w:ascii="Times New Roman" w:hAnsi="Times New Roman"/>
          <w:sz w:val="24"/>
          <w:szCs w:val="24"/>
          <w:vertAlign w:val="superscript"/>
        </w:rPr>
        <w:t>3</w:t>
      </w:r>
      <w:r w:rsidRPr="00974262">
        <w:rPr>
          <w:rFonts w:ascii="Times New Roman" w:hAnsi="Times New Roman"/>
          <w:sz w:val="24"/>
          <w:szCs w:val="24"/>
        </w:rPr>
        <w:t>,</w:t>
      </w:r>
      <w:r w:rsidRPr="00E1255D">
        <w:rPr>
          <w:rFonts w:ascii="Times New Roman" w:hAnsi="Times New Roman"/>
          <w:sz w:val="24"/>
          <w:szCs w:val="24"/>
        </w:rPr>
        <w:t xml:space="preserve"> Xiaohu Zhang</w:t>
      </w:r>
      <w:r w:rsidRPr="00E1255D">
        <w:rPr>
          <w:rFonts w:ascii="Times New Roman" w:hAnsi="Times New Roman"/>
          <w:sz w:val="24"/>
          <w:szCs w:val="24"/>
          <w:vertAlign w:val="superscript"/>
        </w:rPr>
        <w:t>3</w:t>
      </w:r>
      <w:r w:rsidRPr="00E1255D">
        <w:rPr>
          <w:rFonts w:ascii="Times New Roman" w:hAnsi="Times New Roman"/>
          <w:sz w:val="24"/>
          <w:szCs w:val="24"/>
        </w:rPr>
        <w:t>, Rajarshi Guha</w:t>
      </w:r>
      <w:r w:rsidRPr="00E1255D">
        <w:rPr>
          <w:rFonts w:ascii="Times New Roman" w:hAnsi="Times New Roman"/>
          <w:sz w:val="24"/>
          <w:szCs w:val="24"/>
          <w:vertAlign w:val="superscript"/>
        </w:rPr>
        <w:t>3</w:t>
      </w:r>
      <w:r w:rsidRPr="00E1255D">
        <w:rPr>
          <w:rFonts w:ascii="Times New Roman" w:hAnsi="Times New Roman"/>
          <w:sz w:val="24"/>
          <w:szCs w:val="24"/>
        </w:rPr>
        <w:t>, Shelley Hoover</w:t>
      </w:r>
      <w:r w:rsidRPr="00E1255D">
        <w:rPr>
          <w:rFonts w:ascii="Times New Roman" w:hAnsi="Times New Roman"/>
          <w:sz w:val="24"/>
          <w:szCs w:val="24"/>
          <w:vertAlign w:val="superscript"/>
        </w:rPr>
        <w:t>2</w:t>
      </w:r>
      <w:r w:rsidRPr="00E1255D">
        <w:rPr>
          <w:rFonts w:ascii="Times New Roman" w:hAnsi="Times New Roman"/>
          <w:sz w:val="24"/>
          <w:szCs w:val="24"/>
        </w:rPr>
        <w:t>, R. Mark Simpson</w:t>
      </w:r>
      <w:r w:rsidRPr="00E1255D">
        <w:rPr>
          <w:rFonts w:ascii="Times New Roman" w:hAnsi="Times New Roman"/>
          <w:sz w:val="24"/>
          <w:szCs w:val="24"/>
          <w:vertAlign w:val="superscript"/>
        </w:rPr>
        <w:t>2</w:t>
      </w:r>
      <w:r w:rsidRPr="00E1255D">
        <w:rPr>
          <w:rFonts w:ascii="Times New Roman" w:hAnsi="Times New Roman"/>
          <w:sz w:val="24"/>
          <w:szCs w:val="24"/>
        </w:rPr>
        <w:t xml:space="preserve">, Holly </w:t>
      </w:r>
      <w:r>
        <w:rPr>
          <w:rFonts w:ascii="Times New Roman" w:hAnsi="Times New Roman"/>
          <w:sz w:val="24"/>
          <w:szCs w:val="24"/>
        </w:rPr>
        <w:t xml:space="preserve">M. </w:t>
      </w:r>
      <w:r w:rsidRPr="00E1255D">
        <w:rPr>
          <w:rFonts w:ascii="Times New Roman" w:hAnsi="Times New Roman"/>
          <w:sz w:val="24"/>
          <w:szCs w:val="24"/>
        </w:rPr>
        <w:t>Nguyen</w:t>
      </w:r>
      <w:r w:rsidRPr="00E1255D">
        <w:rPr>
          <w:rFonts w:ascii="Times New Roman" w:hAnsi="Times New Roman"/>
          <w:sz w:val="24"/>
          <w:szCs w:val="24"/>
          <w:vertAlign w:val="superscript"/>
        </w:rPr>
        <w:t>4</w:t>
      </w:r>
      <w:r w:rsidRPr="00E1255D">
        <w:rPr>
          <w:rFonts w:ascii="Times New Roman" w:hAnsi="Times New Roman"/>
          <w:sz w:val="24"/>
          <w:szCs w:val="24"/>
        </w:rPr>
        <w:t>, Eva Corey</w:t>
      </w:r>
      <w:r w:rsidRPr="00E1255D">
        <w:rPr>
          <w:rFonts w:ascii="Times New Roman" w:hAnsi="Times New Roman"/>
          <w:sz w:val="24"/>
          <w:szCs w:val="24"/>
          <w:vertAlign w:val="superscript"/>
        </w:rPr>
        <w:t>4</w:t>
      </w:r>
      <w:r w:rsidRPr="00E1255D">
        <w:rPr>
          <w:rFonts w:ascii="Times New Roman" w:hAnsi="Times New Roman"/>
          <w:sz w:val="24"/>
          <w:szCs w:val="24"/>
        </w:rPr>
        <w:t xml:space="preserve">, Craig </w:t>
      </w:r>
      <w:r>
        <w:rPr>
          <w:rFonts w:ascii="Times New Roman" w:hAnsi="Times New Roman"/>
          <w:sz w:val="24"/>
          <w:szCs w:val="24"/>
        </w:rPr>
        <w:t xml:space="preserve">J. </w:t>
      </w:r>
      <w:r w:rsidRPr="00E1255D">
        <w:rPr>
          <w:rFonts w:ascii="Times New Roman" w:hAnsi="Times New Roman"/>
          <w:sz w:val="24"/>
          <w:szCs w:val="24"/>
        </w:rPr>
        <w:t>Thomas</w:t>
      </w:r>
      <w:r w:rsidRPr="00E1255D">
        <w:rPr>
          <w:rFonts w:ascii="Times New Roman" w:hAnsi="Times New Roman"/>
          <w:sz w:val="24"/>
          <w:szCs w:val="24"/>
          <w:vertAlign w:val="superscript"/>
        </w:rPr>
        <w:t>3</w:t>
      </w:r>
      <w:r w:rsidRPr="00E1255D">
        <w:rPr>
          <w:rFonts w:ascii="Times New Roman" w:hAnsi="Times New Roman"/>
          <w:sz w:val="24"/>
          <w:szCs w:val="24"/>
        </w:rPr>
        <w:t xml:space="preserve">, David </w:t>
      </w:r>
      <w:r>
        <w:rPr>
          <w:rFonts w:ascii="Times New Roman" w:hAnsi="Times New Roman"/>
          <w:sz w:val="24"/>
          <w:szCs w:val="24"/>
        </w:rPr>
        <w:t xml:space="preserve">A. </w:t>
      </w:r>
      <w:r w:rsidRPr="00E1255D">
        <w:rPr>
          <w:rFonts w:ascii="Times New Roman" w:hAnsi="Times New Roman"/>
          <w:sz w:val="24"/>
          <w:szCs w:val="24"/>
        </w:rPr>
        <w:t>Proia</w:t>
      </w:r>
      <w:r w:rsidRPr="00E1255D">
        <w:rPr>
          <w:rFonts w:ascii="Times New Roman" w:hAnsi="Times New Roman"/>
          <w:sz w:val="24"/>
          <w:szCs w:val="24"/>
          <w:vertAlign w:val="superscript"/>
        </w:rPr>
        <w:t>5</w:t>
      </w:r>
      <w:r w:rsidRPr="00E1255D">
        <w:rPr>
          <w:rFonts w:ascii="Times New Roman" w:hAnsi="Times New Roman"/>
          <w:sz w:val="24"/>
          <w:szCs w:val="24"/>
        </w:rPr>
        <w:t>, Kathleen Kelly</w:t>
      </w:r>
      <w:r w:rsidRPr="00E1255D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2F61E7" w:rsidRDefault="002F61E7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070D2" w:rsidRDefault="00F070D2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6F1289" w:rsidRDefault="006F1289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 Materials:</w:t>
      </w:r>
    </w:p>
    <w:p w:rsidR="006F1289" w:rsidRDefault="006F1289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Materials and Methods</w:t>
      </w:r>
    </w:p>
    <w:p w:rsidR="006F1289" w:rsidRDefault="008D7C97" w:rsidP="006F1289">
      <w:pPr>
        <w:spacing w:line="480" w:lineRule="auto"/>
        <w:outlineLvl w:val="0"/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C4275">
        <w:rPr>
          <w:rFonts w:ascii="Times New Roman" w:hAnsi="Times New Roman"/>
          <w:b/>
          <w:sz w:val="24"/>
          <w:szCs w:val="24"/>
        </w:rPr>
        <w:t xml:space="preserve">Figure </w:t>
      </w:r>
      <w:r w:rsidR="006F1289">
        <w:rPr>
          <w:rFonts w:ascii="Times New Roman" w:hAnsi="Times New Roman"/>
          <w:b/>
          <w:sz w:val="24"/>
          <w:szCs w:val="24"/>
        </w:rPr>
        <w:t xml:space="preserve">1.  </w:t>
      </w:r>
      <w:r w:rsidR="006F1289" w:rsidRPr="0046408B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PCAP cell lines </w:t>
      </w:r>
      <w:r w:rsidR="005C40D1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characterization.</w:t>
      </w:r>
    </w:p>
    <w:p w:rsidR="00E302A7" w:rsidRDefault="004C4275" w:rsidP="007C3F41">
      <w:pPr>
        <w:spacing w:line="480" w:lineRule="auto"/>
        <w:outlineLvl w:val="0"/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</w:pPr>
      <w:r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Supplementary Figure </w:t>
      </w:r>
      <w:r w:rsidR="000626BE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2</w:t>
      </w:r>
      <w:r w:rsidR="0079782B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A. </w:t>
      </w:r>
      <w:r w:rsidR="00E302A7" w:rsidRPr="001F0124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Violin plot of ganetespib </w:t>
      </w:r>
      <w:r w:rsidR="00D16A8B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MAXR</w:t>
      </w:r>
      <w:r w:rsidR="00E302A7" w:rsidRPr="001F0124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values from</w:t>
      </w:r>
      <w:r w:rsidR="00E302A7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multiple cancer cell lines across various histologies analyzed in the MIPE screen at NCATS.</w:t>
      </w:r>
      <w:r w:rsidR="0079782B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 </w:t>
      </w:r>
      <w:r w:rsidR="0079782B" w:rsidRPr="0079782B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B.</w:t>
      </w:r>
      <w:r w:rsidR="0079782B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</w:t>
      </w:r>
      <w:r w:rsidR="0079782B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Comparison of HSP70 protein induction between ganetespib and onalespib in PCAP-1 cells. </w:t>
      </w:r>
    </w:p>
    <w:p w:rsidR="000278A0" w:rsidRPr="000278A0" w:rsidRDefault="004C4275" w:rsidP="007C3F41">
      <w:pPr>
        <w:spacing w:line="480" w:lineRule="auto"/>
        <w:outlineLvl w:val="0"/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</w:pPr>
      <w:r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Supplementary Figure </w:t>
      </w:r>
      <w:r w:rsidR="000278A0" w:rsidRPr="000278A0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3.</w:t>
      </w:r>
      <w:r w:rsidR="000278A0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 </w:t>
      </w:r>
      <w:r w:rsidR="000278A0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qPCR </w:t>
      </w:r>
      <w:r w:rsidR="005907D6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and western blot </w:t>
      </w:r>
      <w:r w:rsidR="000278A0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analysis of G2/M progression proteins and AR in PCAP and LNCaP cell lines.</w:t>
      </w:r>
    </w:p>
    <w:p w:rsidR="00485F31" w:rsidRDefault="008D7C97" w:rsidP="007C3F41">
      <w:pPr>
        <w:spacing w:line="480" w:lineRule="auto"/>
        <w:outlineLvl w:val="0"/>
        <w:rPr>
          <w:rFonts w:ascii="Times New Roman" w:eastAsia="MS PGothic" w:hAnsi="Times New Roman"/>
          <w:color w:val="000000"/>
          <w:kern w:val="24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</w:t>
      </w:r>
      <w:r w:rsidR="004C4275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Figure </w:t>
      </w:r>
      <w:r w:rsidR="0079782B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4</w:t>
      </w:r>
      <w:r w:rsidR="006F1289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. </w:t>
      </w:r>
      <w:r w:rsidR="00485F31" w:rsidRPr="00DE08B2">
        <w:rPr>
          <w:rFonts w:ascii="Times New Roman" w:eastAsia="MS PGothic" w:hAnsi="Times New Roman"/>
          <w:color w:val="000000"/>
          <w:kern w:val="24"/>
          <w:sz w:val="24"/>
          <w:szCs w:val="24"/>
        </w:rPr>
        <w:t>Plot of individual tumor volumes for ganetespib + castration study</w:t>
      </w:r>
      <w:r w:rsidR="00485F31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on LuCaP 136</w:t>
      </w:r>
      <w:r w:rsidR="00485F31" w:rsidRPr="00DE08B2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</w:t>
      </w:r>
      <w:r w:rsidR="00485F31" w:rsidRPr="00DE08B2">
        <w:rPr>
          <w:rFonts w:ascii="Times New Roman" w:eastAsia="MS PGothic" w:hAnsi="Times New Roman"/>
          <w:i/>
          <w:color w:val="000000"/>
          <w:kern w:val="24"/>
          <w:sz w:val="24"/>
          <w:szCs w:val="24"/>
        </w:rPr>
        <w:t>in vivo</w:t>
      </w:r>
      <w:r w:rsidR="00485F31" w:rsidRPr="00DE08B2">
        <w:rPr>
          <w:rFonts w:ascii="Times New Roman" w:eastAsia="MS PGothic" w:hAnsi="Times New Roman"/>
          <w:color w:val="000000"/>
          <w:kern w:val="24"/>
          <w:sz w:val="24"/>
          <w:szCs w:val="24"/>
        </w:rPr>
        <w:t>.</w:t>
      </w:r>
    </w:p>
    <w:p w:rsidR="00F65F9A" w:rsidRDefault="00F65F9A" w:rsidP="00F65F9A">
      <w:pPr>
        <w:spacing w:line="480" w:lineRule="auto"/>
        <w:outlineLvl w:val="0"/>
        <w:rPr>
          <w:rFonts w:ascii="Times New Roman" w:hAnsi="Times New Roman"/>
          <w:sz w:val="24"/>
          <w:szCs w:val="24"/>
        </w:rPr>
      </w:pPr>
      <w:r w:rsidRPr="00CB6C77"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="004C4275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Table </w:t>
      </w:r>
      <w:r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1</w:t>
      </w:r>
      <w:r w:rsidRPr="00CB6C77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.</w:t>
      </w:r>
      <w:r w:rsidRPr="00CB6C77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 Antibodies used for western blots and IHC.</w:t>
      </w:r>
      <w:r w:rsidRPr="00CB6C77">
        <w:rPr>
          <w:rFonts w:ascii="Times New Roman" w:hAnsi="Times New Roman"/>
          <w:sz w:val="24"/>
          <w:szCs w:val="24"/>
        </w:rPr>
        <w:t xml:space="preserve"> </w:t>
      </w:r>
    </w:p>
    <w:p w:rsidR="00F65F9A" w:rsidRPr="00F65F9A" w:rsidRDefault="00F65F9A" w:rsidP="007C3F41">
      <w:pPr>
        <w:spacing w:line="480" w:lineRule="auto"/>
        <w:outlineLvl w:val="0"/>
        <w:rPr>
          <w:rFonts w:ascii="Times New Roman" w:hAnsi="Times New Roman"/>
          <w:sz w:val="24"/>
          <w:szCs w:val="24"/>
        </w:rPr>
      </w:pPr>
      <w:r w:rsidRPr="00CB6C77"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="004C4275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Table </w:t>
      </w:r>
      <w:r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2</w:t>
      </w:r>
      <w:r w:rsidRPr="00CB6C77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.</w:t>
      </w:r>
      <w:r w:rsidRPr="00CB6C77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 Primers used for Real Time qPCR.</w:t>
      </w:r>
      <w:r w:rsidRPr="00CB6C77">
        <w:rPr>
          <w:rFonts w:ascii="Times New Roman" w:hAnsi="Times New Roman"/>
          <w:sz w:val="24"/>
          <w:szCs w:val="24"/>
        </w:rPr>
        <w:t xml:space="preserve"> </w:t>
      </w:r>
    </w:p>
    <w:p w:rsidR="007C3F41" w:rsidRPr="00D21D39" w:rsidRDefault="008D7C97" w:rsidP="007C3F41">
      <w:pPr>
        <w:spacing w:line="480" w:lineRule="auto"/>
        <w:outlineLvl w:val="0"/>
        <w:rPr>
          <w:rFonts w:ascii="Times New Roman" w:hAnsi="Times New Roman"/>
          <w:sz w:val="24"/>
          <w:szCs w:val="24"/>
        </w:rPr>
      </w:pPr>
      <w:r w:rsidRPr="00DE08B2"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Pr="00DE08B2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</w:t>
      </w:r>
      <w:r w:rsidR="004C4275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Table </w:t>
      </w:r>
      <w:r w:rsidR="00F65F9A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3</w:t>
      </w:r>
      <w:r w:rsidR="006F1289" w:rsidRPr="00DE08B2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.</w:t>
      </w:r>
      <w:r w:rsidR="006F1289" w:rsidRPr="00DE08B2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 Complete list o</w:t>
      </w:r>
      <w:r w:rsidR="006F1289" w:rsidRPr="00DE08B2">
        <w:rPr>
          <w:rFonts w:ascii="Times New Roman" w:hAnsi="Times New Roman"/>
          <w:sz w:val="24"/>
          <w:szCs w:val="24"/>
        </w:rPr>
        <w:t>f compounds from the MIPE library that displayed -1.1 or -1.2 curve response class activity in a</w:t>
      </w:r>
      <w:r w:rsidR="005C40D1">
        <w:rPr>
          <w:rFonts w:ascii="Times New Roman" w:hAnsi="Times New Roman"/>
          <w:sz w:val="24"/>
          <w:szCs w:val="24"/>
        </w:rPr>
        <w:t>t least</w:t>
      </w:r>
      <w:r w:rsidR="00E74EC6">
        <w:rPr>
          <w:rFonts w:ascii="Times New Roman" w:hAnsi="Times New Roman"/>
          <w:sz w:val="24"/>
          <w:szCs w:val="24"/>
        </w:rPr>
        <w:t xml:space="preserve"> </w:t>
      </w:r>
      <w:r w:rsidR="005C40D1">
        <w:rPr>
          <w:rFonts w:ascii="Times New Roman" w:hAnsi="Times New Roman"/>
          <w:sz w:val="24"/>
          <w:szCs w:val="24"/>
        </w:rPr>
        <w:t xml:space="preserve">4 of 7 </w:t>
      </w:r>
      <w:r w:rsidR="006F1289" w:rsidRPr="00DE08B2">
        <w:rPr>
          <w:rFonts w:ascii="Times New Roman" w:hAnsi="Times New Roman"/>
          <w:sz w:val="24"/>
          <w:szCs w:val="24"/>
        </w:rPr>
        <w:t xml:space="preserve">PCAP cell lines. </w:t>
      </w:r>
    </w:p>
    <w:p w:rsidR="00CB6C77" w:rsidRDefault="008D7C97" w:rsidP="00CB6C77">
      <w:pPr>
        <w:spacing w:line="480" w:lineRule="auto"/>
        <w:outlineLvl w:val="0"/>
        <w:rPr>
          <w:rFonts w:ascii="Times New Roman" w:eastAsia="MS PGothic" w:hAnsi="Times New Roman"/>
          <w:color w:val="000000"/>
          <w:kern w:val="24"/>
          <w:sz w:val="24"/>
          <w:szCs w:val="24"/>
        </w:rPr>
      </w:pPr>
      <w:r w:rsidRPr="007C3F41"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Pr="007C3F41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</w:t>
      </w:r>
      <w:r w:rsidR="004C4275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Table </w:t>
      </w:r>
      <w:r w:rsidR="00F65F9A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4</w:t>
      </w:r>
      <w:r w:rsidR="006F1289" w:rsidRPr="007C3F41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.</w:t>
      </w:r>
      <w:r w:rsidR="006F1289" w:rsidRPr="007C3F41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List of compounds from the MIPE library that did not display activity against a majo</w:t>
      </w:r>
      <w:r w:rsidR="00CB6C77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rity (4 of 7) PCAP cell lines. </w:t>
      </w:r>
    </w:p>
    <w:p w:rsidR="00473781" w:rsidRPr="00473781" w:rsidRDefault="00473781" w:rsidP="00CB6C77">
      <w:pPr>
        <w:spacing w:line="480" w:lineRule="auto"/>
        <w:outlineLvl w:val="0"/>
        <w:rPr>
          <w:rFonts w:ascii="Times New Roman" w:eastAsia="MS PGothic" w:hAnsi="Times New Roman"/>
          <w:b/>
          <w:color w:val="000000"/>
          <w:kern w:val="24"/>
          <w:sz w:val="24"/>
          <w:szCs w:val="24"/>
        </w:rPr>
      </w:pPr>
      <w:r w:rsidRPr="00473781">
        <w:rPr>
          <w:rFonts w:ascii="Times New Roman" w:eastAsia="MS PGothic" w:hAnsi="Times New Roman"/>
          <w:b/>
          <w:color w:val="000000"/>
          <w:kern w:val="24"/>
          <w:sz w:val="24"/>
          <w:szCs w:val="24"/>
        </w:rPr>
        <w:t>Supplementary References.</w:t>
      </w:r>
    </w:p>
    <w:p w:rsidR="006F1289" w:rsidRPr="00893270" w:rsidRDefault="006F1289" w:rsidP="006F1289">
      <w:pPr>
        <w:pStyle w:val="NormalWeb"/>
        <w:spacing w:before="0" w:beforeAutospacing="0" w:after="0" w:afterAutospacing="0"/>
        <w:jc w:val="both"/>
        <w:textAlignment w:val="baseline"/>
      </w:pPr>
    </w:p>
    <w:p w:rsidR="003E2351" w:rsidRDefault="003E2351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3E2351" w:rsidRDefault="003E2351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3E2351" w:rsidRDefault="003E2351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2C6F9E" w:rsidRDefault="002C6F9E" w:rsidP="002C6F9E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Materials and Methods</w:t>
      </w:r>
    </w:p>
    <w:p w:rsidR="00DA30B4" w:rsidRPr="000E7D5E" w:rsidRDefault="00DA30B4" w:rsidP="00DA30B4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0E7D5E">
        <w:rPr>
          <w:rFonts w:ascii="Times New Roman" w:hAnsi="Times New Roman"/>
          <w:b/>
          <w:sz w:val="24"/>
          <w:szCs w:val="24"/>
        </w:rPr>
        <w:t xml:space="preserve">Established Human Cell Line Culture Conditions:  </w:t>
      </w:r>
    </w:p>
    <w:p w:rsidR="00DA30B4" w:rsidRPr="000E7D5E" w:rsidRDefault="00DA30B4" w:rsidP="00DA30B4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0E7D5E">
        <w:rPr>
          <w:rFonts w:ascii="Times New Roman" w:hAnsi="Times New Roman"/>
          <w:b/>
          <w:sz w:val="24"/>
          <w:szCs w:val="24"/>
        </w:rPr>
        <w:tab/>
      </w:r>
      <w:r w:rsidRPr="000E7D5E">
        <w:rPr>
          <w:rFonts w:ascii="Times New Roman" w:hAnsi="Times New Roman"/>
          <w:sz w:val="24"/>
          <w:szCs w:val="24"/>
        </w:rPr>
        <w:t>LAPC4, LNCaP, LNCaP-AR, DU145, and PC-3 cells were obtained from ATCC and c</w:t>
      </w:r>
      <w:r>
        <w:rPr>
          <w:rFonts w:ascii="Times New Roman" w:hAnsi="Times New Roman"/>
          <w:sz w:val="24"/>
          <w:szCs w:val="24"/>
        </w:rPr>
        <w:t>ultured as described previously</w:t>
      </w:r>
      <w:r w:rsidR="003D1945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PEVuZE5vdGU+PENpdGU+PEF1dGhvcj5ZaW48L0F1dGhvcj48WWVhcj4yMDA3PC9ZZWFyPjxSZWNO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</w:fldData>
        </w:fldChar>
      </w:r>
      <w:r w:rsidR="003D1945">
        <w:rPr>
          <w:rFonts w:ascii="Times New Roman" w:hAnsi="Times New Roman"/>
          <w:sz w:val="24"/>
          <w:szCs w:val="24"/>
        </w:rPr>
        <w:instrText xml:space="preserve"> ADDIN EN.CITE </w:instrText>
      </w:r>
      <w:r w:rsidR="003D1945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PEVuZE5vdGU+PENpdGU+PEF1dGhvcj5ZaW48L0F1dGhvcj48WWVhcj4yMDA3PC9ZZWFyPjxSZWNO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</w:fldData>
        </w:fldChar>
      </w:r>
      <w:r w:rsidR="003D1945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3D1945">
        <w:rPr>
          <w:rFonts w:ascii="Times New Roman" w:hAnsi="Times New Roman"/>
          <w:sz w:val="24"/>
          <w:szCs w:val="24"/>
        </w:rPr>
      </w:r>
      <w:r w:rsidR="003D1945">
        <w:rPr>
          <w:rFonts w:ascii="Times New Roman" w:hAnsi="Times New Roman"/>
          <w:sz w:val="24"/>
          <w:szCs w:val="24"/>
        </w:rPr>
        <w:fldChar w:fldCharType="end"/>
      </w:r>
      <w:r w:rsidR="003D1945">
        <w:rPr>
          <w:rFonts w:ascii="Times New Roman" w:hAnsi="Times New Roman"/>
          <w:sz w:val="24"/>
          <w:szCs w:val="24"/>
        </w:rPr>
      </w:r>
      <w:r w:rsidR="003D1945">
        <w:rPr>
          <w:rFonts w:ascii="Times New Roman" w:hAnsi="Times New Roman"/>
          <w:sz w:val="24"/>
          <w:szCs w:val="24"/>
        </w:rPr>
        <w:fldChar w:fldCharType="separate"/>
      </w:r>
      <w:r w:rsidR="003D1945" w:rsidRPr="003D1945">
        <w:rPr>
          <w:rFonts w:ascii="Times New Roman" w:hAnsi="Times New Roman"/>
          <w:noProof/>
          <w:sz w:val="24"/>
          <w:szCs w:val="24"/>
          <w:vertAlign w:val="superscript"/>
        </w:rPr>
        <w:t>1,2</w:t>
      </w:r>
      <w:r w:rsidR="003D1945">
        <w:rPr>
          <w:rFonts w:ascii="Times New Roman" w:hAnsi="Times New Roman"/>
          <w:sz w:val="24"/>
          <w:szCs w:val="24"/>
        </w:rPr>
        <w:fldChar w:fldCharType="end"/>
      </w:r>
      <w:r w:rsidRPr="000E7D5E">
        <w:rPr>
          <w:rFonts w:ascii="Times New Roman" w:hAnsi="Times New Roman"/>
          <w:sz w:val="24"/>
          <w:szCs w:val="24"/>
        </w:rPr>
        <w:t>.</w:t>
      </w:r>
      <w:r w:rsidRPr="000E7D5E">
        <w:rPr>
          <w:rFonts w:ascii="Times New Roman" w:hAnsi="Times New Roman"/>
          <w:b/>
          <w:sz w:val="24"/>
          <w:szCs w:val="24"/>
        </w:rPr>
        <w:t xml:space="preserve">     </w:t>
      </w:r>
    </w:p>
    <w:p w:rsidR="00DA30B4" w:rsidRPr="005A23BE" w:rsidRDefault="00DA30B4" w:rsidP="00DA30B4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5A23BE">
        <w:rPr>
          <w:rFonts w:ascii="Times New Roman" w:hAnsi="Times New Roman"/>
          <w:b/>
          <w:sz w:val="24"/>
          <w:szCs w:val="24"/>
        </w:rPr>
        <w:t xml:space="preserve">Efficacy Studies </w:t>
      </w:r>
      <w:r w:rsidRPr="005A23BE">
        <w:rPr>
          <w:rFonts w:ascii="Times New Roman" w:hAnsi="Times New Roman"/>
          <w:b/>
          <w:i/>
          <w:sz w:val="24"/>
          <w:szCs w:val="24"/>
        </w:rPr>
        <w:t>in vitro</w:t>
      </w:r>
      <w:r w:rsidRPr="005A23BE">
        <w:rPr>
          <w:rFonts w:ascii="Times New Roman" w:hAnsi="Times New Roman"/>
          <w:b/>
          <w:sz w:val="24"/>
          <w:szCs w:val="24"/>
        </w:rPr>
        <w:t>:</w:t>
      </w:r>
    </w:p>
    <w:p w:rsidR="00DA30B4" w:rsidRPr="00E1255D" w:rsidRDefault="00DA30B4" w:rsidP="00DA30B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1255D">
        <w:rPr>
          <w:rFonts w:ascii="Times New Roman" w:hAnsi="Times New Roman"/>
          <w:sz w:val="24"/>
          <w:szCs w:val="24"/>
        </w:rPr>
        <w:tab/>
        <w:t xml:space="preserve">PCAP cell lines were processed </w:t>
      </w:r>
      <w:r>
        <w:rPr>
          <w:rFonts w:ascii="Times New Roman" w:hAnsi="Times New Roman"/>
          <w:sz w:val="24"/>
          <w:szCs w:val="24"/>
        </w:rPr>
        <w:t>to single cells as described earlier</w:t>
      </w:r>
      <w:r w:rsidRPr="00E1255D">
        <w:rPr>
          <w:rFonts w:ascii="Times New Roman" w:hAnsi="Times New Roman"/>
          <w:sz w:val="24"/>
          <w:szCs w:val="24"/>
        </w:rPr>
        <w:t xml:space="preserve">.  Processed cells were seeded in 96 well plates at a concentration of 2,000 cells/well to reach 40-50% confluency 24 hours post-plating.  Ganetespib was purchased from Selleckchem.com (S1159) and the HSP90 inhibitors </w:t>
      </w:r>
      <w:r>
        <w:rPr>
          <w:rFonts w:ascii="Times New Roman" w:hAnsi="Times New Roman"/>
          <w:sz w:val="24"/>
          <w:szCs w:val="24"/>
        </w:rPr>
        <w:t>onalespib</w:t>
      </w:r>
      <w:r w:rsidRPr="00E1255D">
        <w:rPr>
          <w:rFonts w:ascii="Times New Roman" w:hAnsi="Times New Roman"/>
          <w:sz w:val="24"/>
          <w:szCs w:val="24"/>
        </w:rPr>
        <w:t xml:space="preserve">, SNX2112, and XL888 were generously provided by the laboratory of Dr. Len Neckers.  The next day the seeded cells were drugged in a ten </w:t>
      </w:r>
      <w:r>
        <w:rPr>
          <w:rFonts w:ascii="Times New Roman" w:hAnsi="Times New Roman"/>
          <w:sz w:val="24"/>
          <w:szCs w:val="24"/>
        </w:rPr>
        <w:t>point</w:t>
      </w:r>
      <w:r w:rsidRPr="00E1255D">
        <w:rPr>
          <w:rFonts w:ascii="Times New Roman" w:hAnsi="Times New Roman"/>
          <w:sz w:val="24"/>
          <w:szCs w:val="24"/>
        </w:rPr>
        <w:t>, serial-diluted, dose response assay starting with 1</w:t>
      </w:r>
      <w:r w:rsidRPr="00E1255D">
        <w:rPr>
          <w:rFonts w:ascii="Symbol" w:hAnsi="Symbol"/>
          <w:sz w:val="24"/>
          <w:szCs w:val="24"/>
        </w:rPr>
        <w:t></w:t>
      </w:r>
      <w:r w:rsidRPr="00E1255D">
        <w:rPr>
          <w:rFonts w:ascii="Times New Roman" w:hAnsi="Times New Roman"/>
          <w:sz w:val="24"/>
          <w:szCs w:val="24"/>
        </w:rPr>
        <w:t xml:space="preserve">M as the maximum concentration.  After a 48 hour incubation, the assay was terminated with MTS according to the manufacturer instructions (G3581, Promega)  on a plate reader at 490nM absorbance.  Background absorbance was removed and each well was normalized to the average of the DMSO treated wells.  All concentrations of each drug were </w:t>
      </w:r>
      <w:r>
        <w:rPr>
          <w:rFonts w:ascii="Times New Roman" w:hAnsi="Times New Roman"/>
          <w:sz w:val="24"/>
          <w:szCs w:val="24"/>
        </w:rPr>
        <w:t>assayed</w:t>
      </w:r>
      <w:r w:rsidRPr="00E1255D">
        <w:rPr>
          <w:rFonts w:ascii="Times New Roman" w:hAnsi="Times New Roman"/>
          <w:sz w:val="24"/>
          <w:szCs w:val="24"/>
        </w:rPr>
        <w:t xml:space="preserve"> in triplicate and each cell line was </w:t>
      </w:r>
      <w:r>
        <w:rPr>
          <w:rFonts w:ascii="Times New Roman" w:hAnsi="Times New Roman"/>
          <w:sz w:val="24"/>
          <w:szCs w:val="24"/>
        </w:rPr>
        <w:t>repeated</w:t>
      </w:r>
      <w:r w:rsidRPr="00E1255D">
        <w:rPr>
          <w:rFonts w:ascii="Times New Roman" w:hAnsi="Times New Roman"/>
          <w:sz w:val="24"/>
          <w:szCs w:val="24"/>
        </w:rPr>
        <w:t xml:space="preserve"> a minimum of three times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E1255D">
        <w:rPr>
          <w:rFonts w:ascii="Times New Roman" w:hAnsi="Times New Roman"/>
          <w:sz w:val="24"/>
          <w:szCs w:val="24"/>
        </w:rPr>
        <w:t xml:space="preserve">Dose response data </w:t>
      </w:r>
      <w:r>
        <w:rPr>
          <w:rFonts w:ascii="Times New Roman" w:hAnsi="Times New Roman"/>
          <w:sz w:val="24"/>
          <w:szCs w:val="24"/>
        </w:rPr>
        <w:t>were</w:t>
      </w:r>
      <w:r w:rsidRPr="00E1255D">
        <w:rPr>
          <w:rFonts w:ascii="Times New Roman" w:hAnsi="Times New Roman"/>
          <w:sz w:val="24"/>
          <w:szCs w:val="24"/>
        </w:rPr>
        <w:t xml:space="preserve"> plotted and analyzed statistically using GraphPad Prism 6 software.    </w:t>
      </w:r>
    </w:p>
    <w:p w:rsidR="00DA30B4" w:rsidRPr="005A23BE" w:rsidRDefault="00DA30B4" w:rsidP="00DA30B4">
      <w:pPr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5A23BE">
        <w:rPr>
          <w:rFonts w:ascii="Times New Roman" w:hAnsi="Times New Roman"/>
          <w:b/>
          <w:sz w:val="24"/>
          <w:szCs w:val="24"/>
        </w:rPr>
        <w:t>Flow Cytometry Analysis:</w:t>
      </w:r>
    </w:p>
    <w:p w:rsidR="00DA30B4" w:rsidRPr="00E1255D" w:rsidRDefault="00DA30B4" w:rsidP="00DA30B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1255D">
        <w:rPr>
          <w:rFonts w:ascii="Times New Roman" w:hAnsi="Times New Roman"/>
          <w:b/>
          <w:sz w:val="24"/>
          <w:szCs w:val="24"/>
        </w:rPr>
        <w:tab/>
      </w:r>
      <w:r w:rsidRPr="00E1255D">
        <w:rPr>
          <w:rFonts w:ascii="Times New Roman" w:hAnsi="Times New Roman"/>
          <w:sz w:val="24"/>
          <w:szCs w:val="24"/>
        </w:rPr>
        <w:t xml:space="preserve">PCAP, LNCaP, and LAPC4 cell lines </w:t>
      </w:r>
      <w:r>
        <w:rPr>
          <w:rFonts w:ascii="Times New Roman" w:hAnsi="Times New Roman"/>
          <w:sz w:val="24"/>
          <w:szCs w:val="24"/>
        </w:rPr>
        <w:t xml:space="preserve">at </w:t>
      </w:r>
      <w:r w:rsidRPr="00E1255D">
        <w:rPr>
          <w:rFonts w:ascii="Times New Roman" w:hAnsi="Times New Roman"/>
          <w:sz w:val="24"/>
          <w:szCs w:val="24"/>
        </w:rPr>
        <w:t xml:space="preserve">50% confluency were drugged with DMSO vehicle control or 125nM ganetespib for 24 or 48 hours.  </w:t>
      </w:r>
      <w:r>
        <w:rPr>
          <w:rFonts w:ascii="Times New Roman" w:hAnsi="Times New Roman"/>
          <w:sz w:val="24"/>
          <w:szCs w:val="24"/>
        </w:rPr>
        <w:t>Approximately five</w:t>
      </w:r>
      <w:r w:rsidRPr="00E1255D">
        <w:rPr>
          <w:rFonts w:ascii="Times New Roman" w:hAnsi="Times New Roman"/>
          <w:sz w:val="24"/>
          <w:szCs w:val="24"/>
        </w:rPr>
        <w:t xml:space="preserve"> million </w:t>
      </w:r>
      <w:r>
        <w:rPr>
          <w:rFonts w:ascii="Times New Roman" w:hAnsi="Times New Roman"/>
          <w:sz w:val="24"/>
          <w:szCs w:val="24"/>
        </w:rPr>
        <w:t xml:space="preserve">live </w:t>
      </w:r>
      <w:r w:rsidRPr="00E1255D">
        <w:rPr>
          <w:rFonts w:ascii="Times New Roman" w:hAnsi="Times New Roman"/>
          <w:sz w:val="24"/>
          <w:szCs w:val="24"/>
        </w:rPr>
        <w:t>cells in 500uL PBS were fixed in 4.5 mL cold 100% EtOH</w:t>
      </w:r>
      <w:r>
        <w:rPr>
          <w:rFonts w:ascii="Times New Roman" w:hAnsi="Times New Roman"/>
          <w:sz w:val="24"/>
          <w:szCs w:val="24"/>
        </w:rPr>
        <w:t>, centrifuged at 1000 X g</w:t>
      </w:r>
      <w:r w:rsidRPr="00E1255D">
        <w:rPr>
          <w:rFonts w:ascii="Times New Roman" w:hAnsi="Times New Roman"/>
          <w:sz w:val="24"/>
          <w:szCs w:val="24"/>
        </w:rPr>
        <w:t xml:space="preserve"> for 5 minutes, and resuspended in 1 mL of staining solution (0.1% Triton X-100, 0.2mg/mL RNAse A, 0.02mg/mL propidium iodide).  A minimum of 30,000 events were measured for each cell line under each</w:t>
      </w:r>
      <w:r>
        <w:rPr>
          <w:rFonts w:ascii="Times New Roman" w:hAnsi="Times New Roman"/>
          <w:sz w:val="24"/>
          <w:szCs w:val="24"/>
        </w:rPr>
        <w:t xml:space="preserve"> treatment condition on an LSR</w:t>
      </w:r>
      <w:r w:rsidRPr="00E1255D">
        <w:rPr>
          <w:rFonts w:ascii="Times New Roman" w:hAnsi="Times New Roman"/>
          <w:sz w:val="24"/>
          <w:szCs w:val="24"/>
        </w:rPr>
        <w:t xml:space="preserve"> Fortessa</w:t>
      </w:r>
      <w:r>
        <w:rPr>
          <w:rFonts w:ascii="Times New Roman" w:hAnsi="Times New Roman"/>
          <w:sz w:val="24"/>
          <w:szCs w:val="24"/>
        </w:rPr>
        <w:t xml:space="preserve"> (BD Biosciences)</w:t>
      </w:r>
      <w:r w:rsidRPr="00E1255D">
        <w:rPr>
          <w:rFonts w:ascii="Times New Roman" w:hAnsi="Times New Roman"/>
          <w:sz w:val="24"/>
          <w:szCs w:val="24"/>
        </w:rPr>
        <w:t xml:space="preserve"> set to gate out aggregated cell doublets.  Analysis was performed using FlowJo (FlowJo, LLC) and each experiment was </w:t>
      </w:r>
      <w:r>
        <w:rPr>
          <w:rFonts w:ascii="Times New Roman" w:hAnsi="Times New Roman"/>
          <w:sz w:val="24"/>
          <w:szCs w:val="24"/>
        </w:rPr>
        <w:t>repeated</w:t>
      </w:r>
      <w:r w:rsidRPr="00E1255D">
        <w:rPr>
          <w:rFonts w:ascii="Times New Roman" w:hAnsi="Times New Roman"/>
          <w:sz w:val="24"/>
          <w:szCs w:val="24"/>
        </w:rPr>
        <w:t xml:space="preserve"> a minimum of 3 times.      </w:t>
      </w:r>
    </w:p>
    <w:p w:rsidR="00DA30B4" w:rsidRPr="005A23BE" w:rsidRDefault="00DA30B4" w:rsidP="00DA30B4">
      <w:pPr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5A23BE">
        <w:rPr>
          <w:rFonts w:ascii="Times New Roman" w:hAnsi="Times New Roman"/>
          <w:b/>
          <w:sz w:val="24"/>
          <w:szCs w:val="24"/>
        </w:rPr>
        <w:t>Three-Dimensional Culture of PCAP Cell Lines:</w:t>
      </w:r>
    </w:p>
    <w:p w:rsidR="00DA30B4" w:rsidRDefault="00DA30B4" w:rsidP="00DA30B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1255D">
        <w:rPr>
          <w:rFonts w:ascii="Times New Roman" w:hAnsi="Times New Roman"/>
          <w:b/>
          <w:sz w:val="24"/>
          <w:szCs w:val="24"/>
        </w:rPr>
        <w:tab/>
      </w:r>
      <w:r w:rsidRPr="00E1255D">
        <w:rPr>
          <w:rFonts w:ascii="Times New Roman" w:hAnsi="Times New Roman"/>
          <w:sz w:val="24"/>
          <w:szCs w:val="24"/>
        </w:rPr>
        <w:t xml:space="preserve">PCAP cell lines were processed </w:t>
      </w:r>
      <w:r>
        <w:rPr>
          <w:rFonts w:ascii="Times New Roman" w:hAnsi="Times New Roman"/>
          <w:sz w:val="24"/>
          <w:szCs w:val="24"/>
        </w:rPr>
        <w:t xml:space="preserve">to single cells </w:t>
      </w:r>
      <w:r w:rsidRPr="00E1255D">
        <w:rPr>
          <w:rFonts w:ascii="Times New Roman" w:hAnsi="Times New Roman"/>
          <w:sz w:val="24"/>
          <w:szCs w:val="24"/>
        </w:rPr>
        <w:t>as described</w:t>
      </w:r>
      <w:r>
        <w:rPr>
          <w:rFonts w:ascii="Times New Roman" w:hAnsi="Times New Roman"/>
          <w:sz w:val="24"/>
          <w:szCs w:val="24"/>
        </w:rPr>
        <w:t xml:space="preserve"> earlier</w:t>
      </w:r>
      <w:r w:rsidRPr="00E1255D">
        <w:rPr>
          <w:rFonts w:ascii="Times New Roman" w:hAnsi="Times New Roman"/>
          <w:sz w:val="24"/>
          <w:szCs w:val="24"/>
        </w:rPr>
        <w:t>.  Fifty microliters of a solution containing a 1:1 ratio of Matrigel</w:t>
      </w:r>
      <w:r w:rsidRPr="00E1255D">
        <w:rPr>
          <w:rFonts w:ascii="Times New Roman" w:hAnsi="Times New Roman"/>
          <w:sz w:val="24"/>
          <w:szCs w:val="24"/>
          <w:vertAlign w:val="superscript"/>
        </w:rPr>
        <w:t xml:space="preserve">® </w:t>
      </w:r>
      <w:r w:rsidRPr="00E1255D">
        <w:rPr>
          <w:rFonts w:ascii="Times New Roman" w:hAnsi="Times New Roman"/>
          <w:sz w:val="24"/>
          <w:szCs w:val="24"/>
        </w:rPr>
        <w:t>(354234, Corning) and 1000 cells in Stemgent was pipetted into each well of a 24-well plate</w:t>
      </w:r>
      <w:r>
        <w:rPr>
          <w:rFonts w:ascii="Times New Roman" w:hAnsi="Times New Roman"/>
          <w:sz w:val="24"/>
          <w:szCs w:val="24"/>
        </w:rPr>
        <w:t xml:space="preserve">, incubated for one hour at 37°, </w:t>
      </w:r>
      <w:r w:rsidRPr="00E1255D">
        <w:rPr>
          <w:rFonts w:ascii="Times New Roman" w:hAnsi="Times New Roman"/>
          <w:sz w:val="24"/>
          <w:szCs w:val="24"/>
        </w:rPr>
        <w:t xml:space="preserve">and 500uL of Stemgent was added to each well.  Cultures were treated 24 hours post-plating with DMSO or 16nM ganetespib.  Media was exchanged with or without ganetespib every 3-4 days </w:t>
      </w:r>
      <w:r>
        <w:rPr>
          <w:rFonts w:ascii="Times New Roman" w:hAnsi="Times New Roman"/>
          <w:sz w:val="24"/>
          <w:szCs w:val="24"/>
        </w:rPr>
        <w:t>for</w:t>
      </w:r>
      <w:r w:rsidRPr="00E125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one</w:t>
      </w:r>
      <w:r w:rsidRPr="00E1255D">
        <w:rPr>
          <w:rFonts w:ascii="Times New Roman" w:hAnsi="Times New Roman"/>
          <w:sz w:val="24"/>
          <w:szCs w:val="24"/>
        </w:rPr>
        <w:t xml:space="preserve"> week.  Individual spheres were counted using phase contrast microscopy, with spheres defined as three dimensional organoids </w:t>
      </w:r>
      <w:r>
        <w:rPr>
          <w:rFonts w:ascii="Times New Roman" w:hAnsi="Times New Roman"/>
          <w:sz w:val="24"/>
          <w:szCs w:val="24"/>
        </w:rPr>
        <w:t>greater than</w:t>
      </w:r>
      <w:r w:rsidRPr="00E1255D">
        <w:rPr>
          <w:rFonts w:ascii="Times New Roman" w:hAnsi="Times New Roman"/>
          <w:sz w:val="24"/>
          <w:szCs w:val="24"/>
        </w:rPr>
        <w:t xml:space="preserve"> 50</w:t>
      </w:r>
      <w:r w:rsidRPr="00E1255D">
        <w:rPr>
          <w:rFonts w:ascii="Symbol" w:hAnsi="Symbol"/>
          <w:sz w:val="24"/>
          <w:szCs w:val="24"/>
        </w:rPr>
        <w:t></w:t>
      </w:r>
      <w:r w:rsidRPr="00E1255D">
        <w:rPr>
          <w:rFonts w:ascii="Times New Roman" w:hAnsi="Times New Roman"/>
          <w:sz w:val="24"/>
          <w:szCs w:val="24"/>
        </w:rPr>
        <w:t xml:space="preserve">m.  </w:t>
      </w:r>
      <w:r>
        <w:rPr>
          <w:rFonts w:ascii="Times New Roman" w:hAnsi="Times New Roman"/>
          <w:sz w:val="24"/>
          <w:szCs w:val="24"/>
        </w:rPr>
        <w:t xml:space="preserve">Each </w:t>
      </w:r>
      <w:r w:rsidRPr="00E1255D">
        <w:rPr>
          <w:rFonts w:ascii="Times New Roman" w:hAnsi="Times New Roman"/>
          <w:sz w:val="24"/>
          <w:szCs w:val="24"/>
        </w:rPr>
        <w:t xml:space="preserve">experiment was completed in duplicate a minimum of </w:t>
      </w:r>
      <w:r>
        <w:rPr>
          <w:rFonts w:ascii="Times New Roman" w:hAnsi="Times New Roman"/>
          <w:sz w:val="24"/>
          <w:szCs w:val="24"/>
        </w:rPr>
        <w:t>three</w:t>
      </w:r>
      <w:r w:rsidRPr="00E1255D">
        <w:rPr>
          <w:rFonts w:ascii="Times New Roman" w:hAnsi="Times New Roman"/>
          <w:sz w:val="24"/>
          <w:szCs w:val="24"/>
        </w:rPr>
        <w:t xml:space="preserve"> times.  </w:t>
      </w:r>
    </w:p>
    <w:p w:rsidR="00DA30B4" w:rsidRPr="00023EEE" w:rsidRDefault="00DA30B4" w:rsidP="00DA30B4">
      <w:pPr>
        <w:spacing w:line="480" w:lineRule="auto"/>
        <w:outlineLvl w:val="0"/>
        <w:rPr>
          <w:rFonts w:ascii="Times New Roman" w:hAnsi="Times New Roman"/>
          <w:sz w:val="24"/>
          <w:szCs w:val="24"/>
        </w:rPr>
      </w:pPr>
      <w:r w:rsidRPr="00023EEE">
        <w:rPr>
          <w:rFonts w:ascii="Times New Roman" w:hAnsi="Times New Roman"/>
          <w:b/>
          <w:sz w:val="24"/>
          <w:szCs w:val="24"/>
        </w:rPr>
        <w:t>Western Blot Analysis:</w:t>
      </w:r>
    </w:p>
    <w:p w:rsidR="00DA30B4" w:rsidRPr="00023EEE" w:rsidRDefault="00DA30B4" w:rsidP="00DA30B4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23EEE">
        <w:rPr>
          <w:rFonts w:ascii="Times New Roman" w:hAnsi="Times New Roman"/>
          <w:sz w:val="24"/>
          <w:szCs w:val="24"/>
        </w:rPr>
        <w:t xml:space="preserve">All protein was extracted using RIPA buffer supplemented with phosphatase and protease inhibitors.  Samples were prepared as follows.  </w:t>
      </w:r>
      <w:r w:rsidRPr="00023EEE">
        <w:rPr>
          <w:rFonts w:ascii="Times New Roman" w:hAnsi="Times New Roman"/>
          <w:sz w:val="24"/>
          <w:szCs w:val="24"/>
          <w:u w:val="single"/>
        </w:rPr>
        <w:t>Cell lines:</w:t>
      </w:r>
      <w:r w:rsidRPr="00023EEE">
        <w:rPr>
          <w:rFonts w:ascii="Times New Roman" w:hAnsi="Times New Roman"/>
          <w:sz w:val="24"/>
          <w:szCs w:val="24"/>
        </w:rPr>
        <w:t xml:space="preserve">  Cell lines were treated with DMSO or 125nM ganetespib 24 hours post-seeding (at 40-50% confluency) for 24 or 48 hours.  </w:t>
      </w:r>
      <w:r w:rsidRPr="00023EEE">
        <w:rPr>
          <w:rFonts w:ascii="Times New Roman" w:hAnsi="Times New Roman"/>
          <w:sz w:val="24"/>
          <w:szCs w:val="24"/>
          <w:u w:val="single"/>
        </w:rPr>
        <w:t>Organoids:</w:t>
      </w:r>
      <w:r w:rsidRPr="00023EEE">
        <w:rPr>
          <w:rFonts w:ascii="Times New Roman" w:hAnsi="Times New Roman"/>
          <w:sz w:val="24"/>
          <w:szCs w:val="24"/>
        </w:rPr>
        <w:t xml:space="preserve"> LuCaP organoids cultured for two weeks in 12-well plates were exposed to DMSO or 125nM ganetespib for 24 or 48 hours.  Cells were extracted from the matrix by incubating 90 minutes with dispase (1 mg/mL).  </w:t>
      </w:r>
      <w:r w:rsidRPr="00023EEE">
        <w:rPr>
          <w:rFonts w:ascii="Times New Roman" w:hAnsi="Times New Roman"/>
          <w:sz w:val="24"/>
          <w:szCs w:val="24"/>
          <w:u w:val="single"/>
        </w:rPr>
        <w:t>Tumors:</w:t>
      </w:r>
      <w:r w:rsidRPr="00023EEE">
        <w:rPr>
          <w:rFonts w:ascii="Times New Roman" w:hAnsi="Times New Roman"/>
          <w:sz w:val="24"/>
          <w:szCs w:val="24"/>
        </w:rPr>
        <w:t xml:space="preserve">  </w:t>
      </w:r>
      <w:r w:rsidRPr="00023EEE">
        <w:rPr>
          <w:rStyle w:val="Emphasis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Pb-Cre4+;Ptenfl/fl;P53fl/fl GEMM</w:t>
      </w:r>
      <w:r w:rsidRPr="00023EEE">
        <w:rPr>
          <w:rFonts w:ascii="Times New Roman" w:hAnsi="Times New Roman"/>
          <w:sz w:val="24"/>
          <w:szCs w:val="24"/>
        </w:rPr>
        <w:t xml:space="preserve"> and LuCaP  PDX tumors were harvested, snap frozen in liquid N</w:t>
      </w:r>
      <w:r w:rsidRPr="00023EEE">
        <w:rPr>
          <w:rFonts w:ascii="Times New Roman" w:hAnsi="Times New Roman"/>
          <w:sz w:val="24"/>
          <w:szCs w:val="24"/>
          <w:vertAlign w:val="subscript"/>
        </w:rPr>
        <w:t>2</w:t>
      </w:r>
      <w:r w:rsidRPr="00023EEE">
        <w:rPr>
          <w:rFonts w:ascii="Times New Roman" w:hAnsi="Times New Roman"/>
          <w:sz w:val="24"/>
          <w:szCs w:val="24"/>
        </w:rPr>
        <w:t>,</w:t>
      </w:r>
      <w:r w:rsidRPr="00023EEE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023EEE">
        <w:rPr>
          <w:rFonts w:ascii="Times New Roman" w:hAnsi="Times New Roman"/>
          <w:sz w:val="24"/>
          <w:szCs w:val="24"/>
        </w:rPr>
        <w:t xml:space="preserve">and dounce homogenized.  Western blots were performed on 4-20% Tris Glycine gels (05671093, BioRad), transferred to PVDF membranes, and blocked in PBS-T containing 5% dry milk.  Primary antibodies </w:t>
      </w:r>
      <w:r w:rsidRPr="00023EEE">
        <w:rPr>
          <w:rFonts w:ascii="Times New Roman" w:hAnsi="Times New Roman"/>
          <w:b/>
          <w:sz w:val="24"/>
          <w:szCs w:val="24"/>
        </w:rPr>
        <w:t>(</w:t>
      </w:r>
      <w:r w:rsidRPr="00023EEE"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>
        <w:rPr>
          <w:rFonts w:ascii="Times New Roman" w:hAnsi="Times New Roman"/>
          <w:b/>
          <w:sz w:val="24"/>
          <w:szCs w:val="24"/>
        </w:rPr>
        <w:t xml:space="preserve"> Table 1</w:t>
      </w:r>
      <w:r w:rsidRPr="00023EEE">
        <w:rPr>
          <w:rFonts w:ascii="Times New Roman" w:hAnsi="Times New Roman"/>
          <w:b/>
          <w:sz w:val="24"/>
          <w:szCs w:val="24"/>
        </w:rPr>
        <w:t>)</w:t>
      </w:r>
      <w:r w:rsidRPr="00023EEE">
        <w:rPr>
          <w:rFonts w:ascii="Times New Roman" w:hAnsi="Times New Roman"/>
          <w:sz w:val="24"/>
          <w:szCs w:val="24"/>
        </w:rPr>
        <w:t xml:space="preserve"> were incubated overnight at 4° C and secondary antibodies were applied the next day for 1 hour at room temperature using a concentration of 1:2000. Western blots were exposed using Clarity Western ECL Substrate (170-5061, BioRad) on a ChemiDoc Touch exposure system (BioRad).  All western blots are representative of a minimum of three experiments.  Control and ganetespib-treated samples were run adjacently on the same gels, unless indicated otherwise.       </w:t>
      </w:r>
    </w:p>
    <w:p w:rsidR="00DA30B4" w:rsidRPr="00AB0633" w:rsidRDefault="00DA30B4" w:rsidP="00DA30B4">
      <w:pPr>
        <w:spacing w:line="48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AB0633">
        <w:rPr>
          <w:rFonts w:ascii="Times New Roman" w:hAnsi="Times New Roman"/>
          <w:b/>
          <w:sz w:val="24"/>
          <w:szCs w:val="24"/>
        </w:rPr>
        <w:t>Immunohistochemistry:</w:t>
      </w:r>
    </w:p>
    <w:p w:rsidR="00DA30B4" w:rsidRPr="00E1255D" w:rsidRDefault="00DA30B4" w:rsidP="00DA30B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1255D">
        <w:rPr>
          <w:rFonts w:ascii="Times New Roman" w:hAnsi="Times New Roman"/>
          <w:sz w:val="24"/>
          <w:szCs w:val="24"/>
        </w:rPr>
        <w:t xml:space="preserve">Prostate tumors from </w:t>
      </w:r>
      <w:r w:rsidRPr="00E1255D">
        <w:rPr>
          <w:rFonts w:ascii="Times New Roman" w:hAnsi="Times New Roman"/>
          <w:bCs/>
          <w:i/>
          <w:iCs/>
          <w:sz w:val="24"/>
          <w:szCs w:val="24"/>
        </w:rPr>
        <w:t>PB-Cre4;Pten</w:t>
      </w:r>
      <w:r w:rsidRPr="00E1255D">
        <w:rPr>
          <w:rFonts w:ascii="Times New Roman" w:hAnsi="Times New Roman"/>
          <w:bCs/>
          <w:i/>
          <w:iCs/>
          <w:sz w:val="24"/>
          <w:szCs w:val="24"/>
          <w:vertAlign w:val="superscript"/>
        </w:rPr>
        <w:t>fl/fl</w:t>
      </w:r>
      <w:r w:rsidRPr="00E1255D">
        <w:rPr>
          <w:rFonts w:ascii="Times New Roman" w:hAnsi="Times New Roman"/>
          <w:bCs/>
          <w:i/>
          <w:iCs/>
          <w:sz w:val="24"/>
          <w:szCs w:val="24"/>
        </w:rPr>
        <w:t>;Tp53</w:t>
      </w:r>
      <w:r w:rsidRPr="00E1255D">
        <w:rPr>
          <w:rFonts w:ascii="Times New Roman" w:hAnsi="Times New Roman"/>
          <w:bCs/>
          <w:i/>
          <w:iCs/>
          <w:sz w:val="24"/>
          <w:szCs w:val="24"/>
          <w:vertAlign w:val="superscript"/>
        </w:rPr>
        <w:t>fl/fl</w:t>
      </w:r>
      <w:r w:rsidRPr="00E1255D">
        <w:rPr>
          <w:rFonts w:ascii="Times New Roman" w:hAnsi="Times New Roman"/>
          <w:bCs/>
          <w:sz w:val="24"/>
          <w:szCs w:val="24"/>
        </w:rPr>
        <w:t xml:space="preserve"> GEMM mice and subcutaneous LuCaP 136 tumors were fixed in 4% PFA, sectioned, and H&amp;E stained at Histoserv Inc (Germantown, MD).  </w:t>
      </w:r>
      <w:r>
        <w:rPr>
          <w:rFonts w:ascii="Times New Roman" w:hAnsi="Times New Roman"/>
          <w:bCs/>
          <w:sz w:val="24"/>
          <w:szCs w:val="24"/>
        </w:rPr>
        <w:t>Slides were</w:t>
      </w:r>
      <w:r w:rsidRPr="00E1255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processed, stained, and imaged as described previously (</w:t>
      </w:r>
      <w:r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Table 1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fldChar w:fldCharType="begin">
          <w:fldData xml:space="preserve">PEVuZE5vdGU+PENpdGU+PEF1dGhvcj5BYm91LUtoZWlyPC9BdXRob3I+PFllYXI+MjAxMDwvWWVh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</w:fldData>
        </w:fldChar>
      </w:r>
      <w:r w:rsidR="003D1945">
        <w:rPr>
          <w:rFonts w:ascii="Times New Roman" w:hAnsi="Times New Roman"/>
          <w:bCs/>
          <w:sz w:val="24"/>
          <w:szCs w:val="24"/>
        </w:rPr>
        <w:instrText xml:space="preserve"> ADDIN EN.CITE </w:instrText>
      </w:r>
      <w:r w:rsidR="003D1945">
        <w:rPr>
          <w:rFonts w:ascii="Times New Roman" w:hAnsi="Times New Roman"/>
          <w:bCs/>
          <w:sz w:val="24"/>
          <w:szCs w:val="24"/>
        </w:rPr>
        <w:fldChar w:fldCharType="begin">
          <w:fldData xml:space="preserve">PEVuZE5vdGU+PENpdGU+PEF1dGhvcj5BYm91LUtoZWlyPC9BdXRob3I+PFllYXI+MjAxMDwvWWVh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</w:fldData>
        </w:fldChar>
      </w:r>
      <w:r w:rsidR="003D1945">
        <w:rPr>
          <w:rFonts w:ascii="Times New Roman" w:hAnsi="Times New Roman"/>
          <w:bCs/>
          <w:sz w:val="24"/>
          <w:szCs w:val="24"/>
        </w:rPr>
        <w:instrText xml:space="preserve"> ADDIN EN.CITE.DATA </w:instrText>
      </w:r>
      <w:r w:rsidR="003D1945">
        <w:rPr>
          <w:rFonts w:ascii="Times New Roman" w:hAnsi="Times New Roman"/>
          <w:bCs/>
          <w:sz w:val="24"/>
          <w:szCs w:val="24"/>
        </w:rPr>
      </w:r>
      <w:r w:rsidR="003D1945">
        <w:rPr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  <w:fldChar w:fldCharType="separate"/>
      </w:r>
      <w:r w:rsidR="003D1945" w:rsidRPr="003D1945">
        <w:rPr>
          <w:rFonts w:ascii="Times New Roman" w:hAnsi="Times New Roman"/>
          <w:bCs/>
          <w:noProof/>
          <w:sz w:val="24"/>
          <w:szCs w:val="24"/>
          <w:vertAlign w:val="superscript"/>
        </w:rPr>
        <w:t>3</w:t>
      </w:r>
      <w:r>
        <w:rPr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  <w:t>.</w:t>
      </w:r>
      <w:r w:rsidRPr="00E1255D">
        <w:rPr>
          <w:rFonts w:ascii="Times New Roman" w:hAnsi="Times New Roman"/>
          <w:sz w:val="24"/>
          <w:szCs w:val="24"/>
        </w:rPr>
        <w:t xml:space="preserve">   </w:t>
      </w:r>
    </w:p>
    <w:p w:rsidR="00DA30B4" w:rsidRPr="00D13EBF" w:rsidRDefault="00DA30B4" w:rsidP="00DA30B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Real-time qPCR:</w:t>
      </w:r>
    </w:p>
    <w:p w:rsidR="00DA30B4" w:rsidRDefault="00DA30B4" w:rsidP="00DA30B4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9431F">
        <w:rPr>
          <w:rFonts w:ascii="Times New Roman" w:hAnsi="Times New Roman"/>
          <w:sz w:val="24"/>
          <w:szCs w:val="24"/>
        </w:rPr>
        <w:t xml:space="preserve">LuCaP 73, LuCaP 136, LuCaP 141, and LuCaP 167 tumors were processed </w:t>
      </w:r>
      <w:r>
        <w:rPr>
          <w:rFonts w:ascii="Times New Roman" w:hAnsi="Times New Roman"/>
          <w:sz w:val="24"/>
          <w:szCs w:val="24"/>
        </w:rPr>
        <w:t xml:space="preserve">and grown as described earlier.  For organoid RNA, </w:t>
      </w:r>
      <w:r w:rsidRPr="006D0A5B">
        <w:rPr>
          <w:rFonts w:ascii="Times New Roman" w:hAnsi="Times New Roman"/>
          <w:sz w:val="24"/>
          <w:szCs w:val="24"/>
        </w:rPr>
        <w:t xml:space="preserve">500 </w:t>
      </w:r>
      <w:r w:rsidRPr="0072521A">
        <w:rPr>
          <w:rFonts w:ascii="Symbol" w:hAnsi="Symbol"/>
          <w:sz w:val="24"/>
          <w:szCs w:val="24"/>
        </w:rPr>
        <w:t></w:t>
      </w:r>
      <w:r w:rsidRPr="006D0A5B">
        <w:rPr>
          <w:rFonts w:ascii="Times New Roman" w:hAnsi="Times New Roman"/>
          <w:sz w:val="24"/>
          <w:szCs w:val="24"/>
        </w:rPr>
        <w:t>l of Trizol was dispensed into each well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D0A5B">
        <w:rPr>
          <w:rFonts w:ascii="Times New Roman" w:hAnsi="Times New Roman"/>
          <w:sz w:val="24"/>
          <w:szCs w:val="24"/>
        </w:rPr>
        <w:t>incubated for 10 minutes</w:t>
      </w:r>
      <w:r>
        <w:rPr>
          <w:rFonts w:ascii="Times New Roman" w:hAnsi="Times New Roman"/>
          <w:sz w:val="24"/>
          <w:szCs w:val="24"/>
        </w:rPr>
        <w:t xml:space="preserve">, and </w:t>
      </w:r>
      <w:r w:rsidRPr="00AB4494">
        <w:rPr>
          <w:rFonts w:ascii="Times New Roman" w:hAnsi="Times New Roman"/>
          <w:sz w:val="24"/>
          <w:szCs w:val="24"/>
        </w:rPr>
        <w:t xml:space="preserve">extracted using 200 </w:t>
      </w:r>
      <w:r w:rsidRPr="00AB4494">
        <w:rPr>
          <w:rFonts w:ascii="Symbol" w:hAnsi="Symbol"/>
          <w:sz w:val="24"/>
          <w:szCs w:val="24"/>
        </w:rPr>
        <w:t></w:t>
      </w:r>
      <w:r w:rsidRPr="00AB4494">
        <w:rPr>
          <w:rFonts w:ascii="Times New Roman" w:hAnsi="Times New Roman"/>
          <w:sz w:val="24"/>
          <w:szCs w:val="24"/>
        </w:rPr>
        <w:t xml:space="preserve">L of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AB4494">
        <w:rPr>
          <w:rFonts w:ascii="Times New Roman" w:hAnsi="Times New Roman"/>
          <w:sz w:val="24"/>
          <w:szCs w:val="24"/>
        </w:rPr>
        <w:t>chloroform</w:t>
      </w:r>
      <w:r>
        <w:rPr>
          <w:rFonts w:ascii="Times New Roman" w:hAnsi="Times New Roman"/>
          <w:sz w:val="24"/>
          <w:szCs w:val="24"/>
        </w:rPr>
        <w:t>/</w:t>
      </w:r>
      <w:r w:rsidRPr="00AB4494">
        <w:rPr>
          <w:rFonts w:ascii="Times New Roman" w:hAnsi="Times New Roman"/>
          <w:sz w:val="24"/>
          <w:szCs w:val="24"/>
        </w:rPr>
        <w:t>isoamyl alcohol</w:t>
      </w:r>
      <w:r>
        <w:rPr>
          <w:rFonts w:ascii="Times New Roman" w:hAnsi="Times New Roman"/>
          <w:sz w:val="24"/>
          <w:szCs w:val="24"/>
        </w:rPr>
        <w:t xml:space="preserve"> solution</w:t>
      </w:r>
      <w:r w:rsidRPr="00AB4494">
        <w:rPr>
          <w:rFonts w:ascii="Times New Roman" w:hAnsi="Times New Roman"/>
          <w:sz w:val="24"/>
          <w:szCs w:val="24"/>
        </w:rPr>
        <w:t>.</w:t>
      </w:r>
      <w:r>
        <w:rPr>
          <w:color w:val="FF0000"/>
        </w:rPr>
        <w:t xml:space="preserve">  </w:t>
      </w:r>
      <w:r w:rsidRPr="00644663">
        <w:rPr>
          <w:rFonts w:ascii="Times New Roman" w:hAnsi="Times New Roman"/>
          <w:sz w:val="24"/>
          <w:szCs w:val="24"/>
        </w:rPr>
        <w:t>RNA was purified with a Qiagen RNeasy Mini Kit (Qiagen cat. # 74106), cDNA was generated using using SuperScript VILO MasterMix (Invitrogen</w:t>
      </w:r>
      <w:r w:rsidRPr="00644663">
        <w:rPr>
          <w:rFonts w:ascii="Times New Roman" w:hAnsi="Times New Roman"/>
          <w:color w:val="000000"/>
          <w:sz w:val="24"/>
          <w:szCs w:val="24"/>
        </w:rPr>
        <w:t xml:space="preserve"> cat.</w:t>
      </w:r>
      <w:r w:rsidRPr="00644663">
        <w:rPr>
          <w:rFonts w:ascii="Times New Roman" w:hAnsi="Times New Roman"/>
          <w:sz w:val="24"/>
          <w:szCs w:val="24"/>
        </w:rPr>
        <w:t xml:space="preserve"> #11755) on 100 ng of RNA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60D2">
        <w:rPr>
          <w:rFonts w:ascii="Times New Roman" w:hAnsi="Times New Roman"/>
          <w:sz w:val="24"/>
          <w:szCs w:val="24"/>
        </w:rPr>
        <w:t>followed by PCR utilizing a FastStart Universal SYBR Green Master Mix (Roche # 04913850001) done on an Applied Biosystems StepOnePlus Real-Time PCR machine.</w:t>
      </w:r>
      <w:r>
        <w:rPr>
          <w:color w:val="FF0000"/>
        </w:rPr>
        <w:t xml:space="preserve">  </w:t>
      </w:r>
      <w:r w:rsidRPr="002060C4">
        <w:rPr>
          <w:rFonts w:ascii="Times New Roman" w:hAnsi="Times New Roman"/>
          <w:sz w:val="24"/>
          <w:szCs w:val="24"/>
        </w:rPr>
        <w:t xml:space="preserve">Primers are shown in </w:t>
      </w:r>
      <w:r w:rsidRPr="0090226C">
        <w:rPr>
          <w:rFonts w:ascii="Times New Roman" w:hAnsi="Times New Roman"/>
          <w:bCs/>
          <w:iCs/>
          <w:sz w:val="24"/>
          <w:szCs w:val="24"/>
        </w:rPr>
        <w:t>Supplementary</w:t>
      </w:r>
      <w:r w:rsidRPr="002060C4">
        <w:rPr>
          <w:rFonts w:ascii="Times New Roman" w:hAnsi="Times New Roman"/>
          <w:sz w:val="24"/>
          <w:szCs w:val="24"/>
        </w:rPr>
        <w:t xml:space="preserve"> Table</w:t>
      </w:r>
      <w:r>
        <w:rPr>
          <w:rFonts w:ascii="Times New Roman" w:hAnsi="Times New Roman"/>
          <w:sz w:val="24"/>
          <w:szCs w:val="24"/>
        </w:rPr>
        <w:t xml:space="preserve"> 2</w:t>
      </w:r>
      <w:r w:rsidRPr="002060C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Data were normalized</w:t>
      </w:r>
      <w:r w:rsidRPr="00EB1F33">
        <w:rPr>
          <w:rFonts w:ascii="Times New Roman" w:hAnsi="Times New Roman"/>
          <w:sz w:val="24"/>
          <w:szCs w:val="24"/>
        </w:rPr>
        <w:t xml:space="preserve"> to control employing the 2</w:t>
      </w:r>
      <w:r w:rsidRPr="00EB1F33">
        <w:rPr>
          <w:rFonts w:ascii="Times New Roman" w:hAnsi="Times New Roman"/>
          <w:sz w:val="24"/>
          <w:szCs w:val="24"/>
          <w:vertAlign w:val="superscript"/>
        </w:rPr>
        <w:t>-</w:t>
      </w:r>
      <w:r w:rsidRPr="00EB1F33">
        <w:rPr>
          <w:rFonts w:ascii="Symbol" w:hAnsi="Symbol"/>
          <w:sz w:val="24"/>
          <w:szCs w:val="24"/>
          <w:vertAlign w:val="superscript"/>
        </w:rPr>
        <w:t></w:t>
      </w:r>
      <w:r w:rsidRPr="00EB1F33">
        <w:rPr>
          <w:rFonts w:ascii="Symbol" w:hAnsi="Symbol"/>
          <w:sz w:val="24"/>
          <w:szCs w:val="24"/>
          <w:vertAlign w:val="superscript"/>
        </w:rPr>
        <w:t></w:t>
      </w:r>
      <w:r w:rsidRPr="00EB1F33">
        <w:rPr>
          <w:rFonts w:ascii="Times New Roman" w:hAnsi="Times New Roman"/>
          <w:sz w:val="24"/>
          <w:szCs w:val="24"/>
          <w:vertAlign w:val="superscript"/>
        </w:rPr>
        <w:t>C</w:t>
      </w:r>
      <w:r w:rsidRPr="00EB1F33">
        <w:rPr>
          <w:rFonts w:ascii="Times New Roman" w:hAnsi="Times New Roman"/>
          <w:sz w:val="24"/>
          <w:szCs w:val="24"/>
          <w:vertAlign w:val="subscript"/>
        </w:rPr>
        <w:t xml:space="preserve">T </w:t>
      </w:r>
      <w:r>
        <w:rPr>
          <w:rFonts w:ascii="Times New Roman" w:hAnsi="Times New Roman"/>
          <w:sz w:val="24"/>
          <w:szCs w:val="24"/>
        </w:rPr>
        <w:t>method as described previously</w:t>
      </w:r>
      <w:r w:rsidRPr="00EB1F33">
        <w:rPr>
          <w:rFonts w:ascii="Times New Roman" w:hAnsi="Times New Roman"/>
          <w:sz w:val="24"/>
          <w:szCs w:val="24"/>
        </w:rPr>
        <w:fldChar w:fldCharType="begin"/>
      </w:r>
      <w:r w:rsidR="003D1945">
        <w:rPr>
          <w:rFonts w:ascii="Times New Roman" w:hAnsi="Times New Roman"/>
          <w:sz w:val="24"/>
          <w:szCs w:val="24"/>
        </w:rPr>
        <w:instrText xml:space="preserve"> ADDIN EN.CITE &lt;EndNote&gt;&lt;Cite&gt;&lt;Author&gt;Livak&lt;/Author&gt;&lt;Year&gt;2001&lt;/Year&gt;&lt;RecNum&gt;27&lt;/RecNum&gt;&lt;DisplayText&gt;&lt;style face="superscript"&gt;4&lt;/style&gt;&lt;/DisplayText&gt;&lt;record&gt;&lt;rec-number&gt;27&lt;/rec-number&gt;&lt;foreign-keys&gt;&lt;key app="EN" db-id="e5er2xptme05sfefs26vpv94d9dsf9v0e5sd" timestamp="0"&gt;27&lt;/key&gt;&lt;/foreign-keys&gt;&lt;ref-type name="Journal Article"&gt;17&lt;/ref-type&gt;&lt;contributors&gt;&lt;authors&gt;&lt;author&gt;Livak, K. J.&lt;/author&gt;&lt;author&gt;Schmittgen, T. D.&lt;/author&gt;&lt;/authors&gt;&lt;/contributors&gt;&lt;auth-address&gt;Applied Biosystems, Foster City, California 94404, USA.&lt;/auth-address&gt;&lt;titles&gt;&lt;title&gt;Analysis of relative gene expression data using real-time quantitative PCR and the 2(-Delta Delta C(T)) Method&lt;/title&gt;&lt;secondary-title&gt;Methods&lt;/secondary-title&gt;&lt;/titles&gt;&lt;pages&gt;402-8&lt;/pages&gt;&lt;volume&gt;25&lt;/volume&gt;&lt;number&gt;4&lt;/number&gt;&lt;keywords&gt;&lt;keyword&gt;Algorithms&lt;/keyword&gt;&lt;keyword&gt;Brain/metabolism&lt;/keyword&gt;&lt;keyword&gt;Cell Line&lt;/keyword&gt;&lt;keyword&gt;DNA, Complementary/metabolism&lt;/keyword&gt;&lt;keyword&gt;Humans&lt;/keyword&gt;&lt;keyword&gt;Polymerase Chain Reaction/*methods&lt;/keyword&gt;&lt;keyword&gt;*Reverse Transcriptase Polymerase Chain Reaction&lt;/keyword&gt;&lt;keyword&gt;Time Factors&lt;/keyword&gt;&lt;/keywords&gt;&lt;dates&gt;&lt;year&gt;2001&lt;/year&gt;&lt;pub-dates&gt;&lt;date&gt;Dec&lt;/date&gt;&lt;/pub-dates&gt;&lt;/dates&gt;&lt;isbn&gt;1046-2023 (Print)&amp;#xD;1046-2023 (Linking)&lt;/isbn&gt;&lt;accession-num&gt;11846609&lt;/accession-num&gt;&lt;urls&gt;&lt;related-urls&gt;&lt;url&gt;http://www.ncbi.nlm.nih.gov/pubmed/11846609&lt;/url&gt;&lt;/related-urls&gt;&lt;/urls&gt;&lt;electronic-resource-num&gt;10.1006/meth.2001.1262&lt;/electronic-resource-num&gt;&lt;/record&gt;&lt;/Cite&gt;&lt;/EndNote&gt;</w:instrText>
      </w:r>
      <w:r w:rsidRPr="00EB1F33">
        <w:rPr>
          <w:rFonts w:ascii="Times New Roman" w:hAnsi="Times New Roman"/>
          <w:sz w:val="24"/>
          <w:szCs w:val="24"/>
        </w:rPr>
        <w:fldChar w:fldCharType="separate"/>
      </w:r>
      <w:r w:rsidR="003D1945" w:rsidRPr="003D1945">
        <w:rPr>
          <w:rFonts w:ascii="Times New Roman" w:hAnsi="Times New Roman"/>
          <w:noProof/>
          <w:sz w:val="24"/>
          <w:szCs w:val="24"/>
          <w:vertAlign w:val="superscript"/>
        </w:rPr>
        <w:t>4</w:t>
      </w:r>
      <w:r w:rsidRPr="00EB1F33">
        <w:rPr>
          <w:rFonts w:ascii="Times New Roman" w:hAnsi="Times New Roman"/>
          <w:sz w:val="24"/>
          <w:szCs w:val="24"/>
        </w:rPr>
        <w:fldChar w:fldCharType="end"/>
      </w:r>
      <w:r w:rsidRPr="00EB1F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DA30B4" w:rsidRDefault="00DA30B4" w:rsidP="00DA30B4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A30B4" w:rsidRDefault="00DA30B4" w:rsidP="00DA30B4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A30B4" w:rsidRPr="00E1255D" w:rsidRDefault="00DA30B4" w:rsidP="00DA30B4">
      <w:pPr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1255D">
        <w:rPr>
          <w:rFonts w:ascii="Times New Roman" w:hAnsi="Times New Roman"/>
          <w:b/>
          <w:sz w:val="24"/>
          <w:szCs w:val="24"/>
        </w:rPr>
        <w:t>Statistical Analysis:</w:t>
      </w:r>
    </w:p>
    <w:p w:rsidR="002C6F9E" w:rsidRPr="00874B7C" w:rsidRDefault="00DA30B4" w:rsidP="00DA30B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1255D">
        <w:rPr>
          <w:rFonts w:ascii="Times New Roman" w:hAnsi="Times New Roman"/>
          <w:b/>
          <w:sz w:val="24"/>
          <w:szCs w:val="24"/>
        </w:rPr>
        <w:tab/>
      </w:r>
      <w:r w:rsidRPr="00E1255D">
        <w:rPr>
          <w:rFonts w:ascii="Times New Roman" w:hAnsi="Times New Roman"/>
          <w:sz w:val="24"/>
          <w:szCs w:val="24"/>
        </w:rPr>
        <w:t>Statistical analyses were performed using a two-tailed Student’s t-test, unless indicated otherwise.  Asterisks mark comparisons considered statistically significant with a P-value&lt;0.05</w:t>
      </w:r>
      <w:r>
        <w:rPr>
          <w:rFonts w:ascii="Times New Roman" w:hAnsi="Times New Roman"/>
          <w:sz w:val="24"/>
          <w:szCs w:val="24"/>
        </w:rPr>
        <w:t>, unless indicated otherwise</w:t>
      </w:r>
      <w:r w:rsidRPr="00E1255D">
        <w:rPr>
          <w:rFonts w:ascii="Times New Roman" w:hAnsi="Times New Roman"/>
          <w:sz w:val="24"/>
          <w:szCs w:val="24"/>
        </w:rPr>
        <w:t xml:space="preserve">.  </w:t>
      </w:r>
      <w:r w:rsidR="002C6F9E" w:rsidRPr="00E1255D">
        <w:rPr>
          <w:rFonts w:ascii="Times New Roman" w:hAnsi="Times New Roman"/>
          <w:sz w:val="24"/>
          <w:szCs w:val="24"/>
        </w:rPr>
        <w:t xml:space="preserve"> </w:t>
      </w:r>
    </w:p>
    <w:p w:rsidR="002C6F9E" w:rsidRDefault="002C6F9E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3E2351" w:rsidRDefault="003E2351" w:rsidP="006F1289">
      <w:pPr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6F1289" w:rsidRDefault="006F1289" w:rsidP="006F128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8D641A" w:rsidRDefault="00C16D6F">
      <w:pPr>
        <w:rPr>
          <w:noProof/>
        </w:rPr>
      </w:pPr>
      <w:r>
        <w:br w:type="page"/>
      </w:r>
      <w:r w:rsidR="000B6FB7">
        <w:rPr>
          <w:noProof/>
          <w:lang w:val="en-GB" w:eastAsia="en-GB"/>
        </w:rPr>
        <w:drawing>
          <wp:inline distT="0" distB="0" distL="0" distR="0">
            <wp:extent cx="6495345" cy="6444600"/>
            <wp:effectExtent l="0" t="0" r="127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345" cy="64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D6F" w:rsidRPr="00876571" w:rsidRDefault="008067EE" w:rsidP="00C16D6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Pr="00876571">
        <w:rPr>
          <w:rFonts w:ascii="Times New Roman" w:hAnsi="Times New Roman"/>
          <w:b/>
          <w:sz w:val="24"/>
          <w:szCs w:val="24"/>
        </w:rPr>
        <w:t xml:space="preserve"> </w:t>
      </w:r>
      <w:r w:rsidR="000626BE">
        <w:rPr>
          <w:rFonts w:ascii="Times New Roman" w:hAnsi="Times New Roman"/>
          <w:b/>
          <w:sz w:val="24"/>
          <w:szCs w:val="24"/>
        </w:rPr>
        <w:t xml:space="preserve">Figure </w:t>
      </w:r>
      <w:r w:rsidR="00C16D6F" w:rsidRPr="00876571">
        <w:rPr>
          <w:rFonts w:ascii="Times New Roman" w:hAnsi="Times New Roman"/>
          <w:b/>
          <w:sz w:val="24"/>
          <w:szCs w:val="24"/>
        </w:rPr>
        <w:t>1</w:t>
      </w:r>
      <w:r w:rsidR="000626BE">
        <w:rPr>
          <w:rFonts w:ascii="Times New Roman" w:hAnsi="Times New Roman"/>
          <w:b/>
          <w:sz w:val="24"/>
          <w:szCs w:val="24"/>
        </w:rPr>
        <w:t>.</w:t>
      </w:r>
    </w:p>
    <w:p w:rsidR="00CF5C47" w:rsidRPr="00E671A3" w:rsidRDefault="00C16D6F" w:rsidP="00E671A3">
      <w:pPr>
        <w:spacing w:line="240" w:lineRule="auto"/>
        <w:outlineLvl w:val="0"/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</w:pPr>
      <w:r>
        <w:br w:type="page"/>
      </w:r>
      <w:r w:rsidR="008067EE" w:rsidRPr="00E671A3"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="008067EE" w:rsidRPr="00E671A3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</w:t>
      </w:r>
      <w:r w:rsidR="000626BE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Figure </w:t>
      </w:r>
      <w:r w:rsidRPr="00E671A3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1.</w:t>
      </w:r>
      <w:r w:rsidRPr="00E671A3">
        <w:rPr>
          <w:rFonts w:ascii="Times New Roman" w:eastAsia="MS PGothic" w:hAnsi="Times New Roman"/>
          <w:color w:val="000000"/>
          <w:kern w:val="24"/>
          <w:sz w:val="24"/>
          <w:szCs w:val="24"/>
        </w:rPr>
        <w:t xml:space="preserve"> </w:t>
      </w:r>
      <w:r w:rsidR="00E671A3" w:rsidRPr="00E671A3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PCAP cell lines characterization.</w:t>
      </w:r>
      <w:r w:rsidR="007A7B5B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 </w:t>
      </w:r>
      <w:r w:rsidR="00CF5C47" w:rsidRPr="00E671A3">
        <w:rPr>
          <w:rFonts w:ascii="Times New Roman" w:eastAsia="MS PGothic" w:hAnsi="Times New Roman"/>
          <w:b/>
          <w:bCs/>
          <w:kern w:val="24"/>
          <w:sz w:val="24"/>
          <w:szCs w:val="24"/>
        </w:rPr>
        <w:t>A.</w:t>
      </w:r>
      <w:r w:rsidRPr="00E671A3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E671A3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Protein lysates from PCAP cell lines 1-8 were probed for PTEN, TP53, and GAPDH.</w:t>
      </w:r>
      <w:r w:rsidR="00CF5C47" w:rsidRPr="00E671A3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</w:t>
      </w:r>
      <w:r w:rsidR="00CF5C47" w:rsidRPr="00E671A3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 xml:space="preserve">B. </w:t>
      </w:r>
      <w:r w:rsidR="00CF5C47" w:rsidRPr="00E671A3">
        <w:rPr>
          <w:rFonts w:ascii="Times New Roman" w:eastAsia="MS PGothic" w:hAnsi="Times New Roman"/>
          <w:kern w:val="24"/>
          <w:sz w:val="24"/>
          <w:szCs w:val="24"/>
        </w:rPr>
        <w:t>Principle component analysis (PCA) of</w:t>
      </w:r>
      <w:r w:rsidR="00CF5C47" w:rsidRPr="00E671A3">
        <w:rPr>
          <w:rFonts w:ascii="Times New Roman" w:eastAsia="MS PGothic" w:hAnsi="Times New Roman"/>
          <w:i/>
          <w:kern w:val="24"/>
          <w:sz w:val="24"/>
          <w:szCs w:val="24"/>
        </w:rPr>
        <w:t xml:space="preserve"> </w:t>
      </w:r>
      <w:r w:rsidR="00CF5C47" w:rsidRPr="00E671A3">
        <w:rPr>
          <w:rFonts w:ascii="Times New Roman" w:eastAsia="MS PGothic" w:hAnsi="Times New Roman"/>
          <w:kern w:val="24"/>
          <w:sz w:val="24"/>
          <w:szCs w:val="24"/>
        </w:rPr>
        <w:t xml:space="preserve">PCAP gene expression; color of oval represents castration status of the donor mouse. </w:t>
      </w:r>
    </w:p>
    <w:p w:rsidR="00CF5C47" w:rsidRDefault="00CF5C47" w:rsidP="00CF5C47">
      <w:pPr>
        <w:spacing w:after="0" w:line="240" w:lineRule="auto"/>
      </w:pPr>
      <w:r>
        <w:br w:type="page"/>
      </w:r>
    </w:p>
    <w:p w:rsidR="00C16D6F" w:rsidRPr="00893270" w:rsidRDefault="00C16D6F" w:rsidP="00C16D6F">
      <w:pPr>
        <w:pStyle w:val="NormalWeb"/>
        <w:spacing w:before="0" w:beforeAutospacing="0" w:after="0" w:afterAutospacing="0"/>
        <w:jc w:val="both"/>
        <w:textAlignment w:val="baseline"/>
      </w:pPr>
      <w:r w:rsidRPr="00893270">
        <w:rPr>
          <w:rFonts w:eastAsia="MS PGothic"/>
          <w:bCs/>
          <w:color w:val="000000"/>
          <w:kern w:val="24"/>
        </w:rPr>
        <w:t xml:space="preserve">  </w:t>
      </w:r>
      <w:r w:rsidRPr="00893270">
        <w:rPr>
          <w:rFonts w:eastAsia="MS PGothic"/>
          <w:color w:val="000000"/>
          <w:kern w:val="24"/>
        </w:rPr>
        <w:t xml:space="preserve">   </w:t>
      </w:r>
    </w:p>
    <w:p w:rsidR="00CF5C47" w:rsidRDefault="00907984" w:rsidP="00775E2A">
      <w:pPr>
        <w:rPr>
          <w:noProof/>
        </w:rPr>
      </w:pPr>
      <w:r>
        <w:rPr>
          <w:noProof/>
          <w:lang w:val="en-GB" w:eastAsia="en-GB"/>
        </w:rPr>
        <w:drawing>
          <wp:inline distT="0" distB="0" distL="0" distR="0">
            <wp:extent cx="6472453" cy="280035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Keith Jansson\Ganetespib Paper, Single Agent\MIPE Violin Plo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101" cy="280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84" w:rsidRDefault="00907984" w:rsidP="00775E2A">
      <w:pPr>
        <w:rPr>
          <w:noProof/>
        </w:rPr>
      </w:pPr>
    </w:p>
    <w:p w:rsidR="00907984" w:rsidRDefault="00907984" w:rsidP="00775E2A">
      <w:pPr>
        <w:rPr>
          <w:rFonts w:ascii="Arial" w:hAnsi="Arial" w:cs="Arial"/>
          <w:b/>
          <w:noProof/>
          <w:sz w:val="24"/>
          <w:szCs w:val="24"/>
        </w:rPr>
      </w:pPr>
    </w:p>
    <w:p w:rsidR="00907984" w:rsidRDefault="00907984" w:rsidP="00775E2A">
      <w:pPr>
        <w:rPr>
          <w:rFonts w:ascii="Arial" w:hAnsi="Arial" w:cs="Arial"/>
          <w:b/>
          <w:noProof/>
          <w:sz w:val="24"/>
          <w:szCs w:val="24"/>
        </w:rPr>
      </w:pPr>
    </w:p>
    <w:p w:rsidR="00907984" w:rsidRPr="001F0124" w:rsidRDefault="00907984" w:rsidP="00775E2A">
      <w:pPr>
        <w:rPr>
          <w:rFonts w:ascii="Times New Roman" w:hAnsi="Times New Roman"/>
          <w:b/>
          <w:noProof/>
          <w:sz w:val="24"/>
          <w:szCs w:val="24"/>
        </w:rPr>
      </w:pPr>
      <w:r w:rsidRPr="001F0124">
        <w:rPr>
          <w:rFonts w:ascii="Times New Roman" w:hAnsi="Times New Roman"/>
          <w:b/>
          <w:noProof/>
          <w:sz w:val="24"/>
          <w:szCs w:val="24"/>
        </w:rPr>
        <w:t>Supplementary Fig</w:t>
      </w:r>
      <w:r w:rsidR="000626BE">
        <w:rPr>
          <w:rFonts w:ascii="Times New Roman" w:hAnsi="Times New Roman"/>
          <w:b/>
          <w:noProof/>
          <w:sz w:val="24"/>
          <w:szCs w:val="24"/>
        </w:rPr>
        <w:t xml:space="preserve">ure </w:t>
      </w:r>
      <w:r w:rsidRPr="001F0124">
        <w:rPr>
          <w:rFonts w:ascii="Times New Roman" w:hAnsi="Times New Roman"/>
          <w:b/>
          <w:noProof/>
          <w:sz w:val="24"/>
          <w:szCs w:val="24"/>
        </w:rPr>
        <w:t>2.</w:t>
      </w:r>
      <w:r w:rsidR="00194A78" w:rsidRPr="001F0124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907984" w:rsidRDefault="00907984" w:rsidP="00775E2A">
      <w:pPr>
        <w:rPr>
          <w:noProof/>
        </w:rPr>
      </w:pPr>
    </w:p>
    <w:p w:rsidR="00907984" w:rsidRDefault="00907984" w:rsidP="00775E2A">
      <w:pPr>
        <w:rPr>
          <w:noProof/>
        </w:rPr>
      </w:pPr>
    </w:p>
    <w:p w:rsidR="00791BE2" w:rsidRDefault="00791BE2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:rsidR="00194A78" w:rsidRPr="001F0124" w:rsidRDefault="00194A78">
      <w:pPr>
        <w:spacing w:after="0" w:line="240" w:lineRule="auto"/>
        <w:rPr>
          <w:rFonts w:ascii="Times New Roman" w:hAnsi="Times New Roman"/>
          <w:noProof/>
        </w:rPr>
      </w:pPr>
      <w:r w:rsidRPr="001F0124">
        <w:rPr>
          <w:rFonts w:ascii="Times New Roman" w:hAnsi="Times New Roman"/>
          <w:b/>
          <w:noProof/>
          <w:sz w:val="24"/>
          <w:szCs w:val="24"/>
        </w:rPr>
        <w:t>Supplementary Fig</w:t>
      </w:r>
      <w:r w:rsidR="000626BE">
        <w:rPr>
          <w:rFonts w:ascii="Times New Roman" w:hAnsi="Times New Roman"/>
          <w:b/>
          <w:noProof/>
          <w:sz w:val="24"/>
          <w:szCs w:val="24"/>
        </w:rPr>
        <w:t>ure 2</w:t>
      </w:r>
      <w:r w:rsidR="00A74022">
        <w:rPr>
          <w:rFonts w:ascii="Times New Roman" w:hAnsi="Times New Roman"/>
          <w:b/>
          <w:noProof/>
          <w:sz w:val="24"/>
          <w:szCs w:val="24"/>
        </w:rPr>
        <w:t xml:space="preserve">A. </w:t>
      </w:r>
      <w:r w:rsidR="00725547" w:rsidRPr="001F0124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Violin plot of ganetespib </w:t>
      </w:r>
      <w:r w:rsidR="00D16A8B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MAXR</w:t>
      </w:r>
      <w:r w:rsidR="00725547" w:rsidRPr="001F0124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values from</w:t>
      </w:r>
      <w:r w:rsidR="005C40D1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multiple cancer cell lines across various histologies analyzed in the MIPE screen at NCATS.</w:t>
      </w:r>
      <w:r w:rsidR="00A74022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</w:t>
      </w:r>
      <w:r w:rsidR="00A74022" w:rsidRPr="00A74022">
        <w:rPr>
          <w:rFonts w:ascii="Times New Roman" w:eastAsia="MS PGothic" w:hAnsi="Times New Roman"/>
          <w:b/>
          <w:bCs/>
          <w:color w:val="000000"/>
          <w:kern w:val="24"/>
          <w:sz w:val="24"/>
          <w:szCs w:val="24"/>
        </w:rPr>
        <w:t>B.</w:t>
      </w:r>
      <w:r w:rsidR="00A74022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PCAP-1 cells were treated with indicated concentrations of ganetspib or</w:t>
      </w:r>
      <w:r w:rsidR="00ED3BAE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onalespib for 24 hours and </w:t>
      </w:r>
      <w:r w:rsidR="00A74022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probed for HSP70</w:t>
      </w:r>
      <w:r w:rsidR="00ED3BAE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protein expression</w:t>
      </w:r>
      <w:r w:rsidR="00A74022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.  Data were normalized to </w:t>
      </w:r>
      <w:r w:rsidR="00790CD0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>GAPDH</w:t>
      </w:r>
      <w:r w:rsidR="00A74022">
        <w:rPr>
          <w:rFonts w:ascii="Times New Roman" w:eastAsia="MS PGothic" w:hAnsi="Times New Roman"/>
          <w:bCs/>
          <w:color w:val="000000"/>
          <w:kern w:val="24"/>
          <w:sz w:val="24"/>
          <w:szCs w:val="24"/>
        </w:rPr>
        <w:t xml:space="preserve"> for loading and then to HSP70 expression in the untreated cells.</w:t>
      </w:r>
      <w:r w:rsidRPr="001F0124">
        <w:rPr>
          <w:rFonts w:ascii="Times New Roman" w:hAnsi="Times New Roman"/>
          <w:noProof/>
        </w:rPr>
        <w:br w:type="page"/>
      </w:r>
    </w:p>
    <w:p w:rsidR="00791BE2" w:rsidRDefault="00791BE2">
      <w:pPr>
        <w:spacing w:after="0" w:line="240" w:lineRule="auto"/>
        <w:rPr>
          <w:noProof/>
        </w:rPr>
      </w:pPr>
      <w:r>
        <w:rPr>
          <w:noProof/>
          <w:lang w:val="en-GB" w:eastAsia="en-GB"/>
        </w:rPr>
        <w:drawing>
          <wp:inline distT="0" distB="0" distL="0" distR="0">
            <wp:extent cx="4585382" cy="6547288"/>
            <wp:effectExtent l="0" t="0" r="571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ssonkh\AppData\Local\Microsoft\Windows\INetCache\Content.Word\PCR FOR RESU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382" cy="654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BE2" w:rsidRPr="00791BE2" w:rsidRDefault="00791BE2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791BE2">
        <w:rPr>
          <w:rFonts w:ascii="Times New Roman" w:hAnsi="Times New Roman"/>
          <w:b/>
          <w:noProof/>
          <w:sz w:val="24"/>
          <w:szCs w:val="24"/>
        </w:rPr>
        <w:t>Supplementary Fig</w:t>
      </w:r>
      <w:r w:rsidR="000626BE">
        <w:rPr>
          <w:rFonts w:ascii="Times New Roman" w:hAnsi="Times New Roman"/>
          <w:b/>
          <w:noProof/>
          <w:sz w:val="24"/>
          <w:szCs w:val="24"/>
        </w:rPr>
        <w:t xml:space="preserve">ure </w:t>
      </w:r>
      <w:r w:rsidRPr="00791BE2">
        <w:rPr>
          <w:rFonts w:ascii="Times New Roman" w:hAnsi="Times New Roman"/>
          <w:b/>
          <w:noProof/>
          <w:sz w:val="24"/>
          <w:szCs w:val="24"/>
        </w:rPr>
        <w:t>3.</w:t>
      </w:r>
      <w:r w:rsidRPr="00791BE2">
        <w:rPr>
          <w:rFonts w:ascii="Times New Roman" w:hAnsi="Times New Roman"/>
          <w:b/>
          <w:noProof/>
          <w:sz w:val="24"/>
          <w:szCs w:val="24"/>
        </w:rPr>
        <w:br w:type="page"/>
      </w:r>
    </w:p>
    <w:p w:rsidR="00791BE2" w:rsidRDefault="00791BE2">
      <w:pPr>
        <w:spacing w:after="0" w:line="240" w:lineRule="auto"/>
        <w:rPr>
          <w:noProof/>
        </w:rPr>
      </w:pPr>
      <w:r w:rsidRPr="001F0124">
        <w:rPr>
          <w:rFonts w:ascii="Times New Roman" w:hAnsi="Times New Roman"/>
          <w:b/>
          <w:noProof/>
          <w:sz w:val="24"/>
          <w:szCs w:val="24"/>
        </w:rPr>
        <w:t>Supplementary Fig</w:t>
      </w:r>
      <w:r w:rsidR="000626BE">
        <w:rPr>
          <w:rFonts w:ascii="Times New Roman" w:hAnsi="Times New Roman"/>
          <w:b/>
          <w:noProof/>
          <w:sz w:val="24"/>
          <w:szCs w:val="24"/>
        </w:rPr>
        <w:t xml:space="preserve">ure </w:t>
      </w:r>
      <w:r w:rsidR="00B9202E">
        <w:rPr>
          <w:rFonts w:ascii="Times New Roman" w:hAnsi="Times New Roman"/>
          <w:b/>
          <w:noProof/>
          <w:sz w:val="24"/>
          <w:szCs w:val="24"/>
        </w:rPr>
        <w:t>3</w:t>
      </w:r>
      <w:r>
        <w:rPr>
          <w:rFonts w:ascii="Times New Roman" w:hAnsi="Times New Roman"/>
          <w:b/>
          <w:noProof/>
          <w:sz w:val="24"/>
          <w:szCs w:val="24"/>
        </w:rPr>
        <w:t xml:space="preserve">.  A. </w:t>
      </w:r>
      <w:r w:rsidR="008F6350">
        <w:rPr>
          <w:rFonts w:ascii="Times New Roman" w:hAnsi="Times New Roman"/>
          <w:noProof/>
          <w:sz w:val="24"/>
          <w:szCs w:val="24"/>
        </w:rPr>
        <w:t xml:space="preserve">qPCR analysis of </w:t>
      </w:r>
      <w:r w:rsidR="00AE62A1">
        <w:rPr>
          <w:rFonts w:ascii="Times New Roman" w:hAnsi="Times New Roman"/>
          <w:noProof/>
          <w:sz w:val="24"/>
          <w:szCs w:val="24"/>
        </w:rPr>
        <w:t xml:space="preserve">PCAP-1 </w:t>
      </w:r>
      <w:r w:rsidR="00B9202E">
        <w:rPr>
          <w:rFonts w:ascii="Times New Roman" w:hAnsi="Times New Roman"/>
          <w:noProof/>
          <w:sz w:val="24"/>
          <w:szCs w:val="24"/>
        </w:rPr>
        <w:t>G2/M progression protein</w:t>
      </w:r>
      <w:r w:rsidR="008F6350">
        <w:rPr>
          <w:rFonts w:ascii="Times New Roman" w:hAnsi="Times New Roman"/>
          <w:noProof/>
          <w:sz w:val="24"/>
          <w:szCs w:val="24"/>
        </w:rPr>
        <w:t>s</w:t>
      </w:r>
      <w:r w:rsidR="00B9202E">
        <w:rPr>
          <w:rFonts w:ascii="Times New Roman" w:hAnsi="Times New Roman"/>
          <w:noProof/>
          <w:sz w:val="24"/>
          <w:szCs w:val="24"/>
        </w:rPr>
        <w:t xml:space="preserve"> </w:t>
      </w:r>
      <w:r w:rsidR="008F6350">
        <w:rPr>
          <w:rFonts w:ascii="Times New Roman" w:hAnsi="Times New Roman"/>
          <w:noProof/>
          <w:sz w:val="24"/>
          <w:szCs w:val="24"/>
        </w:rPr>
        <w:t>following 24 hours 125 nM</w:t>
      </w:r>
      <w:r>
        <w:rPr>
          <w:rFonts w:ascii="Times New Roman" w:hAnsi="Times New Roman"/>
          <w:noProof/>
          <w:sz w:val="24"/>
          <w:szCs w:val="24"/>
        </w:rPr>
        <w:t xml:space="preserve"> ganetespib treatment.  </w:t>
      </w:r>
      <w:r w:rsidRPr="00B9202E">
        <w:rPr>
          <w:rFonts w:ascii="Times New Roman" w:hAnsi="Times New Roman"/>
          <w:b/>
          <w:noProof/>
          <w:sz w:val="24"/>
          <w:szCs w:val="24"/>
        </w:rPr>
        <w:t>B.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8F6350">
        <w:rPr>
          <w:rFonts w:ascii="Times New Roman" w:hAnsi="Times New Roman"/>
          <w:noProof/>
          <w:sz w:val="24"/>
          <w:szCs w:val="24"/>
        </w:rPr>
        <w:t xml:space="preserve">qPCR analysis of </w:t>
      </w:r>
      <w:r w:rsidR="00AE62A1">
        <w:rPr>
          <w:rFonts w:ascii="Times New Roman" w:hAnsi="Times New Roman"/>
          <w:noProof/>
          <w:sz w:val="24"/>
          <w:szCs w:val="24"/>
        </w:rPr>
        <w:t xml:space="preserve">LNCaP </w:t>
      </w:r>
      <w:r w:rsidR="008F6350">
        <w:rPr>
          <w:rFonts w:ascii="Times New Roman" w:hAnsi="Times New Roman"/>
          <w:noProof/>
          <w:sz w:val="24"/>
          <w:szCs w:val="24"/>
        </w:rPr>
        <w:t xml:space="preserve">G2/M progression proteins after 24 hours 125 nM ganetespib exposure.  </w:t>
      </w:r>
      <w:r w:rsidR="000D0A6B" w:rsidRPr="000D0A6B">
        <w:rPr>
          <w:rFonts w:ascii="Times New Roman" w:hAnsi="Times New Roman"/>
          <w:b/>
          <w:noProof/>
          <w:sz w:val="24"/>
          <w:szCs w:val="24"/>
        </w:rPr>
        <w:t>C.</w:t>
      </w:r>
      <w:r w:rsidR="005907D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5907D6">
        <w:rPr>
          <w:rFonts w:ascii="Times New Roman" w:hAnsi="Times New Roman"/>
          <w:noProof/>
          <w:sz w:val="24"/>
          <w:szCs w:val="24"/>
        </w:rPr>
        <w:t>PCAP-1 and LNCaP cells were treated with 125</w:t>
      </w:r>
      <w:r w:rsidR="00BE1490">
        <w:rPr>
          <w:rFonts w:ascii="Times New Roman" w:hAnsi="Times New Roman"/>
          <w:noProof/>
          <w:sz w:val="24"/>
          <w:szCs w:val="24"/>
        </w:rPr>
        <w:t>nM</w:t>
      </w:r>
      <w:r w:rsidR="005907D6">
        <w:rPr>
          <w:rFonts w:ascii="Times New Roman" w:hAnsi="Times New Roman"/>
          <w:noProof/>
          <w:sz w:val="24"/>
          <w:szCs w:val="24"/>
        </w:rPr>
        <w:t xml:space="preserve"> ganetespib for 24 or 48 hours</w:t>
      </w:r>
      <w:r w:rsidR="00AE5BA5">
        <w:rPr>
          <w:rFonts w:ascii="Times New Roman" w:hAnsi="Times New Roman"/>
          <w:noProof/>
          <w:sz w:val="24"/>
          <w:szCs w:val="24"/>
        </w:rPr>
        <w:t xml:space="preserve"> and probed for CDK1 and CCN</w:t>
      </w:r>
      <w:r w:rsidR="005907D6">
        <w:rPr>
          <w:rFonts w:ascii="Times New Roman" w:hAnsi="Times New Roman"/>
          <w:noProof/>
          <w:sz w:val="24"/>
          <w:szCs w:val="24"/>
        </w:rPr>
        <w:t xml:space="preserve">D1.  </w:t>
      </w:r>
      <w:r w:rsidR="000D0A6B">
        <w:rPr>
          <w:rFonts w:ascii="Times New Roman" w:hAnsi="Times New Roman"/>
          <w:noProof/>
          <w:sz w:val="24"/>
          <w:szCs w:val="24"/>
        </w:rPr>
        <w:t xml:space="preserve"> </w:t>
      </w:r>
      <w:r w:rsidR="00707F81">
        <w:rPr>
          <w:rFonts w:ascii="Times New Roman" w:hAnsi="Times New Roman"/>
          <w:noProof/>
          <w:sz w:val="24"/>
          <w:szCs w:val="24"/>
        </w:rPr>
        <w:t xml:space="preserve">Vertical white space between images indicates separate gels.  </w:t>
      </w:r>
      <w:r w:rsidR="00174755">
        <w:rPr>
          <w:rFonts w:ascii="Times New Roman" w:hAnsi="Times New Roman"/>
          <w:b/>
          <w:noProof/>
          <w:sz w:val="24"/>
          <w:szCs w:val="24"/>
        </w:rPr>
        <w:t>D</w:t>
      </w:r>
      <w:r w:rsidRPr="00B9202E">
        <w:rPr>
          <w:rFonts w:ascii="Times New Roman" w:hAnsi="Times New Roman"/>
          <w:b/>
          <w:noProof/>
          <w:sz w:val="24"/>
          <w:szCs w:val="24"/>
        </w:rPr>
        <w:t>.</w:t>
      </w:r>
      <w:r w:rsidR="00AE5BA5">
        <w:rPr>
          <w:rFonts w:ascii="Times New Roman" w:hAnsi="Times New Roman"/>
          <w:noProof/>
          <w:sz w:val="24"/>
          <w:szCs w:val="24"/>
        </w:rPr>
        <w:t xml:space="preserve"> PCAP-1 </w:t>
      </w:r>
      <w:r w:rsidR="00AE5BA5" w:rsidRPr="00AE5BA5">
        <w:rPr>
          <w:rFonts w:ascii="Times New Roman" w:hAnsi="Times New Roman"/>
          <w:i/>
          <w:noProof/>
          <w:sz w:val="24"/>
          <w:szCs w:val="24"/>
        </w:rPr>
        <w:t>Ar</w:t>
      </w:r>
      <w:r>
        <w:rPr>
          <w:rFonts w:ascii="Times New Roman" w:hAnsi="Times New Roman"/>
          <w:noProof/>
          <w:sz w:val="24"/>
          <w:szCs w:val="24"/>
        </w:rPr>
        <w:t xml:space="preserve"> gen</w:t>
      </w:r>
      <w:r w:rsidR="008F6350">
        <w:rPr>
          <w:rFonts w:ascii="Times New Roman" w:hAnsi="Times New Roman"/>
          <w:noProof/>
          <w:sz w:val="24"/>
          <w:szCs w:val="24"/>
        </w:rPr>
        <w:t>e expression 24 hours after 125nM</w:t>
      </w:r>
      <w:r>
        <w:rPr>
          <w:rFonts w:ascii="Times New Roman" w:hAnsi="Times New Roman"/>
          <w:noProof/>
          <w:sz w:val="24"/>
          <w:szCs w:val="24"/>
        </w:rPr>
        <w:t xml:space="preserve"> ganetespib treatment.</w:t>
      </w:r>
      <w:r w:rsidR="008F6350">
        <w:rPr>
          <w:rFonts w:ascii="Times New Roman" w:hAnsi="Times New Roman"/>
          <w:noProof/>
          <w:sz w:val="24"/>
          <w:szCs w:val="24"/>
        </w:rPr>
        <w:t xml:space="preserve">  </w:t>
      </w:r>
      <w:r w:rsidR="00BE1490">
        <w:rPr>
          <w:rFonts w:ascii="Times New Roman" w:hAnsi="Times New Roman"/>
          <w:noProof/>
          <w:sz w:val="24"/>
          <w:szCs w:val="24"/>
        </w:rPr>
        <w:t>qPCR d</w:t>
      </w:r>
      <w:r w:rsidR="008F6350">
        <w:rPr>
          <w:rFonts w:ascii="Times New Roman" w:hAnsi="Times New Roman"/>
          <w:noProof/>
          <w:sz w:val="24"/>
          <w:szCs w:val="24"/>
        </w:rPr>
        <w:t>ata displayed as expression relative to untreated control +/- SEM (n=3).</w:t>
      </w:r>
      <w:r>
        <w:rPr>
          <w:noProof/>
        </w:rPr>
        <w:br w:type="page"/>
      </w:r>
    </w:p>
    <w:p w:rsidR="00194A78" w:rsidRDefault="00194A78" w:rsidP="00775E2A">
      <w:pPr>
        <w:rPr>
          <w:noProof/>
        </w:rPr>
      </w:pPr>
    </w:p>
    <w:p w:rsidR="00907984" w:rsidRDefault="00907984" w:rsidP="00775E2A">
      <w:pPr>
        <w:rPr>
          <w:noProof/>
        </w:rPr>
      </w:pPr>
    </w:p>
    <w:p w:rsidR="00907984" w:rsidRDefault="00907984" w:rsidP="00775E2A">
      <w:pPr>
        <w:rPr>
          <w:noProof/>
        </w:rPr>
      </w:pPr>
    </w:p>
    <w:p w:rsidR="00907984" w:rsidRDefault="00907984" w:rsidP="00775E2A">
      <w:pPr>
        <w:rPr>
          <w:noProof/>
        </w:rPr>
      </w:pPr>
    </w:p>
    <w:p w:rsidR="00907984" w:rsidRPr="00775E2A" w:rsidRDefault="00907984" w:rsidP="00775E2A">
      <w:pPr>
        <w:rPr>
          <w:noProof/>
        </w:rPr>
      </w:pPr>
    </w:p>
    <w:p w:rsidR="00CF5C47" w:rsidRDefault="00CF5C47" w:rsidP="00CF5C47">
      <w:p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5B46458" wp14:editId="147A3A5F">
            <wp:extent cx="5943600" cy="460492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Keith Jansson\Ganetespib Paper, Single Agent\Supplementary Figure 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0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C47" w:rsidRDefault="00CF5C47" w:rsidP="00CF5C4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Supplementary</w:t>
      </w:r>
      <w:r w:rsidRPr="00876571">
        <w:rPr>
          <w:rFonts w:ascii="Times New Roman" w:hAnsi="Times New Roman"/>
          <w:b/>
          <w:sz w:val="24"/>
          <w:szCs w:val="24"/>
        </w:rPr>
        <w:t xml:space="preserve"> Fig</w:t>
      </w:r>
      <w:r w:rsidR="000626BE">
        <w:rPr>
          <w:rFonts w:ascii="Times New Roman" w:hAnsi="Times New Roman"/>
          <w:b/>
          <w:sz w:val="24"/>
          <w:szCs w:val="24"/>
        </w:rPr>
        <w:t xml:space="preserve">ure </w:t>
      </w:r>
      <w:r w:rsidR="00791BE2">
        <w:rPr>
          <w:rFonts w:ascii="Times New Roman" w:hAnsi="Times New Roman"/>
          <w:b/>
          <w:sz w:val="24"/>
          <w:szCs w:val="24"/>
        </w:rPr>
        <w:t>4</w:t>
      </w:r>
      <w:r w:rsidR="000626BE">
        <w:rPr>
          <w:rFonts w:ascii="Times New Roman" w:hAnsi="Times New Roman"/>
          <w:b/>
          <w:sz w:val="24"/>
          <w:szCs w:val="24"/>
        </w:rPr>
        <w:t>.</w:t>
      </w:r>
    </w:p>
    <w:p w:rsidR="00CF5C47" w:rsidRPr="00876571" w:rsidRDefault="00CF5C47" w:rsidP="00C16D6F">
      <w:pPr>
        <w:rPr>
          <w:rFonts w:ascii="Times New Roman" w:hAnsi="Times New Roman"/>
          <w:b/>
          <w:sz w:val="24"/>
          <w:szCs w:val="24"/>
        </w:rPr>
      </w:pPr>
    </w:p>
    <w:p w:rsidR="008B19A7" w:rsidRDefault="00C16D6F" w:rsidP="00CF5C47">
      <w:pPr>
        <w:pStyle w:val="NormalWeb"/>
        <w:spacing w:before="0" w:beforeAutospacing="0" w:after="0" w:afterAutospacing="0"/>
        <w:jc w:val="both"/>
        <w:textAlignment w:val="baseline"/>
      </w:pPr>
      <w:r>
        <w:br w:type="page"/>
      </w:r>
      <w:r w:rsidR="008067EE">
        <w:rPr>
          <w:b/>
          <w:bCs/>
          <w:iCs/>
        </w:rPr>
        <w:t>Supplementary</w:t>
      </w:r>
      <w:r w:rsidR="008067EE">
        <w:rPr>
          <w:rFonts w:eastAsia="MS PGothic"/>
          <w:b/>
          <w:bCs/>
          <w:kern w:val="24"/>
        </w:rPr>
        <w:t xml:space="preserve"> </w:t>
      </w:r>
      <w:r>
        <w:rPr>
          <w:rFonts w:eastAsia="MS PGothic"/>
          <w:b/>
          <w:bCs/>
          <w:kern w:val="24"/>
        </w:rPr>
        <w:t>Fig</w:t>
      </w:r>
      <w:r w:rsidR="000626BE">
        <w:rPr>
          <w:rFonts w:eastAsia="MS PGothic"/>
          <w:b/>
          <w:bCs/>
          <w:kern w:val="24"/>
        </w:rPr>
        <w:t xml:space="preserve">ure </w:t>
      </w:r>
      <w:r w:rsidR="00791BE2">
        <w:rPr>
          <w:rFonts w:eastAsia="MS PGothic"/>
          <w:b/>
          <w:bCs/>
          <w:kern w:val="24"/>
        </w:rPr>
        <w:t>4</w:t>
      </w:r>
      <w:r w:rsidRPr="00893270">
        <w:rPr>
          <w:rFonts w:eastAsia="MS PGothic"/>
          <w:b/>
          <w:bCs/>
          <w:kern w:val="24"/>
        </w:rPr>
        <w:t>.</w:t>
      </w:r>
      <w:r w:rsidRPr="00893270">
        <w:rPr>
          <w:rFonts w:eastAsia="MS PGothic"/>
          <w:kern w:val="24"/>
        </w:rPr>
        <w:t xml:space="preserve"> </w:t>
      </w:r>
      <w:r w:rsidRPr="00893270">
        <w:rPr>
          <w:rFonts w:eastAsia="MS PGothic"/>
          <w:b/>
          <w:bCs/>
          <w:kern w:val="24"/>
        </w:rPr>
        <w:t xml:space="preserve"> </w:t>
      </w:r>
      <w:r w:rsidR="00CF5C47">
        <w:t xml:space="preserve">Graph of individual LuCaP 136 tumors for untreated (black), ganetespib (red), castrated (blue), and </w:t>
      </w:r>
      <w:r w:rsidR="00C25CD2">
        <w:t>ganetespib + castrated</w:t>
      </w:r>
      <w:r w:rsidR="00CF5C47">
        <w:t xml:space="preserve"> (purple) presented as</w:t>
      </w:r>
      <w:r w:rsidR="00D21D39">
        <w:t xml:space="preserve"> </w:t>
      </w:r>
      <w:r w:rsidR="00CF5C47">
        <w:t>tumor volume</w:t>
      </w:r>
      <w:r w:rsidR="00C25CD2">
        <w:t>.</w:t>
      </w:r>
      <w:r w:rsidR="00CF5C47">
        <w:t xml:space="preserve"> </w:t>
      </w:r>
      <w:r w:rsidR="00C25CD2">
        <w:t xml:space="preserve">Data plotted to </w:t>
      </w:r>
      <w:r w:rsidR="00CF5C47">
        <w:t xml:space="preserve">16 weeks post treatment initiation, when the last castrated mouse was taken </w:t>
      </w:r>
      <w:r w:rsidR="00C25CD2">
        <w:t>after</w:t>
      </w:r>
      <w:r w:rsidR="00CF5C47">
        <w:t xml:space="preserve"> reaching max allowable tumor burden.</w:t>
      </w:r>
    </w:p>
    <w:p w:rsidR="008B19A7" w:rsidRDefault="008B19A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/>
    <w:p w:rsidR="007225D7" w:rsidRDefault="007225D7" w:rsidP="007225D7">
      <w:pPr>
        <w:pStyle w:val="NormalWeb"/>
        <w:spacing w:before="0" w:beforeAutospacing="0" w:after="0" w:afterAutospacing="0"/>
        <w:jc w:val="both"/>
        <w:textAlignment w:val="baseline"/>
      </w:pPr>
      <w:r>
        <w:rPr>
          <w:b/>
          <w:bCs/>
          <w:iCs/>
        </w:rPr>
        <w:t>Supplementary</w:t>
      </w:r>
      <w:r w:rsidRPr="00893270">
        <w:rPr>
          <w:rFonts w:eastAsia="MS PGothic"/>
          <w:b/>
          <w:bCs/>
          <w:color w:val="000000"/>
          <w:kern w:val="24"/>
        </w:rPr>
        <w:t xml:space="preserve"> Table </w:t>
      </w:r>
      <w:r>
        <w:rPr>
          <w:rFonts w:eastAsia="MS PGothic"/>
          <w:b/>
          <w:bCs/>
          <w:color w:val="000000"/>
          <w:kern w:val="24"/>
        </w:rPr>
        <w:t>1</w:t>
      </w:r>
      <w:r w:rsidRPr="00893270">
        <w:rPr>
          <w:rFonts w:eastAsia="MS PGothic"/>
          <w:b/>
          <w:bCs/>
          <w:color w:val="000000"/>
          <w:kern w:val="24"/>
        </w:rPr>
        <w:t>.</w:t>
      </w:r>
      <w:r w:rsidRPr="00893270">
        <w:rPr>
          <w:rFonts w:eastAsia="MS PGothic"/>
          <w:color w:val="000000"/>
          <w:kern w:val="24"/>
        </w:rPr>
        <w:t xml:space="preserve">  Antibodies used for western blots</w:t>
      </w:r>
      <w:r>
        <w:rPr>
          <w:rFonts w:eastAsia="MS PGothic"/>
          <w:color w:val="000000"/>
          <w:kern w:val="24"/>
        </w:rPr>
        <w:t xml:space="preserve"> and IHC</w:t>
      </w:r>
      <w:r w:rsidRPr="00893270">
        <w:rPr>
          <w:rFonts w:eastAsia="MS PGothic"/>
          <w:color w:val="000000"/>
          <w:kern w:val="24"/>
        </w:rPr>
        <w:t>.</w:t>
      </w:r>
      <w:r w:rsidRPr="00893270">
        <w:t xml:space="preserve"> </w:t>
      </w:r>
    </w:p>
    <w:tbl>
      <w:tblPr>
        <w:tblW w:w="7555" w:type="dxa"/>
        <w:tblLook w:val="04A0" w:firstRow="1" w:lastRow="0" w:firstColumn="1" w:lastColumn="0" w:noHBand="0" w:noVBand="1"/>
      </w:tblPr>
      <w:tblGrid>
        <w:gridCol w:w="3055"/>
        <w:gridCol w:w="2790"/>
        <w:gridCol w:w="1710"/>
      </w:tblGrid>
      <w:tr w:rsidR="007225D7" w:rsidRPr="00D123E4" w:rsidTr="001A5367">
        <w:trPr>
          <w:trHeight w:val="31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1° Antibody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Company, Catalogue #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Dilution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C22C8">
              <w:rPr>
                <w:rFonts w:ascii="Symbol" w:eastAsia="Times New Roman" w:hAnsi="Symbol"/>
                <w:color w:val="000000"/>
                <w:sz w:val="24"/>
                <w:szCs w:val="24"/>
              </w:rPr>
              <w:t></w:t>
            </w: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tubulin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Sigma, T6199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2000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AKT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2938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p-AKT (S473)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9271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AbCam, ab133273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Caspase-3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9662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Cleaved Caspase-3 (IHC)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9661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300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CDC2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77055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CHEK1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Santa Cruz, sc-8408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200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CCNB1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Cell Signaling, 4135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500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</w:t>
            </w: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Santa Cruz, sc-718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200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ERK 1/2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4695,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ERK 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Santa Cruz, sc-1647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500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p-ERK 1/2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4370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Santa Cruz, sc-1060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PTEN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Signaling, 9188S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Cell Signaling, 2317S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p-RPS6 (S240/244)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Cell Signaling, 22155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  <w:tr w:rsidR="007225D7" w:rsidRPr="00D123E4" w:rsidTr="001A5367">
        <w:trPr>
          <w:trHeight w:val="315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TP53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Cell Signaling, 2524S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D123E4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23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: 1000</w:t>
            </w:r>
          </w:p>
        </w:tc>
      </w:tr>
    </w:tbl>
    <w:p w:rsidR="007225D7" w:rsidRPr="00893270" w:rsidRDefault="007225D7" w:rsidP="007225D7">
      <w:pPr>
        <w:pStyle w:val="NormalWeb"/>
        <w:spacing w:before="0" w:beforeAutospacing="0" w:after="0" w:afterAutospacing="0"/>
        <w:jc w:val="both"/>
        <w:textAlignment w:val="baseline"/>
      </w:pPr>
    </w:p>
    <w:p w:rsidR="00C16D6F" w:rsidRPr="00943078" w:rsidRDefault="00C16D6F" w:rsidP="00943078">
      <w:pPr>
        <w:spacing w:after="0" w:line="240" w:lineRule="auto"/>
        <w:rPr>
          <w:rFonts w:ascii="Times New Roman" w:hAnsi="Times New Roman"/>
          <w:b/>
          <w:noProof/>
        </w:rPr>
      </w:pPr>
      <w:r>
        <w:br w:type="page"/>
      </w:r>
    </w:p>
    <w:p w:rsidR="007225D7" w:rsidRDefault="007225D7" w:rsidP="007225D7">
      <w:pPr>
        <w:pStyle w:val="NormalWeb"/>
        <w:spacing w:before="0" w:beforeAutospacing="0" w:after="0" w:afterAutospacing="0"/>
        <w:jc w:val="both"/>
        <w:textAlignment w:val="baseline"/>
      </w:pPr>
      <w:r>
        <w:rPr>
          <w:b/>
          <w:bCs/>
          <w:iCs/>
        </w:rPr>
        <w:t>Supplementary</w:t>
      </w:r>
      <w:r w:rsidRPr="00893270">
        <w:rPr>
          <w:rFonts w:eastAsia="MS PGothic"/>
          <w:b/>
          <w:bCs/>
          <w:color w:val="000000"/>
          <w:kern w:val="24"/>
        </w:rPr>
        <w:t xml:space="preserve"> Table </w:t>
      </w:r>
      <w:r>
        <w:rPr>
          <w:rFonts w:eastAsia="MS PGothic"/>
          <w:b/>
          <w:bCs/>
          <w:color w:val="000000"/>
          <w:kern w:val="24"/>
        </w:rPr>
        <w:t>2</w:t>
      </w:r>
      <w:r w:rsidRPr="00893270">
        <w:rPr>
          <w:rFonts w:eastAsia="MS PGothic"/>
          <w:b/>
          <w:bCs/>
          <w:color w:val="000000"/>
          <w:kern w:val="24"/>
        </w:rPr>
        <w:t>.</w:t>
      </w:r>
      <w:r w:rsidRPr="00893270">
        <w:rPr>
          <w:rFonts w:eastAsia="MS PGothic"/>
          <w:color w:val="000000"/>
          <w:kern w:val="24"/>
        </w:rPr>
        <w:t xml:space="preserve">  Primers used for Real Time qPCR.</w:t>
      </w:r>
      <w:r w:rsidRPr="00893270">
        <w:t xml:space="preserve"> </w:t>
      </w:r>
    </w:p>
    <w:tbl>
      <w:tblPr>
        <w:tblpPr w:leftFromText="180" w:rightFromText="180" w:vertAnchor="text" w:horzAnchor="margin" w:tblpXSpec="center" w:tblpY="185"/>
        <w:tblW w:w="10490" w:type="dxa"/>
        <w:tblLook w:val="04A0" w:firstRow="1" w:lastRow="0" w:firstColumn="1" w:lastColumn="0" w:noHBand="0" w:noVBand="1"/>
      </w:tblPr>
      <w:tblGrid>
        <w:gridCol w:w="990"/>
        <w:gridCol w:w="1137"/>
        <w:gridCol w:w="4180"/>
        <w:gridCol w:w="4183"/>
      </w:tblGrid>
      <w:tr w:rsidR="007225D7" w:rsidRPr="00CA4E6B" w:rsidTr="001A5367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Human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A4E6B">
              <w:rPr>
                <w:rFonts w:ascii="Times New Roman" w:eastAsia="Times New Roman" w:hAnsi="Times New Roman"/>
                <w:b/>
                <w:bCs/>
                <w:color w:val="000000"/>
              </w:rPr>
              <w:t>GENE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A4E6B">
              <w:rPr>
                <w:rFonts w:ascii="Times New Roman" w:eastAsia="Times New Roman" w:hAnsi="Times New Roman"/>
                <w:b/>
                <w:bCs/>
                <w:color w:val="000000"/>
              </w:rPr>
              <w:t>Forward (5'-3')</w:t>
            </w: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A4E6B">
              <w:rPr>
                <w:rFonts w:ascii="Times New Roman" w:eastAsia="Times New Roman" w:hAnsi="Times New Roman"/>
                <w:b/>
                <w:bCs/>
                <w:color w:val="000000"/>
              </w:rPr>
              <w:t>Reverse (5'-3')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Bold Italic" w:eastAsia="Times New Roman" w:hAnsi="Times Bold Italic" w:cs="Calibri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Bold Italic" w:eastAsia="Times New Roman" w:hAnsi="Times Bold Italic" w:cs="Calibri"/>
                <w:i/>
                <w:color w:val="000000"/>
                <w:sz w:val="24"/>
                <w:szCs w:val="24"/>
              </w:rPr>
              <w:t>AR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GGAAGCTGCAAGGTCTTCTT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CGAAGACGACAAGATGGACAA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CCNB1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GGAAACATGAGAGCCATCCTAA </w:t>
            </w:r>
          </w:p>
        </w:tc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CTGCATGAACCGATCAATAATGG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CACATGAGGTAGTAACACTCTGG</w:t>
            </w:r>
          </w:p>
        </w:tc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GTTCAGCAAATATGGTGCCTATAC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FKBP5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AAACGAAGGAGCAACAGTAGAA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TTGGAATGTCGTGGTCTTCTC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HPRT1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CTTTCCTTGGTCAGGCAGTATAA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AGTCTGGCTTATATCCAACACTTC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KLK3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CACACCCGCTCTACGATATG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GAGGTCCACACACTGAAGTT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PMEPA1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GTCTGCACGGTCCTTCATC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GATTCCGTTGCCTGACACT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NKX3.1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AGCCAGAAAGGCACTTGG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TCACCTGAGTGTGGGAGAA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7331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Ar</w:t>
            </w:r>
            <w:r w:rsidRPr="00CA4E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GTTGGCGGTCCTTCACTAAT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CTCATCCTCACACACTGGCT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7331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Ccnb1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CAACTCTGCAGCACTACCTATC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CCACAGTTCACCATGACTACAT</w:t>
            </w:r>
          </w:p>
        </w:tc>
      </w:tr>
      <w:tr w:rsidR="007225D7" w:rsidRPr="00CA4E6B" w:rsidTr="001A5367">
        <w:trPr>
          <w:trHeight w:val="31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7331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 GCGTTTGGAATACCGAT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5D7" w:rsidRPr="00CA4E6B" w:rsidRDefault="007225D7" w:rsidP="001A5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A4E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AACCGGAGTGGAGTAACGAG</w:t>
            </w:r>
          </w:p>
        </w:tc>
      </w:tr>
    </w:tbl>
    <w:p w:rsidR="007225D7" w:rsidRDefault="007225D7" w:rsidP="007225D7">
      <w:pPr>
        <w:pStyle w:val="NormalWeb"/>
        <w:spacing w:before="0" w:beforeAutospacing="0" w:after="0" w:afterAutospacing="0"/>
        <w:jc w:val="both"/>
        <w:textAlignment w:val="baseline"/>
      </w:pPr>
    </w:p>
    <w:p w:rsidR="007225D7" w:rsidRPr="00893270" w:rsidRDefault="007225D7" w:rsidP="007225D7">
      <w:pPr>
        <w:pStyle w:val="NormalWeb"/>
        <w:spacing w:before="0" w:beforeAutospacing="0" w:after="0" w:afterAutospacing="0"/>
        <w:jc w:val="both"/>
        <w:textAlignment w:val="baseline"/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7225D7" w:rsidRDefault="007225D7" w:rsidP="000F61FD">
      <w:pPr>
        <w:pStyle w:val="NormalWeb"/>
        <w:spacing w:before="0" w:beforeAutospacing="0" w:after="0" w:afterAutospacing="0"/>
        <w:jc w:val="both"/>
        <w:textAlignment w:val="baseline"/>
        <w:rPr>
          <w:b/>
          <w:bCs/>
          <w:iCs/>
        </w:rPr>
      </w:pPr>
    </w:p>
    <w:p w:rsidR="000F61FD" w:rsidRPr="00893270" w:rsidRDefault="008067EE" w:rsidP="000F61FD">
      <w:pPr>
        <w:pStyle w:val="NormalWeb"/>
        <w:spacing w:before="0" w:beforeAutospacing="0" w:after="0" w:afterAutospacing="0"/>
        <w:jc w:val="both"/>
        <w:textAlignment w:val="baseline"/>
      </w:pPr>
      <w:r>
        <w:rPr>
          <w:b/>
          <w:bCs/>
          <w:iCs/>
        </w:rPr>
        <w:t>Supplementary</w:t>
      </w:r>
      <w:r w:rsidRPr="00893270">
        <w:rPr>
          <w:rFonts w:eastAsia="MS PGothic"/>
          <w:b/>
          <w:bCs/>
          <w:color w:val="000000"/>
          <w:kern w:val="24"/>
        </w:rPr>
        <w:t xml:space="preserve"> </w:t>
      </w:r>
      <w:r w:rsidR="000F61FD" w:rsidRPr="00893270">
        <w:rPr>
          <w:rFonts w:eastAsia="MS PGothic"/>
          <w:b/>
          <w:bCs/>
          <w:color w:val="000000"/>
          <w:kern w:val="24"/>
        </w:rPr>
        <w:t xml:space="preserve">Table </w:t>
      </w:r>
      <w:r w:rsidR="007225D7">
        <w:rPr>
          <w:rFonts w:eastAsia="MS PGothic"/>
          <w:b/>
          <w:bCs/>
          <w:color w:val="000000"/>
          <w:kern w:val="24"/>
        </w:rPr>
        <w:t>3</w:t>
      </w:r>
      <w:r w:rsidR="000626BE">
        <w:rPr>
          <w:rFonts w:eastAsia="MS PGothic"/>
          <w:b/>
          <w:bCs/>
          <w:color w:val="000000"/>
          <w:kern w:val="24"/>
        </w:rPr>
        <w:t>.</w:t>
      </w:r>
      <w:r w:rsidR="00E74EC6" w:rsidRPr="00E74EC6">
        <w:rPr>
          <w:rFonts w:eastAsia="MS PGothic"/>
          <w:color w:val="000000"/>
          <w:kern w:val="24"/>
        </w:rPr>
        <w:t xml:space="preserve"> </w:t>
      </w:r>
      <w:r w:rsidR="00E74EC6" w:rsidRPr="00DE08B2">
        <w:rPr>
          <w:rFonts w:eastAsia="MS PGothic"/>
          <w:color w:val="000000"/>
          <w:kern w:val="24"/>
        </w:rPr>
        <w:t>Complete list o</w:t>
      </w:r>
      <w:r w:rsidR="00E74EC6" w:rsidRPr="00DE08B2">
        <w:t>f compounds from the MIPE library that displayed -1.1 or -1.2 curve response class activity in a</w:t>
      </w:r>
      <w:r w:rsidR="00E74EC6">
        <w:t xml:space="preserve">t least 4 of 7 </w:t>
      </w:r>
      <w:r w:rsidR="000F0B15">
        <w:t xml:space="preserve">PCAP cell lines.  </w:t>
      </w:r>
      <w:r w:rsidR="000F61FD" w:rsidRPr="00893270">
        <w:t xml:space="preserve">Sorted by mode of action. </w:t>
      </w:r>
    </w:p>
    <w:p w:rsidR="000F61FD" w:rsidRDefault="000F61FD"/>
    <w:tbl>
      <w:tblPr>
        <w:tblpPr w:leftFromText="180" w:rightFromText="180" w:vertAnchor="text" w:tblpY="1"/>
        <w:tblOverlap w:val="never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615"/>
        <w:gridCol w:w="4860"/>
      </w:tblGrid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Target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Mode of Action (MoA)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Rolofylline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ADORA1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Adenosine A1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Cladribine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Adenosine deaminase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A-674563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AKT1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Akt1/PKA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Mithramycin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ADH1A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Alcohol dehydrogenase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Temocapril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ACE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Angiotensin-I converting enzyme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Spectinomycin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Thiamphenicol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Salinomycin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Anticoccidial/antibacterial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Antimycin 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ATP synthase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Antifungal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Natamycin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ergosterol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Antifungal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Artemisinin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Antimalarial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Artenimol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Antimalarial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Methylene blue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Antimalarial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Daunorubicin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Antineoplastic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Echinomycin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Antineoplastic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Elactocin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Antineoplastic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Fenbendazole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Antiparasitic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Emetine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Antiprotozoal agent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ASR-isobudimer-SO2Ph-4-CH2OC(O)NMe2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Artemesinin analogue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BTM-2C-dimer allyl oxime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Artemesinin analogue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BTM-2C-dimer ketone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Artemesinin analogue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Oligomycin 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ATP synthase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ATP synthase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VE-821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ATR kinase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ABT-737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BCL2L1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Bcl-xL</w:t>
            </w:r>
            <w:r w:rsidR="00E863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Bcl-2, Bcl-w</w:t>
            </w: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Navitoclax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BCL2L1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Bcl-xL</w:t>
            </w:r>
            <w:r w:rsidR="00E8635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Bcl-2, Bcl-w </w:t>
            </w: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Carvedilol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ADRB1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Beta1-adrenoceptor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I-BET762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BRD4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Bromodomain-containing protein 4 (Brd4, HUNK1)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HMSL10077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BTK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BTK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Monatepil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Calcium channel blocker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Calhex-231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Calcium-sensing receptor (CaSR) 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AT7519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 1 &amp; 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CGP-60474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NU-6027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RGB-286147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CDK1/2/3/7/9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R-547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CDK1/2/4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7-Hydroxystaurosporine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CDK1/2/4/6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Flavopiridol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CDK1/2/4/6/7/9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BS-194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CDK1/2/5/9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Dinaciclib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CDK1/2/5/9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AZD-5438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CDK1/Cyclin B1 inhibitor; CDK2/Cyclin A inhibitor; CDK2/Cyclin 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SNS-032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CDK2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CDK2,7,9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PHA-690509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CDK2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CDK2/Cyclin 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Fascaplysin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CDK4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CDK4/6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DA-3003-1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CDC25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Cell division cycle CDC25 phosphatase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Lumacaftor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CFTR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CFTR channel modulator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CHIR-124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CHEK1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Chk1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PF-477736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CHEK1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Chk1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Rabusertib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CHEK1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Chk1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SCH-900776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CHEK1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Chk1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SM-164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XIAP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cIAP1/2 and XIAP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PD-173955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SRC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cSRC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Itraconazole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Cytochrome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Methotrexate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DHFR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Dihydrofolate reductase (DHFR)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Pralatrexate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DHFR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Dihydrofolate reductase (DHFR)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Trimetrexate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DHFR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Dihydrofolate reductase (DHFR)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5-Azacitidine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DNMT1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methyltransferase (DNMT)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NSC-48006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DNMT1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methyltransferase (DNMT)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Clofarabine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polymerase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Camptothecin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SN-38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Aclarubicin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Doxorubicin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Epirubicin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Idarubicin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Mitoxantrone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Pirarubicin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TOP2A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 topoisomerase II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 0060648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PRKDC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DNA-dependent protein kinase (DNA-PK)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Rifapentine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PRKDC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DNA-directed RNA polymerase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Vanoxeamine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Dopamine reuptake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Bupropion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SLC6A3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Dopamine transporter (DAT)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Pluripotin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RASAL1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Dual RASGAP/Erk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Afatinib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 (HER1; erbB1)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AG-1478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 (HER1; erbB1)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Neratinib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 (HER1; erbB1)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OSI-420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 (HER1; erbB1)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PD-153035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 (HER1; erbB1)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Pelitinib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EGFR (HER1; erbB1)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Fulvestrant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ESR1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Estrogen receptor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HMSL10084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FLT3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FLT3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GSK-1292263A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GPR119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Glucose-dependent insulinotropic receptor (GDIR, GPR119) 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Cyanein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GBF1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Golgi-specific brefeldin A-resistance guanine nucleotide exchange factor 1 (GBF1)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6-Bromoindirubin-3'-acetoxime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GSK3B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GSK-3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Alvespimycin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AT-13387AU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CNF-2024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Ganetespib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KW-2478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Retaspimycin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SNX-2112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SNX-5422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Tripterin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VER-82576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HSP90AB1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Heat shock protein 90 (hsp90)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Sapitinib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ERBB2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HER2/3 (erbB2)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Quisinostat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Trichostatin 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Mocetinostat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AR-42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Pracinostat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ISOX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6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Abexinostat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Dacinostat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Givinostat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M344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Panobinostat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Romidepsin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HDAC1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Histone deacetylase (HDAC)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2-Methoxyestradiol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HIF1A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Hypoxia inducible factor 1-alpha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Birinapant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XIAP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IAP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Phloretin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ICAM1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ICAM1 and VCAM1 expression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TPCA-1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IKBKB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IKK beta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GMX-1778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IKBKB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IMD-0354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IKBKB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IKK-2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CAY10581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IDO1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Indoleamine 2,3-dioxygenase (IDO)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AVN-944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IMPDH1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Inosine 5'-monophosphate dehydrogenase (IMPDH)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Mycophenolate mofetil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IMPDH1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Inosine 5'-monophosphate dehydrogenase (IMPDH)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Mycophenolic acid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IMPDH1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Inosine 5'-monophosphate dehydrogenase (IMPDH)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NCGC00188382-01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ITK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NCGC00344990-01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ITK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NCGC00344999-01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ITK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Lestaur</w:t>
            </w:r>
            <w:r w:rsidR="00167C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JAK1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Jak/Tyk/Flt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SR-3306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MAPK8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JNK 1/2/3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Posaconazole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CYP51A1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Lanosterol 14alpha-demethylase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AMG-47a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LCK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Lck kinase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KHS101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Lineage-specific differentiation enhancer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Azalomycin-B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Macrolide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Pimecrolimus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Macrolide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MI-2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MALT1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MALT1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AS-602801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AS-602801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MAPK8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BI-D1870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RPS6KA1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MAPKAP-K1 (RSK; p90Rsk)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Pimasertib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MAP2K1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8E32D7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MEK </w:t>
            </w:r>
            <w:r w:rsidR="005265B5"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Trametinib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MAP2K1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8E32D7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MEK </w:t>
            </w:r>
            <w:r w:rsidR="005265B5"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AZD-8330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MAP2K1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KUC111774N-03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Microphthalmia-associated transcription factor (MITF)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Chlorhexidine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MMP1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MMP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GM-6001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MMP1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MMP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BEZ-235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GDC-0980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PF-05212384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Torin-1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Torin-2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AZD-2014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AZD-8055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INK-128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KU-0063794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OSI-027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WYE-125132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mTORC1/2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Rotenone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NDUFAF1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NADH-ubiquinone oxidoreductase (complex I)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Withaferin 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NFKB1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NF-kappaB Activation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Bardoxolone methyl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NFKB1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NF-kappaB signaling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JTC-801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OPRL1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ORL1 (OP4, NOP)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Prasugrel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P2RY12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P2Y12 (P2T)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KUC107871N-04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p97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p97 ATPase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GB 83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PAR2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PAR2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Amuvatinib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PDGFRA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PDGFR alpha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Dioscin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PRDX1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Peroxiredoxins (PRDX) 1/6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MP-10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PDE10A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Phosphodiesterase PDE10A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Tadalafil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PDE5A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Phosphodiesterase V (PDE5)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Verteporfin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Photosensitizer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CAY10505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PIK3CG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gamma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CUDC-907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GNE-477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GNE-493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PF-04691502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PIK-75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PKI-402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ZSTK-474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BAG-956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PI3K/PDK1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BKM-120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PI3Kalpha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GSK-615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PI3Kalpha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CH-5132799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PI3Kalpha, beta, gamma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PI-103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PI3Kalpha, beta, gamma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GSK-2126458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PI3Kalpha/beta/delta/gamma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GDC-0349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PIM3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Pim-3 kinase inhibitor, mTOR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Triciribine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AKT1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PKB/Akt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Triciribine phosphate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AKT1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PKB/Akt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Midostaurin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PRKCA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PKC/flt3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Enzastaurin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PRKCA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PKCa, PKCb, PKCg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ON-01910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PLK1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Polo-like kinase-1 (Plk-1)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Monensin sodium salt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Polyether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Nanchangmycin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Polyether antibiotic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Cantharidin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PPP1CA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PP-1 Inhibitor; PP-2A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Mifepristone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PGR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Progesterone receptor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Bortezomib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Carfilzomib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Delanzomib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Ixazomib citrate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Marizomib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MG-115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MG-132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MLN-2238??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Oprozomib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PSMD1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Proteasome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cycloheximide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Protein synthesis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Berberine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PTP4A1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Protein tyrosine phosphatase (PTP)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Tioguanine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Purine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2-Fluoroadenosine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PNP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Purine-nucleoside phosphorylase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Carmofur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Pyrimidine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Floxuridine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Pyrimidine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Fluorouracil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Pyrimidine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MLN-2480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BRAF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Raf kinase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Resistomycin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POLR2A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RNA polymerase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BI-78D3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MAPK8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SAPK1 (JNK)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Idronoxil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SPHK1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Sphingosine kinase 1 (SphK1)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LLL-12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STAT3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STAT-3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Niclosamide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STAT3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STAT-3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MK-8245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SCD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Stearoyl-CoA desaturase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Sepantronium bromide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BIRC5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Survivin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Fostamatinib disodium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SYK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Syk kinase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SB-505124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TGF-bR1 (ALK4/5)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SB-525334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TGF-bR1 (ALK5)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Auranofin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TXNRD1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Thioredoxin reductase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Pemetrexed disodium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TYMS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Thymidylate synthase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Raltitrexed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TYMS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Thymidylate synthase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Trifluridine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TYMS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Thymidylate synthase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CPG-52364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TLR7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TLR 7, 8 and 9 antagonist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Methylrosaniline 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TNFR1 (p55/CD120a) modulator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GSK-1016790A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TRPV4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TRPV4 agonist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Lexibulin hydrochloride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depolymerization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E-7010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Indibulin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Ombrabulin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Vindesine sulfate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Vinflunine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Vinorelbine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Noscapine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Tubulin polymerization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Spautin-1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USP10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Ubiquitin specific peptidase (USP10/13)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NCGC00262398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USP2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USP2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Vargatef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VEGFR-1/2/3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AG-13958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VEGFR-2 (FLK-1/KDR)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Takeda-6d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FLT1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VEGFR-2 (FLK-1/KDR)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MK-1775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WEE1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Wee1 kinase inhibitor</w:t>
            </w:r>
          </w:p>
        </w:tc>
      </w:tr>
      <w:tr w:rsidR="005265B5" w:rsidRPr="005265B5" w:rsidTr="00DC1593">
        <w:trPr>
          <w:trHeight w:val="302"/>
        </w:trPr>
        <w:tc>
          <w:tcPr>
            <w:tcW w:w="287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ICG-001</w:t>
            </w:r>
          </w:p>
        </w:tc>
        <w:tc>
          <w:tcPr>
            <w:tcW w:w="1615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WNT5A</w:t>
            </w:r>
          </w:p>
        </w:tc>
        <w:tc>
          <w:tcPr>
            <w:tcW w:w="4860" w:type="dxa"/>
            <w:shd w:val="clear" w:color="000000" w:fill="FFFFFF"/>
            <w:noWrap/>
            <w:vAlign w:val="center"/>
            <w:hideMark/>
          </w:tcPr>
          <w:p w:rsidR="005265B5" w:rsidRPr="005265B5" w:rsidRDefault="005265B5" w:rsidP="004C1F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 signaling inhibitor</w:t>
            </w:r>
          </w:p>
        </w:tc>
      </w:tr>
    </w:tbl>
    <w:p w:rsidR="000F61FD" w:rsidRDefault="000F61FD"/>
    <w:p w:rsidR="000F61FD" w:rsidRDefault="000F61FD">
      <w:r>
        <w:br w:type="page"/>
      </w:r>
    </w:p>
    <w:p w:rsidR="000F61FD" w:rsidRPr="00893270" w:rsidRDefault="008067EE" w:rsidP="000F61FD">
      <w:pPr>
        <w:pStyle w:val="NormalWeb"/>
        <w:spacing w:before="0" w:beforeAutospacing="0" w:after="0" w:afterAutospacing="0"/>
        <w:jc w:val="both"/>
        <w:textAlignment w:val="baseline"/>
      </w:pPr>
      <w:r>
        <w:rPr>
          <w:b/>
          <w:bCs/>
          <w:iCs/>
        </w:rPr>
        <w:t>Supplementary</w:t>
      </w:r>
      <w:r w:rsidRPr="00893270">
        <w:rPr>
          <w:rFonts w:eastAsia="MS PGothic"/>
          <w:b/>
          <w:bCs/>
          <w:color w:val="000000"/>
          <w:kern w:val="24"/>
        </w:rPr>
        <w:t xml:space="preserve"> </w:t>
      </w:r>
      <w:r w:rsidR="000F61FD" w:rsidRPr="00893270">
        <w:rPr>
          <w:rFonts w:eastAsia="MS PGothic"/>
          <w:b/>
          <w:bCs/>
          <w:color w:val="000000"/>
          <w:kern w:val="24"/>
        </w:rPr>
        <w:t>Table</w:t>
      </w:r>
      <w:r w:rsidR="000626BE">
        <w:rPr>
          <w:rFonts w:eastAsia="MS PGothic"/>
          <w:b/>
          <w:bCs/>
          <w:color w:val="000000"/>
          <w:kern w:val="24"/>
        </w:rPr>
        <w:t xml:space="preserve"> </w:t>
      </w:r>
      <w:r w:rsidR="007225D7">
        <w:rPr>
          <w:rFonts w:eastAsia="MS PGothic"/>
          <w:b/>
          <w:bCs/>
          <w:color w:val="000000"/>
          <w:kern w:val="24"/>
        </w:rPr>
        <w:t>4</w:t>
      </w:r>
      <w:r w:rsidR="000F61FD" w:rsidRPr="00893270">
        <w:rPr>
          <w:rFonts w:eastAsia="MS PGothic"/>
          <w:b/>
          <w:bCs/>
          <w:color w:val="000000"/>
          <w:kern w:val="24"/>
        </w:rPr>
        <w:t>.</w:t>
      </w:r>
      <w:r w:rsidR="000F61FD" w:rsidRPr="00893270">
        <w:rPr>
          <w:rFonts w:eastAsia="MS PGothic"/>
          <w:color w:val="000000"/>
          <w:kern w:val="24"/>
        </w:rPr>
        <w:t xml:space="preserve"> </w:t>
      </w:r>
      <w:r w:rsidR="000F61FD">
        <w:rPr>
          <w:rFonts w:eastAsia="MS PGothic"/>
          <w:color w:val="000000"/>
          <w:kern w:val="24"/>
        </w:rPr>
        <w:t>List of</w:t>
      </w:r>
      <w:r w:rsidR="000F61FD" w:rsidRPr="00893270">
        <w:rPr>
          <w:rFonts w:eastAsia="MS PGothic"/>
          <w:color w:val="000000"/>
          <w:kern w:val="24"/>
        </w:rPr>
        <w:t xml:space="preserve"> compounds from</w:t>
      </w:r>
      <w:r w:rsidR="000F61FD">
        <w:rPr>
          <w:rFonts w:eastAsia="MS PGothic"/>
          <w:color w:val="000000"/>
          <w:kern w:val="24"/>
        </w:rPr>
        <w:t xml:space="preserve"> the </w:t>
      </w:r>
      <w:r w:rsidR="000F61FD" w:rsidRPr="00893270">
        <w:rPr>
          <w:rFonts w:eastAsia="MS PGothic"/>
          <w:color w:val="000000"/>
          <w:kern w:val="24"/>
        </w:rPr>
        <w:t>MIPE library that did not display activity against a majority (4 of 7) PCAP cell lines.  Sorted by mode of action.</w:t>
      </w:r>
    </w:p>
    <w:tbl>
      <w:tblPr>
        <w:tblpPr w:leftFromText="180" w:rightFromText="180" w:vertAnchor="text" w:horzAnchor="margin" w:tblpY="320"/>
        <w:tblW w:w="8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1070"/>
        <w:gridCol w:w="5230"/>
      </w:tblGrid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Target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Mode of Action (MoA)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A Inhibitor I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A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MK-5108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A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JNJ-7706621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k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inase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CCT-129202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Hesperadin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PF-03814735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ENMD-981693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Alisertib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 inhibitor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MLN-8054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ZM-447439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AZD-1152-HQPA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AT-9283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TAK-901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PHA-680632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4C1F92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</w:t>
            </w:r>
            <w:r w:rsidR="00E64E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Tozasertib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SNS-314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AMG-900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Danusertib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CYC-116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CCT-137690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Aurora-A/B/C kinase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GSK-1070916A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AURKB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Aurora-B/C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Abiraterone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biosynthesis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Orteronel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biosynthesis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Andarine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Selective androgen receptor m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odulators (SARM)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Ostarine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Selective androgen receptor m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odulators (SARM)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Galeterone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Selective androgen r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eceptor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odulators (SARM)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Flutamide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Nilutamide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Hydroxyflutamide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Cyproterone acetate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Finasteride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Diindolylmethane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(R)-Bicalutamide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Bicalutamide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MDV-3100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RD-162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 alpha-propionate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ARN-509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Androgen receptor antagonist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INO-1001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AG-14361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Iniparib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A-966492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Olaparib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PARP-1/PARP-2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Veliparib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PARP-1/PARP-2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Rucaparib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PARP-1/PARP-2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Niraparib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PARP-1/PARP-2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IWP-2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Porcupine (Wnt)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LGK974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Porcupine (Wnt)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PNU-74654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WNT5A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E64E61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 signaling i</w:t>
            </w:r>
            <w:r w:rsidR="000F61FD"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KY02111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WNT5A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</w:t>
            </w:r>
            <w:r w:rsidR="00E64E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signaling i</w:t>
            </w: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nhibitor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Wnt-C59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WNT5A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 signaling modulator</w:t>
            </w:r>
          </w:p>
        </w:tc>
      </w:tr>
      <w:tr w:rsidR="000F61FD" w:rsidRPr="00BD6F03" w:rsidTr="004C1F92">
        <w:trPr>
          <w:trHeight w:val="300"/>
        </w:trPr>
        <w:tc>
          <w:tcPr>
            <w:tcW w:w="2178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Salinomycin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WNT1</w:t>
            </w:r>
          </w:p>
        </w:tc>
        <w:tc>
          <w:tcPr>
            <w:tcW w:w="5230" w:type="dxa"/>
            <w:shd w:val="clear" w:color="auto" w:fill="auto"/>
            <w:noWrap/>
            <w:vAlign w:val="center"/>
            <w:hideMark/>
          </w:tcPr>
          <w:p w:rsidR="000F61FD" w:rsidRPr="00BD6F03" w:rsidRDefault="000F61FD" w:rsidP="000F6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D6F0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Anticoccidial/Antibacterial</w:t>
            </w:r>
          </w:p>
        </w:tc>
      </w:tr>
    </w:tbl>
    <w:p w:rsidR="000F61FD" w:rsidRDefault="000F61FD"/>
    <w:p w:rsidR="000F61FD" w:rsidRDefault="000F61FD"/>
    <w:p w:rsidR="003D1945" w:rsidRDefault="003D1945" w:rsidP="007225D7">
      <w:pPr>
        <w:rPr>
          <w:rFonts w:ascii="Times New Roman" w:hAnsi="Times New Roman"/>
          <w:sz w:val="24"/>
          <w:szCs w:val="24"/>
        </w:rPr>
      </w:pPr>
    </w:p>
    <w:p w:rsidR="003D1945" w:rsidRDefault="003D1945" w:rsidP="007225D7">
      <w:pPr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E32225" w:rsidRDefault="00E32225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2E20C4" w:rsidRDefault="002E20C4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</w:p>
    <w:p w:rsidR="00E32225" w:rsidRPr="0078139F" w:rsidRDefault="0078139F" w:rsidP="003D1945">
      <w:pPr>
        <w:pStyle w:val="EndNoteBibliography"/>
        <w:spacing w:after="0"/>
        <w:ind w:left="720" w:hanging="720"/>
        <w:rPr>
          <w:rFonts w:ascii="Times New Roman" w:hAnsi="Times New Roman"/>
          <w:b/>
          <w:sz w:val="24"/>
          <w:szCs w:val="24"/>
        </w:rPr>
      </w:pPr>
      <w:r w:rsidRPr="0078139F">
        <w:rPr>
          <w:rFonts w:ascii="Times New Roman" w:hAnsi="Times New Roman"/>
          <w:b/>
          <w:sz w:val="24"/>
          <w:szCs w:val="24"/>
        </w:rPr>
        <w:t>Supplementary References</w:t>
      </w:r>
    </w:p>
    <w:p w:rsidR="00420F0A" w:rsidRDefault="00420F0A" w:rsidP="003D1945">
      <w:pPr>
        <w:pStyle w:val="EndNoteBibliography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:rsidR="003D1945" w:rsidRPr="003D1945" w:rsidRDefault="003D1945" w:rsidP="003D1945">
      <w:pPr>
        <w:pStyle w:val="EndNoteBibliography"/>
        <w:spacing w:after="0"/>
        <w:ind w:left="720" w:hanging="720"/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Pr="003D1945">
        <w:t>1</w:t>
      </w:r>
      <w:r w:rsidRPr="003D1945">
        <w:tab/>
        <w:t>Yin, J.</w:t>
      </w:r>
      <w:r w:rsidRPr="003D1945">
        <w:rPr>
          <w:i/>
        </w:rPr>
        <w:t xml:space="preserve"> et al.</w:t>
      </w:r>
      <w:r w:rsidRPr="003D1945">
        <w:t xml:space="preserve"> Activation of the RalGEF/Ral pathway promotes prostate cancer metastasis to bone. </w:t>
      </w:r>
      <w:r w:rsidRPr="003D1945">
        <w:rPr>
          <w:i/>
        </w:rPr>
        <w:t>Mol Cell Biol</w:t>
      </w:r>
      <w:r w:rsidRPr="003D1945">
        <w:t xml:space="preserve"> </w:t>
      </w:r>
      <w:r w:rsidRPr="003D1945">
        <w:rPr>
          <w:b/>
        </w:rPr>
        <w:t>27</w:t>
      </w:r>
      <w:r w:rsidRPr="003D1945">
        <w:t>, 7538-7550, doi:10.1128/MCB.00955-07 (2007).</w:t>
      </w:r>
    </w:p>
    <w:p w:rsidR="003D1945" w:rsidRPr="003D1945" w:rsidRDefault="003D1945" w:rsidP="003D1945">
      <w:pPr>
        <w:pStyle w:val="EndNoteBibliography"/>
        <w:spacing w:after="0"/>
        <w:ind w:left="720" w:hanging="720"/>
      </w:pPr>
      <w:r w:rsidRPr="003D1945">
        <w:t>2</w:t>
      </w:r>
      <w:r w:rsidRPr="003D1945">
        <w:tab/>
        <w:t>Klein, K. A.</w:t>
      </w:r>
      <w:r w:rsidRPr="003D1945">
        <w:rPr>
          <w:i/>
        </w:rPr>
        <w:t xml:space="preserve"> et al.</w:t>
      </w:r>
      <w:r w:rsidRPr="003D1945">
        <w:t xml:space="preserve"> Progression of metastatic human prostate cancer to androgen independence in immunodeficient SCID mice. </w:t>
      </w:r>
      <w:r w:rsidRPr="003D1945">
        <w:rPr>
          <w:i/>
        </w:rPr>
        <w:t>Nat Med</w:t>
      </w:r>
      <w:r w:rsidRPr="003D1945">
        <w:t xml:space="preserve"> </w:t>
      </w:r>
      <w:r w:rsidRPr="003D1945">
        <w:rPr>
          <w:b/>
        </w:rPr>
        <w:t>3</w:t>
      </w:r>
      <w:r w:rsidRPr="003D1945">
        <w:t>, 402-408 (1997).</w:t>
      </w:r>
    </w:p>
    <w:p w:rsidR="003D1945" w:rsidRPr="003D1945" w:rsidRDefault="003D1945" w:rsidP="003D1945">
      <w:pPr>
        <w:pStyle w:val="EndNoteBibliography"/>
        <w:spacing w:after="0"/>
        <w:ind w:left="720" w:hanging="720"/>
      </w:pPr>
      <w:r w:rsidRPr="003D1945">
        <w:t>3</w:t>
      </w:r>
      <w:r w:rsidRPr="003D1945">
        <w:tab/>
        <w:t xml:space="preserve">Abou-Kheir, W. G., Hynes, P. G., Martin, P. L., Pierce, R. &amp; Kelly, K. Characterizing the contribution of stem/progenitor cells to tumorigenesis in the Pten-/-TP53-/- prostate cancer model. </w:t>
      </w:r>
      <w:r w:rsidRPr="003D1945">
        <w:rPr>
          <w:i/>
        </w:rPr>
        <w:t>Stem Cells</w:t>
      </w:r>
      <w:r w:rsidRPr="003D1945">
        <w:t xml:space="preserve"> </w:t>
      </w:r>
      <w:r w:rsidRPr="003D1945">
        <w:rPr>
          <w:b/>
        </w:rPr>
        <w:t>28</w:t>
      </w:r>
      <w:r w:rsidRPr="003D1945">
        <w:t>, 2129-2140, doi:10.1002/stem.538 (2010).</w:t>
      </w:r>
    </w:p>
    <w:p w:rsidR="003D1945" w:rsidRPr="003D1945" w:rsidRDefault="003D1945" w:rsidP="003D1945">
      <w:pPr>
        <w:pStyle w:val="EndNoteBibliography"/>
        <w:ind w:left="720" w:hanging="720"/>
      </w:pPr>
      <w:r w:rsidRPr="003D1945">
        <w:t>4</w:t>
      </w:r>
      <w:r w:rsidRPr="003D1945">
        <w:tab/>
        <w:t xml:space="preserve">Livak, K. J. &amp; Schmittgen, T. D. Analysis of relative gene expression data using real-time quantitative PCR and the 2(-Delta Delta C(T)) Method. </w:t>
      </w:r>
      <w:r w:rsidRPr="003D1945">
        <w:rPr>
          <w:i/>
        </w:rPr>
        <w:t>Methods</w:t>
      </w:r>
      <w:r w:rsidRPr="003D1945">
        <w:t xml:space="preserve"> </w:t>
      </w:r>
      <w:r w:rsidRPr="003D1945">
        <w:rPr>
          <w:b/>
        </w:rPr>
        <w:t>25</w:t>
      </w:r>
      <w:r w:rsidRPr="003D1945">
        <w:t>, 402-408, doi:10.1006/meth.2001.1262 (2001).</w:t>
      </w:r>
    </w:p>
    <w:p w:rsidR="00BD6F03" w:rsidRPr="007225D7" w:rsidRDefault="003D1945" w:rsidP="007225D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end"/>
      </w:r>
    </w:p>
    <w:sectPr w:rsidR="00BD6F03" w:rsidRPr="00722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Bold Italic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9a5wsdzaptrte9zsqpssa1xfsz25fteawe&quot;&gt;Ganetespib Paper Endnote library-Saved&lt;record-ids&gt;&lt;item&gt;72&lt;/item&gt;&lt;item&gt;73&lt;/item&gt;&lt;/record-ids&gt;&lt;/item&gt;&lt;/Libraries&gt;"/>
  </w:docVars>
  <w:rsids>
    <w:rsidRoot w:val="00D0134F"/>
    <w:rsid w:val="00023EEE"/>
    <w:rsid w:val="000278A0"/>
    <w:rsid w:val="00033299"/>
    <w:rsid w:val="00037D32"/>
    <w:rsid w:val="00055C88"/>
    <w:rsid w:val="000626BE"/>
    <w:rsid w:val="00091D9C"/>
    <w:rsid w:val="000B6FB7"/>
    <w:rsid w:val="000D0A6B"/>
    <w:rsid w:val="000F0B15"/>
    <w:rsid w:val="000F61FD"/>
    <w:rsid w:val="0010762E"/>
    <w:rsid w:val="00121925"/>
    <w:rsid w:val="00167CA8"/>
    <w:rsid w:val="00174755"/>
    <w:rsid w:val="0018600F"/>
    <w:rsid w:val="001903A4"/>
    <w:rsid w:val="00194A78"/>
    <w:rsid w:val="001A3D56"/>
    <w:rsid w:val="001A5367"/>
    <w:rsid w:val="001F0124"/>
    <w:rsid w:val="0025223A"/>
    <w:rsid w:val="002C6F9E"/>
    <w:rsid w:val="002D37CD"/>
    <w:rsid w:val="002D5526"/>
    <w:rsid w:val="002E20C4"/>
    <w:rsid w:val="002E3067"/>
    <w:rsid w:val="002F61E7"/>
    <w:rsid w:val="00333DA0"/>
    <w:rsid w:val="003447D3"/>
    <w:rsid w:val="0036372F"/>
    <w:rsid w:val="0037334C"/>
    <w:rsid w:val="003C0895"/>
    <w:rsid w:val="003D1945"/>
    <w:rsid w:val="003E2351"/>
    <w:rsid w:val="00420F0A"/>
    <w:rsid w:val="00473781"/>
    <w:rsid w:val="00485F31"/>
    <w:rsid w:val="004C1F92"/>
    <w:rsid w:val="004C4275"/>
    <w:rsid w:val="004E41D9"/>
    <w:rsid w:val="004F75F8"/>
    <w:rsid w:val="005265B5"/>
    <w:rsid w:val="005309FF"/>
    <w:rsid w:val="005448A2"/>
    <w:rsid w:val="00560A63"/>
    <w:rsid w:val="005806D2"/>
    <w:rsid w:val="005907D6"/>
    <w:rsid w:val="005A4566"/>
    <w:rsid w:val="005C40D1"/>
    <w:rsid w:val="005F4A14"/>
    <w:rsid w:val="0065028F"/>
    <w:rsid w:val="006537B5"/>
    <w:rsid w:val="006629DF"/>
    <w:rsid w:val="00683C50"/>
    <w:rsid w:val="006D17F9"/>
    <w:rsid w:val="006E3467"/>
    <w:rsid w:val="006E5D07"/>
    <w:rsid w:val="006F1289"/>
    <w:rsid w:val="00707F81"/>
    <w:rsid w:val="00720007"/>
    <w:rsid w:val="007225D7"/>
    <w:rsid w:val="00725547"/>
    <w:rsid w:val="00726BF0"/>
    <w:rsid w:val="007505A7"/>
    <w:rsid w:val="00763E5D"/>
    <w:rsid w:val="00775E2A"/>
    <w:rsid w:val="0078139F"/>
    <w:rsid w:val="007818C1"/>
    <w:rsid w:val="00790CD0"/>
    <w:rsid w:val="00791BE2"/>
    <w:rsid w:val="0079782B"/>
    <w:rsid w:val="007A7B5B"/>
    <w:rsid w:val="007B1A16"/>
    <w:rsid w:val="007C22C8"/>
    <w:rsid w:val="007C3F41"/>
    <w:rsid w:val="007C566F"/>
    <w:rsid w:val="007C68DE"/>
    <w:rsid w:val="007D5178"/>
    <w:rsid w:val="007E50CE"/>
    <w:rsid w:val="008067EE"/>
    <w:rsid w:val="00815EC3"/>
    <w:rsid w:val="00816F35"/>
    <w:rsid w:val="0087348A"/>
    <w:rsid w:val="008A185B"/>
    <w:rsid w:val="008B19A7"/>
    <w:rsid w:val="008B27E7"/>
    <w:rsid w:val="008C4738"/>
    <w:rsid w:val="008D641A"/>
    <w:rsid w:val="008D7C97"/>
    <w:rsid w:val="008E32D7"/>
    <w:rsid w:val="008E6E66"/>
    <w:rsid w:val="008F2CB9"/>
    <w:rsid w:val="008F6350"/>
    <w:rsid w:val="0090226C"/>
    <w:rsid w:val="00907984"/>
    <w:rsid w:val="00943078"/>
    <w:rsid w:val="00955A25"/>
    <w:rsid w:val="00966A5C"/>
    <w:rsid w:val="00A12806"/>
    <w:rsid w:val="00A271BB"/>
    <w:rsid w:val="00A3588A"/>
    <w:rsid w:val="00A40A7F"/>
    <w:rsid w:val="00A5095A"/>
    <w:rsid w:val="00A512F3"/>
    <w:rsid w:val="00A669E1"/>
    <w:rsid w:val="00A73313"/>
    <w:rsid w:val="00A74022"/>
    <w:rsid w:val="00A820DD"/>
    <w:rsid w:val="00AA22EC"/>
    <w:rsid w:val="00AB77EE"/>
    <w:rsid w:val="00AC247B"/>
    <w:rsid w:val="00AC43DB"/>
    <w:rsid w:val="00AD7848"/>
    <w:rsid w:val="00AE5BA5"/>
    <w:rsid w:val="00AE62A1"/>
    <w:rsid w:val="00B37024"/>
    <w:rsid w:val="00B817F8"/>
    <w:rsid w:val="00B9202E"/>
    <w:rsid w:val="00BD6F03"/>
    <w:rsid w:val="00BE1490"/>
    <w:rsid w:val="00BE31EC"/>
    <w:rsid w:val="00BE6674"/>
    <w:rsid w:val="00C16D6F"/>
    <w:rsid w:val="00C25CD2"/>
    <w:rsid w:val="00C26D1B"/>
    <w:rsid w:val="00C31424"/>
    <w:rsid w:val="00C405C0"/>
    <w:rsid w:val="00C71DE7"/>
    <w:rsid w:val="00C75B89"/>
    <w:rsid w:val="00CA4E6B"/>
    <w:rsid w:val="00CB6C77"/>
    <w:rsid w:val="00CC7A28"/>
    <w:rsid w:val="00CF5C47"/>
    <w:rsid w:val="00D00368"/>
    <w:rsid w:val="00D00CA1"/>
    <w:rsid w:val="00D0134F"/>
    <w:rsid w:val="00D123E4"/>
    <w:rsid w:val="00D16A8B"/>
    <w:rsid w:val="00D21D39"/>
    <w:rsid w:val="00DA30B4"/>
    <w:rsid w:val="00DC1593"/>
    <w:rsid w:val="00DD707E"/>
    <w:rsid w:val="00DE08B2"/>
    <w:rsid w:val="00E302A7"/>
    <w:rsid w:val="00E31460"/>
    <w:rsid w:val="00E32225"/>
    <w:rsid w:val="00E35114"/>
    <w:rsid w:val="00E57673"/>
    <w:rsid w:val="00E64E61"/>
    <w:rsid w:val="00E671A3"/>
    <w:rsid w:val="00E74EC6"/>
    <w:rsid w:val="00E861FE"/>
    <w:rsid w:val="00E86350"/>
    <w:rsid w:val="00ED3BAE"/>
    <w:rsid w:val="00ED4FBE"/>
    <w:rsid w:val="00F070D2"/>
    <w:rsid w:val="00F1275D"/>
    <w:rsid w:val="00F13D62"/>
    <w:rsid w:val="00F26EB7"/>
    <w:rsid w:val="00F33EBD"/>
    <w:rsid w:val="00F41F23"/>
    <w:rsid w:val="00F4795A"/>
    <w:rsid w:val="00F6505C"/>
    <w:rsid w:val="00F65F9A"/>
    <w:rsid w:val="00FE385E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12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6F1289"/>
    <w:rPr>
      <w:i/>
      <w:iCs/>
    </w:rPr>
  </w:style>
  <w:style w:type="character" w:customStyle="1" w:styleId="ng-binding">
    <w:name w:val="ng-binding"/>
    <w:rsid w:val="006F1289"/>
  </w:style>
  <w:style w:type="character" w:styleId="Hyperlink">
    <w:name w:val="Hyperlink"/>
    <w:uiPriority w:val="99"/>
    <w:semiHidden/>
    <w:unhideWhenUsed/>
    <w:rsid w:val="006F128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6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D6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16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D6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D6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C16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D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D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D6F"/>
    <w:rPr>
      <w:b/>
      <w:bCs/>
    </w:rPr>
  </w:style>
  <w:style w:type="character" w:customStyle="1" w:styleId="font261">
    <w:name w:val="font261"/>
    <w:rsid w:val="00C16D6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rsid w:val="00C16D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Revision">
    <w:name w:val="Revision"/>
    <w:hidden/>
    <w:uiPriority w:val="99"/>
    <w:semiHidden/>
    <w:rsid w:val="004C1F9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67CA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3D1945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1945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3D1945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D1945"/>
    <w:rPr>
      <w:rFonts w:cs="Calibri"/>
      <w:noProof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12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6F1289"/>
    <w:rPr>
      <w:i/>
      <w:iCs/>
    </w:rPr>
  </w:style>
  <w:style w:type="character" w:customStyle="1" w:styleId="ng-binding">
    <w:name w:val="ng-binding"/>
    <w:rsid w:val="006F1289"/>
  </w:style>
  <w:style w:type="character" w:styleId="Hyperlink">
    <w:name w:val="Hyperlink"/>
    <w:uiPriority w:val="99"/>
    <w:semiHidden/>
    <w:unhideWhenUsed/>
    <w:rsid w:val="006F128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6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D6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16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D6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D6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C16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D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D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D6F"/>
    <w:rPr>
      <w:b/>
      <w:bCs/>
    </w:rPr>
  </w:style>
  <w:style w:type="character" w:customStyle="1" w:styleId="font261">
    <w:name w:val="font261"/>
    <w:rsid w:val="00C16D6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rsid w:val="00C16D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Revision">
    <w:name w:val="Revision"/>
    <w:hidden/>
    <w:uiPriority w:val="99"/>
    <w:semiHidden/>
    <w:rsid w:val="004C1F9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67CA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3D1945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1945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3D1945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D1945"/>
    <w:rPr>
      <w:rFonts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D08AC-3E01-493C-80D7-44D4087B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3831</Words>
  <Characters>21838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Jansson, Keith (NIH/NCI) [F]</dc:creator>
  <cp:lastModifiedBy>Shou-Hwa Liu</cp:lastModifiedBy>
  <cp:revision>2</cp:revision>
  <cp:lastPrinted>2018-08-31T17:45:00Z</cp:lastPrinted>
  <dcterms:created xsi:type="dcterms:W3CDTF">2018-11-15T09:31:00Z</dcterms:created>
  <dcterms:modified xsi:type="dcterms:W3CDTF">2018-11-15T09:31:00Z</dcterms:modified>
</cp:coreProperties>
</file>