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FD5EF0" w14:textId="22DFD0F0" w:rsidR="002279B4" w:rsidRPr="00176A7B" w:rsidRDefault="00606EA6" w:rsidP="002279B4">
      <w:pPr>
        <w:spacing w:line="360" w:lineRule="auto"/>
        <w:jc w:val="center"/>
        <w:rPr>
          <w:rFonts w:ascii="Times New Roman" w:hAnsi="Times New Roman"/>
          <w:b/>
        </w:rPr>
      </w:pPr>
      <w:r w:rsidRPr="00606EA6">
        <w:rPr>
          <w:rFonts w:ascii="Times New Roman" w:hAnsi="Times New Roman"/>
          <w:b/>
        </w:rPr>
        <w:t xml:space="preserve">Insight of </w:t>
      </w:r>
      <w:proofErr w:type="spellStart"/>
      <w:r w:rsidRPr="00606EA6">
        <w:rPr>
          <w:rFonts w:ascii="Times New Roman" w:hAnsi="Times New Roman"/>
          <w:b/>
        </w:rPr>
        <w:t>Captagon</w:t>
      </w:r>
      <w:proofErr w:type="spellEnd"/>
      <w:r w:rsidRPr="00606EA6">
        <w:rPr>
          <w:rFonts w:ascii="Times New Roman" w:hAnsi="Times New Roman"/>
          <w:b/>
        </w:rPr>
        <w:t xml:space="preserve"> Abuse by </w:t>
      </w:r>
      <w:proofErr w:type="spellStart"/>
      <w:r w:rsidRPr="00606EA6">
        <w:rPr>
          <w:rFonts w:ascii="Times New Roman" w:hAnsi="Times New Roman"/>
          <w:b/>
        </w:rPr>
        <w:t>Chemogenomics</w:t>
      </w:r>
      <w:proofErr w:type="spellEnd"/>
      <w:r w:rsidRPr="00606EA6">
        <w:rPr>
          <w:rFonts w:ascii="Times New Roman" w:hAnsi="Times New Roman"/>
          <w:b/>
        </w:rPr>
        <w:t xml:space="preserve"> Knowledgebase-guided System Pharmacology Target Mapping Analyses</w:t>
      </w:r>
      <w:bookmarkStart w:id="0" w:name="_GoBack"/>
      <w:bookmarkEnd w:id="0"/>
    </w:p>
    <w:p w14:paraId="012FFB00" w14:textId="77777777" w:rsidR="002279B4" w:rsidRPr="00176A7B" w:rsidRDefault="002279B4" w:rsidP="002279B4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Nan Wu</w:t>
      </w:r>
      <w:r w:rsidRPr="00176A7B">
        <w:rPr>
          <w:rFonts w:ascii="Times New Roman" w:hAnsi="Times New Roman"/>
          <w:b/>
          <w:vertAlign w:val="superscript"/>
        </w:rPr>
        <w:t>1</w:t>
      </w:r>
      <w:r>
        <w:rPr>
          <w:rFonts w:ascii="Times New Roman" w:hAnsi="Times New Roman"/>
          <w:b/>
          <w:vertAlign w:val="superscript"/>
        </w:rPr>
        <w:t>,2,3,4</w:t>
      </w:r>
      <w:r w:rsidRPr="00976177">
        <w:rPr>
          <w:rFonts w:ascii="Times New Roman" w:hAnsi="Times New Roman"/>
          <w:b/>
          <w:vertAlign w:val="superscript"/>
        </w:rPr>
        <w:t>#</w:t>
      </w:r>
      <w:r>
        <w:rPr>
          <w:rFonts w:ascii="Times New Roman" w:hAnsi="Times New Roman"/>
          <w:b/>
        </w:rPr>
        <w:t>, Zhiwei Feng</w:t>
      </w:r>
      <w:r w:rsidRPr="00176A7B">
        <w:rPr>
          <w:rFonts w:ascii="Times New Roman" w:hAnsi="Times New Roman"/>
          <w:b/>
          <w:vertAlign w:val="superscript"/>
        </w:rPr>
        <w:t>1</w:t>
      </w:r>
      <w:r>
        <w:rPr>
          <w:rFonts w:ascii="Times New Roman" w:hAnsi="Times New Roman"/>
          <w:b/>
          <w:vertAlign w:val="superscript"/>
        </w:rPr>
        <w:t>,2,3,4</w:t>
      </w:r>
      <w:r w:rsidRPr="00976177">
        <w:rPr>
          <w:rFonts w:ascii="Times New Roman" w:hAnsi="Times New Roman"/>
          <w:b/>
          <w:vertAlign w:val="superscript"/>
        </w:rPr>
        <w:t>#</w:t>
      </w:r>
      <w:r>
        <w:rPr>
          <w:rFonts w:ascii="Times New Roman" w:hAnsi="Times New Roman"/>
          <w:b/>
        </w:rPr>
        <w:t>, Xibing He</w:t>
      </w:r>
      <w:r w:rsidRPr="00176A7B">
        <w:rPr>
          <w:rFonts w:ascii="Times New Roman" w:hAnsi="Times New Roman"/>
          <w:b/>
          <w:vertAlign w:val="superscript"/>
        </w:rPr>
        <w:t>1</w:t>
      </w:r>
      <w:r>
        <w:rPr>
          <w:rFonts w:ascii="Times New Roman" w:hAnsi="Times New Roman"/>
          <w:b/>
          <w:vertAlign w:val="superscript"/>
        </w:rPr>
        <w:t>,2,3,4</w:t>
      </w:r>
      <w:r>
        <w:rPr>
          <w:rFonts w:ascii="Times New Roman" w:hAnsi="Times New Roman"/>
          <w:b/>
        </w:rPr>
        <w:t xml:space="preserve">, </w:t>
      </w:r>
      <w:r w:rsidR="008B1709">
        <w:rPr>
          <w:rFonts w:ascii="Times New Roman" w:hAnsi="Times New Roman"/>
          <w:b/>
        </w:rPr>
        <w:t xml:space="preserve">William </w:t>
      </w:r>
      <w:r w:rsidRPr="009D1A1C">
        <w:rPr>
          <w:rFonts w:ascii="Times New Roman" w:hAnsi="Times New Roman"/>
          <w:b/>
        </w:rPr>
        <w:t>Kwon</w:t>
      </w:r>
      <w:r w:rsidRPr="00176A7B">
        <w:rPr>
          <w:rFonts w:ascii="Times New Roman" w:hAnsi="Times New Roman"/>
          <w:b/>
          <w:vertAlign w:val="superscript"/>
        </w:rPr>
        <w:t>1</w:t>
      </w:r>
      <w:r>
        <w:rPr>
          <w:rFonts w:ascii="Times New Roman" w:hAnsi="Times New Roman"/>
          <w:b/>
          <w:vertAlign w:val="superscript"/>
        </w:rPr>
        <w:t>,2,3,4</w:t>
      </w:r>
      <w:r>
        <w:rPr>
          <w:rFonts w:ascii="Times New Roman" w:hAnsi="Times New Roman"/>
          <w:b/>
        </w:rPr>
        <w:t xml:space="preserve"> Junmei Wang</w:t>
      </w:r>
      <w:r w:rsidRPr="00176A7B">
        <w:rPr>
          <w:rFonts w:ascii="Times New Roman" w:hAnsi="Times New Roman"/>
          <w:b/>
          <w:vertAlign w:val="superscript"/>
        </w:rPr>
        <w:t>1</w:t>
      </w:r>
      <w:r>
        <w:rPr>
          <w:rFonts w:ascii="Times New Roman" w:hAnsi="Times New Roman"/>
          <w:b/>
          <w:vertAlign w:val="superscript"/>
        </w:rPr>
        <w:t>,2,3,4</w:t>
      </w:r>
      <w:r w:rsidRPr="00176A7B">
        <w:rPr>
          <w:rFonts w:ascii="Times New Roman" w:hAnsi="Times New Roman"/>
          <w:b/>
        </w:rPr>
        <w:t>*</w:t>
      </w:r>
      <w:r>
        <w:rPr>
          <w:rFonts w:ascii="Times New Roman" w:hAnsi="Times New Roman"/>
          <w:b/>
        </w:rPr>
        <w:t xml:space="preserve"> </w:t>
      </w:r>
      <w:r w:rsidRPr="00176A7B">
        <w:rPr>
          <w:rFonts w:ascii="Times New Roman" w:hAnsi="Times New Roman"/>
          <w:b/>
        </w:rPr>
        <w:t>and Xiang-</w:t>
      </w:r>
      <w:proofErr w:type="spellStart"/>
      <w:r w:rsidRPr="00176A7B">
        <w:rPr>
          <w:rFonts w:ascii="Times New Roman" w:hAnsi="Times New Roman"/>
          <w:b/>
        </w:rPr>
        <w:t>Qun</w:t>
      </w:r>
      <w:proofErr w:type="spellEnd"/>
      <w:r w:rsidRPr="00176A7B">
        <w:rPr>
          <w:rFonts w:ascii="Times New Roman" w:hAnsi="Times New Roman"/>
          <w:b/>
        </w:rPr>
        <w:t xml:space="preserve"> Xie</w:t>
      </w:r>
      <w:r w:rsidRPr="00176A7B">
        <w:rPr>
          <w:rFonts w:ascii="Times New Roman" w:hAnsi="Times New Roman"/>
          <w:b/>
          <w:vertAlign w:val="superscript"/>
        </w:rPr>
        <w:t>1</w:t>
      </w:r>
      <w:r>
        <w:rPr>
          <w:rFonts w:ascii="Times New Roman" w:hAnsi="Times New Roman"/>
          <w:b/>
          <w:vertAlign w:val="superscript"/>
        </w:rPr>
        <w:t>,2,3,4</w:t>
      </w:r>
      <w:r w:rsidRPr="00176A7B">
        <w:rPr>
          <w:rFonts w:ascii="Times New Roman" w:hAnsi="Times New Roman"/>
          <w:b/>
        </w:rPr>
        <w:t xml:space="preserve">*  </w:t>
      </w:r>
    </w:p>
    <w:p w14:paraId="28BCF25D" w14:textId="77777777" w:rsidR="002279B4" w:rsidRDefault="002279B4" w:rsidP="002279B4">
      <w:pPr>
        <w:spacing w:line="360" w:lineRule="auto"/>
        <w:jc w:val="both"/>
        <w:rPr>
          <w:rFonts w:ascii="Times New Roman" w:hAnsi="Times New Roman"/>
        </w:rPr>
      </w:pPr>
      <w:r w:rsidRPr="00176A7B">
        <w:rPr>
          <w:rFonts w:ascii="Times New Roman" w:hAnsi="Times New Roman"/>
          <w:vertAlign w:val="superscript"/>
        </w:rPr>
        <w:t>1</w:t>
      </w:r>
      <w:r w:rsidRPr="00176A7B">
        <w:rPr>
          <w:rFonts w:ascii="Times New Roman" w:hAnsi="Times New Roman"/>
        </w:rPr>
        <w:t xml:space="preserve">Department of Pharmaceutical Sciences and Computational Chemical Genomics Screening Center, School of Pharmacy; </w:t>
      </w:r>
      <w:r w:rsidRPr="00176A7B">
        <w:rPr>
          <w:rFonts w:ascii="Times New Roman" w:hAnsi="Times New Roman"/>
          <w:vertAlign w:val="superscript"/>
        </w:rPr>
        <w:t>2</w:t>
      </w:r>
      <w:r w:rsidRPr="00176A7B">
        <w:rPr>
          <w:rFonts w:ascii="Times New Roman" w:hAnsi="Times New Roman"/>
        </w:rPr>
        <w:t xml:space="preserve">National Center of Excellence for Computational Drug Abuse Research; </w:t>
      </w:r>
      <w:r w:rsidRPr="00176A7B">
        <w:rPr>
          <w:rFonts w:ascii="Times New Roman" w:hAnsi="Times New Roman"/>
          <w:vertAlign w:val="superscript"/>
        </w:rPr>
        <w:t>3</w:t>
      </w:r>
      <w:r w:rsidRPr="00176A7B">
        <w:rPr>
          <w:rFonts w:ascii="Times New Roman" w:hAnsi="Times New Roman"/>
        </w:rPr>
        <w:t xml:space="preserve">Drug Discovery Institute; </w:t>
      </w:r>
      <w:r w:rsidRPr="00176A7B">
        <w:rPr>
          <w:rFonts w:ascii="Times New Roman" w:hAnsi="Times New Roman"/>
          <w:vertAlign w:val="superscript"/>
          <w:lang w:eastAsia="zh-CN"/>
        </w:rPr>
        <w:t>4</w:t>
      </w:r>
      <w:r w:rsidRPr="00176A7B">
        <w:rPr>
          <w:rFonts w:ascii="Times New Roman" w:hAnsi="Times New Roman"/>
        </w:rPr>
        <w:t>Departments of Computational Biology and Structural Biology, School of Medicine, University of Pittsburgh, Pittsburgh, Pennsylvania 15260, United States.</w:t>
      </w:r>
    </w:p>
    <w:p w14:paraId="73AA9893" w14:textId="77777777" w:rsidR="002A159C" w:rsidRPr="002A159C" w:rsidRDefault="002A159C" w:rsidP="002279B4">
      <w:pPr>
        <w:spacing w:line="360" w:lineRule="auto"/>
        <w:jc w:val="both"/>
        <w:rPr>
          <w:rFonts w:ascii="Times New Roman" w:hAnsi="Times New Roman"/>
          <w:b/>
        </w:rPr>
      </w:pPr>
    </w:p>
    <w:p w14:paraId="72AC2CFB" w14:textId="77777777" w:rsidR="00151594" w:rsidRDefault="002A159C">
      <w:r>
        <w:rPr>
          <w:noProof/>
          <w:lang w:eastAsia="zh-CN"/>
        </w:rPr>
        <w:drawing>
          <wp:inline distT="0" distB="0" distL="0" distR="0" wp14:anchorId="19836C3E" wp14:editId="61DC4C81">
            <wp:extent cx="2828925" cy="28289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2a_c_C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zh-CN"/>
        </w:rPr>
        <w:drawing>
          <wp:inline distT="0" distB="0" distL="0" distR="0" wp14:anchorId="5B6FE3BA" wp14:editId="6E8041DD">
            <wp:extent cx="2752725" cy="27527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2b_c_t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69F3B" w14:textId="77777777" w:rsidR="002A159C" w:rsidRDefault="002A159C" w:rsidP="002A159C">
      <w:pPr>
        <w:ind w:left="1800"/>
      </w:pPr>
      <w:r>
        <w:t xml:space="preserve">    (a)                                                                                        </w:t>
      </w:r>
      <w:proofErr w:type="gramStart"/>
      <w:r>
        <w:t xml:space="preserve">   (</w:t>
      </w:r>
      <w:proofErr w:type="gramEnd"/>
      <w:r>
        <w:t>b)</w:t>
      </w:r>
    </w:p>
    <w:p w14:paraId="7A57729F" w14:textId="77777777" w:rsidR="002A159C" w:rsidRPr="002A159C" w:rsidRDefault="002A159C" w:rsidP="002A159C">
      <w:pPr>
        <w:spacing w:line="360" w:lineRule="auto"/>
        <w:jc w:val="both"/>
        <w:rPr>
          <w:rFonts w:ascii="Times New Roman" w:hAnsi="Times New Roman"/>
          <w:b/>
        </w:rPr>
      </w:pPr>
      <w:r w:rsidRPr="002A159C">
        <w:rPr>
          <w:b/>
        </w:rPr>
        <w:t xml:space="preserve">Figure S1. Detailed docking interactions of </w:t>
      </w:r>
      <w:r w:rsidRPr="002A159C">
        <w:rPr>
          <w:rFonts w:ascii="Times New Roman" w:hAnsi="Times New Roman"/>
          <w:b/>
        </w:rPr>
        <w:t>A2a receptor and A2b receptor</w:t>
      </w:r>
      <w:r>
        <w:rPr>
          <w:rFonts w:ascii="Times New Roman" w:hAnsi="Times New Roman"/>
        </w:rPr>
        <w:t>. (a).</w:t>
      </w:r>
      <w:r>
        <w:rPr>
          <w:rFonts w:ascii="Times New Roman" w:hAnsi="Times New Roman"/>
          <w:b/>
        </w:rPr>
        <w:t xml:space="preserve"> </w:t>
      </w:r>
      <w:r w:rsidRPr="002A159C">
        <w:rPr>
          <w:rFonts w:ascii="Times New Roman" w:hAnsi="Times New Roman"/>
        </w:rPr>
        <w:t>Re-</w:t>
      </w:r>
      <w:r>
        <w:rPr>
          <w:rFonts w:ascii="Times New Roman" w:hAnsi="Times New Roman"/>
        </w:rPr>
        <w:t>d</w:t>
      </w:r>
      <w:r w:rsidRPr="002A159C">
        <w:rPr>
          <w:rFonts w:ascii="Times New Roman" w:hAnsi="Times New Roman"/>
        </w:rPr>
        <w:t xml:space="preserve">ocking of </w:t>
      </w:r>
      <w:r>
        <w:rPr>
          <w:rFonts w:ascii="Times New Roman" w:hAnsi="Times New Roman"/>
        </w:rPr>
        <w:t>Caffeine back into</w:t>
      </w:r>
      <w:r w:rsidRPr="002A159C">
        <w:rPr>
          <w:rFonts w:ascii="Times New Roman" w:hAnsi="Times New Roman"/>
        </w:rPr>
        <w:t xml:space="preserve"> A2a</w:t>
      </w:r>
      <w:r>
        <w:rPr>
          <w:rFonts w:ascii="Times New Roman" w:hAnsi="Times New Roman"/>
        </w:rPr>
        <w:t xml:space="preserve"> receptor for the validation of our docking protocol. (b). </w:t>
      </w:r>
      <w:r w:rsidRPr="002A159C">
        <w:rPr>
          <w:rFonts w:ascii="Times New Roman" w:hAnsi="Times New Roman"/>
        </w:rPr>
        <w:t>Docking of Theophylline (red)/Caffeine (yellow) within A2b receptor.</w:t>
      </w:r>
    </w:p>
    <w:p w14:paraId="07D535F3" w14:textId="77777777" w:rsidR="002A159C" w:rsidRDefault="002A159C"/>
    <w:sectPr w:rsidR="002A15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731674"/>
    <w:multiLevelType w:val="hybridMultilevel"/>
    <w:tmpl w:val="4306C888"/>
    <w:lvl w:ilvl="0" w:tplc="53FAF43C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D2C"/>
    <w:rsid w:val="00151594"/>
    <w:rsid w:val="002279B4"/>
    <w:rsid w:val="002A159C"/>
    <w:rsid w:val="00606EA6"/>
    <w:rsid w:val="008B1709"/>
    <w:rsid w:val="00DA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574EA"/>
  <w15:chartTrackingRefBased/>
  <w15:docId w15:val="{CD0223E4-7EFC-4845-B61F-3B4729269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79B4"/>
    <w:pPr>
      <w:spacing w:after="200" w:line="276" w:lineRule="auto"/>
    </w:pPr>
    <w:rPr>
      <w:rFonts w:ascii="Cambria" w:hAnsi="Cambria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A159C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zh-CN"/>
    </w:rPr>
  </w:style>
  <w:style w:type="paragraph" w:styleId="ListParagraph">
    <w:name w:val="List Paragraph"/>
    <w:basedOn w:val="Normal"/>
    <w:uiPriority w:val="34"/>
    <w:qFormat/>
    <w:rsid w:val="002A15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9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Pittsburgh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Wu, Nan</dc:creator>
  <cp:keywords/>
  <dc:description/>
  <cp:lastModifiedBy>Wu, Nan</cp:lastModifiedBy>
  <cp:revision>2</cp:revision>
  <dcterms:created xsi:type="dcterms:W3CDTF">2018-08-08T12:26:00Z</dcterms:created>
  <dcterms:modified xsi:type="dcterms:W3CDTF">2018-08-08T12:26:00Z</dcterms:modified>
</cp:coreProperties>
</file>