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B28F51" w14:textId="5958A322" w:rsidR="00AC3520" w:rsidRPr="001C4F8D" w:rsidRDefault="00FB4145" w:rsidP="00AC3520">
      <w:pPr>
        <w:spacing w:after="0" w:line="480" w:lineRule="auto"/>
        <w:ind w:firstLine="720"/>
        <w:jc w:val="center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HelixComplex</w:t>
      </w:r>
      <w:proofErr w:type="spellEnd"/>
      <w:r w:rsidR="00AC3520" w:rsidRPr="001C4F8D">
        <w:rPr>
          <w:rFonts w:ascii="Times New Roman" w:hAnsi="Times New Roman" w:cs="Times New Roman"/>
          <w:b/>
        </w:rPr>
        <w:t xml:space="preserve"> snail mucus exhibits pro-survival, proliferative and pro-migration </w:t>
      </w:r>
    </w:p>
    <w:p w14:paraId="5C30BAB1" w14:textId="77777777" w:rsidR="00AC3520" w:rsidRPr="001C4F8D" w:rsidRDefault="00AC3520" w:rsidP="00AC3520">
      <w:pPr>
        <w:spacing w:after="0" w:line="480" w:lineRule="auto"/>
        <w:ind w:firstLine="720"/>
        <w:jc w:val="center"/>
        <w:rPr>
          <w:rFonts w:ascii="Times New Roman" w:hAnsi="Times New Roman" w:cs="Times New Roman"/>
          <w:b/>
          <w:lang w:val="it-IT"/>
        </w:rPr>
      </w:pPr>
      <w:proofErr w:type="spellStart"/>
      <w:proofErr w:type="gramStart"/>
      <w:r w:rsidRPr="001C4F8D">
        <w:rPr>
          <w:rFonts w:ascii="Times New Roman" w:hAnsi="Times New Roman" w:cs="Times New Roman"/>
          <w:b/>
          <w:lang w:val="it-IT"/>
        </w:rPr>
        <w:t>effects</w:t>
      </w:r>
      <w:proofErr w:type="spellEnd"/>
      <w:proofErr w:type="gramEnd"/>
      <w:r w:rsidRPr="001C4F8D">
        <w:rPr>
          <w:rFonts w:ascii="Times New Roman" w:hAnsi="Times New Roman" w:cs="Times New Roman"/>
          <w:b/>
          <w:lang w:val="it-IT"/>
        </w:rPr>
        <w:t xml:space="preserve"> on </w:t>
      </w:r>
      <w:proofErr w:type="spellStart"/>
      <w:r w:rsidRPr="001C4F8D">
        <w:rPr>
          <w:rFonts w:ascii="Times New Roman" w:hAnsi="Times New Roman" w:cs="Times New Roman"/>
          <w:b/>
          <w:lang w:val="it-IT"/>
        </w:rPr>
        <w:t>mammalian</w:t>
      </w:r>
      <w:proofErr w:type="spellEnd"/>
      <w:r w:rsidRPr="001C4F8D">
        <w:rPr>
          <w:rFonts w:ascii="Times New Roman" w:hAnsi="Times New Roman" w:cs="Times New Roman"/>
          <w:b/>
          <w:lang w:val="it-IT"/>
        </w:rPr>
        <w:t xml:space="preserve"> </w:t>
      </w:r>
      <w:proofErr w:type="spellStart"/>
      <w:r w:rsidRPr="001C4F8D">
        <w:rPr>
          <w:rFonts w:ascii="Times New Roman" w:hAnsi="Times New Roman" w:cs="Times New Roman"/>
          <w:b/>
          <w:lang w:val="it-IT"/>
        </w:rPr>
        <w:t>fibroblasts</w:t>
      </w:r>
      <w:proofErr w:type="spellEnd"/>
      <w:r w:rsidRPr="001C4F8D">
        <w:rPr>
          <w:rFonts w:ascii="Times New Roman" w:hAnsi="Times New Roman" w:cs="Times New Roman"/>
          <w:b/>
          <w:lang w:val="it-IT"/>
        </w:rPr>
        <w:t xml:space="preserve"> </w:t>
      </w:r>
    </w:p>
    <w:p w14:paraId="5476EED8" w14:textId="77777777" w:rsidR="00AC3520" w:rsidRPr="001C4F8D" w:rsidRDefault="00AC3520" w:rsidP="00AC3520">
      <w:pPr>
        <w:spacing w:after="0" w:line="480" w:lineRule="auto"/>
        <w:ind w:firstLine="720"/>
        <w:jc w:val="center"/>
        <w:rPr>
          <w:rFonts w:ascii="Times New Roman" w:hAnsi="Times New Roman" w:cs="Times New Roman"/>
          <w:b/>
          <w:lang w:val="it-IT"/>
        </w:rPr>
      </w:pPr>
    </w:p>
    <w:p w14:paraId="71B5A670" w14:textId="77777777" w:rsidR="00AC3520" w:rsidRPr="001C4F8D" w:rsidRDefault="00AC3520" w:rsidP="00AC3520">
      <w:pPr>
        <w:spacing w:after="0" w:line="480" w:lineRule="auto"/>
        <w:ind w:firstLine="720"/>
        <w:jc w:val="center"/>
        <w:rPr>
          <w:rFonts w:ascii="Times New Roman" w:hAnsi="Times New Roman" w:cs="Times New Roman"/>
          <w:lang w:val="it-IT"/>
        </w:rPr>
      </w:pPr>
      <w:r w:rsidRPr="001C4F8D">
        <w:rPr>
          <w:rFonts w:ascii="Times New Roman" w:hAnsi="Times New Roman" w:cs="Times New Roman"/>
          <w:lang w:val="it-IT"/>
        </w:rPr>
        <w:t>Claudio Trapella</w:t>
      </w:r>
      <w:r w:rsidRPr="001C4F8D">
        <w:rPr>
          <w:rFonts w:ascii="Times New Roman" w:hAnsi="Times New Roman" w:cs="Times New Roman"/>
          <w:vertAlign w:val="superscript"/>
          <w:lang w:val="it-IT"/>
        </w:rPr>
        <w:t>1</w:t>
      </w:r>
      <w:r w:rsidRPr="001C4F8D">
        <w:rPr>
          <w:rFonts w:ascii="Times New Roman" w:hAnsi="Times New Roman" w:cs="Times New Roman"/>
          <w:lang w:val="it-IT"/>
        </w:rPr>
        <w:t>, Roberta Rizzo</w:t>
      </w:r>
      <w:r w:rsidRPr="001C4F8D">
        <w:rPr>
          <w:rFonts w:ascii="Times New Roman" w:hAnsi="Times New Roman" w:cs="Times New Roman"/>
          <w:vertAlign w:val="superscript"/>
          <w:lang w:val="it-IT"/>
        </w:rPr>
        <w:t>2</w:t>
      </w:r>
      <w:r w:rsidRPr="001C4F8D">
        <w:rPr>
          <w:rFonts w:ascii="Times New Roman" w:hAnsi="Times New Roman" w:cs="Times New Roman"/>
          <w:lang w:val="it-IT"/>
        </w:rPr>
        <w:t xml:space="preserve">, </w:t>
      </w:r>
      <w:r w:rsidR="00BE3384" w:rsidRPr="001C4F8D">
        <w:rPr>
          <w:rFonts w:ascii="Times New Roman" w:hAnsi="Times New Roman" w:cs="Times New Roman"/>
          <w:lang w:val="it-IT"/>
        </w:rPr>
        <w:t>Stefania Gallo</w:t>
      </w:r>
      <w:r w:rsidR="00BE3384" w:rsidRPr="001C4F8D">
        <w:rPr>
          <w:rFonts w:ascii="Times New Roman" w:hAnsi="Times New Roman" w:cs="Times New Roman"/>
          <w:vertAlign w:val="superscript"/>
          <w:lang w:val="it-IT"/>
        </w:rPr>
        <w:t>3</w:t>
      </w:r>
      <w:r w:rsidR="00BE3384" w:rsidRPr="001C4F8D">
        <w:rPr>
          <w:rFonts w:ascii="Times New Roman" w:hAnsi="Times New Roman" w:cs="Times New Roman"/>
          <w:lang w:val="it-IT"/>
        </w:rPr>
        <w:t xml:space="preserve">, </w:t>
      </w:r>
      <w:r w:rsidRPr="001C4F8D">
        <w:rPr>
          <w:rFonts w:ascii="Times New Roman" w:hAnsi="Times New Roman" w:cs="Times New Roman"/>
          <w:lang w:val="it-IT"/>
        </w:rPr>
        <w:t>Andrea Alogna</w:t>
      </w:r>
      <w:r w:rsidRPr="001C4F8D">
        <w:rPr>
          <w:rFonts w:ascii="Times New Roman" w:hAnsi="Times New Roman" w:cs="Times New Roman"/>
          <w:vertAlign w:val="superscript"/>
          <w:lang w:val="it-IT"/>
        </w:rPr>
        <w:t>1</w:t>
      </w:r>
      <w:r w:rsidRPr="001C4F8D">
        <w:rPr>
          <w:rFonts w:ascii="Times New Roman" w:hAnsi="Times New Roman" w:cs="Times New Roman"/>
          <w:lang w:val="it-IT"/>
        </w:rPr>
        <w:t>, Daria Bortolotti</w:t>
      </w:r>
      <w:r w:rsidRPr="001C4F8D">
        <w:rPr>
          <w:rFonts w:ascii="Times New Roman" w:hAnsi="Times New Roman" w:cs="Times New Roman"/>
          <w:vertAlign w:val="superscript"/>
          <w:lang w:val="it-IT"/>
        </w:rPr>
        <w:t>2</w:t>
      </w:r>
      <w:r w:rsidR="00BE3384" w:rsidRPr="001C4F8D">
        <w:rPr>
          <w:rFonts w:ascii="Times New Roman" w:hAnsi="Times New Roman" w:cs="Times New Roman"/>
          <w:lang w:val="it-IT"/>
        </w:rPr>
        <w:t>,</w:t>
      </w:r>
    </w:p>
    <w:p w14:paraId="60BF0BF3" w14:textId="77777777" w:rsidR="00AC3520" w:rsidRPr="001C4F8D" w:rsidRDefault="00AC3520" w:rsidP="00AC3520">
      <w:pPr>
        <w:spacing w:after="0" w:line="480" w:lineRule="auto"/>
        <w:ind w:firstLine="720"/>
        <w:jc w:val="center"/>
        <w:rPr>
          <w:rFonts w:ascii="Times New Roman" w:hAnsi="Times New Roman" w:cs="Times New Roman"/>
          <w:vertAlign w:val="superscript"/>
          <w:lang w:val="it-IT"/>
        </w:rPr>
      </w:pPr>
      <w:r w:rsidRPr="001C4F8D">
        <w:rPr>
          <w:rFonts w:ascii="Times New Roman" w:hAnsi="Times New Roman" w:cs="Times New Roman"/>
          <w:lang w:val="it-IT"/>
        </w:rPr>
        <w:t>Fabio Casciano</w:t>
      </w:r>
      <w:r w:rsidRPr="001C4F8D">
        <w:rPr>
          <w:rFonts w:ascii="Times New Roman" w:hAnsi="Times New Roman" w:cs="Times New Roman"/>
          <w:vertAlign w:val="superscript"/>
          <w:lang w:val="it-IT"/>
        </w:rPr>
        <w:t>3</w:t>
      </w:r>
      <w:r w:rsidRPr="001C4F8D">
        <w:rPr>
          <w:rFonts w:ascii="Times New Roman" w:hAnsi="Times New Roman" w:cs="Times New Roman"/>
          <w:lang w:val="it-IT"/>
        </w:rPr>
        <w:t>, Giorgio Zauli</w:t>
      </w:r>
      <w:r w:rsidRPr="001C4F8D">
        <w:rPr>
          <w:rFonts w:ascii="Times New Roman" w:hAnsi="Times New Roman" w:cs="Times New Roman"/>
          <w:vertAlign w:val="superscript"/>
          <w:lang w:val="it-IT"/>
        </w:rPr>
        <w:t>3</w:t>
      </w:r>
      <w:r w:rsidRPr="001C4F8D">
        <w:rPr>
          <w:rFonts w:ascii="Times New Roman" w:hAnsi="Times New Roman" w:cs="Times New Roman"/>
          <w:lang w:val="it-IT"/>
        </w:rPr>
        <w:t>, Paola Secchiero</w:t>
      </w:r>
      <w:r w:rsidRPr="001C4F8D">
        <w:rPr>
          <w:rFonts w:ascii="Times New Roman" w:hAnsi="Times New Roman" w:cs="Times New Roman"/>
          <w:vertAlign w:val="superscript"/>
          <w:lang w:val="it-IT"/>
        </w:rPr>
        <w:t>3</w:t>
      </w:r>
      <w:r w:rsidRPr="001C4F8D">
        <w:rPr>
          <w:rFonts w:ascii="Times New Roman" w:hAnsi="Times New Roman" w:cs="Times New Roman"/>
          <w:lang w:val="it-IT"/>
        </w:rPr>
        <w:t xml:space="preserve"> and Rebecca Voltan</w:t>
      </w:r>
      <w:r w:rsidRPr="001C4F8D">
        <w:rPr>
          <w:rFonts w:ascii="Times New Roman" w:hAnsi="Times New Roman" w:cs="Times New Roman"/>
          <w:vertAlign w:val="superscript"/>
          <w:lang w:val="it-IT"/>
        </w:rPr>
        <w:t>3</w:t>
      </w:r>
    </w:p>
    <w:p w14:paraId="4E58734F" w14:textId="77777777" w:rsidR="001C4F8D" w:rsidRPr="001C4F8D" w:rsidRDefault="001C4F8D" w:rsidP="00B36AFB">
      <w:pPr>
        <w:spacing w:after="0" w:line="480" w:lineRule="auto"/>
        <w:ind w:firstLine="720"/>
        <w:jc w:val="center"/>
        <w:rPr>
          <w:rFonts w:ascii="Times New Roman" w:hAnsi="Times New Roman" w:cs="Times New Roman"/>
          <w:b/>
          <w:lang w:val="it-IT"/>
        </w:rPr>
      </w:pPr>
    </w:p>
    <w:p w14:paraId="11D1F694" w14:textId="77777777" w:rsidR="001C4F8D" w:rsidRPr="001C4F8D" w:rsidRDefault="001C4F8D" w:rsidP="001C4F8D">
      <w:pPr>
        <w:spacing w:after="0" w:line="480" w:lineRule="auto"/>
        <w:jc w:val="both"/>
        <w:rPr>
          <w:rFonts w:ascii="Times New Roman" w:hAnsi="Times New Roman" w:cs="Times New Roman"/>
          <w:lang w:val="it-IT"/>
        </w:rPr>
      </w:pPr>
      <w:r w:rsidRPr="001C4F8D">
        <w:rPr>
          <w:rFonts w:ascii="Times New Roman" w:hAnsi="Times New Roman" w:cs="Times New Roman"/>
          <w:vertAlign w:val="superscript"/>
          <w:lang w:val="it-IT"/>
        </w:rPr>
        <w:t>1</w:t>
      </w:r>
      <w:r w:rsidRPr="001C4F8D">
        <w:rPr>
          <w:rFonts w:ascii="Times New Roman" w:hAnsi="Times New Roman" w:cs="Times New Roman"/>
          <w:lang w:val="it-IT"/>
        </w:rPr>
        <w:t xml:space="preserve">Department of </w:t>
      </w:r>
      <w:proofErr w:type="spellStart"/>
      <w:r w:rsidRPr="001C4F8D">
        <w:rPr>
          <w:rFonts w:ascii="Times New Roman" w:hAnsi="Times New Roman" w:cs="Times New Roman"/>
          <w:lang w:val="it-IT"/>
        </w:rPr>
        <w:t>Chemical</w:t>
      </w:r>
      <w:proofErr w:type="spellEnd"/>
      <w:r w:rsidRPr="001C4F8D">
        <w:rPr>
          <w:rFonts w:ascii="Times New Roman" w:hAnsi="Times New Roman" w:cs="Times New Roman"/>
          <w:lang w:val="it-IT"/>
        </w:rPr>
        <w:t xml:space="preserve"> and </w:t>
      </w:r>
      <w:proofErr w:type="spellStart"/>
      <w:r w:rsidRPr="001C4F8D">
        <w:rPr>
          <w:rFonts w:ascii="Times New Roman" w:hAnsi="Times New Roman" w:cs="Times New Roman"/>
          <w:lang w:val="it-IT"/>
        </w:rPr>
        <w:t>Pharmaceutical</w:t>
      </w:r>
      <w:proofErr w:type="spellEnd"/>
      <w:r w:rsidRPr="001C4F8D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C4F8D">
        <w:rPr>
          <w:rFonts w:ascii="Times New Roman" w:hAnsi="Times New Roman" w:cs="Times New Roman"/>
          <w:lang w:val="it-IT"/>
        </w:rPr>
        <w:t>Sciences</w:t>
      </w:r>
      <w:proofErr w:type="spellEnd"/>
      <w:r w:rsidRPr="001C4F8D">
        <w:rPr>
          <w:rFonts w:ascii="Times New Roman" w:hAnsi="Times New Roman" w:cs="Times New Roman"/>
          <w:lang w:val="it-IT"/>
        </w:rPr>
        <w:t xml:space="preserve">, </w:t>
      </w:r>
      <w:proofErr w:type="spellStart"/>
      <w:r w:rsidRPr="001C4F8D">
        <w:rPr>
          <w:rFonts w:ascii="Times New Roman" w:hAnsi="Times New Roman" w:cs="Times New Roman"/>
          <w:lang w:val="it-IT"/>
        </w:rPr>
        <w:t>University</w:t>
      </w:r>
      <w:proofErr w:type="spellEnd"/>
      <w:r w:rsidRPr="001C4F8D">
        <w:rPr>
          <w:rFonts w:ascii="Times New Roman" w:hAnsi="Times New Roman" w:cs="Times New Roman"/>
          <w:lang w:val="it-IT"/>
        </w:rPr>
        <w:t xml:space="preserve"> </w:t>
      </w:r>
      <w:proofErr w:type="gramStart"/>
      <w:r w:rsidRPr="001C4F8D">
        <w:rPr>
          <w:rFonts w:ascii="Times New Roman" w:hAnsi="Times New Roman" w:cs="Times New Roman"/>
          <w:lang w:val="it-IT"/>
        </w:rPr>
        <w:t>of</w:t>
      </w:r>
      <w:proofErr w:type="gramEnd"/>
      <w:r w:rsidRPr="001C4F8D">
        <w:rPr>
          <w:rFonts w:ascii="Times New Roman" w:hAnsi="Times New Roman" w:cs="Times New Roman"/>
          <w:lang w:val="it-IT"/>
        </w:rPr>
        <w:t xml:space="preserve"> Ferrara, Via Fossato di Mortara 17, 44121 Ferrara </w:t>
      </w:r>
      <w:proofErr w:type="spellStart"/>
      <w:r w:rsidRPr="001C4F8D">
        <w:rPr>
          <w:rFonts w:ascii="Times New Roman" w:hAnsi="Times New Roman" w:cs="Times New Roman"/>
          <w:lang w:val="it-IT"/>
        </w:rPr>
        <w:t>Italy</w:t>
      </w:r>
      <w:proofErr w:type="spellEnd"/>
    </w:p>
    <w:p w14:paraId="3EED3547" w14:textId="77777777" w:rsidR="001C4F8D" w:rsidRPr="001C4F8D" w:rsidRDefault="001C4F8D" w:rsidP="001C4F8D">
      <w:pPr>
        <w:spacing w:after="0" w:line="480" w:lineRule="auto"/>
        <w:jc w:val="both"/>
        <w:rPr>
          <w:rFonts w:ascii="Times New Roman" w:hAnsi="Times New Roman" w:cs="Times New Roman"/>
          <w:lang w:val="it-IT"/>
        </w:rPr>
      </w:pPr>
      <w:r w:rsidRPr="001C4F8D">
        <w:rPr>
          <w:rFonts w:ascii="Times New Roman" w:hAnsi="Times New Roman" w:cs="Times New Roman"/>
          <w:vertAlign w:val="superscript"/>
          <w:lang w:val="it-IT"/>
        </w:rPr>
        <w:t>2</w:t>
      </w:r>
      <w:r w:rsidRPr="001C4F8D">
        <w:rPr>
          <w:rFonts w:ascii="Times New Roman" w:hAnsi="Times New Roman" w:cs="Times New Roman"/>
          <w:lang w:val="it-IT"/>
        </w:rPr>
        <w:t xml:space="preserve">Department of </w:t>
      </w:r>
      <w:proofErr w:type="spellStart"/>
      <w:r w:rsidRPr="001C4F8D">
        <w:rPr>
          <w:rFonts w:ascii="Times New Roman" w:hAnsi="Times New Roman" w:cs="Times New Roman"/>
          <w:lang w:val="it-IT"/>
        </w:rPr>
        <w:t>Medical</w:t>
      </w:r>
      <w:proofErr w:type="spellEnd"/>
      <w:r w:rsidRPr="001C4F8D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C4F8D">
        <w:rPr>
          <w:rFonts w:ascii="Times New Roman" w:hAnsi="Times New Roman" w:cs="Times New Roman"/>
          <w:lang w:val="it-IT"/>
        </w:rPr>
        <w:t>Sciences</w:t>
      </w:r>
      <w:proofErr w:type="spellEnd"/>
      <w:r w:rsidRPr="001C4F8D">
        <w:rPr>
          <w:rFonts w:ascii="Times New Roman" w:hAnsi="Times New Roman" w:cs="Times New Roman"/>
          <w:lang w:val="it-IT"/>
        </w:rPr>
        <w:t xml:space="preserve">, </w:t>
      </w:r>
      <w:proofErr w:type="spellStart"/>
      <w:r w:rsidRPr="001C4F8D">
        <w:rPr>
          <w:rFonts w:ascii="Times New Roman" w:hAnsi="Times New Roman" w:cs="Times New Roman"/>
          <w:lang w:val="it-IT"/>
        </w:rPr>
        <w:t>University</w:t>
      </w:r>
      <w:proofErr w:type="spellEnd"/>
      <w:r w:rsidRPr="001C4F8D">
        <w:rPr>
          <w:rFonts w:ascii="Times New Roman" w:hAnsi="Times New Roman" w:cs="Times New Roman"/>
          <w:lang w:val="it-IT"/>
        </w:rPr>
        <w:t xml:space="preserve"> </w:t>
      </w:r>
      <w:proofErr w:type="gramStart"/>
      <w:r w:rsidRPr="001C4F8D">
        <w:rPr>
          <w:rFonts w:ascii="Times New Roman" w:hAnsi="Times New Roman" w:cs="Times New Roman"/>
          <w:lang w:val="it-IT"/>
        </w:rPr>
        <w:t>of</w:t>
      </w:r>
      <w:proofErr w:type="gramEnd"/>
      <w:r w:rsidRPr="001C4F8D">
        <w:rPr>
          <w:rFonts w:ascii="Times New Roman" w:hAnsi="Times New Roman" w:cs="Times New Roman"/>
          <w:lang w:val="it-IT"/>
        </w:rPr>
        <w:t xml:space="preserve"> Ferrara, Via Luigi Borsari 46, 44121 Ferrara, </w:t>
      </w:r>
      <w:proofErr w:type="spellStart"/>
      <w:r w:rsidRPr="001C4F8D">
        <w:rPr>
          <w:rFonts w:ascii="Times New Roman" w:hAnsi="Times New Roman" w:cs="Times New Roman"/>
          <w:lang w:val="it-IT"/>
        </w:rPr>
        <w:t>Italy</w:t>
      </w:r>
      <w:proofErr w:type="spellEnd"/>
    </w:p>
    <w:p w14:paraId="2D21B066" w14:textId="77777777" w:rsidR="001C4F8D" w:rsidRPr="00FB4145" w:rsidRDefault="001C4F8D" w:rsidP="001C4F8D">
      <w:pPr>
        <w:spacing w:after="0" w:line="480" w:lineRule="auto"/>
        <w:jc w:val="both"/>
        <w:rPr>
          <w:rFonts w:ascii="Times New Roman" w:hAnsi="Times New Roman" w:cs="Times New Roman"/>
        </w:rPr>
      </w:pPr>
      <w:r w:rsidRPr="00FB4145">
        <w:rPr>
          <w:rFonts w:ascii="Times New Roman" w:hAnsi="Times New Roman" w:cs="Times New Roman"/>
          <w:vertAlign w:val="superscript"/>
        </w:rPr>
        <w:t>3</w:t>
      </w:r>
      <w:r w:rsidRPr="00FB4145">
        <w:rPr>
          <w:rFonts w:ascii="Times New Roman" w:hAnsi="Times New Roman" w:cs="Times New Roman"/>
        </w:rPr>
        <w:t xml:space="preserve">Department of Morphology, Surgery, Experimental Medicine and LTTA Centre, University of Ferrara, via </w:t>
      </w:r>
      <w:proofErr w:type="spellStart"/>
      <w:r w:rsidRPr="00FB4145">
        <w:rPr>
          <w:rFonts w:ascii="Times New Roman" w:hAnsi="Times New Roman" w:cs="Times New Roman"/>
        </w:rPr>
        <w:t>Fossato</w:t>
      </w:r>
      <w:proofErr w:type="spellEnd"/>
      <w:r w:rsidRPr="00FB4145">
        <w:rPr>
          <w:rFonts w:ascii="Times New Roman" w:hAnsi="Times New Roman" w:cs="Times New Roman"/>
        </w:rPr>
        <w:t xml:space="preserve"> di </w:t>
      </w:r>
      <w:proofErr w:type="spellStart"/>
      <w:r w:rsidRPr="00FB4145">
        <w:rPr>
          <w:rFonts w:ascii="Times New Roman" w:hAnsi="Times New Roman" w:cs="Times New Roman"/>
        </w:rPr>
        <w:t>Mortara</w:t>
      </w:r>
      <w:proofErr w:type="spellEnd"/>
      <w:r w:rsidRPr="00FB4145">
        <w:rPr>
          <w:rFonts w:ascii="Times New Roman" w:hAnsi="Times New Roman" w:cs="Times New Roman"/>
        </w:rPr>
        <w:t xml:space="preserve"> 70, 44121 Ferrara, Italy</w:t>
      </w:r>
    </w:p>
    <w:p w14:paraId="03BA55BA" w14:textId="77777777" w:rsidR="00AC3520" w:rsidRPr="00FB4145" w:rsidRDefault="00AC3520" w:rsidP="00B36AFB">
      <w:pPr>
        <w:spacing w:after="0" w:line="480" w:lineRule="auto"/>
        <w:ind w:firstLine="720"/>
        <w:jc w:val="center"/>
        <w:rPr>
          <w:rFonts w:ascii="Times New Roman" w:hAnsi="Times New Roman" w:cs="Times New Roman"/>
          <w:b/>
        </w:rPr>
      </w:pPr>
    </w:p>
    <w:p w14:paraId="1E777A58" w14:textId="77777777" w:rsidR="00B36AFB" w:rsidRPr="001C4F8D" w:rsidRDefault="00AC3520" w:rsidP="00B36AFB">
      <w:pPr>
        <w:spacing w:after="0" w:line="480" w:lineRule="auto"/>
        <w:ind w:firstLine="720"/>
        <w:jc w:val="center"/>
        <w:rPr>
          <w:rFonts w:ascii="Times New Roman" w:hAnsi="Times New Roman" w:cs="Times New Roman"/>
        </w:rPr>
      </w:pPr>
      <w:r w:rsidRPr="001C4F8D">
        <w:rPr>
          <w:rFonts w:ascii="Times New Roman" w:hAnsi="Times New Roman" w:cs="Times New Roman"/>
          <w:b/>
        </w:rPr>
        <w:t>S</w:t>
      </w:r>
      <w:r w:rsidR="00AB67CB" w:rsidRPr="001C4F8D">
        <w:rPr>
          <w:rFonts w:ascii="Times New Roman" w:hAnsi="Times New Roman" w:cs="Times New Roman"/>
          <w:b/>
        </w:rPr>
        <w:t>upplementary M</w:t>
      </w:r>
      <w:r w:rsidR="00B36AFB" w:rsidRPr="001C4F8D">
        <w:rPr>
          <w:rFonts w:ascii="Times New Roman" w:hAnsi="Times New Roman" w:cs="Times New Roman"/>
          <w:b/>
        </w:rPr>
        <w:t>ethods</w:t>
      </w:r>
    </w:p>
    <w:p w14:paraId="689D372A" w14:textId="77777777" w:rsidR="00B36AFB" w:rsidRPr="001C4F8D" w:rsidRDefault="00B36AFB" w:rsidP="00B36AFB">
      <w:pPr>
        <w:spacing w:after="0" w:line="480" w:lineRule="auto"/>
        <w:ind w:firstLine="720"/>
        <w:jc w:val="both"/>
        <w:rPr>
          <w:rFonts w:ascii="Times New Roman" w:hAnsi="Times New Roman" w:cs="Times New Roman"/>
          <w:b/>
        </w:rPr>
      </w:pPr>
    </w:p>
    <w:p w14:paraId="725A451C" w14:textId="4ECD4177" w:rsidR="00B36AFB" w:rsidRPr="001C4F8D" w:rsidRDefault="00B36AFB" w:rsidP="00B36AFB">
      <w:pPr>
        <w:spacing w:after="0" w:line="480" w:lineRule="auto"/>
        <w:jc w:val="both"/>
        <w:rPr>
          <w:rFonts w:ascii="Times New Roman" w:hAnsi="Times New Roman" w:cs="Times New Roman"/>
          <w:b/>
        </w:rPr>
      </w:pPr>
      <w:r w:rsidRPr="001C4F8D">
        <w:rPr>
          <w:rFonts w:ascii="Times New Roman" w:hAnsi="Times New Roman" w:cs="Times New Roman"/>
          <w:b/>
        </w:rPr>
        <w:t>Qualitative and quantitative analysi</w:t>
      </w:r>
      <w:r w:rsidR="00DA079E" w:rsidRPr="001C4F8D">
        <w:rPr>
          <w:rFonts w:ascii="Times New Roman" w:hAnsi="Times New Roman" w:cs="Times New Roman"/>
          <w:b/>
        </w:rPr>
        <w:t>s of specific ch</w:t>
      </w:r>
      <w:r w:rsidR="00FB4145">
        <w:rPr>
          <w:rFonts w:ascii="Times New Roman" w:hAnsi="Times New Roman" w:cs="Times New Roman"/>
          <w:b/>
        </w:rPr>
        <w:t xml:space="preserve">emical elements of </w:t>
      </w:r>
      <w:proofErr w:type="spellStart"/>
      <w:r w:rsidR="00FB4145">
        <w:rPr>
          <w:rFonts w:ascii="Times New Roman" w:hAnsi="Times New Roman" w:cs="Times New Roman"/>
          <w:b/>
        </w:rPr>
        <w:t>HelixComplex</w:t>
      </w:r>
      <w:proofErr w:type="spellEnd"/>
    </w:p>
    <w:p w14:paraId="0C1A30DF" w14:textId="51FB775A" w:rsidR="00B36AFB" w:rsidRPr="001C4F8D" w:rsidRDefault="00B36AFB" w:rsidP="00B36AFB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 w:rsidRPr="001C4F8D">
        <w:rPr>
          <w:rFonts w:ascii="Times New Roman" w:hAnsi="Times New Roman" w:cs="Times New Roman"/>
        </w:rPr>
        <w:t>Allantoin</w:t>
      </w:r>
      <w:proofErr w:type="spellEnd"/>
      <w:r w:rsidRPr="001C4F8D">
        <w:rPr>
          <w:rFonts w:ascii="Times New Roman" w:hAnsi="Times New Roman" w:cs="Times New Roman"/>
        </w:rPr>
        <w:t xml:space="preserve"> and glycolic acid concentrations were simultaneously determined by HPLC analysis using a Beckman System Gold 125 instrument coupled with a Beckman 166 UV detector set at 200nm and equipped with a </w:t>
      </w:r>
      <w:r w:rsidR="00FB4145" w:rsidRPr="001C4F8D">
        <w:rPr>
          <w:rFonts w:ascii="Times New Roman" w:hAnsi="Times New Roman" w:cs="Times New Roman"/>
        </w:rPr>
        <w:t>Synergy</w:t>
      </w:r>
      <w:r w:rsidRPr="001C4F8D">
        <w:rPr>
          <w:rFonts w:ascii="Times New Roman" w:hAnsi="Times New Roman" w:cs="Times New Roman"/>
        </w:rPr>
        <w:t xml:space="preserve"> Hydro-RP C-18 Column (250mm x 4.6mm I.D., 5μm particle size </w:t>
      </w:r>
      <w:proofErr w:type="spellStart"/>
      <w:r w:rsidRPr="001C4F8D">
        <w:rPr>
          <w:rFonts w:ascii="Times New Roman" w:hAnsi="Times New Roman" w:cs="Times New Roman"/>
        </w:rPr>
        <w:t>Phenomenex</w:t>
      </w:r>
      <w:proofErr w:type="spellEnd"/>
      <w:r w:rsidRPr="001C4F8D">
        <w:rPr>
          <w:rFonts w:ascii="Times New Roman" w:hAnsi="Times New Roman" w:cs="Times New Roman"/>
        </w:rPr>
        <w:t xml:space="preserve">, Torrance, CA, USA) </w:t>
      </w:r>
      <w:r w:rsidRPr="001C4F8D">
        <w:rPr>
          <w:rFonts w:ascii="Times New Roman" w:hAnsi="Times New Roman" w:cs="Times New Roman"/>
        </w:rPr>
        <w:fldChar w:fldCharType="begin"/>
      </w:r>
      <w:r w:rsidRPr="001C4F8D">
        <w:rPr>
          <w:rFonts w:ascii="Times New Roman" w:hAnsi="Times New Roman" w:cs="Times New Roman"/>
        </w:rPr>
        <w:instrText xml:space="preserve"> ADDIN EN.CITE &lt;EndNote&gt;&lt;Cite&gt;&lt;Author&gt;El Mubarak&lt;/Author&gt;&lt;Year&gt;2013&lt;/Year&gt;&lt;RecNum&gt;1103&lt;/RecNum&gt;&lt;DisplayText&gt;[18]&lt;/DisplayText&gt;&lt;record&gt;&lt;rec-number&gt;1103&lt;/rec-number&gt;&lt;foreign-keys&gt;&lt;key app="EN" db-id="952dpr09ttd5toe9zep50efb0ev90dft9e9f" timestamp="1525259987"&gt;1103&lt;/key&gt;&lt;/foreign-keys&gt;&lt;ref-type name="Journal Article"&gt;17&lt;/ref-type&gt;&lt;contributors&gt;&lt;authors&gt;&lt;author&gt;El Mubarak, M. A.&lt;/author&gt;&lt;author&gt;Lamari, F. N.&lt;/author&gt;&lt;author&gt;Kontoyannis, C.&lt;/author&gt;&lt;/authors&gt;&lt;/contributors&gt;&lt;auth-address&gt;Department of Pharmacy, University of Patras, , 26504 Patras, Greece.&lt;/auth-address&gt;&lt;titles&gt;&lt;title&gt;Simultaneous determination of allantoin and glycolic acid in snail mucus and cosmetic creams with high performance liquid chromatography and ultraviolet detection&lt;/title&gt;&lt;secondary-title&gt;J Chromatogr A&lt;/secondary-title&gt;&lt;alt-title&gt;Journal of chromatography. A&lt;/alt-title&gt;&lt;/titles&gt;&lt;periodical&gt;&lt;full-title&gt;J Chromatogr A&lt;/full-title&gt;&lt;abbr-1&gt;Journal of chromatography. A&lt;/abbr-1&gt;&lt;/periodical&gt;&lt;alt-periodical&gt;&lt;full-title&gt;J Chromatogr A&lt;/full-title&gt;&lt;abbr-1&gt;Journal of chromatography. A&lt;/abbr-1&gt;&lt;/alt-periodical&gt;&lt;pages&gt;49-53&lt;/pages&gt;&lt;volume&gt;1322&lt;/volume&gt;&lt;keywords&gt;&lt;keyword&gt;Allantoin/*analysis&lt;/keyword&gt;&lt;keyword&gt;Animals&lt;/keyword&gt;&lt;keyword&gt;Chromatography, High Pressure Liquid/*methods&lt;/keyword&gt;&lt;keyword&gt;Cosmetics/*chemistry&lt;/keyword&gt;&lt;keyword&gt;Glycolates/*analysis&lt;/keyword&gt;&lt;keyword&gt;Mucus/*chemistry&lt;/keyword&gt;&lt;keyword&gt;Reproducibility of Results&lt;/keyword&gt;&lt;keyword&gt;Skin Cream/*chemistry&lt;/keyword&gt;&lt;keyword&gt;Snails/*chemistry&lt;/keyword&gt;&lt;keyword&gt;Ultraviolet Rays&lt;/keyword&gt;&lt;/keywords&gt;&lt;dates&gt;&lt;year&gt;2013&lt;/year&gt;&lt;pub-dates&gt;&lt;date&gt;Dec 27&lt;/date&gt;&lt;/pub-dates&gt;&lt;/dates&gt;&lt;isbn&gt;1873-3778 (Electronic)&amp;#xD;0021-9673 (Linking)&lt;/isbn&gt;&lt;accession-num&gt;24239039&lt;/accession-num&gt;&lt;urls&gt;&lt;related-urls&gt;&lt;url&gt;http://www.ncbi.nlm.nih.gov/pubmed/24239039&lt;/url&gt;&lt;/related-urls&gt;&lt;/urls&gt;&lt;electronic-resource-num&gt;10.1016/j.chroma.2013.10.086&lt;/electronic-resource-num&gt;&lt;/record&gt;&lt;/Cite&gt;&lt;/EndNote&gt;</w:instrText>
      </w:r>
      <w:r w:rsidRPr="001C4F8D">
        <w:rPr>
          <w:rFonts w:ascii="Times New Roman" w:hAnsi="Times New Roman" w:cs="Times New Roman"/>
        </w:rPr>
        <w:fldChar w:fldCharType="separate"/>
      </w:r>
      <w:r w:rsidRPr="001C4F8D">
        <w:rPr>
          <w:rFonts w:ascii="Times New Roman" w:hAnsi="Times New Roman" w:cs="Times New Roman"/>
          <w:noProof/>
        </w:rPr>
        <w:t>[18]</w:t>
      </w:r>
      <w:r w:rsidRPr="001C4F8D">
        <w:rPr>
          <w:rFonts w:ascii="Times New Roman" w:hAnsi="Times New Roman" w:cs="Times New Roman"/>
        </w:rPr>
        <w:fldChar w:fldCharType="end"/>
      </w:r>
      <w:r w:rsidRPr="001C4F8D">
        <w:rPr>
          <w:rFonts w:ascii="Times New Roman" w:hAnsi="Times New Roman" w:cs="Times New Roman"/>
        </w:rPr>
        <w:t>. The mobile phase was a potassium phosphate solution (KH</w:t>
      </w:r>
      <w:r w:rsidRPr="001C4F8D">
        <w:rPr>
          <w:rFonts w:ascii="Times New Roman" w:hAnsi="Times New Roman" w:cs="Times New Roman"/>
          <w:vertAlign w:val="subscript"/>
        </w:rPr>
        <w:t>2</w:t>
      </w:r>
      <w:r w:rsidRPr="001C4F8D">
        <w:rPr>
          <w:rFonts w:ascii="Times New Roman" w:hAnsi="Times New Roman" w:cs="Times New Roman"/>
        </w:rPr>
        <w:t>PO</w:t>
      </w:r>
      <w:r w:rsidRPr="001C4F8D">
        <w:rPr>
          <w:rFonts w:ascii="Times New Roman" w:hAnsi="Times New Roman" w:cs="Times New Roman"/>
          <w:vertAlign w:val="subscript"/>
        </w:rPr>
        <w:t>4</w:t>
      </w:r>
      <w:r w:rsidRPr="001C4F8D">
        <w:rPr>
          <w:rFonts w:ascii="Times New Roman" w:hAnsi="Times New Roman" w:cs="Times New Roman"/>
        </w:rPr>
        <w:t>, pH 2.9; 10mM) and acetonitrile (CH</w:t>
      </w:r>
      <w:r w:rsidRPr="001C4F8D">
        <w:rPr>
          <w:rFonts w:ascii="Times New Roman" w:hAnsi="Times New Roman" w:cs="Times New Roman"/>
          <w:vertAlign w:val="subscript"/>
        </w:rPr>
        <w:t>3</w:t>
      </w:r>
      <w:r w:rsidRPr="001C4F8D">
        <w:rPr>
          <w:rFonts w:ascii="Times New Roman" w:hAnsi="Times New Roman" w:cs="Times New Roman"/>
        </w:rPr>
        <w:t>CN) with a flow of 0.7 ml/min at 30°C. Elution was performed with isocratic of solution A (KH</w:t>
      </w:r>
      <w:r w:rsidRPr="001C4F8D">
        <w:rPr>
          <w:rFonts w:ascii="Times New Roman" w:hAnsi="Times New Roman" w:cs="Times New Roman"/>
          <w:vertAlign w:val="subscript"/>
        </w:rPr>
        <w:t>2</w:t>
      </w:r>
      <w:r w:rsidRPr="001C4F8D">
        <w:rPr>
          <w:rFonts w:ascii="Times New Roman" w:hAnsi="Times New Roman" w:cs="Times New Roman"/>
        </w:rPr>
        <w:t>PO</w:t>
      </w:r>
      <w:r w:rsidRPr="001C4F8D">
        <w:rPr>
          <w:rFonts w:ascii="Times New Roman" w:hAnsi="Times New Roman" w:cs="Times New Roman"/>
          <w:vertAlign w:val="subscript"/>
        </w:rPr>
        <w:t>4</w:t>
      </w:r>
      <w:r w:rsidRPr="001C4F8D">
        <w:rPr>
          <w:rFonts w:ascii="Times New Roman" w:hAnsi="Times New Roman" w:cs="Times New Roman"/>
        </w:rPr>
        <w:t xml:space="preserve">) for 10 minutes and reduced at 30% in 5 minutes. This percentage was maintained for 10 minutes for the perfect clean-up of the column. Then the percentage of solution A was restored at 100% in 10 minutes and maintained for other 10 minutes for the reconditioning of the column before </w:t>
      </w:r>
      <w:proofErr w:type="gramStart"/>
      <w:r w:rsidRPr="001C4F8D">
        <w:rPr>
          <w:rFonts w:ascii="Times New Roman" w:hAnsi="Times New Roman" w:cs="Times New Roman"/>
        </w:rPr>
        <w:t>inject</w:t>
      </w:r>
      <w:proofErr w:type="gramEnd"/>
      <w:r w:rsidRPr="001C4F8D">
        <w:rPr>
          <w:rFonts w:ascii="Times New Roman" w:hAnsi="Times New Roman" w:cs="Times New Roman"/>
        </w:rPr>
        <w:t xml:space="preserve"> the next sample. The standard curve was prepared in triplicate dissolving increasing amount of </w:t>
      </w:r>
      <w:proofErr w:type="spellStart"/>
      <w:r w:rsidRPr="001C4F8D">
        <w:rPr>
          <w:rFonts w:ascii="Times New Roman" w:hAnsi="Times New Roman" w:cs="Times New Roman"/>
        </w:rPr>
        <w:t>allantoin</w:t>
      </w:r>
      <w:proofErr w:type="spellEnd"/>
      <w:r w:rsidRPr="001C4F8D">
        <w:rPr>
          <w:rFonts w:ascii="Times New Roman" w:hAnsi="Times New Roman" w:cs="Times New Roman"/>
        </w:rPr>
        <w:t xml:space="preserve"> (</w:t>
      </w:r>
      <w:proofErr w:type="spellStart"/>
      <w:r w:rsidRPr="001C4F8D">
        <w:rPr>
          <w:rFonts w:ascii="Times New Roman" w:hAnsi="Times New Roman" w:cs="Times New Roman"/>
        </w:rPr>
        <w:t>Fluka</w:t>
      </w:r>
      <w:proofErr w:type="spellEnd"/>
      <w:r w:rsidRPr="001C4F8D">
        <w:rPr>
          <w:rFonts w:ascii="Times New Roman" w:hAnsi="Times New Roman" w:cs="Times New Roman"/>
        </w:rPr>
        <w:t>, Milan</w:t>
      </w:r>
      <w:r w:rsidR="00FB4145">
        <w:rPr>
          <w:rFonts w:ascii="Times New Roman" w:hAnsi="Times New Roman" w:cs="Times New Roman"/>
        </w:rPr>
        <w:t>,</w:t>
      </w:r>
      <w:r w:rsidRPr="001C4F8D">
        <w:rPr>
          <w:rFonts w:ascii="Times New Roman" w:hAnsi="Times New Roman" w:cs="Times New Roman"/>
        </w:rPr>
        <w:t xml:space="preserve"> Italy) and of glycolic acid (Sigma-Aldrich</w:t>
      </w:r>
      <w:r w:rsidR="00FB4145">
        <w:rPr>
          <w:rFonts w:ascii="Times New Roman" w:hAnsi="Times New Roman" w:cs="Times New Roman"/>
        </w:rPr>
        <w:t>,</w:t>
      </w:r>
      <w:r w:rsidRPr="001C4F8D">
        <w:rPr>
          <w:rFonts w:ascii="Times New Roman" w:hAnsi="Times New Roman" w:cs="Times New Roman"/>
        </w:rPr>
        <w:t xml:space="preserve"> Milan, Italy) in phosphate buffer.</w:t>
      </w:r>
    </w:p>
    <w:p w14:paraId="63D18B7D" w14:textId="25E8F2FC" w:rsidR="00B36AFB" w:rsidRPr="001C4F8D" w:rsidRDefault="00B36AFB" w:rsidP="00B36AFB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r w:rsidRPr="001C4F8D">
        <w:rPr>
          <w:rFonts w:ascii="Times New Roman" w:hAnsi="Times New Roman" w:cs="Times New Roman"/>
        </w:rPr>
        <w:lastRenderedPageBreak/>
        <w:t xml:space="preserve">Spectrophotometric assay was used to quantify sulfated and non-sulfated </w:t>
      </w:r>
      <w:proofErr w:type="spellStart"/>
      <w:r w:rsidRPr="001C4F8D">
        <w:rPr>
          <w:rFonts w:ascii="Times New Roman" w:hAnsi="Times New Roman" w:cs="Times New Roman"/>
        </w:rPr>
        <w:t>glycosaminoglycans</w:t>
      </w:r>
      <w:proofErr w:type="spellEnd"/>
      <w:r w:rsidRPr="001C4F8D">
        <w:rPr>
          <w:rFonts w:ascii="Times New Roman" w:hAnsi="Times New Roman" w:cs="Times New Roman"/>
        </w:rPr>
        <w:t xml:space="preserve"> (GAGs). The content of sulfated GAGs was determined using the DMMB (1</w:t>
      </w:r>
      <w:proofErr w:type="gramStart"/>
      <w:r w:rsidRPr="001C4F8D">
        <w:rPr>
          <w:rFonts w:ascii="Times New Roman" w:hAnsi="Times New Roman" w:cs="Times New Roman"/>
        </w:rPr>
        <w:t>,9</w:t>
      </w:r>
      <w:proofErr w:type="gramEnd"/>
      <w:r w:rsidRPr="001C4F8D">
        <w:rPr>
          <w:rFonts w:ascii="Times New Roman" w:hAnsi="Times New Roman" w:cs="Times New Roman"/>
        </w:rPr>
        <w:t>-Dimethy</w:t>
      </w:r>
      <w:r w:rsidR="00FB4145">
        <w:rPr>
          <w:rFonts w:ascii="Times New Roman" w:hAnsi="Times New Roman" w:cs="Times New Roman"/>
        </w:rPr>
        <w:t>l-Methylene Blue, Sigma-Aldrich</w:t>
      </w:r>
      <w:r w:rsidRPr="001C4F8D">
        <w:rPr>
          <w:rFonts w:ascii="Times New Roman" w:hAnsi="Times New Roman" w:cs="Times New Roman"/>
        </w:rPr>
        <w:t xml:space="preserve">) assay according to the manufacturer’s instructions. Standards for GAGs quantification (chondroitin-sulfate, </w:t>
      </w:r>
      <w:proofErr w:type="spellStart"/>
      <w:r w:rsidRPr="001C4F8D">
        <w:rPr>
          <w:rFonts w:ascii="Times New Roman" w:hAnsi="Times New Roman" w:cs="Times New Roman"/>
        </w:rPr>
        <w:t>heparan</w:t>
      </w:r>
      <w:proofErr w:type="spellEnd"/>
      <w:r w:rsidRPr="001C4F8D">
        <w:rPr>
          <w:rFonts w:ascii="Times New Roman" w:hAnsi="Times New Roman" w:cs="Times New Roman"/>
        </w:rPr>
        <w:t xml:space="preserve">-sulfate and dermatan-sulfate, Sigma-Aldrich, Milan, Italy) were prepared in 100 </w:t>
      </w:r>
      <w:proofErr w:type="spellStart"/>
      <w:r w:rsidRPr="001C4F8D">
        <w:rPr>
          <w:rFonts w:ascii="Times New Roman" w:hAnsi="Times New Roman" w:cs="Times New Roman"/>
        </w:rPr>
        <w:t>mM</w:t>
      </w:r>
      <w:proofErr w:type="spellEnd"/>
      <w:r w:rsidRPr="001C4F8D">
        <w:rPr>
          <w:rFonts w:ascii="Times New Roman" w:hAnsi="Times New Roman" w:cs="Times New Roman"/>
        </w:rPr>
        <w:t xml:space="preserve"> ammonium acetate in a range of concentrations 0-50 µg/ml. The measure was performed in duplicate in a microplate reader</w:t>
      </w:r>
      <w:r w:rsidR="00FB4145">
        <w:rPr>
          <w:rFonts w:ascii="Times New Roman" w:hAnsi="Times New Roman" w:cs="Times New Roman"/>
        </w:rPr>
        <w:t xml:space="preserve"> (Infinite</w:t>
      </w:r>
      <w:r w:rsidRPr="001C4F8D">
        <w:rPr>
          <w:rFonts w:ascii="Times New Roman" w:hAnsi="Times New Roman" w:cs="Times New Roman"/>
        </w:rPr>
        <w:t xml:space="preserve"> 200 PRO Series Multimode Reader from </w:t>
      </w:r>
      <w:proofErr w:type="spellStart"/>
      <w:r w:rsidRPr="001C4F8D">
        <w:rPr>
          <w:rFonts w:ascii="Times New Roman" w:hAnsi="Times New Roman" w:cs="Times New Roman"/>
        </w:rPr>
        <w:t>Tecan</w:t>
      </w:r>
      <w:proofErr w:type="spellEnd"/>
      <w:r w:rsidRPr="001C4F8D">
        <w:rPr>
          <w:rFonts w:ascii="Times New Roman" w:hAnsi="Times New Roman" w:cs="Times New Roman"/>
        </w:rPr>
        <w:t xml:space="preserve"> Trading AG) at 525nm.</w:t>
      </w:r>
    </w:p>
    <w:p w14:paraId="78E12840" w14:textId="119835AB" w:rsidR="00B36AFB" w:rsidRPr="001C4F8D" w:rsidRDefault="00B36AFB" w:rsidP="00B36AFB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r w:rsidRPr="001C4F8D">
        <w:rPr>
          <w:rFonts w:ascii="Times New Roman" w:hAnsi="Times New Roman" w:cs="Times New Roman"/>
        </w:rPr>
        <w:t xml:space="preserve">The amount of total phenols, generally related with the antioxidant activity of a sample, was measured with the </w:t>
      </w:r>
      <w:proofErr w:type="spellStart"/>
      <w:r w:rsidRPr="001C4F8D">
        <w:rPr>
          <w:rFonts w:ascii="Times New Roman" w:hAnsi="Times New Roman" w:cs="Times New Roman"/>
        </w:rPr>
        <w:t>Folin-Ciocalteou</w:t>
      </w:r>
      <w:proofErr w:type="spellEnd"/>
      <w:r w:rsidRPr="001C4F8D">
        <w:rPr>
          <w:rFonts w:ascii="Times New Roman" w:hAnsi="Times New Roman" w:cs="Times New Roman"/>
        </w:rPr>
        <w:t xml:space="preserve"> (F-C) assay. Briefly, 0,5g of the standard polyphe</w:t>
      </w:r>
      <w:r w:rsidR="00FB4145">
        <w:rPr>
          <w:rFonts w:ascii="Times New Roman" w:hAnsi="Times New Roman" w:cs="Times New Roman"/>
        </w:rPr>
        <w:t xml:space="preserve">nol </w:t>
      </w:r>
      <w:proofErr w:type="spellStart"/>
      <w:r w:rsidR="00FB4145">
        <w:rPr>
          <w:rFonts w:ascii="Times New Roman" w:hAnsi="Times New Roman" w:cs="Times New Roman"/>
        </w:rPr>
        <w:t>gallic</w:t>
      </w:r>
      <w:proofErr w:type="spellEnd"/>
      <w:r w:rsidR="00FB4145">
        <w:rPr>
          <w:rFonts w:ascii="Times New Roman" w:hAnsi="Times New Roman" w:cs="Times New Roman"/>
        </w:rPr>
        <w:t xml:space="preserve"> acid (Sigma Aldrich</w:t>
      </w:r>
      <w:r w:rsidRPr="001C4F8D">
        <w:rPr>
          <w:rFonts w:ascii="Times New Roman" w:hAnsi="Times New Roman" w:cs="Times New Roman"/>
        </w:rPr>
        <w:t xml:space="preserve">) were dissolved </w:t>
      </w:r>
      <w:r w:rsidR="00F009AC" w:rsidRPr="001C4F8D">
        <w:rPr>
          <w:rFonts w:ascii="Times New Roman" w:hAnsi="Times New Roman" w:cs="Times New Roman"/>
        </w:rPr>
        <w:t>in 10% ethanol. In a cuvette 20µ</w:t>
      </w:r>
      <w:r w:rsidRPr="001C4F8D">
        <w:rPr>
          <w:rFonts w:ascii="Times New Roman" w:hAnsi="Times New Roman" w:cs="Times New Roman"/>
        </w:rPr>
        <w:t>l of the sample were mixed with 1,58ml of deionized water, 100µl of F-C reagent and 300µl of 20% Na</w:t>
      </w:r>
      <w:r w:rsidRPr="001C4F8D">
        <w:rPr>
          <w:rFonts w:ascii="Times New Roman" w:hAnsi="Times New Roman" w:cs="Times New Roman"/>
          <w:vertAlign w:val="subscript"/>
        </w:rPr>
        <w:t>2</w:t>
      </w:r>
      <w:r w:rsidRPr="001C4F8D">
        <w:rPr>
          <w:rFonts w:ascii="Times New Roman" w:hAnsi="Times New Roman" w:cs="Times New Roman"/>
        </w:rPr>
        <w:t>CO</w:t>
      </w:r>
      <w:r w:rsidRPr="001C4F8D">
        <w:rPr>
          <w:rFonts w:ascii="Times New Roman" w:hAnsi="Times New Roman" w:cs="Times New Roman"/>
          <w:vertAlign w:val="subscript"/>
        </w:rPr>
        <w:t xml:space="preserve">3 </w:t>
      </w:r>
      <w:r w:rsidRPr="001C4F8D">
        <w:rPr>
          <w:rFonts w:ascii="Times New Roman" w:hAnsi="Times New Roman" w:cs="Times New Roman"/>
        </w:rPr>
        <w:t xml:space="preserve">solution. The analysis was performed after 90 minutes in a dark field. The total phenolic content was calculated from the calibration curve, obtained with increasing concentrations of </w:t>
      </w:r>
      <w:proofErr w:type="spellStart"/>
      <w:r w:rsidRPr="001C4F8D">
        <w:rPr>
          <w:rFonts w:ascii="Times New Roman" w:hAnsi="Times New Roman" w:cs="Times New Roman"/>
        </w:rPr>
        <w:t>gallic</w:t>
      </w:r>
      <w:proofErr w:type="spellEnd"/>
      <w:r w:rsidRPr="001C4F8D">
        <w:rPr>
          <w:rFonts w:ascii="Times New Roman" w:hAnsi="Times New Roman" w:cs="Times New Roman"/>
        </w:rPr>
        <w:t xml:space="preserve"> acid and measured with a spectrophotometer (Beckman DU 520) at 765nm.</w:t>
      </w:r>
    </w:p>
    <w:p w14:paraId="70D22A64" w14:textId="77777777" w:rsidR="00B36AFB" w:rsidRPr="001C4F8D" w:rsidRDefault="00B36AFB" w:rsidP="00B36AFB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r w:rsidRPr="001C4F8D">
        <w:rPr>
          <w:rFonts w:ascii="Times New Roman" w:hAnsi="Times New Roman" w:cs="Times New Roman"/>
        </w:rPr>
        <w:t>Free sugars (D-glucose and D-fructose) and disaccharides (sucrose) were analyzed with the D-glucose D-fructose Kit (</w:t>
      </w:r>
      <w:proofErr w:type="spellStart"/>
      <w:r w:rsidRPr="001C4F8D">
        <w:rPr>
          <w:rFonts w:ascii="Times New Roman" w:hAnsi="Times New Roman" w:cs="Times New Roman"/>
        </w:rPr>
        <w:t>Megazyme</w:t>
      </w:r>
      <w:proofErr w:type="spellEnd"/>
      <w:r w:rsidRPr="001C4F8D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1C4F8D">
        <w:rPr>
          <w:rFonts w:ascii="Times New Roman" w:hAnsi="Times New Roman" w:cs="Times New Roman"/>
        </w:rPr>
        <w:t>inc</w:t>
      </w:r>
      <w:proofErr w:type="spellEnd"/>
      <w:proofErr w:type="gramEnd"/>
      <w:r w:rsidRPr="001C4F8D">
        <w:rPr>
          <w:rFonts w:ascii="Times New Roman" w:hAnsi="Times New Roman" w:cs="Times New Roman"/>
        </w:rPr>
        <w:t>, USA). D-glucose concentration was determined before and after sucrose hydrolysis with the β-</w:t>
      </w:r>
      <w:proofErr w:type="spellStart"/>
      <w:r w:rsidRPr="001C4F8D">
        <w:rPr>
          <w:rFonts w:ascii="Times New Roman" w:hAnsi="Times New Roman" w:cs="Times New Roman"/>
        </w:rPr>
        <w:t>fructosidase</w:t>
      </w:r>
      <w:proofErr w:type="spellEnd"/>
      <w:r w:rsidRPr="001C4F8D">
        <w:rPr>
          <w:rFonts w:ascii="Times New Roman" w:hAnsi="Times New Roman" w:cs="Times New Roman"/>
        </w:rPr>
        <w:t xml:space="preserve"> enzyme. The D-fructose amount was achieved as consequence of D-glucose quantification, after isomerization caused by the </w:t>
      </w:r>
      <w:proofErr w:type="spellStart"/>
      <w:r w:rsidRPr="001C4F8D">
        <w:rPr>
          <w:rFonts w:ascii="Times New Roman" w:hAnsi="Times New Roman" w:cs="Times New Roman"/>
        </w:rPr>
        <w:t>phosphoglucose</w:t>
      </w:r>
      <w:proofErr w:type="spellEnd"/>
      <w:r w:rsidRPr="001C4F8D">
        <w:rPr>
          <w:rFonts w:ascii="Times New Roman" w:hAnsi="Times New Roman" w:cs="Times New Roman"/>
        </w:rPr>
        <w:t xml:space="preserve"> isomerase.</w:t>
      </w:r>
    </w:p>
    <w:p w14:paraId="49B12401" w14:textId="77777777" w:rsidR="00B36AFB" w:rsidRDefault="00B36AFB" w:rsidP="00B36AFB">
      <w:pPr>
        <w:spacing w:line="480" w:lineRule="auto"/>
        <w:ind w:firstLine="720"/>
        <w:jc w:val="both"/>
        <w:rPr>
          <w:rFonts w:ascii="Times New Roman" w:hAnsi="Times New Roman" w:cs="Times New Roman"/>
        </w:rPr>
      </w:pPr>
      <w:r w:rsidRPr="001C4F8D">
        <w:rPr>
          <w:rFonts w:ascii="Times New Roman" w:hAnsi="Times New Roman" w:cs="Times New Roman"/>
        </w:rPr>
        <w:t xml:space="preserve">Quantification of collagen was performed using a colorimetric method for </w:t>
      </w:r>
      <w:proofErr w:type="spellStart"/>
      <w:r w:rsidRPr="001C4F8D">
        <w:rPr>
          <w:rFonts w:ascii="Times New Roman" w:hAnsi="Times New Roman" w:cs="Times New Roman"/>
        </w:rPr>
        <w:t>hydroxyproline</w:t>
      </w:r>
      <w:proofErr w:type="spellEnd"/>
      <w:r w:rsidRPr="001C4F8D">
        <w:rPr>
          <w:rFonts w:ascii="Times New Roman" w:hAnsi="Times New Roman" w:cs="Times New Roman"/>
        </w:rPr>
        <w:t xml:space="preserve"> analysis. Briefly, a standard curve with increasing amount of </w:t>
      </w:r>
      <w:proofErr w:type="spellStart"/>
      <w:r w:rsidRPr="001C4F8D">
        <w:rPr>
          <w:rFonts w:ascii="Times New Roman" w:hAnsi="Times New Roman" w:cs="Times New Roman"/>
        </w:rPr>
        <w:t>hydroxyproline</w:t>
      </w:r>
      <w:proofErr w:type="spellEnd"/>
      <w:r w:rsidRPr="001C4F8D">
        <w:rPr>
          <w:rFonts w:ascii="Times New Roman" w:hAnsi="Times New Roman" w:cs="Times New Roman"/>
        </w:rPr>
        <w:t xml:space="preserve"> was prepared. Mucus sample was dissolved in 100µl of concentrated hydrochloric acid for the release of the </w:t>
      </w:r>
      <w:proofErr w:type="spellStart"/>
      <w:r w:rsidRPr="001C4F8D">
        <w:rPr>
          <w:rFonts w:ascii="Times New Roman" w:hAnsi="Times New Roman" w:cs="Times New Roman"/>
        </w:rPr>
        <w:t>hydroxyproline</w:t>
      </w:r>
      <w:proofErr w:type="spellEnd"/>
      <w:r w:rsidRPr="001C4F8D">
        <w:rPr>
          <w:rFonts w:ascii="Times New Roman" w:hAnsi="Times New Roman" w:cs="Times New Roman"/>
        </w:rPr>
        <w:t xml:space="preserve"> </w:t>
      </w:r>
      <w:proofErr w:type="spellStart"/>
      <w:r w:rsidRPr="001C4F8D">
        <w:rPr>
          <w:rFonts w:ascii="Times New Roman" w:hAnsi="Times New Roman" w:cs="Times New Roman"/>
        </w:rPr>
        <w:t>aminoacid</w:t>
      </w:r>
      <w:proofErr w:type="spellEnd"/>
      <w:r w:rsidRPr="001C4F8D">
        <w:rPr>
          <w:rFonts w:ascii="Times New Roman" w:hAnsi="Times New Roman" w:cs="Times New Roman"/>
        </w:rPr>
        <w:t xml:space="preserve"> after complete protein hydrolysis. </w:t>
      </w:r>
      <w:proofErr w:type="spellStart"/>
      <w:r w:rsidRPr="001C4F8D">
        <w:rPr>
          <w:rFonts w:ascii="Times New Roman" w:hAnsi="Times New Roman" w:cs="Times New Roman"/>
        </w:rPr>
        <w:t>Hydroxyproline</w:t>
      </w:r>
      <w:proofErr w:type="spellEnd"/>
      <w:r w:rsidRPr="001C4F8D">
        <w:rPr>
          <w:rFonts w:ascii="Times New Roman" w:hAnsi="Times New Roman" w:cs="Times New Roman"/>
        </w:rPr>
        <w:t xml:space="preserve"> was quantified using the oxidation buffer citrate/acetate and DMAB.</w:t>
      </w:r>
    </w:p>
    <w:p w14:paraId="76A5D040" w14:textId="77777777" w:rsidR="00EE737B" w:rsidRPr="001C4F8D" w:rsidRDefault="00EE737B" w:rsidP="00B36AFB">
      <w:pPr>
        <w:spacing w:line="480" w:lineRule="auto"/>
        <w:ind w:firstLine="720"/>
        <w:jc w:val="both"/>
        <w:rPr>
          <w:rFonts w:ascii="Times New Roman" w:hAnsi="Times New Roman" w:cs="Times New Roman"/>
        </w:rPr>
      </w:pPr>
    </w:p>
    <w:p w14:paraId="2BBF26F0" w14:textId="77777777" w:rsidR="00AC14D3" w:rsidRPr="001C4F8D" w:rsidRDefault="00AC14D3" w:rsidP="005B5536">
      <w:pPr>
        <w:spacing w:line="480" w:lineRule="auto"/>
        <w:jc w:val="both"/>
        <w:rPr>
          <w:rFonts w:ascii="Times New Roman" w:hAnsi="Times New Roman" w:cs="Times New Roman"/>
          <w:b/>
        </w:rPr>
      </w:pPr>
      <w:r w:rsidRPr="001C4F8D">
        <w:rPr>
          <w:rFonts w:ascii="Times New Roman" w:hAnsi="Times New Roman" w:cs="Times New Roman"/>
          <w:b/>
        </w:rPr>
        <w:t>LC/MS analysis of crude extract of snail mucus</w:t>
      </w:r>
    </w:p>
    <w:p w14:paraId="19B61E44" w14:textId="095FC786" w:rsidR="005B5536" w:rsidRPr="001C4F8D" w:rsidRDefault="00AC14D3" w:rsidP="00B36AFB">
      <w:pPr>
        <w:spacing w:line="480" w:lineRule="auto"/>
        <w:ind w:firstLine="720"/>
        <w:jc w:val="both"/>
        <w:rPr>
          <w:rFonts w:ascii="Times New Roman" w:hAnsi="Times New Roman" w:cs="Times New Roman"/>
        </w:rPr>
      </w:pPr>
      <w:r w:rsidRPr="001C4F8D">
        <w:rPr>
          <w:rFonts w:ascii="Times New Roman" w:hAnsi="Times New Roman" w:cs="Times New Roman"/>
        </w:rPr>
        <w:t>The crude lyophilized extract of snail mucus (0.5mg) was dissolved in 1.5m</w:t>
      </w:r>
      <w:r w:rsidR="006532C3" w:rsidRPr="001C4F8D">
        <w:rPr>
          <w:rFonts w:ascii="Times New Roman" w:hAnsi="Times New Roman" w:cs="Times New Roman"/>
        </w:rPr>
        <w:t>l</w:t>
      </w:r>
      <w:r w:rsidRPr="001C4F8D">
        <w:rPr>
          <w:rFonts w:ascii="Times New Roman" w:hAnsi="Times New Roman" w:cs="Times New Roman"/>
        </w:rPr>
        <w:t xml:space="preserve"> of a 60% acetonitrile, 40% water and 0.1% formic acid solution and filtered off to a 0.22</w:t>
      </w:r>
      <w:r w:rsidRPr="001C4F8D">
        <w:rPr>
          <w:rFonts w:ascii="Symbol" w:hAnsi="Symbol" w:cs="Times New Roman"/>
        </w:rPr>
        <w:t></w:t>
      </w:r>
      <w:r w:rsidRPr="001C4F8D">
        <w:rPr>
          <w:rFonts w:ascii="Times New Roman" w:hAnsi="Times New Roman" w:cs="Times New Roman"/>
        </w:rPr>
        <w:t xml:space="preserve">m regenerate cellulose filter. The clear solution was then </w:t>
      </w:r>
      <w:r w:rsidR="00D70967" w:rsidRPr="001C4F8D">
        <w:rPr>
          <w:rFonts w:ascii="Times New Roman" w:hAnsi="Times New Roman" w:cs="Times New Roman"/>
        </w:rPr>
        <w:t xml:space="preserve">analyzed </w:t>
      </w:r>
      <w:r w:rsidR="00A20487">
        <w:rPr>
          <w:rFonts w:ascii="Times New Roman" w:hAnsi="Times New Roman" w:cs="Times New Roman"/>
        </w:rPr>
        <w:t xml:space="preserve">with </w:t>
      </w:r>
      <w:r w:rsidR="00FB4145">
        <w:rPr>
          <w:rFonts w:ascii="Times New Roman" w:hAnsi="Times New Roman"/>
        </w:rPr>
        <w:t>ESI-Q-TOF Nano HPLC-CHIP Cube</w:t>
      </w:r>
      <w:r w:rsidRPr="001C4F8D">
        <w:rPr>
          <w:rFonts w:ascii="Times New Roman" w:hAnsi="Times New Roman"/>
        </w:rPr>
        <w:t xml:space="preserve"> Agilent 6520 instrument (Agilent Technologies</w:t>
      </w:r>
      <w:r w:rsidR="00FB4145">
        <w:rPr>
          <w:rFonts w:ascii="Times New Roman" w:hAnsi="Times New Roman"/>
        </w:rPr>
        <w:t>,</w:t>
      </w:r>
      <w:r w:rsidRPr="001C4F8D">
        <w:rPr>
          <w:rFonts w:ascii="Times New Roman" w:hAnsi="Times New Roman"/>
        </w:rPr>
        <w:t xml:space="preserve"> </w:t>
      </w:r>
      <w:r w:rsidR="00FB4145">
        <w:rPr>
          <w:rFonts w:ascii="Times New Roman" w:hAnsi="Times New Roman"/>
        </w:rPr>
        <w:lastRenderedPageBreak/>
        <w:t>Santa Clara, CA, USA</w:t>
      </w:r>
      <w:r w:rsidRPr="001C4F8D">
        <w:rPr>
          <w:rFonts w:ascii="Times New Roman" w:hAnsi="Times New Roman"/>
        </w:rPr>
        <w:t>) using a linear gradient (0.4µ</w:t>
      </w:r>
      <w:r w:rsidR="00D70967" w:rsidRPr="001C4F8D">
        <w:rPr>
          <w:rFonts w:ascii="Times New Roman" w:hAnsi="Times New Roman"/>
        </w:rPr>
        <w:t>l</w:t>
      </w:r>
      <w:r w:rsidRPr="001C4F8D">
        <w:rPr>
          <w:rFonts w:ascii="Times New Roman" w:hAnsi="Times New Roman"/>
        </w:rPr>
        <w:t>/min) from 0% solvent A (97% water/3% acetonitrile/0.1% formic acid) to 80% solvent B (97% acetonitrile/3% water/0.1% formic acid) in 10 minutes and from 80% to 5% solvent B in 5 minute</w:t>
      </w:r>
      <w:r w:rsidR="00F009AC" w:rsidRPr="001C4F8D">
        <w:rPr>
          <w:rFonts w:ascii="Times New Roman" w:hAnsi="Times New Roman"/>
        </w:rPr>
        <w:t xml:space="preserve">s using a </w:t>
      </w:r>
      <w:proofErr w:type="spellStart"/>
      <w:r w:rsidR="00F009AC" w:rsidRPr="001C4F8D">
        <w:rPr>
          <w:rFonts w:ascii="Times New Roman" w:hAnsi="Times New Roman"/>
        </w:rPr>
        <w:t>Zorbax</w:t>
      </w:r>
      <w:proofErr w:type="spellEnd"/>
      <w:r w:rsidR="00F009AC" w:rsidRPr="001C4F8D">
        <w:rPr>
          <w:rFonts w:ascii="Times New Roman" w:hAnsi="Times New Roman"/>
        </w:rPr>
        <w:t xml:space="preserve"> C18 Column (43mm X 75µm, 5</w:t>
      </w:r>
      <w:r w:rsidRPr="001C4F8D">
        <w:rPr>
          <w:rFonts w:ascii="Times New Roman" w:hAnsi="Times New Roman"/>
        </w:rPr>
        <w:t>µm) equipp</w:t>
      </w:r>
      <w:r w:rsidR="00F009AC" w:rsidRPr="001C4F8D">
        <w:rPr>
          <w:rFonts w:ascii="Times New Roman" w:hAnsi="Times New Roman"/>
        </w:rPr>
        <w:t>ed with an enrichment column (4mm, 40</w:t>
      </w:r>
      <w:r w:rsidRPr="001C4F8D">
        <w:rPr>
          <w:rFonts w:ascii="Times New Roman" w:hAnsi="Times New Roman"/>
        </w:rPr>
        <w:t>n</w:t>
      </w:r>
      <w:r w:rsidR="00D70967" w:rsidRPr="001C4F8D">
        <w:rPr>
          <w:rFonts w:ascii="Times New Roman" w:hAnsi="Times New Roman"/>
        </w:rPr>
        <w:t>l</w:t>
      </w:r>
      <w:r w:rsidRPr="001C4F8D">
        <w:rPr>
          <w:rFonts w:ascii="Times New Roman" w:hAnsi="Times New Roman"/>
        </w:rPr>
        <w:t>).</w:t>
      </w:r>
      <w:r w:rsidRPr="001C4F8D">
        <w:rPr>
          <w:rFonts w:ascii="Times New Roman" w:hAnsi="Times New Roman" w:cs="Times New Roman"/>
        </w:rPr>
        <w:t xml:space="preserve"> </w:t>
      </w:r>
    </w:p>
    <w:p w14:paraId="5ED03356" w14:textId="345A2401" w:rsidR="005B5536" w:rsidRPr="001C4F8D" w:rsidRDefault="005B5536">
      <w:pPr>
        <w:rPr>
          <w:rFonts w:ascii="Times New Roman" w:hAnsi="Times New Roman" w:cs="Times New Roman"/>
          <w:highlight w:val="green"/>
        </w:rPr>
      </w:pPr>
      <w:r w:rsidRPr="001C4F8D">
        <w:rPr>
          <w:rFonts w:ascii="Times New Roman" w:hAnsi="Times New Roman" w:cs="Times New Roman"/>
          <w:highlight w:val="green"/>
        </w:rPr>
        <w:br w:type="page"/>
      </w:r>
    </w:p>
    <w:p w14:paraId="3A047A4A" w14:textId="5EF72892" w:rsidR="005B5536" w:rsidRPr="001C4F8D" w:rsidRDefault="005B5536" w:rsidP="005B5536">
      <w:pPr>
        <w:spacing w:after="0" w:line="480" w:lineRule="auto"/>
        <w:ind w:firstLine="720"/>
        <w:jc w:val="center"/>
        <w:rPr>
          <w:rFonts w:ascii="Times New Roman" w:hAnsi="Times New Roman" w:cs="Times New Roman"/>
        </w:rPr>
      </w:pPr>
      <w:r w:rsidRPr="001C4F8D">
        <w:rPr>
          <w:rFonts w:ascii="Times New Roman" w:hAnsi="Times New Roman" w:cs="Times New Roman"/>
          <w:b/>
        </w:rPr>
        <w:lastRenderedPageBreak/>
        <w:t>Supplementary Figures</w:t>
      </w:r>
    </w:p>
    <w:p w14:paraId="0123F9FB" w14:textId="6FD342DC" w:rsidR="005B5536" w:rsidRPr="001C4F8D" w:rsidRDefault="005B5536" w:rsidP="005B5536">
      <w:pPr>
        <w:spacing w:line="480" w:lineRule="auto"/>
        <w:ind w:firstLine="720"/>
        <w:jc w:val="both"/>
        <w:rPr>
          <w:rFonts w:ascii="Times New Roman" w:hAnsi="Times New Roman" w:cs="Times New Roman"/>
          <w:b/>
        </w:rPr>
      </w:pPr>
      <w:r w:rsidRPr="001C4F8D">
        <w:rPr>
          <w:rFonts w:ascii="Times New Roman" w:hAnsi="Times New Roman" w:cs="Times New Roman"/>
          <w:b/>
        </w:rPr>
        <w:t>Supplementary Figure 1</w:t>
      </w:r>
    </w:p>
    <w:p w14:paraId="16B8E444" w14:textId="4CC9C23A" w:rsidR="005B5536" w:rsidRPr="001C4F8D" w:rsidRDefault="005B5536" w:rsidP="009B23E0">
      <w:pPr>
        <w:spacing w:line="480" w:lineRule="auto"/>
        <w:jc w:val="both"/>
        <w:rPr>
          <w:rFonts w:ascii="Times New Roman" w:hAnsi="Times New Roman" w:cs="Times New Roman"/>
          <w:b/>
          <w:highlight w:val="green"/>
        </w:rPr>
      </w:pPr>
      <w:r w:rsidRPr="001C4F8D">
        <w:rPr>
          <w:rFonts w:ascii="Times New Roman" w:hAnsi="Times New Roman" w:cs="Times New Roman"/>
          <w:b/>
          <w:noProof/>
        </w:rPr>
        <w:drawing>
          <wp:inline distT="0" distB="0" distL="0" distR="0" wp14:anchorId="732D00B6" wp14:editId="183D42F1">
            <wp:extent cx="6332220" cy="501015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1_HelixComplex Supplementary Fig1.t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501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EF740B" w14:textId="1282FF0B" w:rsidR="005B5536" w:rsidRPr="001C4F8D" w:rsidRDefault="005B5536" w:rsidP="005B5536">
      <w:pPr>
        <w:spacing w:line="480" w:lineRule="auto"/>
        <w:jc w:val="both"/>
        <w:rPr>
          <w:rFonts w:ascii="Times New Roman" w:hAnsi="Times New Roman" w:cs="Times New Roman"/>
        </w:rPr>
      </w:pPr>
      <w:r w:rsidRPr="001C4F8D">
        <w:rPr>
          <w:rFonts w:ascii="Times New Roman" w:hAnsi="Times New Roman" w:cs="Times New Roman"/>
          <w:b/>
        </w:rPr>
        <w:t>Figure S1</w:t>
      </w:r>
      <w:r w:rsidRPr="001C4F8D">
        <w:rPr>
          <w:rFonts w:ascii="Times New Roman" w:hAnsi="Times New Roman" w:cs="Times New Roman"/>
        </w:rPr>
        <w:t xml:space="preserve">: </w:t>
      </w:r>
      <w:r w:rsidR="00B56366" w:rsidRPr="001C4F8D">
        <w:rPr>
          <w:rFonts w:ascii="Times New Roman" w:hAnsi="Times New Roman" w:cs="Times New Roman"/>
        </w:rPr>
        <w:t>LC/M</w:t>
      </w:r>
      <w:r w:rsidRPr="001C4F8D">
        <w:rPr>
          <w:rFonts w:ascii="Times New Roman" w:hAnsi="Times New Roman" w:cs="Times New Roman"/>
        </w:rPr>
        <w:t>S analysis of the crude snail mucus extract showing a multiple complex peak.</w:t>
      </w:r>
    </w:p>
    <w:p w14:paraId="0C4E46D9" w14:textId="3200B884" w:rsidR="005B5536" w:rsidRPr="001C4F8D" w:rsidRDefault="005B5536">
      <w:pPr>
        <w:rPr>
          <w:rFonts w:ascii="Times New Roman" w:hAnsi="Times New Roman" w:cs="Times New Roman"/>
          <w:highlight w:val="green"/>
        </w:rPr>
      </w:pPr>
      <w:r w:rsidRPr="001C4F8D">
        <w:rPr>
          <w:rFonts w:ascii="Times New Roman" w:hAnsi="Times New Roman" w:cs="Times New Roman"/>
          <w:highlight w:val="green"/>
        </w:rPr>
        <w:br w:type="page"/>
      </w:r>
    </w:p>
    <w:p w14:paraId="3AAB546A" w14:textId="4A648665" w:rsidR="005B5536" w:rsidRPr="001C4F8D" w:rsidRDefault="005B5536" w:rsidP="005B5536">
      <w:pPr>
        <w:spacing w:line="480" w:lineRule="auto"/>
        <w:ind w:firstLine="720"/>
        <w:jc w:val="both"/>
        <w:rPr>
          <w:rFonts w:ascii="Times New Roman" w:hAnsi="Times New Roman" w:cs="Times New Roman"/>
          <w:b/>
        </w:rPr>
      </w:pPr>
      <w:r w:rsidRPr="001C4F8D">
        <w:rPr>
          <w:rFonts w:ascii="Times New Roman" w:hAnsi="Times New Roman" w:cs="Times New Roman"/>
          <w:b/>
        </w:rPr>
        <w:lastRenderedPageBreak/>
        <w:t>Supplementary Figure 2</w:t>
      </w:r>
    </w:p>
    <w:p w14:paraId="60B376F1" w14:textId="73DB7267" w:rsidR="005B5536" w:rsidRPr="001C4F8D" w:rsidRDefault="005B5536" w:rsidP="009B23E0">
      <w:pPr>
        <w:spacing w:line="480" w:lineRule="auto"/>
        <w:rPr>
          <w:rFonts w:ascii="Times New Roman" w:hAnsi="Times New Roman" w:cs="Times New Roman"/>
          <w:highlight w:val="green"/>
        </w:rPr>
      </w:pPr>
      <w:r w:rsidRPr="001C4F8D">
        <w:rPr>
          <w:rFonts w:ascii="Times New Roman" w:hAnsi="Times New Roman" w:cs="Times New Roman"/>
          <w:noProof/>
        </w:rPr>
        <w:drawing>
          <wp:inline distT="0" distB="0" distL="0" distR="0" wp14:anchorId="44C0DB7E" wp14:editId="7C7688C5">
            <wp:extent cx="6332220" cy="5022215"/>
            <wp:effectExtent l="0" t="0" r="0" b="698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1_HelixComplex Supplementary Fig2.t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5022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45803B" w14:textId="744E0064" w:rsidR="00AC14D3" w:rsidRPr="001C4F8D" w:rsidRDefault="00C12CD8" w:rsidP="005B5536">
      <w:pPr>
        <w:spacing w:line="480" w:lineRule="auto"/>
        <w:jc w:val="both"/>
        <w:rPr>
          <w:rFonts w:ascii="Times New Roman" w:hAnsi="Times New Roman" w:cs="Times New Roman"/>
        </w:rPr>
      </w:pPr>
      <w:r w:rsidRPr="001C4F8D">
        <w:rPr>
          <w:rFonts w:ascii="Times New Roman" w:hAnsi="Times New Roman" w:cs="Times New Roman"/>
          <w:b/>
        </w:rPr>
        <w:t>Figure S2</w:t>
      </w:r>
      <w:r w:rsidRPr="001C4F8D">
        <w:rPr>
          <w:rFonts w:ascii="Times New Roman" w:hAnsi="Times New Roman" w:cs="Times New Roman"/>
        </w:rPr>
        <w:t>: LC/MS/MS system analysis of the crude snail mucu</w:t>
      </w:r>
      <w:bookmarkStart w:id="0" w:name="_GoBack"/>
      <w:bookmarkEnd w:id="0"/>
      <w:r w:rsidRPr="001C4F8D">
        <w:rPr>
          <w:rFonts w:ascii="Times New Roman" w:hAnsi="Times New Roman" w:cs="Times New Roman"/>
        </w:rPr>
        <w:t>s</w:t>
      </w:r>
      <w:r w:rsidR="00D70967" w:rsidRPr="001C4F8D">
        <w:rPr>
          <w:rFonts w:ascii="Times New Roman" w:hAnsi="Times New Roman" w:cs="Times New Roman"/>
        </w:rPr>
        <w:t xml:space="preserve"> </w:t>
      </w:r>
      <w:r w:rsidR="00B56366" w:rsidRPr="001C4F8D">
        <w:rPr>
          <w:rFonts w:ascii="Times New Roman" w:hAnsi="Times New Roman" w:cs="Times New Roman"/>
        </w:rPr>
        <w:t>focusing the fra</w:t>
      </w:r>
      <w:r w:rsidRPr="001C4F8D">
        <w:rPr>
          <w:rFonts w:ascii="Times New Roman" w:hAnsi="Times New Roman" w:cs="Times New Roman"/>
        </w:rPr>
        <w:t>gmentation partners at the 430.</w:t>
      </w:r>
      <w:r w:rsidR="00B56366" w:rsidRPr="001C4F8D">
        <w:rPr>
          <w:rFonts w:ascii="Times New Roman" w:hAnsi="Times New Roman" w:cs="Times New Roman"/>
        </w:rPr>
        <w:t xml:space="preserve">9142 </w:t>
      </w:r>
      <w:r w:rsidRPr="001C4F8D">
        <w:rPr>
          <w:rFonts w:ascii="Times New Roman" w:hAnsi="Times New Roman" w:cs="Times New Roman"/>
        </w:rPr>
        <w:t>[</w:t>
      </w:r>
      <w:r w:rsidR="00B56366" w:rsidRPr="001C4F8D">
        <w:rPr>
          <w:rFonts w:ascii="Times New Roman" w:hAnsi="Times New Roman" w:cs="Times New Roman"/>
        </w:rPr>
        <w:t>M+H</w:t>
      </w:r>
      <w:proofErr w:type="gramStart"/>
      <w:r w:rsidR="00B56366" w:rsidRPr="001C4F8D">
        <w:rPr>
          <w:rFonts w:ascii="Times New Roman" w:hAnsi="Times New Roman" w:cs="Times New Roman"/>
        </w:rPr>
        <w:t>]</w:t>
      </w:r>
      <w:r w:rsidR="00B56366" w:rsidRPr="001C4F8D">
        <w:rPr>
          <w:rFonts w:ascii="Times New Roman" w:hAnsi="Times New Roman" w:cs="Times New Roman"/>
          <w:vertAlign w:val="superscript"/>
        </w:rPr>
        <w:t>+</w:t>
      </w:r>
      <w:proofErr w:type="gramEnd"/>
      <w:r w:rsidR="00745CF0" w:rsidRPr="001C4F8D">
        <w:rPr>
          <w:rFonts w:ascii="Times New Roman" w:hAnsi="Times New Roman" w:cs="Times New Roman"/>
        </w:rPr>
        <w:t>.</w:t>
      </w:r>
    </w:p>
    <w:p w14:paraId="74A735AF" w14:textId="77777777" w:rsidR="00BE6D48" w:rsidRPr="001C4F8D" w:rsidRDefault="00BE6D48" w:rsidP="00BE6D48">
      <w:pPr>
        <w:spacing w:line="480" w:lineRule="auto"/>
        <w:jc w:val="center"/>
        <w:rPr>
          <w:rFonts w:ascii="Times New Roman" w:hAnsi="Times New Roman" w:cs="Times New Roman"/>
        </w:rPr>
      </w:pPr>
    </w:p>
    <w:p w14:paraId="0855365F" w14:textId="77777777" w:rsidR="00CF3B86" w:rsidRPr="001C4F8D" w:rsidRDefault="00CF3B86">
      <w:pPr>
        <w:rPr>
          <w:rFonts w:ascii="Times New Roman" w:hAnsi="Times New Roman" w:cs="Times New Roman"/>
        </w:rPr>
      </w:pPr>
    </w:p>
    <w:sectPr w:rsidR="00CF3B86" w:rsidRPr="001C4F8D">
      <w:footerReference w:type="default" r:id="rId9"/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580BA4" w14:textId="77777777" w:rsidR="00DC28C7" w:rsidRDefault="00DC28C7" w:rsidP="00AC3520">
      <w:pPr>
        <w:spacing w:after="0" w:line="240" w:lineRule="auto"/>
      </w:pPr>
      <w:r>
        <w:separator/>
      </w:r>
    </w:p>
  </w:endnote>
  <w:endnote w:type="continuationSeparator" w:id="0">
    <w:p w14:paraId="2987B205" w14:textId="77777777" w:rsidR="00DC28C7" w:rsidRDefault="00DC28C7" w:rsidP="00AC3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1806785"/>
      <w:docPartObj>
        <w:docPartGallery w:val="Page Numbers (Bottom of Page)"/>
        <w:docPartUnique/>
      </w:docPartObj>
    </w:sdtPr>
    <w:sdtEndPr/>
    <w:sdtContent>
      <w:p w14:paraId="03DD4430" w14:textId="5B53715D" w:rsidR="00AC3520" w:rsidRDefault="00AC352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4145" w:rsidRPr="00FB4145">
          <w:rPr>
            <w:noProof/>
            <w:lang w:val="it-IT"/>
          </w:rPr>
          <w:t>2</w:t>
        </w:r>
        <w:r>
          <w:fldChar w:fldCharType="end"/>
        </w:r>
      </w:p>
    </w:sdtContent>
  </w:sdt>
  <w:p w14:paraId="5A8D96F7" w14:textId="77777777" w:rsidR="00AC3520" w:rsidRDefault="00AC352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C1D805" w14:textId="77777777" w:rsidR="00DC28C7" w:rsidRDefault="00DC28C7" w:rsidP="00AC3520">
      <w:pPr>
        <w:spacing w:after="0" w:line="240" w:lineRule="auto"/>
      </w:pPr>
      <w:r>
        <w:separator/>
      </w:r>
    </w:p>
  </w:footnote>
  <w:footnote w:type="continuationSeparator" w:id="0">
    <w:p w14:paraId="7FCE9864" w14:textId="77777777" w:rsidR="00DC28C7" w:rsidRDefault="00DC28C7" w:rsidP="00AC35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AFB"/>
    <w:rsid w:val="001C4F8D"/>
    <w:rsid w:val="001F0343"/>
    <w:rsid w:val="002504E2"/>
    <w:rsid w:val="002A572E"/>
    <w:rsid w:val="002C1880"/>
    <w:rsid w:val="00312212"/>
    <w:rsid w:val="00577C48"/>
    <w:rsid w:val="005B5536"/>
    <w:rsid w:val="00611FD2"/>
    <w:rsid w:val="00650CFB"/>
    <w:rsid w:val="006532C3"/>
    <w:rsid w:val="006F4AEE"/>
    <w:rsid w:val="00741C9D"/>
    <w:rsid w:val="00745CF0"/>
    <w:rsid w:val="008B25AD"/>
    <w:rsid w:val="009B23E0"/>
    <w:rsid w:val="00A20487"/>
    <w:rsid w:val="00AB67CB"/>
    <w:rsid w:val="00AC14D3"/>
    <w:rsid w:val="00AC3520"/>
    <w:rsid w:val="00B36AFB"/>
    <w:rsid w:val="00B56366"/>
    <w:rsid w:val="00B7229E"/>
    <w:rsid w:val="00BE3384"/>
    <w:rsid w:val="00BE6D48"/>
    <w:rsid w:val="00C12CD8"/>
    <w:rsid w:val="00C20474"/>
    <w:rsid w:val="00CF3B86"/>
    <w:rsid w:val="00D61427"/>
    <w:rsid w:val="00D70967"/>
    <w:rsid w:val="00DA079E"/>
    <w:rsid w:val="00DC28C7"/>
    <w:rsid w:val="00E46A85"/>
    <w:rsid w:val="00EE737B"/>
    <w:rsid w:val="00F009AC"/>
    <w:rsid w:val="00FB4145"/>
    <w:rsid w:val="00FB5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5E6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36AFB"/>
    <w:rPr>
      <w:rFonts w:eastAsiaTheme="minorEastAsi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B36AFB"/>
    <w:rPr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AC3520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3520"/>
    <w:rPr>
      <w:rFonts w:eastAsiaTheme="minorEastAsia"/>
    </w:rPr>
  </w:style>
  <w:style w:type="paragraph" w:styleId="Pidipagina">
    <w:name w:val="footer"/>
    <w:basedOn w:val="Normale"/>
    <w:link w:val="PidipaginaCarattere"/>
    <w:uiPriority w:val="99"/>
    <w:unhideWhenUsed/>
    <w:rsid w:val="00AC3520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3520"/>
    <w:rPr>
      <w:rFonts w:eastAsiaTheme="minorEastAsi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E6D48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E6D48"/>
    <w:rPr>
      <w:rFonts w:ascii="Lucida Grande" w:eastAsiaTheme="minorEastAsia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36AFB"/>
    <w:rPr>
      <w:rFonts w:eastAsiaTheme="minorEastAsi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B36AFB"/>
    <w:rPr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AC3520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3520"/>
    <w:rPr>
      <w:rFonts w:eastAsiaTheme="minorEastAsia"/>
    </w:rPr>
  </w:style>
  <w:style w:type="paragraph" w:styleId="Pidipagina">
    <w:name w:val="footer"/>
    <w:basedOn w:val="Normale"/>
    <w:link w:val="PidipaginaCarattere"/>
    <w:uiPriority w:val="99"/>
    <w:unhideWhenUsed/>
    <w:rsid w:val="00AC3520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3520"/>
    <w:rPr>
      <w:rFonts w:eastAsiaTheme="minorEastAsi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E6D48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E6D48"/>
    <w:rPr>
      <w:rFonts w:ascii="Lucida Grande" w:eastAsiaTheme="minorEastAsia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39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"/><Relationship Id="rId3" Type="http://schemas.openxmlformats.org/officeDocument/2006/relationships/settings" Target="settings.xml"/><Relationship Id="rId7" Type="http://schemas.openxmlformats.org/officeDocument/2006/relationships/image" Target="media/image1.t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996</Words>
  <Characters>5681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Voltan</dc:creator>
  <cp:lastModifiedBy>Rebecca Voltan</cp:lastModifiedBy>
  <cp:revision>19</cp:revision>
  <dcterms:created xsi:type="dcterms:W3CDTF">2018-08-28T09:45:00Z</dcterms:created>
  <dcterms:modified xsi:type="dcterms:W3CDTF">2018-09-06T12:43:00Z</dcterms:modified>
</cp:coreProperties>
</file>