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75" w:rsidRPr="00122898" w:rsidRDefault="00EC4E75" w:rsidP="00EC4E75">
      <w:pPr>
        <w:spacing w:after="120"/>
        <w:rPr>
          <w:rFonts w:ascii="Arial" w:hAnsi="Arial" w:cs="Arial"/>
        </w:rPr>
      </w:pPr>
      <w:r w:rsidRPr="00122898">
        <w:rPr>
          <w:rFonts w:ascii="Arial" w:hAnsi="Arial" w:cs="Arial"/>
        </w:rPr>
        <w:t>Jonathan CJ Wei</w:t>
      </w:r>
      <w:r>
        <w:rPr>
          <w:rFonts w:ascii="Arial" w:hAnsi="Arial" w:cs="Arial"/>
        </w:rPr>
        <w:t>#</w:t>
      </w:r>
      <w:r w:rsidRPr="00122898">
        <w:rPr>
          <w:rFonts w:ascii="Arial" w:hAnsi="Arial" w:cs="Arial"/>
        </w:rPr>
        <w:t xml:space="preserve"> </w:t>
      </w:r>
      <w:proofErr w:type="spellStart"/>
      <w:r w:rsidRPr="00122898">
        <w:rPr>
          <w:rFonts w:ascii="Arial" w:hAnsi="Arial" w:cs="Arial"/>
          <w:vertAlign w:val="superscript"/>
        </w:rPr>
        <w:t>a</w:t>
      </w:r>
      <w:proofErr w:type="gramStart"/>
      <w:r w:rsidRPr="00122898">
        <w:rPr>
          <w:rFonts w:ascii="Arial" w:hAnsi="Arial" w:cs="Arial"/>
          <w:vertAlign w:val="superscript"/>
        </w:rPr>
        <w:t>,b</w:t>
      </w:r>
      <w:proofErr w:type="spellEnd"/>
      <w:proofErr w:type="gramEnd"/>
      <w:r w:rsidRPr="00122898">
        <w:rPr>
          <w:rFonts w:ascii="Arial" w:hAnsi="Arial" w:cs="Arial"/>
        </w:rPr>
        <w:t xml:space="preserve"> and </w:t>
      </w:r>
      <w:proofErr w:type="spellStart"/>
      <w:r w:rsidRPr="00122898">
        <w:rPr>
          <w:rFonts w:ascii="Arial" w:hAnsi="Arial" w:cs="Arial"/>
        </w:rPr>
        <w:t>Isha</w:t>
      </w:r>
      <w:proofErr w:type="spellEnd"/>
      <w:r w:rsidRPr="00122898">
        <w:rPr>
          <w:rFonts w:ascii="Arial" w:hAnsi="Arial" w:cs="Arial"/>
        </w:rPr>
        <w:t xml:space="preserve"> N </w:t>
      </w:r>
      <w:proofErr w:type="spellStart"/>
      <w:r w:rsidRPr="00122898">
        <w:rPr>
          <w:rFonts w:ascii="Arial" w:hAnsi="Arial" w:cs="Arial"/>
        </w:rPr>
        <w:t>Haridass</w:t>
      </w:r>
      <w:proofErr w:type="spellEnd"/>
      <w:r>
        <w:rPr>
          <w:rFonts w:ascii="Arial" w:hAnsi="Arial" w:cs="Arial"/>
        </w:rPr>
        <w:t>#</w:t>
      </w:r>
      <w:r w:rsidRPr="00122898">
        <w:rPr>
          <w:rFonts w:ascii="Arial" w:hAnsi="Arial" w:cs="Arial"/>
        </w:rPr>
        <w:t xml:space="preserve"> </w:t>
      </w:r>
      <w:proofErr w:type="spellStart"/>
      <w:r w:rsidRPr="00122898">
        <w:rPr>
          <w:rFonts w:ascii="Arial" w:hAnsi="Arial" w:cs="Arial"/>
          <w:vertAlign w:val="superscript"/>
        </w:rPr>
        <w:t>c,</w:t>
      </w:r>
      <w:r>
        <w:rPr>
          <w:rFonts w:ascii="Arial" w:hAnsi="Arial" w:cs="Arial"/>
          <w:vertAlign w:val="superscript"/>
        </w:rPr>
        <w:t>a</w:t>
      </w:r>
      <w:proofErr w:type="spellEnd"/>
      <w:r w:rsidRPr="00122898">
        <w:rPr>
          <w:rFonts w:ascii="Arial" w:hAnsi="Arial" w:cs="Arial"/>
        </w:rPr>
        <w:t xml:space="preserve">, Michael L Crichton </w:t>
      </w:r>
      <w:r>
        <w:rPr>
          <w:rFonts w:ascii="Arial" w:hAnsi="Arial" w:cs="Arial"/>
          <w:vertAlign w:val="superscript"/>
        </w:rPr>
        <w:t>d</w:t>
      </w:r>
      <w:r w:rsidRPr="00122898">
        <w:rPr>
          <w:rFonts w:ascii="Arial" w:hAnsi="Arial" w:cs="Arial"/>
        </w:rPr>
        <w:t xml:space="preserve">, </w:t>
      </w:r>
      <w:proofErr w:type="spellStart"/>
      <w:r w:rsidRPr="00122898">
        <w:rPr>
          <w:rFonts w:ascii="Arial" w:hAnsi="Arial" w:cs="Arial"/>
        </w:rPr>
        <w:t>Yousuf</w:t>
      </w:r>
      <w:proofErr w:type="spellEnd"/>
      <w:r w:rsidRPr="00122898">
        <w:rPr>
          <w:rFonts w:ascii="Arial" w:hAnsi="Arial" w:cs="Arial"/>
        </w:rPr>
        <w:t xml:space="preserve"> H Mohammed </w:t>
      </w:r>
      <w:r>
        <w:rPr>
          <w:rFonts w:ascii="Arial" w:hAnsi="Arial" w:cs="Arial"/>
          <w:vertAlign w:val="superscript"/>
        </w:rPr>
        <w:t>a</w:t>
      </w:r>
      <w:r w:rsidRPr="00122898">
        <w:rPr>
          <w:rFonts w:ascii="Arial" w:hAnsi="Arial" w:cs="Arial"/>
        </w:rPr>
        <w:t xml:space="preserve">, Stefano C </w:t>
      </w:r>
      <w:proofErr w:type="spellStart"/>
      <w:r w:rsidRPr="00122898">
        <w:rPr>
          <w:rFonts w:ascii="Arial" w:hAnsi="Arial" w:cs="Arial"/>
        </w:rPr>
        <w:t>Meliga</w:t>
      </w:r>
      <w:proofErr w:type="spellEnd"/>
      <w:r w:rsidRPr="00122898"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b</w:t>
      </w:r>
      <w:r w:rsidRPr="00122898">
        <w:rPr>
          <w:rFonts w:ascii="Arial" w:hAnsi="Arial" w:cs="Arial"/>
        </w:rPr>
        <w:t xml:space="preserve">, Washington Y Sanchez </w:t>
      </w:r>
      <w:r>
        <w:rPr>
          <w:rFonts w:ascii="Arial" w:hAnsi="Arial" w:cs="Arial"/>
          <w:vertAlign w:val="superscript"/>
        </w:rPr>
        <w:t>a</w:t>
      </w:r>
      <w:r w:rsidRPr="00122898">
        <w:rPr>
          <w:rFonts w:ascii="Arial" w:hAnsi="Arial" w:cs="Arial"/>
        </w:rPr>
        <w:t>, Jeff</w:t>
      </w:r>
      <w:r>
        <w:rPr>
          <w:rFonts w:ascii="Arial" w:hAnsi="Arial" w:cs="Arial"/>
        </w:rPr>
        <w:t>rey</w:t>
      </w:r>
      <w:r w:rsidRPr="00122898">
        <w:rPr>
          <w:rFonts w:ascii="Arial" w:hAnsi="Arial" w:cs="Arial"/>
        </w:rPr>
        <w:t xml:space="preserve"> E Grice </w:t>
      </w:r>
      <w:r>
        <w:rPr>
          <w:rFonts w:ascii="Arial" w:hAnsi="Arial" w:cs="Arial"/>
          <w:vertAlign w:val="superscript"/>
        </w:rPr>
        <w:t>a</w:t>
      </w:r>
      <w:r w:rsidRPr="00122898">
        <w:rPr>
          <w:rFonts w:ascii="Arial" w:hAnsi="Arial" w:cs="Arial"/>
        </w:rPr>
        <w:t xml:space="preserve">, Heather AE Benson </w:t>
      </w:r>
      <w:r w:rsidRPr="00122898">
        <w:rPr>
          <w:rFonts w:ascii="Arial" w:hAnsi="Arial" w:cs="Arial"/>
          <w:vertAlign w:val="superscript"/>
        </w:rPr>
        <w:t>c</w:t>
      </w:r>
      <w:r w:rsidRPr="00122898">
        <w:rPr>
          <w:rFonts w:ascii="Arial" w:hAnsi="Arial" w:cs="Arial"/>
        </w:rPr>
        <w:t>, Michael S Roberts</w:t>
      </w:r>
      <w:r>
        <w:rPr>
          <w:rFonts w:ascii="Arial" w:hAnsi="Arial" w:cs="Arial"/>
        </w:rPr>
        <w:t>*</w:t>
      </w:r>
      <w:r w:rsidRPr="001228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vertAlign w:val="superscript"/>
        </w:rPr>
        <w:t>a</w:t>
      </w:r>
      <w:r w:rsidRPr="00122898">
        <w:rPr>
          <w:rFonts w:ascii="Arial" w:hAnsi="Arial" w:cs="Arial"/>
          <w:vertAlign w:val="superscript"/>
        </w:rPr>
        <w:t>,</w:t>
      </w:r>
      <w:r>
        <w:rPr>
          <w:rFonts w:ascii="Arial" w:hAnsi="Arial" w:cs="Arial"/>
          <w:vertAlign w:val="superscript"/>
        </w:rPr>
        <w:t>e</w:t>
      </w:r>
      <w:proofErr w:type="spellEnd"/>
      <w:r w:rsidRPr="00122898">
        <w:rPr>
          <w:rFonts w:ascii="Arial" w:hAnsi="Arial" w:cs="Arial"/>
        </w:rPr>
        <w:t>, Mark AF Kendall</w:t>
      </w:r>
      <w:r>
        <w:rPr>
          <w:rFonts w:ascii="Arial" w:hAnsi="Arial" w:cs="Arial"/>
        </w:rPr>
        <w:t>*</w:t>
      </w:r>
      <w:r w:rsidRPr="00122898"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f</w:t>
      </w:r>
    </w:p>
    <w:p w:rsidR="00EC4E75" w:rsidRPr="00122898" w:rsidRDefault="00EC4E75" w:rsidP="00EC4E75">
      <w:pPr>
        <w:spacing w:after="120"/>
        <w:rPr>
          <w:rFonts w:ascii="Arial" w:hAnsi="Arial" w:cs="Arial"/>
        </w:rPr>
      </w:pPr>
    </w:p>
    <w:p w:rsidR="00EC4E75" w:rsidRDefault="00EC4E75" w:rsidP="00EC4E75">
      <w:pPr>
        <w:spacing w:after="120"/>
        <w:rPr>
          <w:rFonts w:ascii="Arial" w:hAnsi="Arial" w:cs="Arial"/>
          <w:i/>
        </w:rPr>
      </w:pPr>
      <w:r w:rsidRPr="00122898">
        <w:rPr>
          <w:rFonts w:ascii="Arial" w:hAnsi="Arial" w:cs="Arial"/>
          <w:i/>
        </w:rPr>
        <w:t xml:space="preserve">Space- and time-resolved investigation on diffusion kinetics of human skin following macromolecule delivery by </w:t>
      </w:r>
      <w:r>
        <w:rPr>
          <w:rFonts w:ascii="Arial" w:hAnsi="Arial" w:cs="Arial"/>
          <w:i/>
        </w:rPr>
        <w:t>microneedle</w:t>
      </w:r>
      <w:r w:rsidRPr="00122898">
        <w:rPr>
          <w:rFonts w:ascii="Arial" w:hAnsi="Arial" w:cs="Arial"/>
          <w:i/>
        </w:rPr>
        <w:t xml:space="preserve"> arrays</w:t>
      </w:r>
    </w:p>
    <w:p w:rsidR="00EC4E75" w:rsidRPr="00122898" w:rsidRDefault="00EC4E75" w:rsidP="00EC4E75">
      <w:pPr>
        <w:spacing w:after="120"/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  <w:sz w:val="20"/>
          <w:szCs w:val="20"/>
        </w:rPr>
      </w:pPr>
      <w:r w:rsidRPr="00122898">
        <w:rPr>
          <w:rFonts w:ascii="Arial" w:hAnsi="Arial" w:cs="Arial"/>
          <w:sz w:val="20"/>
          <w:szCs w:val="20"/>
          <w:vertAlign w:val="superscript"/>
        </w:rPr>
        <w:t>a</w:t>
      </w:r>
      <w:r w:rsidRPr="001228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Diamantina Institute</w:t>
      </w:r>
      <w:r w:rsidRPr="00122898">
        <w:rPr>
          <w:rFonts w:ascii="Arial" w:hAnsi="Arial" w:cs="Arial"/>
          <w:sz w:val="20"/>
          <w:szCs w:val="20"/>
        </w:rPr>
        <w:t>, Faculty of Medicine, The University of Queensland, Woolloongabba QLD 4102, Australia</w:t>
      </w:r>
      <w:r>
        <w:rPr>
          <w:rFonts w:ascii="Arial" w:hAnsi="Arial" w:cs="Arial"/>
          <w:sz w:val="20"/>
          <w:szCs w:val="20"/>
        </w:rPr>
        <w:t xml:space="preserve"> </w:t>
      </w:r>
      <w:r w:rsidRPr="00122898">
        <w:rPr>
          <w:rFonts w:ascii="Arial" w:hAnsi="Arial" w:cs="Arial"/>
          <w:sz w:val="20"/>
          <w:szCs w:val="20"/>
          <w:vertAlign w:val="superscript"/>
        </w:rPr>
        <w:t>b</w:t>
      </w:r>
      <w:r w:rsidRPr="006606F8">
        <w:rPr>
          <w:rFonts w:ascii="Arial" w:hAnsi="Arial" w:cs="Arial"/>
          <w:sz w:val="20"/>
          <w:szCs w:val="20"/>
        </w:rPr>
        <w:t xml:space="preserve"> </w:t>
      </w:r>
      <w:r w:rsidRPr="00122898">
        <w:rPr>
          <w:rFonts w:ascii="Arial" w:hAnsi="Arial" w:cs="Arial"/>
          <w:sz w:val="20"/>
          <w:szCs w:val="20"/>
        </w:rPr>
        <w:t>Australian Institute for Bioengineering and Nanotechnology, The University of Queensland, St Lucia QLD 4072, Australia</w:t>
      </w:r>
      <w:r>
        <w:rPr>
          <w:rFonts w:ascii="Arial" w:hAnsi="Arial" w:cs="Arial"/>
          <w:sz w:val="20"/>
          <w:szCs w:val="20"/>
        </w:rPr>
        <w:t xml:space="preserve"> </w:t>
      </w:r>
      <w:r w:rsidRPr="00122898">
        <w:rPr>
          <w:rFonts w:ascii="Arial" w:hAnsi="Arial" w:cs="Arial"/>
          <w:sz w:val="20"/>
          <w:szCs w:val="20"/>
          <w:vertAlign w:val="superscript"/>
        </w:rPr>
        <w:t>c</w:t>
      </w:r>
      <w:r w:rsidRPr="00122898">
        <w:rPr>
          <w:rFonts w:ascii="Arial" w:hAnsi="Arial" w:cs="Arial"/>
          <w:sz w:val="20"/>
          <w:szCs w:val="20"/>
        </w:rPr>
        <w:t xml:space="preserve"> School of Pharmacy and Biomedical Sciences, Curtin Health Innovation Research Institute, Curtin University, Bentley WA 6102, Australia </w:t>
      </w:r>
      <w:r>
        <w:rPr>
          <w:rFonts w:ascii="Arial" w:hAnsi="Arial" w:cs="Arial"/>
          <w:sz w:val="20"/>
          <w:szCs w:val="20"/>
          <w:vertAlign w:val="superscript"/>
        </w:rPr>
        <w:t>d</w:t>
      </w:r>
      <w:r w:rsidRPr="00122898">
        <w:rPr>
          <w:rFonts w:ascii="Arial" w:hAnsi="Arial" w:cs="Arial"/>
          <w:sz w:val="20"/>
          <w:szCs w:val="20"/>
        </w:rPr>
        <w:t xml:space="preserve"> Institute of Mechanical, Process and Energy Engineering, School of Engineering and Physical Sciences, Heriot-Watt University, Edinburgh, EH14 4AS, United Kingdom 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 w:rsidRPr="001228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Basil Hetzel Institute </w:t>
      </w:r>
      <w:r w:rsidRPr="0043001D">
        <w:rPr>
          <w:rFonts w:ascii="Arial" w:hAnsi="Arial" w:cs="Arial"/>
          <w:sz w:val="20"/>
          <w:szCs w:val="20"/>
        </w:rPr>
        <w:t>for Translational Health Research</w:t>
      </w:r>
      <w:r>
        <w:rPr>
          <w:rFonts w:ascii="Arial" w:hAnsi="Arial" w:cs="Arial"/>
          <w:sz w:val="20"/>
          <w:szCs w:val="20"/>
        </w:rPr>
        <w:t>,</w:t>
      </w:r>
      <w:r w:rsidRPr="00122898">
        <w:rPr>
          <w:rFonts w:ascii="Arial" w:hAnsi="Arial" w:cs="Arial"/>
          <w:sz w:val="20"/>
          <w:szCs w:val="20"/>
        </w:rPr>
        <w:t xml:space="preserve"> School of Pharmacy and Medical Sciences, University of South Australia, Adelaide SA 50</w:t>
      </w:r>
      <w:r>
        <w:rPr>
          <w:rFonts w:ascii="Arial" w:hAnsi="Arial" w:cs="Arial"/>
          <w:sz w:val="20"/>
          <w:szCs w:val="20"/>
        </w:rPr>
        <w:t>1</w:t>
      </w:r>
      <w:r w:rsidRPr="00122898">
        <w:rPr>
          <w:rFonts w:ascii="Arial" w:hAnsi="Arial" w:cs="Arial"/>
          <w:sz w:val="20"/>
          <w:szCs w:val="20"/>
        </w:rPr>
        <w:t xml:space="preserve">1, Australia </w:t>
      </w:r>
      <w:r>
        <w:rPr>
          <w:rFonts w:ascii="Arial" w:hAnsi="Arial" w:cs="Arial"/>
          <w:sz w:val="20"/>
          <w:szCs w:val="20"/>
          <w:vertAlign w:val="superscript"/>
        </w:rPr>
        <w:t>f</w:t>
      </w:r>
      <w:r w:rsidRPr="00122898">
        <w:rPr>
          <w:rFonts w:ascii="Arial" w:hAnsi="Arial" w:cs="Arial"/>
          <w:sz w:val="20"/>
          <w:szCs w:val="20"/>
        </w:rPr>
        <w:t xml:space="preserve"> Australian National Universit</w:t>
      </w:r>
      <w:r>
        <w:rPr>
          <w:rFonts w:ascii="Arial" w:hAnsi="Arial" w:cs="Arial"/>
          <w:sz w:val="20"/>
          <w:szCs w:val="20"/>
        </w:rPr>
        <w:t xml:space="preserve">y, Canberra ACT 0200, Australia </w:t>
      </w:r>
    </w:p>
    <w:p w:rsidR="00EC4E75" w:rsidRPr="00122898" w:rsidRDefault="00EC4E75" w:rsidP="00EC4E75">
      <w:pPr>
        <w:rPr>
          <w:rFonts w:ascii="Arial" w:hAnsi="Arial" w:cs="Arial"/>
        </w:rPr>
      </w:pPr>
    </w:p>
    <w:p w:rsidR="00EC4E75" w:rsidRDefault="00EC4E75" w:rsidP="00EC4E75">
      <w:pPr>
        <w:rPr>
          <w:rFonts w:ascii="Arial" w:hAnsi="Arial" w:cs="Arial"/>
        </w:rPr>
      </w:pPr>
      <w:r>
        <w:rPr>
          <w:rFonts w:ascii="Arial" w:hAnsi="Arial" w:cs="Arial"/>
        </w:rPr>
        <w:t>#</w:t>
      </w:r>
      <w:proofErr w:type="gramStart"/>
      <w:r w:rsidRPr="00122898">
        <w:rPr>
          <w:rFonts w:ascii="Arial" w:hAnsi="Arial" w:cs="Arial"/>
        </w:rPr>
        <w:t>These</w:t>
      </w:r>
      <w:proofErr w:type="gramEnd"/>
      <w:r w:rsidRPr="00122898">
        <w:rPr>
          <w:rFonts w:ascii="Arial" w:hAnsi="Arial" w:cs="Arial"/>
        </w:rPr>
        <w:t xml:space="preserve"> authors contributed equally and share lead authorship.</w:t>
      </w:r>
    </w:p>
    <w:p w:rsidR="00EC4E75" w:rsidRDefault="00EC4E75" w:rsidP="00EC4E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*Corresponding authors: </w:t>
      </w:r>
      <w:hyperlink r:id="rId5" w:history="1">
        <w:r w:rsidRPr="00D12BEA">
          <w:rPr>
            <w:rStyle w:val="Hyperlink"/>
            <w:rFonts w:ascii="Arial" w:hAnsi="Arial" w:cs="Arial"/>
          </w:rPr>
          <w:t>m.roberts@uq.edu.au</w:t>
        </w:r>
      </w:hyperlink>
      <w:r>
        <w:rPr>
          <w:rFonts w:ascii="Arial" w:hAnsi="Arial" w:cs="Arial"/>
        </w:rPr>
        <w:t xml:space="preserve">, </w:t>
      </w:r>
      <w:hyperlink r:id="rId6" w:history="1">
        <w:r w:rsidRPr="00D12BEA">
          <w:rPr>
            <w:rStyle w:val="Hyperlink"/>
            <w:rFonts w:ascii="Arial" w:hAnsi="Arial" w:cs="Arial"/>
          </w:rPr>
          <w:t>mark.kendall@anu.edu.au</w:t>
        </w:r>
      </w:hyperlink>
      <w:r>
        <w:rPr>
          <w:rFonts w:ascii="Arial" w:hAnsi="Arial" w:cs="Arial"/>
        </w:rPr>
        <w:t xml:space="preserve">, </w:t>
      </w:r>
    </w:p>
    <w:p w:rsidR="00EC4E75" w:rsidRDefault="00EC4E75" w:rsidP="00EC4E75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</w:rPr>
      </w:pPr>
    </w:p>
    <w:p w:rsidR="00EC4E75" w:rsidRPr="00122898" w:rsidRDefault="00EC4E75" w:rsidP="00EC4E75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</w:rPr>
      </w:pPr>
      <w:r w:rsidRPr="00122898">
        <w:rPr>
          <w:rFonts w:ascii="Arial" w:hAnsi="Arial" w:cs="Arial"/>
        </w:rPr>
        <w:t>Supplementary information</w:t>
      </w:r>
    </w:p>
    <w:p w:rsidR="00EC4E75" w:rsidRPr="00122898" w:rsidRDefault="00EC4E75" w:rsidP="00EC4E75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</w:rPr>
      </w:pP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0AC9ECD6" wp14:editId="7F8F74DA">
            <wp:extent cx="2880000" cy="2591102"/>
            <wp:effectExtent l="0" t="0" r="0" b="0"/>
            <wp:docPr id="149" name="Picture 149" descr="../SBMS%20symposium%202017/red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SBMS%20symposium%202017/red%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898">
        <w:rPr>
          <w:rFonts w:ascii="Arial" w:hAnsi="Arial" w:cs="Arial"/>
        </w:rPr>
        <w:tab/>
      </w: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3D82C85B" wp14:editId="5D4D19F5">
            <wp:extent cx="2880000" cy="2591102"/>
            <wp:effectExtent l="0" t="0" r="0" b="0"/>
            <wp:docPr id="150" name="Picture 150" descr="../SBMS%20symposium%202017/red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SBMS%20symposium%202017/red%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75" w:rsidRPr="00122898" w:rsidRDefault="00EC4E75" w:rsidP="00EC4E75">
      <w:pPr>
        <w:pStyle w:val="Caption"/>
        <w:rPr>
          <w:rFonts w:ascii="Arial" w:hAnsi="Arial" w:cs="Arial"/>
        </w:rPr>
      </w:pPr>
      <w:bookmarkStart w:id="0" w:name="_Ref513714653"/>
      <w:bookmarkStart w:id="1" w:name="_Toc511984467"/>
      <w:r w:rsidRPr="00122898">
        <w:rPr>
          <w:rFonts w:ascii="Arial" w:hAnsi="Arial" w:cs="Arial"/>
          <w:b/>
        </w:rPr>
        <w:t xml:space="preserve">Figure S </w:t>
      </w:r>
      <w:r w:rsidRPr="00122898">
        <w:rPr>
          <w:rFonts w:ascii="Arial" w:hAnsi="Arial" w:cs="Arial"/>
          <w:b/>
        </w:rPr>
        <w:fldChar w:fldCharType="begin"/>
      </w:r>
      <w:r w:rsidRPr="00122898">
        <w:rPr>
          <w:rFonts w:ascii="Arial" w:hAnsi="Arial" w:cs="Arial"/>
          <w:b/>
        </w:rPr>
        <w:instrText xml:space="preserve"> SEQ Figure_S \* ARABIC </w:instrText>
      </w:r>
      <w:r w:rsidRPr="0012289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1</w:t>
      </w:r>
      <w:r w:rsidRPr="00122898">
        <w:rPr>
          <w:rFonts w:ascii="Arial" w:hAnsi="Arial" w:cs="Arial"/>
          <w:b/>
        </w:rPr>
        <w:fldChar w:fldCharType="end"/>
      </w:r>
      <w:bookmarkEnd w:id="0"/>
      <w:r w:rsidRPr="00122898">
        <w:rPr>
          <w:rFonts w:ascii="Arial" w:hAnsi="Arial" w:cs="Arial"/>
          <w:b/>
        </w:rPr>
        <w:t xml:space="preserve">. </w:t>
      </w:r>
      <w:r w:rsidRPr="00122898">
        <w:rPr>
          <w:rFonts w:ascii="Arial" w:hAnsi="Arial" w:cs="Arial"/>
        </w:rPr>
        <w:t>Before and after screenshots of a representative stack visualised in 3D, from 0-30 minutes after patching, red channel, perspective view. Full video</w:t>
      </w:r>
      <w:bookmarkEnd w:id="1"/>
      <w:r>
        <w:rPr>
          <w:rFonts w:ascii="Arial" w:hAnsi="Arial" w:cs="Arial"/>
        </w:rPr>
        <w:t xml:space="preserve"> attached.</w:t>
      </w:r>
    </w:p>
    <w:p w:rsidR="00EC4E75" w:rsidRPr="00122898" w:rsidRDefault="00EC4E75" w:rsidP="00EC4E75">
      <w:pPr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</w:rPr>
      </w:pP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71E9B01B" wp14:editId="2D15EF6D">
            <wp:extent cx="2880000" cy="2591102"/>
            <wp:effectExtent l="0" t="0" r="0" b="0"/>
            <wp:docPr id="151" name="Picture 151" descr="../SBMS%20symposium%202017/green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SBMS%20symposium%202017/green%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898">
        <w:rPr>
          <w:rFonts w:ascii="Arial" w:hAnsi="Arial" w:cs="Arial"/>
        </w:rPr>
        <w:tab/>
      </w: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3D8EE690" wp14:editId="2E300478">
            <wp:extent cx="2880000" cy="2591102"/>
            <wp:effectExtent l="0" t="0" r="0" b="0"/>
            <wp:docPr id="152" name="Picture 152" descr="../SBMS%20symposium%202017/green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SBMS%20symposium%202017/green%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75" w:rsidRPr="00122898" w:rsidRDefault="00EC4E75" w:rsidP="00EC4E75">
      <w:pPr>
        <w:pStyle w:val="Caption"/>
        <w:rPr>
          <w:rFonts w:ascii="Arial" w:hAnsi="Arial" w:cs="Arial"/>
        </w:rPr>
      </w:pPr>
      <w:bookmarkStart w:id="2" w:name="_Toc511984468"/>
      <w:r w:rsidRPr="00122898">
        <w:rPr>
          <w:rFonts w:ascii="Arial" w:hAnsi="Arial" w:cs="Arial"/>
          <w:b/>
        </w:rPr>
        <w:t xml:space="preserve">Figure S </w:t>
      </w:r>
      <w:r w:rsidRPr="00122898">
        <w:rPr>
          <w:rFonts w:ascii="Arial" w:hAnsi="Arial" w:cs="Arial"/>
          <w:b/>
        </w:rPr>
        <w:fldChar w:fldCharType="begin"/>
      </w:r>
      <w:r w:rsidRPr="00122898">
        <w:rPr>
          <w:rFonts w:ascii="Arial" w:hAnsi="Arial" w:cs="Arial"/>
          <w:b/>
        </w:rPr>
        <w:instrText xml:space="preserve"> SEQ Figure_S \* ARABIC </w:instrText>
      </w:r>
      <w:r w:rsidRPr="0012289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2</w:t>
      </w:r>
      <w:r w:rsidRPr="00122898">
        <w:rPr>
          <w:rFonts w:ascii="Arial" w:hAnsi="Arial" w:cs="Arial"/>
          <w:b/>
        </w:rPr>
        <w:fldChar w:fldCharType="end"/>
      </w:r>
      <w:r w:rsidRPr="00122898">
        <w:rPr>
          <w:rFonts w:ascii="Arial" w:hAnsi="Arial" w:cs="Arial"/>
          <w:b/>
        </w:rPr>
        <w:t xml:space="preserve">. </w:t>
      </w:r>
      <w:r w:rsidRPr="00122898">
        <w:rPr>
          <w:rFonts w:ascii="Arial" w:hAnsi="Arial" w:cs="Arial"/>
        </w:rPr>
        <w:t>Before and after screenshots of a representative stack visualised in 3D, from 0-30 minutes after patching, green channel, perspective view. Full video</w:t>
      </w:r>
      <w:bookmarkEnd w:id="2"/>
      <w:r>
        <w:rPr>
          <w:rFonts w:ascii="Arial" w:hAnsi="Arial" w:cs="Arial"/>
        </w:rPr>
        <w:t xml:space="preserve"> attached.</w:t>
      </w:r>
    </w:p>
    <w:p w:rsidR="00EC4E75" w:rsidRPr="00122898" w:rsidRDefault="00EC4E75" w:rsidP="00EC4E75">
      <w:pPr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</w:rPr>
      </w:pP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0328477D" wp14:editId="3B4B3C5C">
            <wp:extent cx="2880000" cy="2883887"/>
            <wp:effectExtent l="0" t="0" r="0" b="1206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4-03 at 17.27.30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898">
        <w:rPr>
          <w:rFonts w:ascii="Arial" w:hAnsi="Arial" w:cs="Arial"/>
        </w:rPr>
        <w:tab/>
      </w: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505766DF" wp14:editId="44125480">
            <wp:extent cx="2880000" cy="2883887"/>
            <wp:effectExtent l="0" t="0" r="0" b="1206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4-03 at 17.42.29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E75" w:rsidRPr="00122898" w:rsidRDefault="00EC4E75" w:rsidP="00EC4E75">
      <w:pPr>
        <w:pStyle w:val="Caption"/>
        <w:rPr>
          <w:rFonts w:ascii="Arial" w:hAnsi="Arial" w:cs="Arial"/>
        </w:rPr>
      </w:pPr>
      <w:bookmarkStart w:id="3" w:name="_Toc511984469"/>
      <w:r w:rsidRPr="00122898">
        <w:rPr>
          <w:rFonts w:ascii="Arial" w:hAnsi="Arial" w:cs="Arial"/>
          <w:b/>
        </w:rPr>
        <w:t xml:space="preserve">Figure S </w:t>
      </w:r>
      <w:r w:rsidRPr="00122898">
        <w:rPr>
          <w:rFonts w:ascii="Arial" w:hAnsi="Arial" w:cs="Arial"/>
          <w:b/>
        </w:rPr>
        <w:fldChar w:fldCharType="begin"/>
      </w:r>
      <w:r w:rsidRPr="00122898">
        <w:rPr>
          <w:rFonts w:ascii="Arial" w:hAnsi="Arial" w:cs="Arial"/>
          <w:b/>
        </w:rPr>
        <w:instrText xml:space="preserve"> SEQ Figure_S \* ARABIC </w:instrText>
      </w:r>
      <w:r w:rsidRPr="0012289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3</w:t>
      </w:r>
      <w:r w:rsidRPr="00122898">
        <w:rPr>
          <w:rFonts w:ascii="Arial" w:hAnsi="Arial" w:cs="Arial"/>
          <w:b/>
        </w:rPr>
        <w:fldChar w:fldCharType="end"/>
      </w:r>
      <w:r w:rsidRPr="00122898">
        <w:rPr>
          <w:rFonts w:ascii="Arial" w:hAnsi="Arial" w:cs="Arial"/>
          <w:b/>
        </w:rPr>
        <w:t xml:space="preserve">. </w:t>
      </w:r>
      <w:r w:rsidRPr="00122898">
        <w:rPr>
          <w:rFonts w:ascii="Arial" w:hAnsi="Arial" w:cs="Arial"/>
        </w:rPr>
        <w:t>Before and after screenshots of a representative stack visualised in 3D, from 0-30 minutes after patching, red channel, top view. Full video</w:t>
      </w:r>
      <w:bookmarkEnd w:id="3"/>
      <w:r>
        <w:rPr>
          <w:rFonts w:ascii="Arial" w:hAnsi="Arial" w:cs="Arial"/>
        </w:rPr>
        <w:t xml:space="preserve"> attached.</w:t>
      </w:r>
    </w:p>
    <w:p w:rsidR="00EC4E75" w:rsidRPr="00122898" w:rsidRDefault="00EC4E75" w:rsidP="00EC4E75">
      <w:pPr>
        <w:rPr>
          <w:rFonts w:ascii="Arial" w:hAnsi="Arial" w:cs="Arial"/>
        </w:rPr>
      </w:pPr>
    </w:p>
    <w:p w:rsidR="00EC4E75" w:rsidRPr="00122898" w:rsidRDefault="00EC4E75" w:rsidP="00EC4E75">
      <w:pPr>
        <w:rPr>
          <w:rFonts w:ascii="Arial" w:hAnsi="Arial" w:cs="Arial"/>
        </w:rPr>
      </w:pPr>
      <w:r w:rsidRPr="00122898">
        <w:rPr>
          <w:rFonts w:ascii="Arial" w:hAnsi="Arial" w:cs="Arial"/>
          <w:noProof/>
          <w:lang w:eastAsia="en-AU"/>
        </w:rPr>
        <w:lastRenderedPageBreak/>
        <w:drawing>
          <wp:inline distT="0" distB="0" distL="0" distR="0" wp14:anchorId="0E408406" wp14:editId="5C15A5A2">
            <wp:extent cx="2880000" cy="2883887"/>
            <wp:effectExtent l="0" t="0" r="0" b="1206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4-03 at 17.27.49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898">
        <w:rPr>
          <w:rFonts w:ascii="Arial" w:hAnsi="Arial" w:cs="Arial"/>
        </w:rPr>
        <w:tab/>
      </w:r>
      <w:r w:rsidRPr="00122898">
        <w:rPr>
          <w:rFonts w:ascii="Arial" w:hAnsi="Arial" w:cs="Arial"/>
          <w:noProof/>
          <w:lang w:eastAsia="en-AU"/>
        </w:rPr>
        <w:drawing>
          <wp:inline distT="0" distB="0" distL="0" distR="0" wp14:anchorId="45800E52" wp14:editId="5CB22ACA">
            <wp:extent cx="2880000" cy="2883887"/>
            <wp:effectExtent l="0" t="0" r="0" b="1206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4-03 at 17.27.58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E75" w:rsidRPr="00122898" w:rsidRDefault="00EC4E75" w:rsidP="00EC4E75">
      <w:pPr>
        <w:pStyle w:val="Caption"/>
        <w:rPr>
          <w:rStyle w:val="Hyperlink"/>
          <w:rFonts w:ascii="Arial" w:hAnsi="Arial" w:cs="Arial"/>
        </w:rPr>
      </w:pPr>
      <w:bookmarkStart w:id="4" w:name="_Ref513714663"/>
      <w:bookmarkStart w:id="5" w:name="_Toc511984470"/>
      <w:r w:rsidRPr="00122898">
        <w:rPr>
          <w:rFonts w:ascii="Arial" w:hAnsi="Arial" w:cs="Arial"/>
          <w:b/>
        </w:rPr>
        <w:t xml:space="preserve">Figure S </w:t>
      </w:r>
      <w:r w:rsidRPr="00122898">
        <w:rPr>
          <w:rFonts w:ascii="Arial" w:hAnsi="Arial" w:cs="Arial"/>
          <w:b/>
        </w:rPr>
        <w:fldChar w:fldCharType="begin"/>
      </w:r>
      <w:r w:rsidRPr="00122898">
        <w:rPr>
          <w:rFonts w:ascii="Arial" w:hAnsi="Arial" w:cs="Arial"/>
          <w:b/>
        </w:rPr>
        <w:instrText xml:space="preserve"> SEQ Figure_S \* ARABIC </w:instrText>
      </w:r>
      <w:r w:rsidRPr="00122898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4</w:t>
      </w:r>
      <w:r w:rsidRPr="00122898">
        <w:rPr>
          <w:rFonts w:ascii="Arial" w:hAnsi="Arial" w:cs="Arial"/>
          <w:b/>
        </w:rPr>
        <w:fldChar w:fldCharType="end"/>
      </w:r>
      <w:bookmarkEnd w:id="4"/>
      <w:r w:rsidRPr="00122898">
        <w:rPr>
          <w:rFonts w:ascii="Arial" w:hAnsi="Arial" w:cs="Arial"/>
          <w:b/>
        </w:rPr>
        <w:t xml:space="preserve">. </w:t>
      </w:r>
      <w:r w:rsidRPr="00122898">
        <w:rPr>
          <w:rFonts w:ascii="Arial" w:hAnsi="Arial" w:cs="Arial"/>
        </w:rPr>
        <w:t>Before and after screenshots of a representative stack visualised in 3D, from 0-30 minutes after patching, green channel, top view. Full video</w:t>
      </w:r>
      <w:bookmarkEnd w:id="5"/>
      <w:r>
        <w:rPr>
          <w:rFonts w:ascii="Arial" w:hAnsi="Arial" w:cs="Arial"/>
        </w:rPr>
        <w:t xml:space="preserve"> attached.</w:t>
      </w:r>
      <w:r w:rsidRPr="00122898">
        <w:rPr>
          <w:rStyle w:val="Hyperlink"/>
          <w:rFonts w:ascii="Arial" w:hAnsi="Arial" w:cs="Arial"/>
        </w:rPr>
        <w:t xml:space="preserve"> </w:t>
      </w:r>
    </w:p>
    <w:p w:rsidR="00C01930" w:rsidRDefault="00C01930">
      <w:bookmarkStart w:id="6" w:name="_GoBack"/>
      <w:bookmarkEnd w:id="6"/>
    </w:p>
    <w:sectPr w:rsidR="00C01930" w:rsidSect="00EC4E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A1DD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75"/>
    <w:rsid w:val="00C01930"/>
    <w:rsid w:val="00E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F539"/>
  <w15:chartTrackingRefBased/>
  <w15:docId w15:val="{32C613AB-8D85-45A1-9496-C4D196D7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E75"/>
    <w:pPr>
      <w:spacing w:after="0" w:line="360" w:lineRule="auto"/>
      <w:jc w:val="both"/>
    </w:pPr>
    <w:rPr>
      <w:rFonts w:ascii="Helvetica Neue" w:eastAsiaTheme="minorEastAsia" w:hAnsi="Helvetica Neue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E75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E75"/>
    <w:pPr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E75"/>
    <w:pPr>
      <w:keepNext/>
      <w:keepLines/>
      <w:numPr>
        <w:ilvl w:val="2"/>
        <w:numId w:val="1"/>
      </w:numPr>
      <w:spacing w:after="240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4E7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E7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E7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E7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E7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E7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E75"/>
    <w:rPr>
      <w:rFonts w:ascii="Helvetica Neue" w:eastAsiaTheme="majorEastAsia" w:hAnsi="Helvetica Neue" w:cstheme="majorBidi"/>
      <w:b/>
      <w:sz w:val="24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EC4E75"/>
    <w:rPr>
      <w:rFonts w:ascii="Helvetica Neue" w:eastAsiaTheme="minorEastAsia" w:hAnsi="Helvetica Neue"/>
      <w:b/>
      <w:sz w:val="24"/>
      <w:szCs w:val="24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EC4E75"/>
    <w:rPr>
      <w:rFonts w:ascii="Helvetica Neue" w:eastAsiaTheme="majorEastAsia" w:hAnsi="Helvetica Neue" w:cstheme="majorBidi"/>
      <w:i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EC4E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TW"/>
    </w:rPr>
  </w:style>
  <w:style w:type="character" w:customStyle="1" w:styleId="Heading5Char">
    <w:name w:val="Heading 5 Char"/>
    <w:basedOn w:val="DefaultParagraphFont"/>
    <w:link w:val="Heading5"/>
    <w:uiPriority w:val="9"/>
    <w:rsid w:val="00EC4E7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E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TW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E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E7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E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TW"/>
    </w:rPr>
  </w:style>
  <w:style w:type="character" w:styleId="Hyperlink">
    <w:name w:val="Hyperlink"/>
    <w:basedOn w:val="DefaultParagraphFont"/>
    <w:uiPriority w:val="99"/>
    <w:unhideWhenUsed/>
    <w:rsid w:val="00EC4E75"/>
    <w:rPr>
      <w:color w:val="0563C1" w:themeColor="hyperlink"/>
      <w:u w:val="single"/>
    </w:rPr>
  </w:style>
  <w:style w:type="paragraph" w:styleId="Caption">
    <w:name w:val="caption"/>
    <w:basedOn w:val="NoSpacing"/>
    <w:next w:val="Normal"/>
    <w:link w:val="CaptionChar"/>
    <w:uiPriority w:val="35"/>
    <w:unhideWhenUsed/>
    <w:qFormat/>
    <w:rsid w:val="00EC4E75"/>
  </w:style>
  <w:style w:type="character" w:customStyle="1" w:styleId="CaptionChar">
    <w:name w:val="Caption Char"/>
    <w:basedOn w:val="DefaultParagraphFont"/>
    <w:link w:val="Caption"/>
    <w:uiPriority w:val="35"/>
    <w:rsid w:val="00EC4E75"/>
    <w:rPr>
      <w:rFonts w:ascii="Helvetica Neue" w:eastAsiaTheme="minorEastAsia" w:hAnsi="Helvetica Neue"/>
      <w:sz w:val="24"/>
      <w:szCs w:val="24"/>
      <w:lang w:eastAsia="zh-TW"/>
    </w:rPr>
  </w:style>
  <w:style w:type="paragraph" w:styleId="NoSpacing">
    <w:name w:val="No Spacing"/>
    <w:uiPriority w:val="1"/>
    <w:qFormat/>
    <w:rsid w:val="00EC4E75"/>
    <w:pPr>
      <w:spacing w:after="0" w:line="240" w:lineRule="auto"/>
      <w:jc w:val="both"/>
    </w:pPr>
    <w:rPr>
      <w:rFonts w:ascii="Helvetica Neue" w:eastAsiaTheme="minorEastAsia" w:hAnsi="Helvetica Neue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k.kendall@anu.edu.a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m.roberts@uq.edu.a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1836</Characters>
  <Application>Microsoft Office Word</Application>
  <DocSecurity>0</DocSecurity>
  <Lines>15</Lines>
  <Paragraphs>4</Paragraphs>
  <ScaleCrop>false</ScaleCrop>
  <Company>The University of Queensland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Wei</dc:creator>
  <cp:keywords/>
  <dc:description/>
  <cp:lastModifiedBy>Jonathan Wei</cp:lastModifiedBy>
  <cp:revision>1</cp:revision>
  <dcterms:created xsi:type="dcterms:W3CDTF">2018-09-11T07:12:00Z</dcterms:created>
  <dcterms:modified xsi:type="dcterms:W3CDTF">2018-09-11T07:15:00Z</dcterms:modified>
</cp:coreProperties>
</file>