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A5557" w14:textId="77777777" w:rsidR="003A76C4" w:rsidRPr="00DD52C7" w:rsidRDefault="00274304" w:rsidP="003A76C4">
      <w:pPr>
        <w:pStyle w:val="Heading1"/>
        <w:ind w:firstLine="0"/>
        <w:jc w:val="center"/>
        <w:rPr>
          <w:color w:val="000000" w:themeColor="text1"/>
        </w:rPr>
      </w:pPr>
      <w:r w:rsidRPr="00DD52C7">
        <w:rPr>
          <w:color w:val="000000" w:themeColor="text1"/>
        </w:rPr>
        <w:t>Short-term radiofrequency exposure from new generation mobile phones reduces EEG alpha power with no eff</w:t>
      </w:r>
      <w:r w:rsidR="003A76C4" w:rsidRPr="00DD52C7">
        <w:rPr>
          <w:color w:val="000000" w:themeColor="text1"/>
        </w:rPr>
        <w:t>ects on cognitive performance</w:t>
      </w:r>
    </w:p>
    <w:p w14:paraId="08B8D71B" w14:textId="77777777" w:rsidR="00274304" w:rsidRPr="00DD52C7" w:rsidRDefault="003A76C4" w:rsidP="003A76C4">
      <w:pPr>
        <w:pStyle w:val="Heading1"/>
        <w:ind w:firstLine="0"/>
        <w:jc w:val="center"/>
        <w:rPr>
          <w:color w:val="000000" w:themeColor="text1"/>
        </w:rPr>
      </w:pPr>
      <w:r w:rsidRPr="00DD52C7">
        <w:rPr>
          <w:color w:val="000000" w:themeColor="text1"/>
        </w:rPr>
        <w:t>Supplementary Material</w:t>
      </w:r>
    </w:p>
    <w:p w14:paraId="3620DAE2" w14:textId="77777777" w:rsidR="003A76C4" w:rsidRPr="00DD52C7" w:rsidRDefault="003A76C4" w:rsidP="003A76C4">
      <w:pPr>
        <w:rPr>
          <w:color w:val="000000" w:themeColor="text1"/>
        </w:rPr>
      </w:pPr>
    </w:p>
    <w:p w14:paraId="2579F329" w14:textId="77777777" w:rsidR="003A76C4" w:rsidRPr="00DD52C7" w:rsidRDefault="003A76C4" w:rsidP="003A76C4">
      <w:pPr>
        <w:rPr>
          <w:color w:val="000000" w:themeColor="text1"/>
        </w:rPr>
      </w:pPr>
    </w:p>
    <w:p w14:paraId="52722451" w14:textId="77777777" w:rsidR="00274304" w:rsidRPr="00DD52C7" w:rsidRDefault="00274304" w:rsidP="00274304">
      <w:pPr>
        <w:ind w:firstLine="0"/>
        <w:rPr>
          <w:rFonts w:asciiTheme="minorHAnsi" w:hAnsiTheme="minorHAnsi"/>
          <w:color w:val="000000" w:themeColor="text1"/>
        </w:rPr>
      </w:pPr>
      <w:proofErr w:type="spellStart"/>
      <w:r w:rsidRPr="00DD52C7">
        <w:rPr>
          <w:color w:val="000000" w:themeColor="text1"/>
        </w:rPr>
        <w:t>Zsuzsanna</w:t>
      </w:r>
      <w:proofErr w:type="spellEnd"/>
      <w:r w:rsidRPr="00DD52C7">
        <w:rPr>
          <w:color w:val="000000" w:themeColor="text1"/>
        </w:rPr>
        <w:t xml:space="preserve"> </w:t>
      </w:r>
      <w:proofErr w:type="spellStart"/>
      <w:r w:rsidRPr="00DD52C7">
        <w:rPr>
          <w:color w:val="000000" w:themeColor="text1"/>
        </w:rPr>
        <w:t>Vecsei</w:t>
      </w:r>
      <w:proofErr w:type="spellEnd"/>
      <w:r w:rsidRPr="00DD52C7">
        <w:rPr>
          <w:color w:val="000000" w:themeColor="text1"/>
        </w:rPr>
        <w:t xml:space="preserve">, </w:t>
      </w:r>
      <w:proofErr w:type="spellStart"/>
      <w:r w:rsidRPr="00DD52C7">
        <w:rPr>
          <w:color w:val="000000" w:themeColor="text1"/>
        </w:rPr>
        <w:t>Balázs</w:t>
      </w:r>
      <w:proofErr w:type="spellEnd"/>
      <w:r w:rsidRPr="00DD52C7">
        <w:rPr>
          <w:color w:val="000000" w:themeColor="text1"/>
        </w:rPr>
        <w:t xml:space="preserve"> </w:t>
      </w:r>
      <w:proofErr w:type="spellStart"/>
      <w:r w:rsidRPr="00DD52C7">
        <w:rPr>
          <w:color w:val="000000" w:themeColor="text1"/>
        </w:rPr>
        <w:t>Knakker</w:t>
      </w:r>
      <w:proofErr w:type="spellEnd"/>
      <w:r w:rsidRPr="00DD52C7">
        <w:rPr>
          <w:color w:val="000000" w:themeColor="text1"/>
        </w:rPr>
        <w:t xml:space="preserve">, </w:t>
      </w:r>
      <w:proofErr w:type="spellStart"/>
      <w:r w:rsidRPr="00DD52C7">
        <w:rPr>
          <w:color w:val="000000" w:themeColor="text1"/>
        </w:rPr>
        <w:t>Péter</w:t>
      </w:r>
      <w:proofErr w:type="spellEnd"/>
      <w:r w:rsidRPr="00DD52C7">
        <w:rPr>
          <w:color w:val="000000" w:themeColor="text1"/>
        </w:rPr>
        <w:t xml:space="preserve"> </w:t>
      </w:r>
      <w:proofErr w:type="spellStart"/>
      <w:r w:rsidRPr="00DD52C7">
        <w:rPr>
          <w:color w:val="000000" w:themeColor="text1"/>
        </w:rPr>
        <w:t>Juhász</w:t>
      </w:r>
      <w:proofErr w:type="spellEnd"/>
      <w:r w:rsidRPr="00DD52C7">
        <w:rPr>
          <w:color w:val="000000" w:themeColor="text1"/>
        </w:rPr>
        <w:t xml:space="preserve">, </w:t>
      </w:r>
      <w:proofErr w:type="spellStart"/>
      <w:r w:rsidRPr="00DD52C7">
        <w:rPr>
          <w:color w:val="000000" w:themeColor="text1"/>
        </w:rPr>
        <w:t>György</w:t>
      </w:r>
      <w:proofErr w:type="spellEnd"/>
      <w:r w:rsidRPr="00DD52C7">
        <w:rPr>
          <w:color w:val="000000" w:themeColor="text1"/>
        </w:rPr>
        <w:t xml:space="preserve"> </w:t>
      </w:r>
      <w:proofErr w:type="spellStart"/>
      <w:r w:rsidRPr="00DD52C7">
        <w:rPr>
          <w:color w:val="000000" w:themeColor="text1"/>
        </w:rPr>
        <w:t>Thuróczy</w:t>
      </w:r>
      <w:proofErr w:type="spellEnd"/>
      <w:r w:rsidRPr="00DD52C7">
        <w:rPr>
          <w:color w:val="000000" w:themeColor="text1"/>
        </w:rPr>
        <w:t xml:space="preserve">, Attila Trunk, </w:t>
      </w:r>
      <w:proofErr w:type="spellStart"/>
      <w:r w:rsidRPr="00DD52C7">
        <w:rPr>
          <w:color w:val="000000" w:themeColor="text1"/>
        </w:rPr>
        <w:t>István</w:t>
      </w:r>
      <w:proofErr w:type="spellEnd"/>
      <w:r w:rsidRPr="00DD52C7">
        <w:rPr>
          <w:color w:val="000000" w:themeColor="text1"/>
        </w:rPr>
        <w:t xml:space="preserve"> </w:t>
      </w:r>
      <w:proofErr w:type="spellStart"/>
      <w:r w:rsidRPr="00DD52C7">
        <w:rPr>
          <w:rFonts w:asciiTheme="minorHAnsi" w:hAnsiTheme="minorHAnsi"/>
          <w:color w:val="000000" w:themeColor="text1"/>
        </w:rPr>
        <w:t>Hernádi</w:t>
      </w:r>
      <w:r w:rsidRPr="00DD52C7">
        <w:rPr>
          <w:rFonts w:asciiTheme="minorHAnsi" w:hAnsiTheme="minorHAnsi"/>
          <w:color w:val="000000" w:themeColor="text1"/>
          <w:vertAlign w:val="superscript"/>
        </w:rPr>
        <w:t>CA</w:t>
      </w:r>
      <w:proofErr w:type="spellEnd"/>
    </w:p>
    <w:p w14:paraId="7FE808A5" w14:textId="77777777" w:rsidR="00274304" w:rsidRPr="00DD52C7" w:rsidRDefault="00274304" w:rsidP="00274304">
      <w:pPr>
        <w:ind w:firstLine="0"/>
        <w:rPr>
          <w:color w:val="000000" w:themeColor="text1"/>
          <w:sz w:val="20"/>
          <w:szCs w:val="20"/>
          <w:vertAlign w:val="superscript"/>
        </w:rPr>
      </w:pPr>
    </w:p>
    <w:p w14:paraId="03A09E40" w14:textId="77777777" w:rsidR="003A76C4" w:rsidRPr="00DD52C7" w:rsidRDefault="003A76C4" w:rsidP="00274304">
      <w:pPr>
        <w:ind w:firstLine="0"/>
        <w:rPr>
          <w:color w:val="000000" w:themeColor="text1"/>
        </w:rPr>
      </w:pPr>
    </w:p>
    <w:p w14:paraId="43E3BDEA" w14:textId="77777777" w:rsidR="003A76C4" w:rsidRPr="00DD52C7" w:rsidRDefault="003A76C4" w:rsidP="00274304">
      <w:pPr>
        <w:ind w:firstLine="0"/>
        <w:rPr>
          <w:color w:val="000000" w:themeColor="text1"/>
        </w:rPr>
      </w:pPr>
    </w:p>
    <w:p w14:paraId="12F98A7C" w14:textId="77777777" w:rsidR="003A76C4" w:rsidRPr="00DD52C7" w:rsidRDefault="003A76C4" w:rsidP="00274304">
      <w:pPr>
        <w:ind w:firstLine="0"/>
        <w:rPr>
          <w:color w:val="000000" w:themeColor="text1"/>
        </w:rPr>
      </w:pPr>
    </w:p>
    <w:p w14:paraId="0A426DAC" w14:textId="77777777" w:rsidR="003A76C4" w:rsidRPr="00DD52C7" w:rsidRDefault="003A76C4" w:rsidP="00274304">
      <w:pPr>
        <w:ind w:firstLine="0"/>
        <w:rPr>
          <w:color w:val="000000" w:themeColor="text1"/>
        </w:rPr>
      </w:pPr>
    </w:p>
    <w:p w14:paraId="317622EC" w14:textId="77777777" w:rsidR="003A76C4" w:rsidRPr="00DD52C7" w:rsidRDefault="003A76C4" w:rsidP="00274304">
      <w:pPr>
        <w:ind w:firstLine="0"/>
        <w:rPr>
          <w:color w:val="000000" w:themeColor="text1"/>
        </w:rPr>
      </w:pPr>
    </w:p>
    <w:p w14:paraId="1C267D7F" w14:textId="77777777" w:rsidR="003A76C4" w:rsidRPr="00DD52C7" w:rsidRDefault="003A76C4" w:rsidP="00274304">
      <w:pPr>
        <w:ind w:firstLine="0"/>
        <w:rPr>
          <w:color w:val="000000" w:themeColor="text1"/>
        </w:rPr>
      </w:pPr>
    </w:p>
    <w:p w14:paraId="0BA928BD" w14:textId="77777777" w:rsidR="003A76C4" w:rsidRPr="00DD52C7" w:rsidRDefault="003A76C4" w:rsidP="00274304">
      <w:pPr>
        <w:ind w:firstLine="0"/>
        <w:rPr>
          <w:color w:val="000000" w:themeColor="text1"/>
        </w:rPr>
      </w:pPr>
    </w:p>
    <w:p w14:paraId="738C8597" w14:textId="77777777" w:rsidR="003A76C4" w:rsidRPr="00DD52C7" w:rsidRDefault="003A76C4" w:rsidP="00274304">
      <w:pPr>
        <w:ind w:firstLine="0"/>
        <w:rPr>
          <w:color w:val="000000" w:themeColor="text1"/>
        </w:rPr>
      </w:pPr>
    </w:p>
    <w:p w14:paraId="70EDF521" w14:textId="77777777" w:rsidR="003A76C4" w:rsidRPr="00DD52C7" w:rsidRDefault="003A76C4" w:rsidP="00274304">
      <w:pPr>
        <w:ind w:firstLine="0"/>
        <w:rPr>
          <w:color w:val="000000" w:themeColor="text1"/>
        </w:rPr>
      </w:pPr>
    </w:p>
    <w:p w14:paraId="73E1D5D1" w14:textId="77777777" w:rsidR="003A76C4" w:rsidRPr="00DD52C7" w:rsidRDefault="003A76C4" w:rsidP="00274304">
      <w:pPr>
        <w:ind w:firstLine="0"/>
        <w:rPr>
          <w:color w:val="000000" w:themeColor="text1"/>
        </w:rPr>
      </w:pPr>
    </w:p>
    <w:p w14:paraId="39D4A33E" w14:textId="77777777" w:rsidR="003A76C4" w:rsidRPr="00DD52C7" w:rsidRDefault="003A76C4" w:rsidP="00274304">
      <w:pPr>
        <w:ind w:firstLine="0"/>
        <w:rPr>
          <w:color w:val="000000" w:themeColor="text1"/>
        </w:rPr>
      </w:pPr>
    </w:p>
    <w:p w14:paraId="2D876627" w14:textId="77777777" w:rsidR="003A76C4" w:rsidRPr="00DD52C7" w:rsidRDefault="003A76C4" w:rsidP="00274304">
      <w:pPr>
        <w:ind w:firstLine="0"/>
        <w:rPr>
          <w:color w:val="000000" w:themeColor="text1"/>
        </w:rPr>
      </w:pPr>
    </w:p>
    <w:p w14:paraId="3E66BDD6" w14:textId="77777777" w:rsidR="003A76C4" w:rsidRPr="00DD52C7" w:rsidRDefault="003A76C4" w:rsidP="00274304">
      <w:pPr>
        <w:ind w:firstLine="0"/>
        <w:rPr>
          <w:color w:val="000000" w:themeColor="text1"/>
        </w:rPr>
      </w:pPr>
    </w:p>
    <w:p w14:paraId="068D8227" w14:textId="77777777" w:rsidR="003A76C4" w:rsidRPr="00DD52C7" w:rsidRDefault="003A76C4" w:rsidP="00274304">
      <w:pPr>
        <w:ind w:firstLine="0"/>
        <w:rPr>
          <w:color w:val="000000" w:themeColor="text1"/>
        </w:rPr>
      </w:pPr>
    </w:p>
    <w:p w14:paraId="7DC6C99D" w14:textId="77777777" w:rsidR="003A76C4" w:rsidRPr="00DD52C7" w:rsidRDefault="003A76C4" w:rsidP="00274304">
      <w:pPr>
        <w:ind w:firstLine="0"/>
        <w:rPr>
          <w:color w:val="000000" w:themeColor="text1"/>
        </w:rPr>
      </w:pPr>
    </w:p>
    <w:p w14:paraId="4E3175C2" w14:textId="77777777" w:rsidR="003A76C4" w:rsidRPr="00DD52C7" w:rsidRDefault="003A76C4" w:rsidP="00274304">
      <w:pPr>
        <w:ind w:firstLine="0"/>
        <w:rPr>
          <w:b/>
          <w:color w:val="000000" w:themeColor="text1"/>
        </w:rPr>
      </w:pPr>
    </w:p>
    <w:p w14:paraId="5A7F78B4" w14:textId="77777777" w:rsidR="00274304" w:rsidRPr="00DD52C7" w:rsidRDefault="00274304" w:rsidP="00274304">
      <w:pPr>
        <w:ind w:firstLine="0"/>
        <w:rPr>
          <w:b/>
          <w:color w:val="000000" w:themeColor="text1"/>
        </w:rPr>
      </w:pPr>
      <w:r w:rsidRPr="00DD52C7">
        <w:rPr>
          <w:b/>
          <w:color w:val="000000" w:themeColor="text1"/>
        </w:rPr>
        <w:t>Corresponding author’s (CA) address:</w:t>
      </w:r>
    </w:p>
    <w:p w14:paraId="67467A70" w14:textId="77777777" w:rsidR="00274304" w:rsidRPr="00DD52C7" w:rsidRDefault="00274304" w:rsidP="00274304">
      <w:pPr>
        <w:ind w:firstLine="0"/>
        <w:rPr>
          <w:color w:val="000000" w:themeColor="text1"/>
        </w:rPr>
      </w:pPr>
      <w:r w:rsidRPr="00DD52C7">
        <w:rPr>
          <w:color w:val="000000" w:themeColor="text1"/>
        </w:rPr>
        <w:t xml:space="preserve">University of </w:t>
      </w:r>
      <w:proofErr w:type="spellStart"/>
      <w:r w:rsidRPr="00DD52C7">
        <w:rPr>
          <w:color w:val="000000" w:themeColor="text1"/>
        </w:rPr>
        <w:t>Pécs</w:t>
      </w:r>
      <w:proofErr w:type="spellEnd"/>
      <w:r w:rsidRPr="00DD52C7">
        <w:rPr>
          <w:color w:val="000000" w:themeColor="text1"/>
        </w:rPr>
        <w:t>, Department of Experimental Zoology and Neurobiology</w:t>
      </w:r>
    </w:p>
    <w:p w14:paraId="15D40DDB" w14:textId="77777777" w:rsidR="00274304" w:rsidRPr="00DD52C7" w:rsidRDefault="00274304" w:rsidP="00274304">
      <w:pPr>
        <w:ind w:firstLine="0"/>
        <w:rPr>
          <w:color w:val="000000" w:themeColor="text1"/>
        </w:rPr>
      </w:pPr>
      <w:proofErr w:type="spellStart"/>
      <w:r w:rsidRPr="00DD52C7">
        <w:rPr>
          <w:color w:val="000000" w:themeColor="text1"/>
        </w:rPr>
        <w:t>Ifjúság</w:t>
      </w:r>
      <w:proofErr w:type="spellEnd"/>
      <w:r w:rsidRPr="00DD52C7">
        <w:rPr>
          <w:color w:val="000000" w:themeColor="text1"/>
        </w:rPr>
        <w:t xml:space="preserve"> </w:t>
      </w:r>
      <w:proofErr w:type="spellStart"/>
      <w:r w:rsidRPr="00DD52C7">
        <w:rPr>
          <w:color w:val="000000" w:themeColor="text1"/>
        </w:rPr>
        <w:t>útja</w:t>
      </w:r>
      <w:proofErr w:type="spellEnd"/>
      <w:r w:rsidRPr="00DD52C7">
        <w:rPr>
          <w:color w:val="000000" w:themeColor="text1"/>
        </w:rPr>
        <w:t xml:space="preserve"> 6, H-7624, </w:t>
      </w:r>
      <w:proofErr w:type="spellStart"/>
      <w:r w:rsidRPr="00DD52C7">
        <w:rPr>
          <w:color w:val="000000" w:themeColor="text1"/>
        </w:rPr>
        <w:t>Pécs</w:t>
      </w:r>
      <w:proofErr w:type="spellEnd"/>
      <w:r w:rsidRPr="00DD52C7">
        <w:rPr>
          <w:color w:val="000000" w:themeColor="text1"/>
        </w:rPr>
        <w:t>, Hungary</w:t>
      </w:r>
    </w:p>
    <w:p w14:paraId="03244502" w14:textId="77777777" w:rsidR="00274304" w:rsidRPr="00DD52C7" w:rsidRDefault="00274304" w:rsidP="00274304">
      <w:pPr>
        <w:ind w:firstLine="0"/>
        <w:rPr>
          <w:color w:val="000000" w:themeColor="text1"/>
        </w:rPr>
      </w:pPr>
      <w:r w:rsidRPr="00DD52C7">
        <w:rPr>
          <w:i/>
          <w:iCs/>
          <w:color w:val="000000" w:themeColor="text1"/>
        </w:rPr>
        <w:t>Phone</w:t>
      </w:r>
      <w:r w:rsidRPr="00DD52C7">
        <w:rPr>
          <w:color w:val="000000" w:themeColor="text1"/>
        </w:rPr>
        <w:t xml:space="preserve">: +36 72 503607, </w:t>
      </w:r>
      <w:r w:rsidRPr="00DD52C7">
        <w:rPr>
          <w:i/>
          <w:iCs/>
          <w:color w:val="000000" w:themeColor="text1"/>
        </w:rPr>
        <w:t>Fax</w:t>
      </w:r>
      <w:r w:rsidRPr="00DD52C7">
        <w:rPr>
          <w:color w:val="000000" w:themeColor="text1"/>
        </w:rPr>
        <w:t>: +36 72 501517</w:t>
      </w:r>
    </w:p>
    <w:p w14:paraId="217804EB" w14:textId="77777777" w:rsidR="00274304" w:rsidRPr="00DD52C7" w:rsidRDefault="00274304" w:rsidP="00274304">
      <w:pPr>
        <w:ind w:firstLine="0"/>
        <w:rPr>
          <w:color w:val="000000" w:themeColor="text1"/>
        </w:rPr>
      </w:pPr>
      <w:r w:rsidRPr="00DD52C7">
        <w:rPr>
          <w:i/>
          <w:iCs/>
          <w:color w:val="000000" w:themeColor="text1"/>
        </w:rPr>
        <w:t>E-mail</w:t>
      </w:r>
      <w:r w:rsidRPr="00DD52C7">
        <w:rPr>
          <w:color w:val="000000" w:themeColor="text1"/>
        </w:rPr>
        <w:t xml:space="preserve">: </w:t>
      </w:r>
      <w:r w:rsidRPr="00DD52C7">
        <w:rPr>
          <w:rStyle w:val="Hyperlink"/>
          <w:color w:val="000000" w:themeColor="text1"/>
        </w:rPr>
        <w:t>hernadi.istvan@pte.hu</w:t>
      </w:r>
    </w:p>
    <w:p w14:paraId="14615EC7" w14:textId="77777777" w:rsidR="00274304" w:rsidRPr="00DD52C7" w:rsidRDefault="00274304" w:rsidP="00274304">
      <w:pPr>
        <w:ind w:firstLine="0"/>
        <w:rPr>
          <w:b/>
          <w:color w:val="000000" w:themeColor="text1"/>
          <w:sz w:val="20"/>
        </w:rPr>
      </w:pPr>
    </w:p>
    <w:p w14:paraId="767DB3A2" w14:textId="77777777" w:rsidR="003A76C4" w:rsidRPr="00DD52C7" w:rsidRDefault="003A76C4" w:rsidP="003A76C4">
      <w:pPr>
        <w:pStyle w:val="Heading1"/>
        <w:ind w:firstLine="0"/>
        <w:rPr>
          <w:color w:val="000000" w:themeColor="text1"/>
        </w:rPr>
      </w:pPr>
      <w:r w:rsidRPr="00DD52C7">
        <w:rPr>
          <w:color w:val="000000" w:themeColor="text1"/>
        </w:rPr>
        <w:br w:type="column"/>
      </w:r>
      <w:r w:rsidRPr="00DD52C7">
        <w:rPr>
          <w:color w:val="000000" w:themeColor="text1"/>
        </w:rPr>
        <w:lastRenderedPageBreak/>
        <w:t xml:space="preserve">Supplementary </w:t>
      </w:r>
      <w:r w:rsidR="00285760">
        <w:rPr>
          <w:color w:val="000000" w:themeColor="text1"/>
        </w:rPr>
        <w:t>Material 1: Exposure S</w:t>
      </w:r>
      <w:r w:rsidRPr="00DD52C7">
        <w:rPr>
          <w:color w:val="000000" w:themeColor="text1"/>
        </w:rPr>
        <w:t>ystem</w:t>
      </w:r>
      <w:r w:rsidR="00966C84">
        <w:rPr>
          <w:color w:val="000000" w:themeColor="text1"/>
        </w:rPr>
        <w:t>s</w:t>
      </w:r>
      <w:r w:rsidRPr="00DD52C7">
        <w:rPr>
          <w:color w:val="000000" w:themeColor="text1"/>
        </w:rPr>
        <w:t xml:space="preserve"> and </w:t>
      </w:r>
      <w:r w:rsidR="00285760">
        <w:rPr>
          <w:color w:val="000000" w:themeColor="text1"/>
        </w:rPr>
        <w:t xml:space="preserve">RF </w:t>
      </w:r>
      <w:r w:rsidRPr="00DD52C7">
        <w:rPr>
          <w:color w:val="000000" w:themeColor="text1"/>
        </w:rPr>
        <w:t>Dosimetry</w:t>
      </w:r>
    </w:p>
    <w:p w14:paraId="4F6148A9" w14:textId="77777777" w:rsidR="003A76C4" w:rsidRPr="00DD52C7" w:rsidRDefault="003A76C4" w:rsidP="003A76C4">
      <w:pPr>
        <w:pStyle w:val="Heading2"/>
        <w:rPr>
          <w:color w:val="000000" w:themeColor="text1"/>
        </w:rPr>
      </w:pPr>
      <w:r w:rsidRPr="00DD52C7">
        <w:rPr>
          <w:color w:val="000000" w:themeColor="text1"/>
        </w:rPr>
        <w:t xml:space="preserve">Introduction </w:t>
      </w:r>
    </w:p>
    <w:p w14:paraId="622D4A24" w14:textId="77777777" w:rsidR="00274304" w:rsidRPr="00DD52C7" w:rsidRDefault="00274304" w:rsidP="00B6416A">
      <w:pPr>
        <w:rPr>
          <w:color w:val="000000" w:themeColor="text1"/>
        </w:rPr>
      </w:pPr>
      <w:r w:rsidRPr="00DD52C7">
        <w:rPr>
          <w:color w:val="000000" w:themeColor="text1"/>
        </w:rPr>
        <w:t xml:space="preserve">The exact conditions of exposure go beyond the scope of the methods in the main text. Hence, </w:t>
      </w:r>
      <w:r w:rsidR="00C45E6C" w:rsidRPr="00DD52C7">
        <w:rPr>
          <w:color w:val="000000" w:themeColor="text1"/>
        </w:rPr>
        <w:t>we elaborate</w:t>
      </w:r>
      <w:r w:rsidRPr="00DD52C7">
        <w:rPr>
          <w:color w:val="000000" w:themeColor="text1"/>
        </w:rPr>
        <w:t xml:space="preserve"> on this topic</w:t>
      </w:r>
      <w:r w:rsidR="00C45E6C" w:rsidRPr="00DD52C7">
        <w:rPr>
          <w:color w:val="000000" w:themeColor="text1"/>
        </w:rPr>
        <w:t xml:space="preserve"> in the first section</w:t>
      </w:r>
      <w:r w:rsidRPr="00DD52C7">
        <w:rPr>
          <w:color w:val="000000" w:themeColor="text1"/>
        </w:rPr>
        <w:t>.</w:t>
      </w:r>
      <w:r w:rsidR="00B6416A" w:rsidRPr="00DD52C7">
        <w:rPr>
          <w:color w:val="000000" w:themeColor="text1"/>
        </w:rPr>
        <w:t xml:space="preserve"> </w:t>
      </w:r>
      <w:r w:rsidRPr="00DD52C7">
        <w:rPr>
          <w:color w:val="000000" w:themeColor="text1"/>
        </w:rPr>
        <w:t>The RF exposure system consisted of signal sources (mobile phone or signal generator), power amplifiers, the antenna holding fixture and the antenna itself. Fig. 3 in the main text shows a block diagram of the setup.</w:t>
      </w:r>
    </w:p>
    <w:p w14:paraId="7E82439B" w14:textId="77777777" w:rsidR="007E70AA" w:rsidRPr="00DD52C7" w:rsidRDefault="007E70AA" w:rsidP="00AE7624"/>
    <w:p w14:paraId="66688D2A" w14:textId="77777777" w:rsidR="007E70AA" w:rsidRPr="00DD52C7" w:rsidRDefault="007E70AA" w:rsidP="007E70AA">
      <w:pPr>
        <w:pStyle w:val="Heading2"/>
        <w:rPr>
          <w:color w:val="000000" w:themeColor="text1"/>
        </w:rPr>
      </w:pPr>
      <w:r w:rsidRPr="00DD52C7">
        <w:rPr>
          <w:color w:val="000000" w:themeColor="text1"/>
        </w:rPr>
        <w:t>Signal Source and Amplification</w:t>
      </w:r>
    </w:p>
    <w:p w14:paraId="53FC67D6" w14:textId="77777777" w:rsidR="00274304" w:rsidRPr="00DD52C7" w:rsidRDefault="00274304" w:rsidP="007E70AA">
      <w:pPr>
        <w:pStyle w:val="Heading3"/>
        <w:rPr>
          <w:color w:val="000000" w:themeColor="text1"/>
        </w:rPr>
      </w:pPr>
      <w:r w:rsidRPr="00DD52C7">
        <w:rPr>
          <w:color w:val="000000" w:themeColor="text1"/>
        </w:rPr>
        <w:t xml:space="preserve">UMTS signal </w:t>
      </w:r>
    </w:p>
    <w:p w14:paraId="152865F2" w14:textId="77777777" w:rsidR="00274304" w:rsidRPr="00DD52C7" w:rsidRDefault="00274304" w:rsidP="00274304">
      <w:pPr>
        <w:rPr>
          <w:color w:val="000000" w:themeColor="text1"/>
        </w:rPr>
      </w:pPr>
      <w:r w:rsidRPr="00DD52C7">
        <w:rPr>
          <w:color w:val="000000" w:themeColor="text1"/>
        </w:rPr>
        <w:t xml:space="preserve">The UMTS RF exposure was administered by means of a standard Nokia 6650 (Nokia, Espoo, Finland) MP via Phoenix Service Software (v. 2005/44_4_120; Nokia, Espoo, Finland) for 20 minutes. The MP was </w:t>
      </w:r>
      <w:r w:rsidR="00CA4AD7" w:rsidRPr="00DD52C7">
        <w:rPr>
          <w:color w:val="000000" w:themeColor="text1"/>
        </w:rPr>
        <w:t xml:space="preserve">connected to RF amplifier (Bonn </w:t>
      </w:r>
      <w:r w:rsidRPr="00DD52C7">
        <w:rPr>
          <w:color w:val="000000" w:themeColor="text1"/>
        </w:rPr>
        <w:t>Hungary</w:t>
      </w:r>
      <w:r w:rsidR="00CA4AD7" w:rsidRPr="00DD52C7">
        <w:rPr>
          <w:color w:val="000000" w:themeColor="text1"/>
        </w:rPr>
        <w:t xml:space="preserve"> Electronics</w:t>
      </w:r>
      <w:r w:rsidRPr="00DD52C7">
        <w:rPr>
          <w:color w:val="000000" w:themeColor="text1"/>
        </w:rPr>
        <w:t xml:space="preserve"> Ltd</w:t>
      </w:r>
      <w:r w:rsidR="00CA4AD7" w:rsidRPr="00DD52C7">
        <w:rPr>
          <w:color w:val="000000" w:themeColor="text1"/>
        </w:rPr>
        <w:t>.</w:t>
      </w:r>
      <w:r w:rsidRPr="00DD52C7">
        <w:rPr>
          <w:color w:val="000000" w:themeColor="text1"/>
        </w:rPr>
        <w:t xml:space="preserve">, Hungary). The patch antenna was connected to the output of RF amplifier. For the details on the exposure device and conditions, see </w:t>
      </w:r>
      <w:proofErr w:type="spellStart"/>
      <w:r w:rsidRPr="00DD52C7">
        <w:rPr>
          <w:color w:val="000000" w:themeColor="text1"/>
        </w:rPr>
        <w:t>Vecsei</w:t>
      </w:r>
      <w:proofErr w:type="spellEnd"/>
      <w:r w:rsidRPr="00DD52C7">
        <w:rPr>
          <w:color w:val="000000" w:themeColor="text1"/>
        </w:rPr>
        <w:t xml:space="preserve"> </w:t>
      </w:r>
      <w:r w:rsidRPr="00DD52C7">
        <w:rPr>
          <w:i/>
          <w:color w:val="000000" w:themeColor="text1"/>
        </w:rPr>
        <w:t>et al</w:t>
      </w:r>
      <w:r w:rsidR="00B73180" w:rsidRPr="00DD52C7">
        <w:rPr>
          <w:i/>
          <w:color w:val="000000" w:themeColor="text1"/>
        </w:rPr>
        <w:t>.</w:t>
      </w:r>
      <w:r w:rsidR="000475F8" w:rsidRPr="00DD52C7">
        <w:rPr>
          <w:noProof/>
          <w:color w:val="000000" w:themeColor="text1"/>
          <w:vertAlign w:val="superscript"/>
        </w:rPr>
        <w:t>1</w:t>
      </w:r>
    </w:p>
    <w:p w14:paraId="49DBA94A" w14:textId="77777777" w:rsidR="00274304" w:rsidRPr="00DD52C7" w:rsidRDefault="00274304" w:rsidP="007E70AA">
      <w:pPr>
        <w:pStyle w:val="Heading3"/>
        <w:rPr>
          <w:color w:val="000000" w:themeColor="text1"/>
        </w:rPr>
      </w:pPr>
      <w:r w:rsidRPr="00DD52C7">
        <w:rPr>
          <w:color w:val="000000" w:themeColor="text1"/>
        </w:rPr>
        <w:t>LTE signal</w:t>
      </w:r>
    </w:p>
    <w:p w14:paraId="0AFA5474" w14:textId="77777777" w:rsidR="00274304" w:rsidRPr="00DD52C7" w:rsidRDefault="00274304" w:rsidP="00274304">
      <w:pPr>
        <w:rPr>
          <w:color w:val="000000" w:themeColor="text1"/>
        </w:rPr>
      </w:pPr>
      <w:r w:rsidRPr="00DD52C7">
        <w:rPr>
          <w:color w:val="000000" w:themeColor="text1"/>
        </w:rPr>
        <w:t>The LTE “signal cocktail” was generated by Anritsu MG3700A (Anritsu Co., Japan) programmable signal generator. This device is able to generate an arbitrary baseband waveform and mix it on a RF carrier of arbitrary frequency and power. The specific LTE signal used in the experiment was created on a PC with Anritsu's software (</w:t>
      </w:r>
      <w:proofErr w:type="spellStart"/>
      <w:r w:rsidRPr="00DD52C7">
        <w:rPr>
          <w:color w:val="000000" w:themeColor="text1"/>
        </w:rPr>
        <w:t>IQproducer</w:t>
      </w:r>
      <w:proofErr w:type="spellEnd"/>
      <w:r w:rsidRPr="00DD52C7">
        <w:rPr>
          <w:color w:val="000000" w:themeColor="text1"/>
        </w:rPr>
        <w:t xml:space="preserve">, Version 7.00, Anritsu Corporation) then uploaded to the signal generator. During the experiment itself the signal generator was remote controlled via TCP/IP by our custom-developed driver software. We selected the 16QAM modulation scheme and all 100 resource blocks possible in this configuration were active. It should be noted that such signals rarely occur in practice however from an experimental standpoint it approximates well the "worst case", that is, the one causing the highest possible exposition. The signal generator was connected to RF power amplifier BPAM14 (Bonn Hungary Electronics, Hungary), capable of operating between 1700-2000 MHz, with a maximum output power of +41 dBm. The same patch antenna was used as in the UMTS experiment. </w:t>
      </w:r>
      <w:r w:rsidR="00E7630A">
        <w:rPr>
          <w:color w:val="000000" w:themeColor="text1"/>
        </w:rPr>
        <w:t>Our previous</w:t>
      </w:r>
      <w:r w:rsidRPr="00DD52C7">
        <w:rPr>
          <w:color w:val="000000" w:themeColor="text1"/>
        </w:rPr>
        <w:t xml:space="preserve"> measurements revealed that the SAR pattern generated by the patch antenna was localized close to the area of the antenna surface and was highly concentrated there. In our experiment we set the maximum SAR to be 1.8 W/kg</w:t>
      </w:r>
      <w:r w:rsidR="00293769" w:rsidRPr="00DD52C7">
        <w:rPr>
          <w:color w:val="000000" w:themeColor="text1"/>
        </w:rPr>
        <w:t xml:space="preserve"> and</w:t>
      </w:r>
      <w:r w:rsidRPr="00DD52C7">
        <w:rPr>
          <w:color w:val="000000" w:themeColor="text1"/>
        </w:rPr>
        <w:t xml:space="preserve"> distance between the ear and antenna to be 7 mm. These values determine the input power to be 2.72 W (34.35 dBm).</w:t>
      </w:r>
    </w:p>
    <w:p w14:paraId="40868E14" w14:textId="77777777" w:rsidR="007E70AA" w:rsidRPr="00DD52C7" w:rsidRDefault="007E70AA" w:rsidP="007E70AA">
      <w:pPr>
        <w:pStyle w:val="Heading2"/>
        <w:rPr>
          <w:color w:val="000000" w:themeColor="text1"/>
        </w:rPr>
      </w:pPr>
      <w:r w:rsidRPr="00DD52C7">
        <w:rPr>
          <w:color w:val="000000" w:themeColor="text1"/>
        </w:rPr>
        <w:lastRenderedPageBreak/>
        <w:t>Patch antenna</w:t>
      </w:r>
    </w:p>
    <w:p w14:paraId="050567FE" w14:textId="77777777" w:rsidR="007E70AA" w:rsidRPr="00DD52C7" w:rsidRDefault="007E70AA" w:rsidP="007E70AA">
      <w:pPr>
        <w:rPr>
          <w:color w:val="000000" w:themeColor="text1"/>
        </w:rPr>
      </w:pPr>
      <w:r w:rsidRPr="00DD52C7">
        <w:rPr>
          <w:color w:val="000000" w:themeColor="text1"/>
        </w:rPr>
        <w:t>The exposure device was based on a single-sided round dual band patch antenna (</w:t>
      </w:r>
      <w:proofErr w:type="spellStart"/>
      <w:r w:rsidRPr="00DD52C7">
        <w:rPr>
          <w:color w:val="000000" w:themeColor="text1"/>
        </w:rPr>
        <w:t>Reinheimer</w:t>
      </w:r>
      <w:proofErr w:type="spellEnd"/>
      <w:r w:rsidRPr="00DD52C7">
        <w:rPr>
          <w:color w:val="000000" w:themeColor="text1"/>
        </w:rPr>
        <w:t xml:space="preserve"> </w:t>
      </w:r>
      <w:proofErr w:type="spellStart"/>
      <w:r w:rsidRPr="00DD52C7">
        <w:rPr>
          <w:color w:val="000000" w:themeColor="text1"/>
        </w:rPr>
        <w:t>Elektronik</w:t>
      </w:r>
      <w:proofErr w:type="spellEnd"/>
      <w:r w:rsidRPr="00DD52C7">
        <w:rPr>
          <w:color w:val="000000" w:themeColor="text1"/>
        </w:rPr>
        <w:t xml:space="preserve">, </w:t>
      </w:r>
      <w:proofErr w:type="spellStart"/>
      <w:r w:rsidRPr="00DD52C7">
        <w:rPr>
          <w:color w:val="000000" w:themeColor="text1"/>
        </w:rPr>
        <w:t>Wettenberg</w:t>
      </w:r>
      <w:proofErr w:type="spellEnd"/>
      <w:r w:rsidRPr="00DD52C7">
        <w:rPr>
          <w:color w:val="000000" w:themeColor="text1"/>
        </w:rPr>
        <w:t>, Germany; model no: M30EXO-0250-XX) with resonant surface and ground plane on the same side. This antenna arrangement provided sufficiently enhanced local exposure at the ear region. The 31-mm-diameter 0.5-mm thick patch antenna was encapsulated in a 40-mm-diameter 7-mm-thick transparent plastic capsule with Styrofoam isolation. The antenna was tuned with a waveguide resistor resonator and capacitors (SMD realization). Reflection measurements demonstrated that the capsule did not have any significant effect on the antenna's reflection parameters or effectiveness. The non-metallic side of the antenna was designated to be the application side. The covering case on this side was 1 mm thick. The antenna described here was developed earlier and was used in earlier investigations already published.</w:t>
      </w:r>
      <w:r w:rsidR="000475F8" w:rsidRPr="00DD52C7">
        <w:rPr>
          <w:noProof/>
          <w:color w:val="000000" w:themeColor="text1"/>
          <w:vertAlign w:val="superscript"/>
        </w:rPr>
        <w:t>2</w:t>
      </w:r>
      <w:r w:rsidRPr="00DD52C7">
        <w:rPr>
          <w:noProof/>
          <w:color w:val="000000" w:themeColor="text1"/>
          <w:vertAlign w:val="superscript"/>
        </w:rPr>
        <w:t>-</w:t>
      </w:r>
      <w:r w:rsidR="000475F8" w:rsidRPr="00DD52C7">
        <w:rPr>
          <w:noProof/>
          <w:color w:val="000000" w:themeColor="text1"/>
          <w:vertAlign w:val="superscript"/>
        </w:rPr>
        <w:t>4</w:t>
      </w:r>
      <w:r w:rsidRPr="00DD52C7">
        <w:rPr>
          <w:color w:val="000000" w:themeColor="text1"/>
        </w:rPr>
        <w:t xml:space="preserve"> A plastic holding fixture with spherical joints allowed precise, repeatable antenna positioning. The patch antenna was mounted in a position mimicking the normal use of an MP, the centre of the patch antenna was near the exit of the ear canal, above the tragus, at a distance of 7 mm. The EEG cap compressed the pinna, allowing more precise positioning.</w:t>
      </w:r>
    </w:p>
    <w:p w14:paraId="3B731CC4" w14:textId="77777777" w:rsidR="007E70AA" w:rsidRPr="00DD52C7" w:rsidRDefault="007E70AA" w:rsidP="007E70AA">
      <w:pPr>
        <w:pStyle w:val="Heading2"/>
        <w:rPr>
          <w:color w:val="000000" w:themeColor="text1"/>
        </w:rPr>
      </w:pPr>
      <w:r w:rsidRPr="00DD52C7">
        <w:rPr>
          <w:color w:val="000000" w:themeColor="text1"/>
        </w:rPr>
        <w:t>Measurement</w:t>
      </w:r>
      <w:r w:rsidRPr="00DD52C7">
        <w:rPr>
          <w:color w:val="000000" w:themeColor="text1"/>
          <w:lang w:eastAsia="fr-FR"/>
        </w:rPr>
        <w:t xml:space="preserve"> of specific absorption rate (</w:t>
      </w:r>
      <w:r w:rsidRPr="00DD52C7">
        <w:rPr>
          <w:color w:val="000000" w:themeColor="text1"/>
        </w:rPr>
        <w:t>SAR)</w:t>
      </w:r>
    </w:p>
    <w:p w14:paraId="4A236C76" w14:textId="5D49E40F" w:rsidR="007E70AA" w:rsidRPr="00DD52C7" w:rsidRDefault="007E70AA" w:rsidP="007E70AA">
      <w:pPr>
        <w:rPr>
          <w:color w:val="000000" w:themeColor="text1"/>
        </w:rPr>
      </w:pPr>
      <w:r w:rsidRPr="00DD52C7">
        <w:rPr>
          <w:color w:val="000000" w:themeColor="text1"/>
        </w:rPr>
        <w:t xml:space="preserve">In any experiment dealing with the possible biological effects of RF exposure the accurate quantification of the SAR is of critical importance. Unfortunately, SAR is not directly measurable; in practice it is either derived from numerical simulation or </w:t>
      </w:r>
      <w:r w:rsidR="007E6A53">
        <w:rPr>
          <w:color w:val="000000" w:themeColor="text1"/>
        </w:rPr>
        <w:t xml:space="preserve">it is </w:t>
      </w:r>
      <w:r w:rsidRPr="00DD52C7">
        <w:rPr>
          <w:color w:val="000000" w:themeColor="text1"/>
        </w:rPr>
        <w:t xml:space="preserve">calculated from electric field measurements made in a phantom filled with brain tissue-equivalent liquid. </w:t>
      </w:r>
      <w:r w:rsidRPr="00DD52C7">
        <w:rPr>
          <w:rFonts w:asciiTheme="minorHAnsi" w:hAnsiTheme="minorHAnsi" w:cs="Arial"/>
          <w:color w:val="000000" w:themeColor="text1"/>
          <w:lang w:eastAsia="fr-FR"/>
        </w:rPr>
        <w:t xml:space="preserve">The measurements of absorbed radiofrequency power in the head, termed specific absorption rate (SAR, W/kg), were made in a standard human head SAM phantom (Specific Anthropomorphic Mannequin phantom, </w:t>
      </w:r>
      <w:proofErr w:type="spellStart"/>
      <w:r w:rsidRPr="00DD52C7">
        <w:rPr>
          <w:rFonts w:asciiTheme="minorHAnsi" w:hAnsiTheme="minorHAnsi" w:cs="Arial"/>
          <w:color w:val="000000" w:themeColor="text1"/>
          <w:lang w:eastAsia="fr-FR"/>
        </w:rPr>
        <w:t>Antennessa</w:t>
      </w:r>
      <w:proofErr w:type="spellEnd"/>
      <w:r w:rsidRPr="00DD52C7">
        <w:rPr>
          <w:rFonts w:asciiTheme="minorHAnsi" w:hAnsiTheme="minorHAnsi" w:cs="Arial"/>
          <w:color w:val="000000" w:themeColor="text1"/>
          <w:lang w:eastAsia="fr-FR"/>
        </w:rPr>
        <w:t>, France) filled with standard brain tissue-equivalent liquid (</w:t>
      </w:r>
      <w:proofErr w:type="spellStart"/>
      <w:r w:rsidRPr="00DD52C7">
        <w:rPr>
          <w:rFonts w:asciiTheme="minorHAnsi" w:hAnsiTheme="minorHAnsi" w:cs="Arial"/>
          <w:color w:val="000000" w:themeColor="text1"/>
          <w:lang w:eastAsia="fr-FR"/>
        </w:rPr>
        <w:t>Satimo</w:t>
      </w:r>
      <w:proofErr w:type="spellEnd"/>
      <w:r w:rsidRPr="00DD52C7">
        <w:rPr>
          <w:rFonts w:asciiTheme="minorHAnsi" w:hAnsiTheme="minorHAnsi" w:cs="Arial"/>
          <w:color w:val="000000" w:themeColor="text1"/>
          <w:lang w:eastAsia="fr-FR"/>
        </w:rPr>
        <w:t xml:space="preserve">, France) according to CENELEC standard EN 50361 (CENELEC, 2002). A small electric field probe (O6-EP64, </w:t>
      </w:r>
      <w:proofErr w:type="spellStart"/>
      <w:r w:rsidRPr="00DD52C7">
        <w:rPr>
          <w:rFonts w:asciiTheme="minorHAnsi" w:hAnsiTheme="minorHAnsi" w:cs="Arial"/>
          <w:color w:val="000000" w:themeColor="text1"/>
          <w:lang w:eastAsia="fr-FR"/>
        </w:rPr>
        <w:t>Satimo</w:t>
      </w:r>
      <w:proofErr w:type="spellEnd"/>
      <w:r w:rsidRPr="00DD52C7">
        <w:rPr>
          <w:rFonts w:asciiTheme="minorHAnsi" w:hAnsiTheme="minorHAnsi" w:cs="Arial"/>
          <w:color w:val="000000" w:themeColor="text1"/>
          <w:lang w:eastAsia="fr-FR"/>
        </w:rPr>
        <w:t xml:space="preserve">, France) connected to a microvoltmeter (Keithley, USA) was used for the measurement of the electric field strength within the liquid. </w:t>
      </w:r>
      <w:r w:rsidRPr="00DD52C7">
        <w:rPr>
          <w:rFonts w:asciiTheme="minorHAnsi" w:hAnsiTheme="minorHAnsi" w:cs="Arial"/>
          <w:color w:val="000000" w:themeColor="text1"/>
        </w:rPr>
        <w:t>The liquid calibration was based on an open-ended coaxial cable immersed in the phantom liquid connected to a vector network analyser (</w:t>
      </w:r>
      <w:proofErr w:type="spellStart"/>
      <w:r w:rsidRPr="00DD52C7">
        <w:rPr>
          <w:rFonts w:asciiTheme="minorHAnsi" w:hAnsiTheme="minorHAnsi" w:cs="Arial"/>
          <w:color w:val="000000" w:themeColor="text1"/>
        </w:rPr>
        <w:t>Wiltron</w:t>
      </w:r>
      <w:proofErr w:type="spellEnd"/>
      <w:r w:rsidRPr="00DD52C7">
        <w:rPr>
          <w:rFonts w:asciiTheme="minorHAnsi" w:hAnsiTheme="minorHAnsi" w:cs="Arial"/>
          <w:color w:val="000000" w:themeColor="text1"/>
        </w:rPr>
        <w:t xml:space="preserve"> 360B, USA). </w:t>
      </w:r>
      <w:r w:rsidRPr="00DD52C7">
        <w:rPr>
          <w:rFonts w:asciiTheme="minorHAnsi" w:hAnsiTheme="minorHAnsi" w:cs="Arial"/>
          <w:color w:val="000000" w:themeColor="text1"/>
          <w:lang w:eastAsia="fr-FR"/>
        </w:rPr>
        <w:t>The electric field p</w:t>
      </w:r>
      <w:r w:rsidRPr="00DD52C7">
        <w:rPr>
          <w:rFonts w:asciiTheme="minorHAnsi" w:hAnsiTheme="minorHAnsi" w:cs="Arial"/>
          <w:color w:val="000000" w:themeColor="text1"/>
        </w:rPr>
        <w:t>robe motion was realized by a servo-driven XYZ positioning system with</w:t>
      </w:r>
      <w:r w:rsidRPr="00DD52C7">
        <w:rPr>
          <w:rFonts w:asciiTheme="minorHAnsi" w:hAnsiTheme="minorHAnsi" w:cs="Arial"/>
          <w:color w:val="000000" w:themeColor="text1"/>
          <w:lang w:eastAsia="fr-FR"/>
        </w:rPr>
        <w:t xml:space="preserve"> a 3D step motor robot (</w:t>
      </w:r>
      <w:proofErr w:type="spellStart"/>
      <w:r w:rsidRPr="00DD52C7">
        <w:rPr>
          <w:rFonts w:asciiTheme="minorHAnsi" w:hAnsiTheme="minorHAnsi" w:cs="Arial"/>
          <w:color w:val="000000" w:themeColor="text1"/>
          <w:lang w:eastAsia="fr-FR"/>
        </w:rPr>
        <w:t>Charlyrobot</w:t>
      </w:r>
      <w:proofErr w:type="spellEnd"/>
      <w:r w:rsidRPr="00DD52C7">
        <w:rPr>
          <w:rFonts w:asciiTheme="minorHAnsi" w:hAnsiTheme="minorHAnsi" w:cs="Arial"/>
          <w:color w:val="000000" w:themeColor="text1"/>
          <w:lang w:eastAsia="fr-FR"/>
        </w:rPr>
        <w:t xml:space="preserve"> SA, France).</w:t>
      </w:r>
    </w:p>
    <w:p w14:paraId="4C04BBDD" w14:textId="77777777" w:rsidR="00CE177D" w:rsidRDefault="00CE177D">
      <w:pPr>
        <w:spacing w:after="200" w:line="276" w:lineRule="auto"/>
        <w:ind w:firstLine="0"/>
        <w:jc w:val="left"/>
        <w:rPr>
          <w:rFonts w:ascii="Cambria" w:eastAsia="Times New Roman" w:hAnsi="Cambria"/>
          <w:b/>
          <w:bCs/>
          <w:color w:val="000000" w:themeColor="text1"/>
          <w:kern w:val="32"/>
          <w:sz w:val="32"/>
          <w:szCs w:val="32"/>
        </w:rPr>
      </w:pPr>
      <w:bookmarkStart w:id="0" w:name="OLE_LINK10"/>
      <w:bookmarkStart w:id="1" w:name="OLE_LINK11"/>
      <w:bookmarkStart w:id="2" w:name="OLE_LINK12"/>
      <w:r>
        <w:rPr>
          <w:color w:val="000000" w:themeColor="text1"/>
        </w:rPr>
        <w:br w:type="page"/>
      </w:r>
    </w:p>
    <w:p w14:paraId="6CA7F4AF" w14:textId="77777777" w:rsidR="003A76C4" w:rsidRPr="00DD52C7" w:rsidRDefault="003A76C4" w:rsidP="003A76C4">
      <w:pPr>
        <w:pStyle w:val="Heading1"/>
        <w:ind w:firstLine="0"/>
        <w:rPr>
          <w:color w:val="000000" w:themeColor="text1"/>
        </w:rPr>
      </w:pPr>
      <w:r w:rsidRPr="00DD52C7">
        <w:rPr>
          <w:color w:val="000000" w:themeColor="text1"/>
        </w:rPr>
        <w:lastRenderedPageBreak/>
        <w:t>Su</w:t>
      </w:r>
      <w:r w:rsidR="0017128F">
        <w:rPr>
          <w:color w:val="000000" w:themeColor="text1"/>
        </w:rPr>
        <w:t xml:space="preserve">pplementary Material 2: Stroop </w:t>
      </w:r>
      <w:r w:rsidR="00A4092E">
        <w:rPr>
          <w:color w:val="000000" w:themeColor="text1"/>
        </w:rPr>
        <w:t>Test Quality C</w:t>
      </w:r>
      <w:r w:rsidRPr="00DD52C7">
        <w:rPr>
          <w:color w:val="000000" w:themeColor="text1"/>
        </w:rPr>
        <w:t>ontrol</w:t>
      </w:r>
    </w:p>
    <w:bookmarkEnd w:id="0"/>
    <w:bookmarkEnd w:id="1"/>
    <w:bookmarkEnd w:id="2"/>
    <w:p w14:paraId="0262D0E5" w14:textId="77777777" w:rsidR="00CA4AD7" w:rsidRPr="00DD52C7" w:rsidRDefault="00CA4AD7" w:rsidP="00B6416A">
      <w:pPr>
        <w:rPr>
          <w:color w:val="000000" w:themeColor="text1"/>
        </w:rPr>
      </w:pPr>
    </w:p>
    <w:p w14:paraId="23F48349" w14:textId="08E78A0F" w:rsidR="00B6416A" w:rsidRPr="00DD52C7" w:rsidRDefault="00CA4AD7" w:rsidP="00B6416A">
      <w:pPr>
        <w:rPr>
          <w:color w:val="000000" w:themeColor="text1"/>
        </w:rPr>
      </w:pPr>
      <w:r w:rsidRPr="00DD52C7">
        <w:rPr>
          <w:color w:val="000000" w:themeColor="text1"/>
        </w:rPr>
        <w:t>W</w:t>
      </w:r>
      <w:r w:rsidR="00B6416A" w:rsidRPr="00DD52C7">
        <w:rPr>
          <w:color w:val="000000" w:themeColor="text1"/>
        </w:rPr>
        <w:t xml:space="preserve">ith respect to our own implementation of the Stroop test, we </w:t>
      </w:r>
      <w:r w:rsidRPr="00DD52C7">
        <w:rPr>
          <w:color w:val="000000" w:themeColor="text1"/>
        </w:rPr>
        <w:t>evaluated</w:t>
      </w:r>
      <w:r w:rsidR="00B6416A" w:rsidRPr="00DD52C7">
        <w:rPr>
          <w:color w:val="000000" w:themeColor="text1"/>
        </w:rPr>
        <w:t xml:space="preserve"> whether the FAC and IF to be measured could be reliably detected, so as to enable the measurement of RT changes caused by</w:t>
      </w:r>
      <w:r w:rsidR="007E6A53">
        <w:rPr>
          <w:color w:val="000000" w:themeColor="text1"/>
        </w:rPr>
        <w:t xml:space="preserve"> the</w:t>
      </w:r>
      <w:r w:rsidR="00B6416A" w:rsidRPr="00DD52C7">
        <w:rPr>
          <w:color w:val="000000" w:themeColor="text1"/>
        </w:rPr>
        <w:t xml:space="preserve"> RF exposure. You can find the description of the quality control analyses below.</w:t>
      </w:r>
    </w:p>
    <w:p w14:paraId="765D53CC" w14:textId="77777777" w:rsidR="003A76C4" w:rsidRPr="00DD52C7" w:rsidRDefault="003A76C4" w:rsidP="00274304">
      <w:pPr>
        <w:rPr>
          <w:color w:val="000000" w:themeColor="text1"/>
        </w:rPr>
      </w:pPr>
    </w:p>
    <w:p w14:paraId="7564A680" w14:textId="2DFA80D8" w:rsidR="00274304" w:rsidRPr="00DD52C7" w:rsidRDefault="00274304" w:rsidP="00274304">
      <w:pPr>
        <w:rPr>
          <w:color w:val="000000" w:themeColor="text1"/>
        </w:rPr>
      </w:pPr>
      <w:r w:rsidRPr="00DD52C7">
        <w:rPr>
          <w:color w:val="000000" w:themeColor="text1"/>
        </w:rPr>
        <w:t>For Stroop</w:t>
      </w:r>
      <w:r w:rsidR="002439F8" w:rsidRPr="00DD52C7">
        <w:rPr>
          <w:color w:val="000000" w:themeColor="text1"/>
        </w:rPr>
        <w:t xml:space="preserve"> </w:t>
      </w:r>
      <w:r w:rsidRPr="00DD52C7">
        <w:rPr>
          <w:color w:val="000000" w:themeColor="text1"/>
        </w:rPr>
        <w:t xml:space="preserve">test quality control mixed ANOVA was used in a </w:t>
      </w:r>
      <w:r w:rsidR="005A10D0" w:rsidRPr="00DD52C7">
        <w:rPr>
          <w:color w:val="000000" w:themeColor="text1"/>
        </w:rPr>
        <w:t>three</w:t>
      </w:r>
      <w:r w:rsidR="00043695">
        <w:rPr>
          <w:color w:val="000000" w:themeColor="text1"/>
        </w:rPr>
        <w:t>-way (2 × 2 × 3) ×</w:t>
      </w:r>
      <w:r w:rsidRPr="00DD52C7">
        <w:rPr>
          <w:color w:val="000000" w:themeColor="text1"/>
        </w:rPr>
        <w:t xml:space="preserve"> 2 design considering only RTs of sham exposed sessions. </w:t>
      </w:r>
      <w:r w:rsidR="004640A4" w:rsidRPr="00DD52C7">
        <w:rPr>
          <w:color w:val="000000" w:themeColor="text1"/>
        </w:rPr>
        <w:t>Within-</w:t>
      </w:r>
      <w:r w:rsidRPr="00DD52C7">
        <w:rPr>
          <w:color w:val="000000" w:themeColor="text1"/>
        </w:rPr>
        <w:t xml:space="preserve">subject factors as time (two levels: </w:t>
      </w:r>
      <w:r w:rsidR="005A10D0" w:rsidRPr="00DD52C7">
        <w:rPr>
          <w:color w:val="000000" w:themeColor="text1"/>
        </w:rPr>
        <w:t>p</w:t>
      </w:r>
      <w:r w:rsidRPr="00DD52C7">
        <w:rPr>
          <w:color w:val="000000" w:themeColor="text1"/>
        </w:rPr>
        <w:t xml:space="preserve">re-exposure, </w:t>
      </w:r>
      <w:r w:rsidR="005A10D0" w:rsidRPr="00DD52C7">
        <w:rPr>
          <w:color w:val="000000" w:themeColor="text1"/>
        </w:rPr>
        <w:t>p</w:t>
      </w:r>
      <w:r w:rsidRPr="00DD52C7">
        <w:rPr>
          <w:color w:val="000000" w:themeColor="text1"/>
        </w:rPr>
        <w:t>ost-exposure) × task (two levels: word-naming (WN), colour-naming (CN)) and condition (three levels: congruent, neutral, incongruent) and between subject factor RF type (two levels: UMTS, LTE) were considered at α-level of 0.05 with adjustment for multiple comparisons (Tukey correction) at post hoc tests.</w:t>
      </w:r>
      <w:r w:rsidR="00DF2CD4">
        <w:rPr>
          <w:color w:val="000000" w:themeColor="text1"/>
        </w:rPr>
        <w:t xml:space="preserve"> Interference (IF) and facilitation (FAC) effects</w:t>
      </w:r>
      <w:r w:rsidR="00CF483B">
        <w:rPr>
          <w:color w:val="000000" w:themeColor="text1"/>
        </w:rPr>
        <w:t xml:space="preserve"> (see main text for definitions)</w:t>
      </w:r>
      <w:r w:rsidR="00DF2CD4">
        <w:rPr>
          <w:color w:val="000000" w:themeColor="text1"/>
        </w:rPr>
        <w:t xml:space="preserve"> </w:t>
      </w:r>
      <w:r w:rsidR="007E6A53">
        <w:rPr>
          <w:color w:val="000000" w:themeColor="text1"/>
        </w:rPr>
        <w:t>were</w:t>
      </w:r>
      <w:r w:rsidR="00DF2CD4">
        <w:rPr>
          <w:color w:val="000000" w:themeColor="text1"/>
        </w:rPr>
        <w:t xml:space="preserve"> tested as planned comparisons </w:t>
      </w:r>
      <w:r w:rsidR="007E6A53">
        <w:rPr>
          <w:color w:val="000000" w:themeColor="text1"/>
        </w:rPr>
        <w:t>and results of</w:t>
      </w:r>
      <w:r w:rsidR="00DF2CD4">
        <w:rPr>
          <w:color w:val="000000" w:themeColor="text1"/>
        </w:rPr>
        <w:t xml:space="preserve"> t-tests and mean differences (MD) </w:t>
      </w:r>
      <w:r w:rsidR="007E6A53">
        <w:rPr>
          <w:color w:val="000000" w:themeColor="text1"/>
        </w:rPr>
        <w:t>are</w:t>
      </w:r>
      <w:r w:rsidR="00DF2CD4">
        <w:rPr>
          <w:color w:val="000000" w:themeColor="text1"/>
        </w:rPr>
        <w:t xml:space="preserve"> reported.</w:t>
      </w:r>
      <w:r w:rsidRPr="00DD52C7">
        <w:rPr>
          <w:color w:val="000000" w:themeColor="text1"/>
        </w:rPr>
        <w:t xml:space="preserve"> Data met </w:t>
      </w:r>
      <w:r w:rsidR="007E6A53">
        <w:rPr>
          <w:color w:val="000000" w:themeColor="text1"/>
        </w:rPr>
        <w:t xml:space="preserve">the </w:t>
      </w:r>
      <w:r w:rsidRPr="00DD52C7">
        <w:rPr>
          <w:color w:val="000000" w:themeColor="text1"/>
        </w:rPr>
        <w:t>assumption of normality. In the few cases when sphericity (Mauchly's Test of Sphericity)</w:t>
      </w:r>
      <w:r w:rsidR="007E6A53">
        <w:rPr>
          <w:color w:val="000000" w:themeColor="text1"/>
        </w:rPr>
        <w:t xml:space="preserve"> were</w:t>
      </w:r>
      <w:r w:rsidRPr="00DD52C7">
        <w:rPr>
          <w:color w:val="000000" w:themeColor="text1"/>
        </w:rPr>
        <w:t xml:space="preserve"> violated a Greenhouse-</w:t>
      </w:r>
      <w:proofErr w:type="spellStart"/>
      <w:r w:rsidRPr="00DD52C7">
        <w:rPr>
          <w:color w:val="000000" w:themeColor="text1"/>
        </w:rPr>
        <w:t>Geisser</w:t>
      </w:r>
      <w:proofErr w:type="spellEnd"/>
      <w:r w:rsidRPr="00DD52C7">
        <w:rPr>
          <w:color w:val="000000" w:themeColor="text1"/>
        </w:rPr>
        <w:t xml:space="preserve"> correction was used and degrees of freedom are reported with one decimal digit. In descriptive statistics, groups are represented in mean RTs with standard deviation.</w:t>
      </w:r>
    </w:p>
    <w:p w14:paraId="31548432" w14:textId="7DC4C851" w:rsidR="00274304" w:rsidRPr="00DD52C7" w:rsidRDefault="00723FE6" w:rsidP="00274304">
      <w:pPr>
        <w:rPr>
          <w:color w:val="000000" w:themeColor="text1"/>
          <w:lang w:eastAsia="hu-HU"/>
        </w:rPr>
      </w:pPr>
      <w:r w:rsidRPr="00DD52C7">
        <w:rPr>
          <w:color w:val="000000" w:themeColor="text1"/>
          <w:lang w:eastAsia="hu-HU"/>
        </w:rPr>
        <w:t>A s</w:t>
      </w:r>
      <w:r w:rsidR="00274304" w:rsidRPr="00DD52C7">
        <w:rPr>
          <w:color w:val="000000" w:themeColor="text1"/>
          <w:lang w:eastAsia="hu-HU"/>
        </w:rPr>
        <w:t>ignificant main effect of time was found (F</w:t>
      </w:r>
      <w:r w:rsidR="00274304" w:rsidRPr="00DD52C7">
        <w:rPr>
          <w:color w:val="000000" w:themeColor="text1"/>
          <w:vertAlign w:val="subscript"/>
          <w:lang w:eastAsia="hu-HU"/>
        </w:rPr>
        <w:t>1,48</w:t>
      </w:r>
      <w:r w:rsidR="00274304" w:rsidRPr="00DD52C7">
        <w:rPr>
          <w:color w:val="000000" w:themeColor="text1"/>
          <w:lang w:eastAsia="hu-HU"/>
        </w:rPr>
        <w:t xml:space="preserve"> = 36.289; p &lt; 0.001</w:t>
      </w:r>
      <w:r w:rsidR="001A7DE6">
        <w:t xml:space="preserve">, </w:t>
      </w:r>
      <w:r w:rsidR="001A7DE6">
        <w:rPr>
          <w:rFonts w:cs="Calibri"/>
        </w:rPr>
        <w:t>η</w:t>
      </w:r>
      <w:r w:rsidR="001A7DE6" w:rsidRPr="0084355E">
        <w:rPr>
          <w:vertAlign w:val="superscript"/>
        </w:rPr>
        <w:t>2</w:t>
      </w:r>
      <w:r w:rsidR="001A7DE6" w:rsidRPr="0084355E">
        <w:rPr>
          <w:rFonts w:cs="Calibri"/>
          <w:vertAlign w:val="subscript"/>
        </w:rPr>
        <w:t>p</w:t>
      </w:r>
      <w:r w:rsidR="001A7DE6">
        <w:t xml:space="preserve"> = 0.</w:t>
      </w:r>
      <w:r w:rsidR="007E2172">
        <w:t>435</w:t>
      </w:r>
      <w:r w:rsidR="00274304" w:rsidRPr="00DD52C7">
        <w:rPr>
          <w:color w:val="000000" w:themeColor="text1"/>
          <w:lang w:eastAsia="hu-HU"/>
        </w:rPr>
        <w:t>). At the second Stroop-test of a session participants produced significantly shorter reactions (</w:t>
      </w:r>
      <w:r w:rsidR="00EB55CE" w:rsidRPr="00DD52C7">
        <w:rPr>
          <w:color w:val="000000" w:themeColor="text1"/>
          <w:lang w:eastAsia="hu-HU"/>
        </w:rPr>
        <w:t>p</w:t>
      </w:r>
      <w:r w:rsidR="00274304" w:rsidRPr="00DD52C7">
        <w:rPr>
          <w:color w:val="000000" w:themeColor="text1"/>
          <w:lang w:eastAsia="hu-HU"/>
        </w:rPr>
        <w:t xml:space="preserve">ost-exposure 674 ± 80 </w:t>
      </w:r>
      <w:proofErr w:type="spellStart"/>
      <w:r w:rsidR="00274304" w:rsidRPr="00DD52C7">
        <w:rPr>
          <w:color w:val="000000" w:themeColor="text1"/>
          <w:lang w:eastAsia="hu-HU"/>
        </w:rPr>
        <w:t>ms</w:t>
      </w:r>
      <w:proofErr w:type="spellEnd"/>
      <w:r w:rsidR="00274304" w:rsidRPr="00DD52C7">
        <w:rPr>
          <w:color w:val="000000" w:themeColor="text1"/>
          <w:lang w:eastAsia="hu-HU"/>
        </w:rPr>
        <w:t>) than at the first one (</w:t>
      </w:r>
      <w:r w:rsidR="00EB55CE" w:rsidRPr="00DD52C7">
        <w:rPr>
          <w:color w:val="000000" w:themeColor="text1"/>
          <w:lang w:eastAsia="hu-HU"/>
        </w:rPr>
        <w:t>p</w:t>
      </w:r>
      <w:r w:rsidR="00274304" w:rsidRPr="00DD52C7">
        <w:rPr>
          <w:color w:val="000000" w:themeColor="text1"/>
          <w:lang w:eastAsia="hu-HU"/>
        </w:rPr>
        <w:t xml:space="preserve">re-exposure 720 ± 88 </w:t>
      </w:r>
      <w:proofErr w:type="spellStart"/>
      <w:r w:rsidR="00274304" w:rsidRPr="00DD52C7">
        <w:rPr>
          <w:color w:val="000000" w:themeColor="text1"/>
          <w:lang w:eastAsia="hu-HU"/>
        </w:rPr>
        <w:t>ms</w:t>
      </w:r>
      <w:proofErr w:type="spellEnd"/>
      <w:r w:rsidR="00274304" w:rsidRPr="00DD52C7">
        <w:rPr>
          <w:color w:val="000000" w:themeColor="text1"/>
          <w:lang w:eastAsia="hu-HU"/>
        </w:rPr>
        <w:t>) suggesting that there is an effect of practice.</w:t>
      </w:r>
    </w:p>
    <w:p w14:paraId="12604A35" w14:textId="77777777" w:rsidR="00274304" w:rsidRPr="00DD52C7" w:rsidRDefault="00723FE6" w:rsidP="00274304">
      <w:pPr>
        <w:rPr>
          <w:color w:val="000000" w:themeColor="text1"/>
          <w:lang w:eastAsia="hu-HU"/>
        </w:rPr>
      </w:pPr>
      <w:r w:rsidRPr="00DD52C7">
        <w:rPr>
          <w:color w:val="000000" w:themeColor="text1"/>
          <w:lang w:eastAsia="hu-HU"/>
        </w:rPr>
        <w:t>A s</w:t>
      </w:r>
      <w:r w:rsidR="00274304" w:rsidRPr="00DD52C7">
        <w:rPr>
          <w:color w:val="000000" w:themeColor="text1"/>
          <w:lang w:eastAsia="hu-HU"/>
        </w:rPr>
        <w:t>ignificant main effect of task was found (F</w:t>
      </w:r>
      <w:r w:rsidR="00274304" w:rsidRPr="00DD52C7">
        <w:rPr>
          <w:color w:val="000000" w:themeColor="text1"/>
          <w:vertAlign w:val="subscript"/>
          <w:lang w:eastAsia="hu-HU"/>
        </w:rPr>
        <w:t>1,48</w:t>
      </w:r>
      <w:r w:rsidR="00274304" w:rsidRPr="00DD52C7">
        <w:rPr>
          <w:color w:val="000000" w:themeColor="text1"/>
          <w:lang w:eastAsia="hu-HU"/>
        </w:rPr>
        <w:t xml:space="preserve"> = 41.608; p &lt; 0.001</w:t>
      </w:r>
      <w:r w:rsidR="001A7DE6">
        <w:rPr>
          <w:color w:val="000000" w:themeColor="text1"/>
          <w:lang w:eastAsia="hu-HU"/>
        </w:rPr>
        <w:t xml:space="preserve">, </w:t>
      </w:r>
      <w:r w:rsidR="001A7DE6">
        <w:rPr>
          <w:rFonts w:cs="Calibri"/>
        </w:rPr>
        <w:t>η</w:t>
      </w:r>
      <w:r w:rsidR="001A7DE6" w:rsidRPr="0084355E">
        <w:rPr>
          <w:vertAlign w:val="superscript"/>
        </w:rPr>
        <w:t>2</w:t>
      </w:r>
      <w:r w:rsidR="001A7DE6" w:rsidRPr="0084355E">
        <w:rPr>
          <w:rFonts w:cs="Calibri"/>
          <w:vertAlign w:val="subscript"/>
        </w:rPr>
        <w:t>p</w:t>
      </w:r>
      <w:r w:rsidR="001A7DE6">
        <w:t xml:space="preserve"> = 0.</w:t>
      </w:r>
      <w:r w:rsidR="007E2172">
        <w:t>464</w:t>
      </w:r>
      <w:r w:rsidR="00274304" w:rsidRPr="00DD52C7">
        <w:rPr>
          <w:color w:val="000000" w:themeColor="text1"/>
          <w:lang w:eastAsia="hu-HU"/>
        </w:rPr>
        <w:t xml:space="preserve">). To achieve colour-naming took longer time (728 ± 99 </w:t>
      </w:r>
      <w:proofErr w:type="spellStart"/>
      <w:r w:rsidR="00274304" w:rsidRPr="00DD52C7">
        <w:rPr>
          <w:color w:val="000000" w:themeColor="text1"/>
          <w:lang w:eastAsia="hu-HU"/>
        </w:rPr>
        <w:t>ms</w:t>
      </w:r>
      <w:proofErr w:type="spellEnd"/>
      <w:r w:rsidR="00274304" w:rsidRPr="00DD52C7">
        <w:rPr>
          <w:color w:val="000000" w:themeColor="text1"/>
          <w:lang w:eastAsia="hu-HU"/>
        </w:rPr>
        <w:t xml:space="preserve">) than word-naming (673 ± 76 </w:t>
      </w:r>
      <w:proofErr w:type="spellStart"/>
      <w:r w:rsidR="00274304" w:rsidRPr="00DD52C7">
        <w:rPr>
          <w:color w:val="000000" w:themeColor="text1"/>
          <w:lang w:eastAsia="hu-HU"/>
        </w:rPr>
        <w:t>ms</w:t>
      </w:r>
      <w:proofErr w:type="spellEnd"/>
      <w:r w:rsidR="00274304" w:rsidRPr="00DD52C7">
        <w:rPr>
          <w:color w:val="000000" w:themeColor="text1"/>
          <w:lang w:eastAsia="hu-HU"/>
        </w:rPr>
        <w:t>), as suppressing automatic word reading to establish colour extends the processing speed which was the first finding of Stroop</w:t>
      </w:r>
      <w:r w:rsidR="002439F8" w:rsidRPr="00DD52C7">
        <w:rPr>
          <w:color w:val="000000" w:themeColor="text1"/>
          <w:lang w:eastAsia="hu-HU"/>
        </w:rPr>
        <w:t>.</w:t>
      </w:r>
      <w:r w:rsidR="001802C8" w:rsidRPr="00DD52C7">
        <w:rPr>
          <w:noProof/>
          <w:color w:val="000000" w:themeColor="text1"/>
          <w:vertAlign w:val="superscript"/>
          <w:lang w:eastAsia="hu-HU"/>
        </w:rPr>
        <w:t>5</w:t>
      </w:r>
    </w:p>
    <w:p w14:paraId="130B9724" w14:textId="0145B3F4" w:rsidR="000C5554" w:rsidRPr="00DD52C7" w:rsidRDefault="00723FE6" w:rsidP="00274304">
      <w:pPr>
        <w:rPr>
          <w:color w:val="000000" w:themeColor="text1"/>
          <w:lang w:eastAsia="hu-HU"/>
        </w:rPr>
      </w:pPr>
      <w:r w:rsidRPr="00DD52C7">
        <w:rPr>
          <w:color w:val="000000" w:themeColor="text1"/>
          <w:lang w:eastAsia="hu-HU"/>
        </w:rPr>
        <w:t>A s</w:t>
      </w:r>
      <w:r w:rsidR="00274304" w:rsidRPr="00DD52C7">
        <w:rPr>
          <w:color w:val="000000" w:themeColor="text1"/>
          <w:lang w:eastAsia="hu-HU"/>
        </w:rPr>
        <w:t>ignificant main effect of condition was present (F</w:t>
      </w:r>
      <w:r w:rsidR="00274304" w:rsidRPr="00DD52C7">
        <w:rPr>
          <w:color w:val="000000" w:themeColor="text1"/>
          <w:vertAlign w:val="subscript"/>
          <w:lang w:eastAsia="hu-HU"/>
        </w:rPr>
        <w:t>1.4,65.9</w:t>
      </w:r>
      <w:r w:rsidR="00274304" w:rsidRPr="00DD52C7">
        <w:rPr>
          <w:color w:val="000000" w:themeColor="text1"/>
          <w:lang w:eastAsia="hu-HU"/>
        </w:rPr>
        <w:t xml:space="preserve"> = 164,698; p &lt; 0.001</w:t>
      </w:r>
      <w:r w:rsidR="001A7DE6">
        <w:rPr>
          <w:color w:val="000000" w:themeColor="text1"/>
          <w:lang w:eastAsia="hu-HU"/>
        </w:rPr>
        <w:t>,</w:t>
      </w:r>
      <w:r w:rsidR="001A7DE6" w:rsidRPr="001A7DE6">
        <w:t xml:space="preserve"> </w:t>
      </w:r>
      <w:r w:rsidR="001A7DE6">
        <w:rPr>
          <w:rFonts w:cs="Calibri"/>
        </w:rPr>
        <w:t>η</w:t>
      </w:r>
      <w:r w:rsidR="001A7DE6" w:rsidRPr="0084355E">
        <w:rPr>
          <w:vertAlign w:val="superscript"/>
        </w:rPr>
        <w:t>2</w:t>
      </w:r>
      <w:r w:rsidR="001A7DE6" w:rsidRPr="0084355E">
        <w:rPr>
          <w:rFonts w:cs="Calibri"/>
          <w:vertAlign w:val="subscript"/>
        </w:rPr>
        <w:t>p</w:t>
      </w:r>
      <w:r w:rsidR="001A7DE6">
        <w:t xml:space="preserve"> = 0.</w:t>
      </w:r>
      <w:r w:rsidR="007E2172">
        <w:t>774</w:t>
      </w:r>
      <w:r w:rsidR="00274304" w:rsidRPr="00DD52C7">
        <w:rPr>
          <w:color w:val="000000" w:themeColor="text1"/>
          <w:lang w:eastAsia="hu-HU"/>
        </w:rPr>
        <w:t xml:space="preserve">). According to post hoc test, all pairwise comparisons expressed significant differences. In the congruent condition </w:t>
      </w:r>
      <w:r w:rsidR="00EB55CE" w:rsidRPr="00DD52C7">
        <w:rPr>
          <w:color w:val="000000" w:themeColor="text1"/>
        </w:rPr>
        <w:t>–</w:t>
      </w:r>
      <w:r w:rsidR="00274304" w:rsidRPr="00DD52C7">
        <w:rPr>
          <w:color w:val="000000" w:themeColor="text1"/>
          <w:lang w:eastAsia="hu-HU"/>
        </w:rPr>
        <w:t xml:space="preserve"> where words matched colours </w:t>
      </w:r>
      <w:r w:rsidR="00EB55CE" w:rsidRPr="00DD52C7">
        <w:rPr>
          <w:color w:val="000000" w:themeColor="text1"/>
        </w:rPr>
        <w:t>–</w:t>
      </w:r>
      <w:r w:rsidR="00274304" w:rsidRPr="00DD52C7">
        <w:rPr>
          <w:color w:val="000000" w:themeColor="text1"/>
          <w:lang w:eastAsia="hu-HU"/>
        </w:rPr>
        <w:t xml:space="preserve"> RT was significantly shorter (655 ± 80 </w:t>
      </w:r>
      <w:proofErr w:type="spellStart"/>
      <w:r w:rsidR="00274304" w:rsidRPr="00DD52C7">
        <w:rPr>
          <w:color w:val="000000" w:themeColor="text1"/>
          <w:lang w:eastAsia="hu-HU"/>
        </w:rPr>
        <w:t>ms</w:t>
      </w:r>
      <w:proofErr w:type="spellEnd"/>
      <w:r w:rsidR="00274304" w:rsidRPr="00DD52C7">
        <w:rPr>
          <w:color w:val="000000" w:themeColor="text1"/>
          <w:lang w:eastAsia="hu-HU"/>
        </w:rPr>
        <w:t>) than in</w:t>
      </w:r>
      <w:r w:rsidR="004640A4" w:rsidRPr="00DD52C7">
        <w:rPr>
          <w:color w:val="000000" w:themeColor="text1"/>
          <w:lang w:eastAsia="hu-HU"/>
        </w:rPr>
        <w:t xml:space="preserve"> the</w:t>
      </w:r>
      <w:r w:rsidR="00274304" w:rsidRPr="00DD52C7">
        <w:rPr>
          <w:color w:val="000000" w:themeColor="text1"/>
          <w:lang w:eastAsia="hu-HU"/>
        </w:rPr>
        <w:t xml:space="preserve"> neutral (682 ± 74 </w:t>
      </w:r>
      <w:proofErr w:type="spellStart"/>
      <w:r w:rsidR="00274304" w:rsidRPr="00DD52C7">
        <w:rPr>
          <w:color w:val="000000" w:themeColor="text1"/>
          <w:lang w:eastAsia="hu-HU"/>
        </w:rPr>
        <w:t>ms</w:t>
      </w:r>
      <w:proofErr w:type="spellEnd"/>
      <w:r w:rsidR="00274304" w:rsidRPr="00DD52C7">
        <w:rPr>
          <w:color w:val="000000" w:themeColor="text1"/>
          <w:lang w:eastAsia="hu-HU"/>
        </w:rPr>
        <w:t>), suggesting that FAC is present (</w:t>
      </w:r>
      <w:r w:rsidR="007E2172">
        <w:rPr>
          <w:color w:val="000000" w:themeColor="text1"/>
          <w:lang w:eastAsia="hu-HU"/>
        </w:rPr>
        <w:t xml:space="preserve">t = -2.96, </w:t>
      </w:r>
      <w:r w:rsidR="00274304" w:rsidRPr="00DD52C7">
        <w:rPr>
          <w:color w:val="000000" w:themeColor="text1"/>
          <w:lang w:eastAsia="hu-HU"/>
        </w:rPr>
        <w:t>p = 0.011</w:t>
      </w:r>
      <w:r w:rsidR="001A7DE6">
        <w:t xml:space="preserve">, </w:t>
      </w:r>
      <w:r w:rsidR="007E2172">
        <w:rPr>
          <w:rFonts w:cs="Calibri"/>
        </w:rPr>
        <w:t>MD</w:t>
      </w:r>
      <w:r w:rsidR="007E2172">
        <w:t xml:space="preserve"> = -25.8</w:t>
      </w:r>
      <w:r w:rsidR="00DF2CD4">
        <w:t xml:space="preserve"> </w:t>
      </w:r>
      <w:proofErr w:type="spellStart"/>
      <w:r w:rsidR="00DF2CD4">
        <w:t>ms</w:t>
      </w:r>
      <w:proofErr w:type="spellEnd"/>
      <w:r w:rsidR="00274304" w:rsidRPr="00DD52C7">
        <w:rPr>
          <w:color w:val="000000" w:themeColor="text1"/>
          <w:lang w:eastAsia="hu-HU"/>
        </w:rPr>
        <w:t>). In the incongruent condition – where words and colours differed – RT was</w:t>
      </w:r>
      <w:r w:rsidR="00DC7DA5">
        <w:rPr>
          <w:color w:val="000000" w:themeColor="text1"/>
          <w:lang w:eastAsia="hu-HU"/>
        </w:rPr>
        <w:t xml:space="preserve"> significantly longer (787 ± 11</w:t>
      </w:r>
      <w:r w:rsidR="00274304" w:rsidRPr="00DD52C7">
        <w:rPr>
          <w:color w:val="000000" w:themeColor="text1"/>
          <w:lang w:eastAsia="hu-HU"/>
        </w:rPr>
        <w:t xml:space="preserve"> </w:t>
      </w:r>
      <w:proofErr w:type="spellStart"/>
      <w:r w:rsidR="00274304" w:rsidRPr="00DD52C7">
        <w:rPr>
          <w:color w:val="000000" w:themeColor="text1"/>
          <w:lang w:eastAsia="hu-HU"/>
        </w:rPr>
        <w:t>ms</w:t>
      </w:r>
      <w:proofErr w:type="spellEnd"/>
      <w:r w:rsidR="00274304" w:rsidRPr="00DD52C7">
        <w:rPr>
          <w:color w:val="000000" w:themeColor="text1"/>
          <w:lang w:eastAsia="hu-HU"/>
        </w:rPr>
        <w:t xml:space="preserve">) than in the neutral condition (682 ± 74 </w:t>
      </w:r>
      <w:proofErr w:type="spellStart"/>
      <w:r w:rsidR="00274304" w:rsidRPr="00DD52C7">
        <w:rPr>
          <w:color w:val="000000" w:themeColor="text1"/>
          <w:lang w:eastAsia="hu-HU"/>
        </w:rPr>
        <w:t>ms</w:t>
      </w:r>
      <w:proofErr w:type="spellEnd"/>
      <w:r w:rsidR="00274304" w:rsidRPr="00DD52C7">
        <w:rPr>
          <w:color w:val="000000" w:themeColor="text1"/>
          <w:lang w:eastAsia="hu-HU"/>
        </w:rPr>
        <w:t>), suggesting that IF is present (</w:t>
      </w:r>
      <w:r w:rsidR="007E2172">
        <w:rPr>
          <w:color w:val="000000" w:themeColor="text1"/>
          <w:lang w:eastAsia="hu-HU"/>
        </w:rPr>
        <w:t xml:space="preserve">t = 14.03, </w:t>
      </w:r>
      <w:r w:rsidR="00274304" w:rsidRPr="00DD52C7">
        <w:rPr>
          <w:color w:val="000000" w:themeColor="text1"/>
          <w:lang w:eastAsia="hu-HU"/>
        </w:rPr>
        <w:t>p &lt; 0.001</w:t>
      </w:r>
      <w:r w:rsidR="001A7DE6">
        <w:t xml:space="preserve">, </w:t>
      </w:r>
      <w:r w:rsidR="007E2172">
        <w:t>MD</w:t>
      </w:r>
      <w:r w:rsidR="001A7DE6">
        <w:t xml:space="preserve"> = </w:t>
      </w:r>
      <w:r w:rsidR="007E2172">
        <w:t>122.3</w:t>
      </w:r>
      <w:r w:rsidR="00DF2CD4">
        <w:t xml:space="preserve"> </w:t>
      </w:r>
      <w:proofErr w:type="spellStart"/>
      <w:r w:rsidR="00DF2CD4">
        <w:t>ms</w:t>
      </w:r>
      <w:proofErr w:type="spellEnd"/>
      <w:r w:rsidR="00274304" w:rsidRPr="00DD52C7">
        <w:rPr>
          <w:color w:val="000000" w:themeColor="text1"/>
          <w:lang w:eastAsia="hu-HU"/>
        </w:rPr>
        <w:t>).</w:t>
      </w:r>
    </w:p>
    <w:p w14:paraId="3EB20949" w14:textId="77777777" w:rsidR="00503991" w:rsidRPr="00DD52C7" w:rsidRDefault="000C5554" w:rsidP="00274304">
      <w:pPr>
        <w:rPr>
          <w:color w:val="000000" w:themeColor="text1"/>
          <w:lang w:eastAsia="hu-HU"/>
        </w:rPr>
      </w:pPr>
      <w:r w:rsidRPr="00DD52C7">
        <w:rPr>
          <w:color w:val="000000" w:themeColor="text1"/>
        </w:rPr>
        <w:t>There was a significant task × condition interaction (</w:t>
      </w:r>
      <w:r w:rsidRPr="00DD52C7">
        <w:rPr>
          <w:color w:val="000000" w:themeColor="text1"/>
          <w:lang w:eastAsia="hu-HU"/>
        </w:rPr>
        <w:t>F</w:t>
      </w:r>
      <w:r w:rsidRPr="00DD52C7">
        <w:rPr>
          <w:color w:val="000000" w:themeColor="text1"/>
          <w:vertAlign w:val="subscript"/>
          <w:lang w:eastAsia="hu-HU"/>
        </w:rPr>
        <w:t>1.5,70.5</w:t>
      </w:r>
      <w:r w:rsidRPr="00DD52C7">
        <w:rPr>
          <w:color w:val="000000" w:themeColor="text1"/>
          <w:lang w:eastAsia="hu-HU"/>
        </w:rPr>
        <w:t xml:space="preserve"> =41.616; </w:t>
      </w:r>
      <w:r w:rsidRPr="00DD52C7">
        <w:rPr>
          <w:color w:val="000000" w:themeColor="text1"/>
        </w:rPr>
        <w:t>p &lt; 0.001</w:t>
      </w:r>
      <w:r w:rsidR="001A7DE6">
        <w:t xml:space="preserve">, </w:t>
      </w:r>
      <w:r w:rsidR="001A7DE6">
        <w:rPr>
          <w:rFonts w:cs="Calibri"/>
        </w:rPr>
        <w:t>η</w:t>
      </w:r>
      <w:r w:rsidR="001A7DE6" w:rsidRPr="0084355E">
        <w:rPr>
          <w:vertAlign w:val="superscript"/>
        </w:rPr>
        <w:t>2</w:t>
      </w:r>
      <w:r w:rsidR="001A7DE6" w:rsidRPr="0084355E">
        <w:rPr>
          <w:rFonts w:cs="Calibri"/>
          <w:vertAlign w:val="subscript"/>
        </w:rPr>
        <w:t>p</w:t>
      </w:r>
      <w:r w:rsidR="001A7DE6">
        <w:t xml:space="preserve"> = 0.</w:t>
      </w:r>
      <w:r w:rsidR="00094108">
        <w:t>464</w:t>
      </w:r>
      <w:r w:rsidRPr="00DD52C7">
        <w:rPr>
          <w:color w:val="000000" w:themeColor="text1"/>
        </w:rPr>
        <w:t>). According to post hoc tests, both in the CN task and in the WN task, incongruent condition differed from both the congruent and from the neutral condition (for all p &lt; 0.001).</w:t>
      </w:r>
      <w:r w:rsidR="00274304" w:rsidRPr="00DD52C7">
        <w:rPr>
          <w:color w:val="000000" w:themeColor="text1"/>
          <w:lang w:eastAsia="hu-HU"/>
        </w:rPr>
        <w:t xml:space="preserve"> </w:t>
      </w:r>
      <w:r w:rsidR="00C42B14" w:rsidRPr="00DD52C7">
        <w:rPr>
          <w:color w:val="000000" w:themeColor="text1"/>
          <w:lang w:eastAsia="hu-HU"/>
        </w:rPr>
        <w:t xml:space="preserve">The </w:t>
      </w:r>
      <w:r w:rsidR="00605290" w:rsidRPr="00DD52C7">
        <w:rPr>
          <w:color w:val="000000" w:themeColor="text1"/>
          <w:lang w:eastAsia="hu-HU"/>
        </w:rPr>
        <w:t xml:space="preserve">interaction was driven </w:t>
      </w:r>
      <w:r w:rsidR="00605290" w:rsidRPr="00DD52C7">
        <w:rPr>
          <w:color w:val="000000" w:themeColor="text1"/>
          <w:lang w:eastAsia="hu-HU"/>
        </w:rPr>
        <w:lastRenderedPageBreak/>
        <w:t>by</w:t>
      </w:r>
      <w:r w:rsidR="00FA7972" w:rsidRPr="00DD52C7">
        <w:rPr>
          <w:color w:val="000000" w:themeColor="text1"/>
          <w:lang w:eastAsia="hu-HU"/>
        </w:rPr>
        <w:t xml:space="preserve"> a </w:t>
      </w:r>
      <w:r w:rsidR="00C42B14" w:rsidRPr="00DD52C7">
        <w:rPr>
          <w:color w:val="000000" w:themeColor="text1"/>
          <w:lang w:eastAsia="hu-HU"/>
        </w:rPr>
        <w:t xml:space="preserve">greater </w:t>
      </w:r>
      <w:r w:rsidR="00FA7972" w:rsidRPr="00DD52C7">
        <w:rPr>
          <w:color w:val="000000" w:themeColor="text1"/>
          <w:lang w:eastAsia="hu-HU"/>
        </w:rPr>
        <w:t>difference</w:t>
      </w:r>
      <w:r w:rsidR="00C42B14" w:rsidRPr="00DD52C7">
        <w:rPr>
          <w:color w:val="000000" w:themeColor="text1"/>
          <w:lang w:eastAsia="hu-HU"/>
        </w:rPr>
        <w:t xml:space="preserve"> </w:t>
      </w:r>
      <w:r w:rsidR="00605290" w:rsidRPr="00DD52C7">
        <w:rPr>
          <w:color w:val="000000" w:themeColor="text1"/>
          <w:lang w:eastAsia="hu-HU"/>
        </w:rPr>
        <w:t>between</w:t>
      </w:r>
      <w:r w:rsidR="00C42B14" w:rsidRPr="00DD52C7">
        <w:rPr>
          <w:color w:val="000000" w:themeColor="text1"/>
          <w:lang w:eastAsia="hu-HU"/>
        </w:rPr>
        <w:t xml:space="preserve"> c</w:t>
      </w:r>
      <w:r w:rsidR="00FA7972" w:rsidRPr="00DD52C7">
        <w:rPr>
          <w:color w:val="000000" w:themeColor="text1"/>
          <w:lang w:eastAsia="hu-HU"/>
        </w:rPr>
        <w:t>onditions</w:t>
      </w:r>
      <w:r w:rsidR="00C42B14" w:rsidRPr="00DD52C7">
        <w:rPr>
          <w:color w:val="000000" w:themeColor="text1"/>
          <w:lang w:eastAsia="hu-HU"/>
        </w:rPr>
        <w:t xml:space="preserve"> in CN task </w:t>
      </w:r>
      <w:r w:rsidR="00FA7972" w:rsidRPr="00DD52C7">
        <w:rPr>
          <w:color w:val="000000" w:themeColor="text1"/>
          <w:lang w:eastAsia="hu-HU"/>
        </w:rPr>
        <w:t xml:space="preserve">(15.30 &lt; t &lt; 18.18) </w:t>
      </w:r>
      <w:r w:rsidR="00C42B14" w:rsidRPr="00DD52C7">
        <w:rPr>
          <w:color w:val="000000" w:themeColor="text1"/>
          <w:lang w:eastAsia="hu-HU"/>
        </w:rPr>
        <w:t>than in the WN task</w:t>
      </w:r>
      <w:r w:rsidR="00FA7972" w:rsidRPr="00DD52C7">
        <w:rPr>
          <w:color w:val="000000" w:themeColor="text1"/>
          <w:lang w:eastAsia="hu-HU"/>
        </w:rPr>
        <w:t xml:space="preserve"> (1.49 &lt; t &lt; 6.90)</w:t>
      </w:r>
      <w:r w:rsidR="00C42B14" w:rsidRPr="00DD52C7">
        <w:rPr>
          <w:color w:val="000000" w:themeColor="text1"/>
          <w:lang w:eastAsia="hu-HU"/>
        </w:rPr>
        <w:t>.</w:t>
      </w:r>
    </w:p>
    <w:p w14:paraId="4F1AFAC1" w14:textId="635608B3" w:rsidR="00503991" w:rsidRPr="00DD52C7" w:rsidRDefault="00274304" w:rsidP="00274304">
      <w:pPr>
        <w:rPr>
          <w:color w:val="000000" w:themeColor="text1"/>
        </w:rPr>
      </w:pPr>
      <w:r w:rsidRPr="00DD52C7">
        <w:rPr>
          <w:color w:val="000000" w:themeColor="text1"/>
        </w:rPr>
        <w:t>There was no main effect of RF type</w:t>
      </w:r>
      <w:r w:rsidR="0060389E" w:rsidRPr="00DD52C7">
        <w:rPr>
          <w:color w:val="000000" w:themeColor="text1"/>
        </w:rPr>
        <w:t xml:space="preserve"> (</w:t>
      </w:r>
      <w:r w:rsidR="0060389E" w:rsidRPr="00DD52C7">
        <w:rPr>
          <w:color w:val="000000" w:themeColor="text1"/>
          <w:lang w:eastAsia="hu-HU"/>
        </w:rPr>
        <w:t>F</w:t>
      </w:r>
      <w:r w:rsidR="0060389E" w:rsidRPr="00DD52C7">
        <w:rPr>
          <w:color w:val="000000" w:themeColor="text1"/>
          <w:vertAlign w:val="subscript"/>
          <w:lang w:eastAsia="hu-HU"/>
        </w:rPr>
        <w:t>1,48</w:t>
      </w:r>
      <w:r w:rsidR="0060389E" w:rsidRPr="00DD52C7">
        <w:rPr>
          <w:color w:val="000000" w:themeColor="text1"/>
          <w:lang w:eastAsia="hu-HU"/>
        </w:rPr>
        <w:t xml:space="preserve"> = 0.084; </w:t>
      </w:r>
      <w:r w:rsidR="0060389E" w:rsidRPr="00DD52C7">
        <w:rPr>
          <w:color w:val="000000" w:themeColor="text1"/>
        </w:rPr>
        <w:t>p = 0.773</w:t>
      </w:r>
      <w:r w:rsidR="001A7DE6">
        <w:t xml:space="preserve">, </w:t>
      </w:r>
      <w:r w:rsidR="001A7DE6">
        <w:rPr>
          <w:rFonts w:cs="Calibri"/>
        </w:rPr>
        <w:t>η</w:t>
      </w:r>
      <w:r w:rsidR="001A7DE6" w:rsidRPr="0084355E">
        <w:rPr>
          <w:vertAlign w:val="superscript"/>
        </w:rPr>
        <w:t>2</w:t>
      </w:r>
      <w:r w:rsidR="001A7DE6" w:rsidRPr="0084355E">
        <w:rPr>
          <w:rFonts w:cs="Calibri"/>
          <w:vertAlign w:val="subscript"/>
        </w:rPr>
        <w:t>p</w:t>
      </w:r>
      <w:r w:rsidR="001A7DE6">
        <w:t xml:space="preserve"> = 0.</w:t>
      </w:r>
      <w:r w:rsidR="00094108">
        <w:t>002</w:t>
      </w:r>
      <w:r w:rsidR="0060389E" w:rsidRPr="00DD52C7">
        <w:rPr>
          <w:color w:val="000000" w:themeColor="text1"/>
        </w:rPr>
        <w:t>)</w:t>
      </w:r>
      <w:r w:rsidRPr="00DD52C7">
        <w:rPr>
          <w:color w:val="000000" w:themeColor="text1"/>
        </w:rPr>
        <w:t>, and all the interactions involving this factor were non-significant</w:t>
      </w:r>
      <w:r w:rsidR="0060389E" w:rsidRPr="00DD52C7">
        <w:rPr>
          <w:color w:val="000000" w:themeColor="text1"/>
        </w:rPr>
        <w:t xml:space="preserve"> (</w:t>
      </w:r>
      <w:r w:rsidR="00300E48" w:rsidRPr="00DD52C7">
        <w:rPr>
          <w:color w:val="000000" w:themeColor="text1"/>
        </w:rPr>
        <w:t>F &lt; 1.6</w:t>
      </w:r>
      <w:r w:rsidR="00094108">
        <w:rPr>
          <w:color w:val="000000" w:themeColor="text1"/>
        </w:rPr>
        <w:t>4</w:t>
      </w:r>
      <w:r w:rsidR="00300E48" w:rsidRPr="00DD52C7">
        <w:rPr>
          <w:color w:val="000000" w:themeColor="text1"/>
        </w:rPr>
        <w:t>; p &gt; 0.05</w:t>
      </w:r>
      <w:r w:rsidR="001A7DE6">
        <w:t xml:space="preserve">, </w:t>
      </w:r>
      <w:r w:rsidR="001A7DE6">
        <w:rPr>
          <w:rFonts w:cs="Calibri"/>
        </w:rPr>
        <w:t>η</w:t>
      </w:r>
      <w:r w:rsidR="001A7DE6" w:rsidRPr="0084355E">
        <w:rPr>
          <w:vertAlign w:val="superscript"/>
        </w:rPr>
        <w:t>2</w:t>
      </w:r>
      <w:r w:rsidR="001A7DE6" w:rsidRPr="0084355E">
        <w:rPr>
          <w:rFonts w:cs="Calibri"/>
          <w:vertAlign w:val="subscript"/>
        </w:rPr>
        <w:t>p</w:t>
      </w:r>
      <w:r w:rsidR="001A7DE6">
        <w:t xml:space="preserve"> &lt; 0.</w:t>
      </w:r>
      <w:r w:rsidR="005B2A50">
        <w:t>0</w:t>
      </w:r>
      <w:r w:rsidR="00094108">
        <w:t>4</w:t>
      </w:r>
      <w:r w:rsidR="005B2A50">
        <w:t xml:space="preserve"> </w:t>
      </w:r>
      <w:r w:rsidR="00300E48" w:rsidRPr="00DD52C7">
        <w:rPr>
          <w:color w:val="000000" w:themeColor="text1"/>
        </w:rPr>
        <w:t>in all cases)</w:t>
      </w:r>
      <w:r w:rsidRPr="00DD52C7">
        <w:rPr>
          <w:color w:val="000000" w:themeColor="text1"/>
        </w:rPr>
        <w:t>.</w:t>
      </w:r>
      <w:r w:rsidR="00300E48" w:rsidRPr="00DD52C7">
        <w:rPr>
          <w:color w:val="000000" w:themeColor="text1"/>
        </w:rPr>
        <w:t xml:space="preserve"> </w:t>
      </w:r>
    </w:p>
    <w:p w14:paraId="591291A8" w14:textId="77777777" w:rsidR="00274304" w:rsidRPr="00DD52C7" w:rsidRDefault="00274304" w:rsidP="00274304">
      <w:pPr>
        <w:rPr>
          <w:color w:val="000000" w:themeColor="text1"/>
        </w:rPr>
      </w:pPr>
      <w:r w:rsidRPr="00DD52C7">
        <w:rPr>
          <w:color w:val="000000" w:themeColor="text1"/>
        </w:rPr>
        <w:t>To sum up, looking at the data from Sham sessions from both the CN and the WN task (the latter is not analysed in the main text), we observed that the effects expected from a well-functioning Stroop</w:t>
      </w:r>
      <w:r w:rsidR="005A10D0" w:rsidRPr="00DD52C7">
        <w:rPr>
          <w:color w:val="000000" w:themeColor="text1"/>
        </w:rPr>
        <w:t xml:space="preserve"> </w:t>
      </w:r>
      <w:r w:rsidRPr="00DD52C7">
        <w:rPr>
          <w:color w:val="000000" w:themeColor="text1"/>
        </w:rPr>
        <w:t>test based on the literature were consistently and reliably present, independently of RF type group assignment. Thus, we could have potentially measured cognitive effects of RF exposure in this work with a sensitivity similar to previous studies using the Stroop</w:t>
      </w:r>
      <w:r w:rsidR="005A10D0" w:rsidRPr="00DD52C7">
        <w:rPr>
          <w:color w:val="000000" w:themeColor="text1"/>
        </w:rPr>
        <w:t xml:space="preserve"> </w:t>
      </w:r>
      <w:r w:rsidRPr="00DD52C7">
        <w:rPr>
          <w:color w:val="000000" w:themeColor="text1"/>
        </w:rPr>
        <w:t xml:space="preserve">test to investigate cognitive impairments like </w:t>
      </w:r>
      <w:r w:rsidR="00517C98" w:rsidRPr="00DD52C7">
        <w:rPr>
          <w:color w:val="000000" w:themeColor="text1"/>
        </w:rPr>
        <w:t>dementias</w:t>
      </w:r>
      <w:r w:rsidR="005A10D0" w:rsidRPr="00DD52C7">
        <w:rPr>
          <w:color w:val="000000" w:themeColor="text1"/>
        </w:rPr>
        <w:t>,</w:t>
      </w:r>
      <w:r w:rsidR="001802C8" w:rsidRPr="00DD52C7">
        <w:rPr>
          <w:noProof/>
          <w:color w:val="000000" w:themeColor="text1"/>
          <w:vertAlign w:val="superscript"/>
        </w:rPr>
        <w:t>6</w:t>
      </w:r>
      <w:r w:rsidR="00517C98" w:rsidRPr="00DD52C7">
        <w:rPr>
          <w:noProof/>
          <w:color w:val="000000" w:themeColor="text1"/>
          <w:vertAlign w:val="superscript"/>
        </w:rPr>
        <w:t>,</w:t>
      </w:r>
      <w:r w:rsidR="001802C8" w:rsidRPr="00DD52C7">
        <w:rPr>
          <w:noProof/>
          <w:color w:val="000000" w:themeColor="text1"/>
          <w:vertAlign w:val="superscript"/>
        </w:rPr>
        <w:t>7</w:t>
      </w:r>
      <w:r w:rsidRPr="00DD52C7">
        <w:rPr>
          <w:color w:val="000000" w:themeColor="text1"/>
        </w:rPr>
        <w:t xml:space="preserve"> </w:t>
      </w:r>
      <w:r w:rsidR="00EE40E5" w:rsidRPr="00DD52C7">
        <w:rPr>
          <w:color w:val="000000" w:themeColor="text1"/>
        </w:rPr>
        <w:t>schizophrenia</w:t>
      </w:r>
      <w:r w:rsidR="001802C8" w:rsidRPr="00DD52C7">
        <w:rPr>
          <w:noProof/>
          <w:color w:val="000000" w:themeColor="text1"/>
          <w:vertAlign w:val="superscript"/>
        </w:rPr>
        <w:t>8,</w:t>
      </w:r>
      <w:bookmarkStart w:id="3" w:name="_GoBack"/>
      <w:r w:rsidR="001802C8" w:rsidRPr="00DD52C7">
        <w:rPr>
          <w:noProof/>
          <w:color w:val="000000" w:themeColor="text1"/>
          <w:vertAlign w:val="superscript"/>
        </w:rPr>
        <w:t>9</w:t>
      </w:r>
      <w:bookmarkEnd w:id="3"/>
      <w:r w:rsidRPr="00DD52C7">
        <w:rPr>
          <w:color w:val="000000" w:themeColor="text1"/>
        </w:rPr>
        <w:t xml:space="preserve"> and attention-</w:t>
      </w:r>
      <w:r w:rsidR="00EE40E5" w:rsidRPr="00DD52C7">
        <w:rPr>
          <w:color w:val="000000" w:themeColor="text1"/>
        </w:rPr>
        <w:t>deficit</w:t>
      </w:r>
      <w:r w:rsidRPr="00DD52C7">
        <w:rPr>
          <w:color w:val="000000" w:themeColor="text1"/>
        </w:rPr>
        <w:t xml:space="preserve"> hyperactivity disorder (</w:t>
      </w:r>
      <w:r w:rsidR="00EE40E5" w:rsidRPr="00DD52C7">
        <w:rPr>
          <w:color w:val="000000" w:themeColor="text1"/>
        </w:rPr>
        <w:t>ADHD</w:t>
      </w:r>
      <w:r w:rsidRPr="00DD52C7">
        <w:rPr>
          <w:color w:val="000000" w:themeColor="text1"/>
        </w:rPr>
        <w:t>)</w:t>
      </w:r>
      <w:r w:rsidR="00E6261D" w:rsidRPr="00DD52C7">
        <w:rPr>
          <w:color w:val="000000" w:themeColor="text1"/>
        </w:rPr>
        <w:t>.</w:t>
      </w:r>
      <w:r w:rsidR="001802C8" w:rsidRPr="00DD52C7">
        <w:rPr>
          <w:noProof/>
          <w:color w:val="000000" w:themeColor="text1"/>
          <w:vertAlign w:val="superscript"/>
        </w:rPr>
        <w:t>10,11</w:t>
      </w:r>
    </w:p>
    <w:p w14:paraId="386AC82D" w14:textId="77777777" w:rsidR="00274304" w:rsidRPr="00DD52C7" w:rsidRDefault="00274304" w:rsidP="00274304">
      <w:pPr>
        <w:rPr>
          <w:color w:val="000000" w:themeColor="text1"/>
          <w:lang w:eastAsia="hu-HU"/>
        </w:rPr>
      </w:pPr>
    </w:p>
    <w:p w14:paraId="738E40A2" w14:textId="77777777" w:rsidR="00274304" w:rsidRPr="00DD52C7" w:rsidRDefault="00274304" w:rsidP="007363F0">
      <w:pPr>
        <w:ind w:firstLine="0"/>
        <w:rPr>
          <w:color w:val="000000" w:themeColor="text1"/>
        </w:rPr>
      </w:pPr>
      <w:r w:rsidRPr="00DD52C7">
        <w:rPr>
          <w:noProof/>
          <w:color w:val="000000" w:themeColor="text1"/>
          <w:lang w:val="hu-HU" w:eastAsia="hu-HU"/>
        </w:rPr>
        <w:drawing>
          <wp:inline distT="0" distB="0" distL="0" distR="0" wp14:anchorId="5C5C0804" wp14:editId="51AC6F39">
            <wp:extent cx="5760720" cy="2955290"/>
            <wp:effectExtent l="19050" t="0" r="0" b="0"/>
            <wp:docPr id="14" name="Kép 13" descr="Stroop_U_L_sham_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oop_U_L_sham_bar.png"/>
                    <pic:cNvPicPr/>
                  </pic:nvPicPr>
                  <pic:blipFill>
                    <a:blip r:embed="rId5" cstate="print"/>
                    <a:stretch>
                      <a:fillRect/>
                    </a:stretch>
                  </pic:blipFill>
                  <pic:spPr>
                    <a:xfrm>
                      <a:off x="0" y="0"/>
                      <a:ext cx="5760720" cy="2955290"/>
                    </a:xfrm>
                    <a:prstGeom prst="rect">
                      <a:avLst/>
                    </a:prstGeom>
                  </pic:spPr>
                </pic:pic>
              </a:graphicData>
            </a:graphic>
          </wp:inline>
        </w:drawing>
      </w:r>
    </w:p>
    <w:p w14:paraId="33528256" w14:textId="77777777" w:rsidR="00B73180" w:rsidRPr="00DD52C7" w:rsidRDefault="00274304" w:rsidP="007363F0">
      <w:pPr>
        <w:ind w:firstLine="0"/>
        <w:rPr>
          <w:rStyle w:val="Emphasis"/>
          <w:i w:val="0"/>
          <w:color w:val="000000" w:themeColor="text1"/>
        </w:rPr>
      </w:pPr>
      <w:r w:rsidRPr="00DD52C7">
        <w:rPr>
          <w:rStyle w:val="Strong"/>
          <w:color w:val="000000" w:themeColor="text1"/>
        </w:rPr>
        <w:t>Figure S1.</w:t>
      </w:r>
      <w:r w:rsidRPr="00DD52C7">
        <w:rPr>
          <w:color w:val="000000" w:themeColor="text1"/>
        </w:rPr>
        <w:t xml:space="preserve"> </w:t>
      </w:r>
      <w:r w:rsidRPr="00DD52C7">
        <w:rPr>
          <w:rStyle w:val="Emphasis"/>
          <w:i w:val="0"/>
          <w:color w:val="000000" w:themeColor="text1"/>
        </w:rPr>
        <w:t>Stroop</w:t>
      </w:r>
      <w:r w:rsidR="00E6261D" w:rsidRPr="00DD52C7">
        <w:rPr>
          <w:rStyle w:val="Emphasis"/>
          <w:i w:val="0"/>
          <w:color w:val="000000" w:themeColor="text1"/>
        </w:rPr>
        <w:t xml:space="preserve"> </w:t>
      </w:r>
      <w:r w:rsidRPr="00DD52C7">
        <w:rPr>
          <w:rStyle w:val="Emphasis"/>
          <w:i w:val="0"/>
          <w:color w:val="000000" w:themeColor="text1"/>
        </w:rPr>
        <w:t xml:space="preserve">test quality control </w:t>
      </w:r>
      <w:r w:rsidR="00EB55CE" w:rsidRPr="00DD52C7">
        <w:rPr>
          <w:color w:val="000000" w:themeColor="text1"/>
        </w:rPr>
        <w:t>–</w:t>
      </w:r>
      <w:r w:rsidRPr="00DD52C7">
        <w:rPr>
          <w:rStyle w:val="Emphasis"/>
          <w:i w:val="0"/>
          <w:color w:val="000000" w:themeColor="text1"/>
        </w:rPr>
        <w:t xml:space="preserve"> RTs (</w:t>
      </w:r>
      <w:proofErr w:type="spellStart"/>
      <w:r w:rsidRPr="00DD52C7">
        <w:rPr>
          <w:rStyle w:val="Emphasis"/>
          <w:i w:val="0"/>
          <w:color w:val="000000" w:themeColor="text1"/>
        </w:rPr>
        <w:t>ms</w:t>
      </w:r>
      <w:proofErr w:type="spellEnd"/>
      <w:r w:rsidRPr="00DD52C7">
        <w:rPr>
          <w:rStyle w:val="Emphasis"/>
          <w:i w:val="0"/>
          <w:color w:val="000000" w:themeColor="text1"/>
        </w:rPr>
        <w:t xml:space="preserve">) of Sham condition of both UMTS and LTE experiment. Abbreviations: </w:t>
      </w:r>
      <w:r w:rsidR="00E17011">
        <w:rPr>
          <w:rStyle w:val="Emphasis"/>
          <w:i w:val="0"/>
          <w:color w:val="000000" w:themeColor="text1"/>
        </w:rPr>
        <w:t>P</w:t>
      </w:r>
      <w:r w:rsidRPr="00DD52C7">
        <w:rPr>
          <w:rStyle w:val="Emphasis"/>
          <w:i w:val="0"/>
          <w:color w:val="000000" w:themeColor="text1"/>
        </w:rPr>
        <w:t xml:space="preserve">re </w:t>
      </w:r>
      <w:r w:rsidR="00EB55CE" w:rsidRPr="00DD52C7">
        <w:rPr>
          <w:color w:val="000000" w:themeColor="text1"/>
        </w:rPr>
        <w:t>–</w:t>
      </w:r>
      <w:r w:rsidRPr="00DD52C7">
        <w:rPr>
          <w:rStyle w:val="Emphasis"/>
          <w:i w:val="0"/>
          <w:color w:val="000000" w:themeColor="text1"/>
        </w:rPr>
        <w:t xml:space="preserve"> before sham exposure, </w:t>
      </w:r>
      <w:r w:rsidR="00E17011">
        <w:rPr>
          <w:rStyle w:val="Emphasis"/>
          <w:i w:val="0"/>
          <w:color w:val="000000" w:themeColor="text1"/>
        </w:rPr>
        <w:t>P</w:t>
      </w:r>
      <w:r w:rsidRPr="00DD52C7">
        <w:rPr>
          <w:rStyle w:val="Emphasis"/>
          <w:i w:val="0"/>
          <w:color w:val="000000" w:themeColor="text1"/>
        </w:rPr>
        <w:t xml:space="preserve">ost </w:t>
      </w:r>
      <w:r w:rsidR="00EB55CE" w:rsidRPr="00DD52C7">
        <w:rPr>
          <w:color w:val="000000" w:themeColor="text1"/>
        </w:rPr>
        <w:t>–</w:t>
      </w:r>
      <w:r w:rsidRPr="00DD52C7">
        <w:rPr>
          <w:rStyle w:val="Emphasis"/>
          <w:i w:val="0"/>
          <w:color w:val="000000" w:themeColor="text1"/>
        </w:rPr>
        <w:t xml:space="preserve"> after sham exposure, [CN] </w:t>
      </w:r>
      <w:r w:rsidR="00EB55CE" w:rsidRPr="00DD52C7">
        <w:rPr>
          <w:color w:val="000000" w:themeColor="text1"/>
        </w:rPr>
        <w:t>–</w:t>
      </w:r>
      <w:r w:rsidRPr="00DD52C7">
        <w:rPr>
          <w:rStyle w:val="Emphasis"/>
          <w:i w:val="0"/>
          <w:color w:val="000000" w:themeColor="text1"/>
        </w:rPr>
        <w:t xml:space="preserve"> colour-naming, [WN] </w:t>
      </w:r>
      <w:r w:rsidR="00EB55CE" w:rsidRPr="00DD52C7">
        <w:rPr>
          <w:color w:val="000000" w:themeColor="text1"/>
        </w:rPr>
        <w:t>–</w:t>
      </w:r>
      <w:r w:rsidRPr="00DD52C7">
        <w:rPr>
          <w:rStyle w:val="Emphasis"/>
          <w:i w:val="0"/>
          <w:color w:val="000000" w:themeColor="text1"/>
        </w:rPr>
        <w:t xml:space="preserve"> word-naming, [=] congruent, [×] neutral, [≠] incongruent.</w:t>
      </w:r>
    </w:p>
    <w:p w14:paraId="7F5EDDE7" w14:textId="77777777" w:rsidR="003A76C4" w:rsidRPr="00DD52C7" w:rsidRDefault="003A76C4" w:rsidP="003A76C4">
      <w:pPr>
        <w:pStyle w:val="Heading1"/>
        <w:rPr>
          <w:rStyle w:val="Emphasis"/>
          <w:i w:val="0"/>
          <w:color w:val="000000" w:themeColor="text1"/>
        </w:rPr>
      </w:pPr>
      <w:r w:rsidRPr="00DD52C7">
        <w:rPr>
          <w:rStyle w:val="Emphasis"/>
          <w:i w:val="0"/>
          <w:color w:val="000000" w:themeColor="text1"/>
        </w:rPr>
        <w:br w:type="column"/>
      </w:r>
      <w:r w:rsidRPr="00DD52C7">
        <w:rPr>
          <w:rStyle w:val="Emphasis"/>
          <w:i w:val="0"/>
          <w:color w:val="000000" w:themeColor="text1"/>
        </w:rPr>
        <w:lastRenderedPageBreak/>
        <w:t>References</w:t>
      </w:r>
    </w:p>
    <w:p w14:paraId="7573DDC0" w14:textId="77777777" w:rsidR="00761363" w:rsidRPr="00DD52C7" w:rsidRDefault="00761363" w:rsidP="00761363">
      <w:pPr>
        <w:rPr>
          <w:rStyle w:val="Emphasis"/>
          <w:i w:val="0"/>
          <w:color w:val="000000" w:themeColor="text1"/>
        </w:rPr>
      </w:pPr>
    </w:p>
    <w:p w14:paraId="790F123F" w14:textId="77777777" w:rsidR="00761363" w:rsidRPr="00DD52C7" w:rsidRDefault="00761363" w:rsidP="00761363">
      <w:pPr>
        <w:spacing w:line="240" w:lineRule="auto"/>
        <w:ind w:left="720" w:hanging="720"/>
        <w:rPr>
          <w:noProof/>
          <w:color w:val="000000" w:themeColor="text1"/>
          <w:kern w:val="32"/>
        </w:rPr>
      </w:pPr>
      <w:bookmarkStart w:id="4" w:name="_ENREF_1"/>
      <w:r w:rsidRPr="00DD52C7">
        <w:rPr>
          <w:noProof/>
          <w:color w:val="000000" w:themeColor="text1"/>
          <w:kern w:val="32"/>
        </w:rPr>
        <w:t>1</w:t>
      </w:r>
      <w:r w:rsidRPr="00DD52C7">
        <w:rPr>
          <w:noProof/>
          <w:color w:val="000000" w:themeColor="text1"/>
          <w:kern w:val="32"/>
        </w:rPr>
        <w:tab/>
      </w:r>
      <w:r w:rsidR="0081129A" w:rsidRPr="00DD52C7">
        <w:rPr>
          <w:noProof/>
          <w:color w:val="000000" w:themeColor="text1"/>
          <w:kern w:val="32"/>
        </w:rPr>
        <w:t xml:space="preserve">Vecsei, Z., Csatho, A., Thuroczy, G. &amp; Hernadi, I. Effect of a single 30 min UMTS mobile phone-like exposure on the thermal pain threshold of young healthy volunteers. </w:t>
      </w:r>
      <w:r w:rsidR="0081129A" w:rsidRPr="00DD52C7">
        <w:rPr>
          <w:i/>
          <w:noProof/>
          <w:color w:val="000000" w:themeColor="text1"/>
          <w:kern w:val="32"/>
        </w:rPr>
        <w:t>Bioelectromagnetics</w:t>
      </w:r>
      <w:r w:rsidR="0081129A" w:rsidRPr="00DD52C7">
        <w:rPr>
          <w:noProof/>
          <w:color w:val="000000" w:themeColor="text1"/>
          <w:kern w:val="32"/>
        </w:rPr>
        <w:t xml:space="preserve"> </w:t>
      </w:r>
      <w:r w:rsidR="0081129A" w:rsidRPr="00DD52C7">
        <w:rPr>
          <w:b/>
          <w:noProof/>
          <w:color w:val="000000" w:themeColor="text1"/>
          <w:kern w:val="32"/>
        </w:rPr>
        <w:t>34</w:t>
      </w:r>
      <w:r w:rsidR="0081129A" w:rsidRPr="00DD52C7">
        <w:rPr>
          <w:noProof/>
          <w:color w:val="000000" w:themeColor="text1"/>
          <w:kern w:val="32"/>
        </w:rPr>
        <w:t>, 530-541, doi:10.1002/bem.21801 (2013).</w:t>
      </w:r>
      <w:bookmarkEnd w:id="4"/>
    </w:p>
    <w:p w14:paraId="523BF2B2" w14:textId="77777777" w:rsidR="00761363" w:rsidRPr="00DD52C7" w:rsidRDefault="00761363" w:rsidP="00761363">
      <w:pPr>
        <w:spacing w:line="240" w:lineRule="auto"/>
        <w:ind w:left="720" w:hanging="720"/>
        <w:rPr>
          <w:noProof/>
          <w:color w:val="000000" w:themeColor="text1"/>
          <w:kern w:val="32"/>
        </w:rPr>
      </w:pPr>
      <w:bookmarkStart w:id="5" w:name="_ENREF_2"/>
      <w:r w:rsidRPr="00DD52C7">
        <w:rPr>
          <w:noProof/>
          <w:color w:val="000000" w:themeColor="text1"/>
          <w:kern w:val="32"/>
        </w:rPr>
        <w:t>2</w:t>
      </w:r>
      <w:r w:rsidRPr="00DD52C7">
        <w:rPr>
          <w:noProof/>
          <w:color w:val="000000" w:themeColor="text1"/>
          <w:kern w:val="32"/>
        </w:rPr>
        <w:tab/>
      </w:r>
      <w:r w:rsidR="0081129A" w:rsidRPr="00DD52C7">
        <w:rPr>
          <w:noProof/>
          <w:color w:val="000000" w:themeColor="text1"/>
          <w:kern w:val="32"/>
        </w:rPr>
        <w:t>Trunk, A.</w:t>
      </w:r>
      <w:r w:rsidR="0081129A" w:rsidRPr="00DD52C7">
        <w:rPr>
          <w:i/>
          <w:noProof/>
          <w:color w:val="000000" w:themeColor="text1"/>
          <w:kern w:val="32"/>
        </w:rPr>
        <w:t xml:space="preserve"> et al.</w:t>
      </w:r>
      <w:r w:rsidR="0081129A" w:rsidRPr="00DD52C7">
        <w:rPr>
          <w:noProof/>
          <w:color w:val="000000" w:themeColor="text1"/>
          <w:kern w:val="32"/>
        </w:rPr>
        <w:t xml:space="preserve"> No effects of a single 3G UMTS mobile phone exposure on spontaneous EEG activity, ERP correlates, and automatic deviance detection. </w:t>
      </w:r>
      <w:r w:rsidR="0081129A" w:rsidRPr="00DD52C7">
        <w:rPr>
          <w:i/>
          <w:noProof/>
          <w:color w:val="000000" w:themeColor="text1"/>
          <w:kern w:val="32"/>
        </w:rPr>
        <w:t>Bioelectromagnetics</w:t>
      </w:r>
      <w:r w:rsidR="0081129A" w:rsidRPr="00DD52C7">
        <w:rPr>
          <w:noProof/>
          <w:color w:val="000000" w:themeColor="text1"/>
          <w:kern w:val="32"/>
        </w:rPr>
        <w:t xml:space="preserve"> </w:t>
      </w:r>
      <w:r w:rsidR="0081129A" w:rsidRPr="00DD52C7">
        <w:rPr>
          <w:b/>
          <w:noProof/>
          <w:color w:val="000000" w:themeColor="text1"/>
          <w:kern w:val="32"/>
        </w:rPr>
        <w:t>34</w:t>
      </w:r>
      <w:r w:rsidR="0081129A" w:rsidRPr="00DD52C7">
        <w:rPr>
          <w:noProof/>
          <w:color w:val="000000" w:themeColor="text1"/>
          <w:kern w:val="32"/>
        </w:rPr>
        <w:t>, 31-42, doi:10.1002/bem.21740 (2013)</w:t>
      </w:r>
      <w:r w:rsidRPr="00DD52C7">
        <w:rPr>
          <w:noProof/>
          <w:color w:val="000000" w:themeColor="text1"/>
          <w:kern w:val="32"/>
        </w:rPr>
        <w:t>.</w:t>
      </w:r>
      <w:bookmarkEnd w:id="5"/>
    </w:p>
    <w:p w14:paraId="60DA8196" w14:textId="77777777" w:rsidR="00761363" w:rsidRPr="00DD52C7" w:rsidRDefault="0081129A" w:rsidP="00761363">
      <w:pPr>
        <w:spacing w:line="240" w:lineRule="auto"/>
        <w:ind w:left="720" w:hanging="720"/>
        <w:rPr>
          <w:noProof/>
          <w:color w:val="000000" w:themeColor="text1"/>
          <w:kern w:val="32"/>
        </w:rPr>
      </w:pPr>
      <w:bookmarkStart w:id="6" w:name="_ENREF_3"/>
      <w:r w:rsidRPr="00DD52C7">
        <w:rPr>
          <w:noProof/>
          <w:color w:val="000000" w:themeColor="text1"/>
          <w:kern w:val="32"/>
        </w:rPr>
        <w:t>3</w:t>
      </w:r>
      <w:r w:rsidRPr="00DD52C7">
        <w:rPr>
          <w:noProof/>
          <w:color w:val="000000" w:themeColor="text1"/>
          <w:kern w:val="32"/>
        </w:rPr>
        <w:tab/>
        <w:t>Parazzini, M.</w:t>
      </w:r>
      <w:r w:rsidRPr="00DD52C7">
        <w:rPr>
          <w:i/>
          <w:noProof/>
          <w:color w:val="000000" w:themeColor="text1"/>
          <w:kern w:val="32"/>
        </w:rPr>
        <w:t xml:space="preserve"> et al.</w:t>
      </w:r>
      <w:r w:rsidRPr="00DD52C7">
        <w:rPr>
          <w:noProof/>
          <w:color w:val="000000" w:themeColor="text1"/>
          <w:kern w:val="32"/>
        </w:rPr>
        <w:t xml:space="preserve"> Absence of short-term effects of UMTS exposure on the human auditory system. </w:t>
      </w:r>
      <w:r w:rsidRPr="00DD52C7">
        <w:rPr>
          <w:i/>
          <w:noProof/>
          <w:color w:val="000000" w:themeColor="text1"/>
          <w:kern w:val="32"/>
        </w:rPr>
        <w:t>Radiation research</w:t>
      </w:r>
      <w:r w:rsidRPr="00DD52C7">
        <w:rPr>
          <w:noProof/>
          <w:color w:val="000000" w:themeColor="text1"/>
          <w:kern w:val="32"/>
        </w:rPr>
        <w:t xml:space="preserve"> </w:t>
      </w:r>
      <w:r w:rsidRPr="00DD52C7">
        <w:rPr>
          <w:b/>
          <w:noProof/>
          <w:color w:val="000000" w:themeColor="text1"/>
          <w:kern w:val="32"/>
        </w:rPr>
        <w:t>173</w:t>
      </w:r>
      <w:r w:rsidRPr="00DD52C7">
        <w:rPr>
          <w:noProof/>
          <w:color w:val="000000" w:themeColor="text1"/>
          <w:kern w:val="32"/>
        </w:rPr>
        <w:t>, 91-97, doi:10.1667/RR1870.1 (2010)</w:t>
      </w:r>
      <w:r w:rsidR="00761363" w:rsidRPr="00DD52C7">
        <w:rPr>
          <w:noProof/>
          <w:color w:val="000000" w:themeColor="text1"/>
          <w:kern w:val="32"/>
        </w:rPr>
        <w:t>.</w:t>
      </w:r>
      <w:bookmarkEnd w:id="6"/>
    </w:p>
    <w:p w14:paraId="39AA390D" w14:textId="77777777" w:rsidR="00761363" w:rsidRPr="00DD52C7" w:rsidRDefault="00761363" w:rsidP="00761363">
      <w:pPr>
        <w:spacing w:line="240" w:lineRule="auto"/>
        <w:ind w:left="720" w:hanging="720"/>
        <w:rPr>
          <w:noProof/>
          <w:color w:val="000000" w:themeColor="text1"/>
          <w:kern w:val="32"/>
        </w:rPr>
      </w:pPr>
      <w:bookmarkStart w:id="7" w:name="_ENREF_4"/>
      <w:r w:rsidRPr="00DD52C7">
        <w:rPr>
          <w:noProof/>
          <w:color w:val="000000" w:themeColor="text1"/>
          <w:kern w:val="32"/>
        </w:rPr>
        <w:t>4</w:t>
      </w:r>
      <w:r w:rsidRPr="00DD52C7">
        <w:rPr>
          <w:noProof/>
          <w:color w:val="000000" w:themeColor="text1"/>
          <w:kern w:val="32"/>
        </w:rPr>
        <w:tab/>
      </w:r>
      <w:bookmarkEnd w:id="7"/>
      <w:r w:rsidR="0081129A" w:rsidRPr="00DD52C7">
        <w:rPr>
          <w:noProof/>
          <w:color w:val="000000" w:themeColor="text1"/>
          <w:kern w:val="32"/>
        </w:rPr>
        <w:t xml:space="preserve">Stefanics, G., Thuroczy, G., Kellenyi, L. &amp; Hernadi, I. Effects of twenty-minute 3G mobile phone irradiation on event related potential components and early gamma synchronization in auditory oddball paradigm. </w:t>
      </w:r>
      <w:r w:rsidR="0081129A" w:rsidRPr="00DD52C7">
        <w:rPr>
          <w:i/>
          <w:noProof/>
          <w:color w:val="000000" w:themeColor="text1"/>
          <w:kern w:val="32"/>
        </w:rPr>
        <w:t>Neuroscience</w:t>
      </w:r>
      <w:r w:rsidR="0081129A" w:rsidRPr="00DD52C7">
        <w:rPr>
          <w:noProof/>
          <w:color w:val="000000" w:themeColor="text1"/>
          <w:kern w:val="32"/>
        </w:rPr>
        <w:t xml:space="preserve"> </w:t>
      </w:r>
      <w:r w:rsidR="0081129A" w:rsidRPr="00DD52C7">
        <w:rPr>
          <w:b/>
          <w:noProof/>
          <w:color w:val="000000" w:themeColor="text1"/>
          <w:kern w:val="32"/>
        </w:rPr>
        <w:t>157</w:t>
      </w:r>
      <w:r w:rsidR="0081129A" w:rsidRPr="00DD52C7">
        <w:rPr>
          <w:noProof/>
          <w:color w:val="000000" w:themeColor="text1"/>
          <w:kern w:val="32"/>
        </w:rPr>
        <w:t>, 453-462, doi:10.1016/j.neuroscience.2008.08.066 (2008).</w:t>
      </w:r>
    </w:p>
    <w:p w14:paraId="525B6E3B" w14:textId="77777777" w:rsidR="00761363" w:rsidRPr="00DD52C7" w:rsidRDefault="00761363" w:rsidP="00761363">
      <w:pPr>
        <w:spacing w:line="240" w:lineRule="auto"/>
        <w:ind w:left="720" w:hanging="720"/>
        <w:rPr>
          <w:noProof/>
          <w:color w:val="000000" w:themeColor="text1"/>
          <w:kern w:val="32"/>
        </w:rPr>
      </w:pPr>
      <w:bookmarkStart w:id="8" w:name="_ENREF_5"/>
      <w:r w:rsidRPr="00DD52C7">
        <w:rPr>
          <w:noProof/>
          <w:color w:val="000000" w:themeColor="text1"/>
          <w:kern w:val="32"/>
        </w:rPr>
        <w:t>5</w:t>
      </w:r>
      <w:r w:rsidRPr="00DD52C7">
        <w:rPr>
          <w:noProof/>
          <w:color w:val="000000" w:themeColor="text1"/>
          <w:kern w:val="32"/>
        </w:rPr>
        <w:tab/>
        <w:t xml:space="preserve">Stroop. Studies of interference in serial verbal reactions. </w:t>
      </w:r>
      <w:r w:rsidRPr="00DD52C7">
        <w:rPr>
          <w:i/>
          <w:noProof/>
          <w:color w:val="000000" w:themeColor="text1"/>
          <w:kern w:val="32"/>
        </w:rPr>
        <w:t>Journal of Experimental Psychology,</w:t>
      </w:r>
      <w:r w:rsidRPr="00DD52C7">
        <w:rPr>
          <w:noProof/>
          <w:color w:val="000000" w:themeColor="text1"/>
          <w:kern w:val="32"/>
        </w:rPr>
        <w:t xml:space="preserve"> </w:t>
      </w:r>
      <w:r w:rsidRPr="00DD52C7">
        <w:rPr>
          <w:b/>
          <w:noProof/>
          <w:color w:val="000000" w:themeColor="text1"/>
          <w:kern w:val="32"/>
        </w:rPr>
        <w:t>18</w:t>
      </w:r>
      <w:r w:rsidRPr="00DD52C7">
        <w:rPr>
          <w:noProof/>
          <w:color w:val="000000" w:themeColor="text1"/>
          <w:kern w:val="32"/>
        </w:rPr>
        <w:t>, 643-662. (1935).</w:t>
      </w:r>
      <w:bookmarkEnd w:id="8"/>
    </w:p>
    <w:p w14:paraId="18A0A45A" w14:textId="77777777" w:rsidR="00761363" w:rsidRPr="00DD52C7" w:rsidRDefault="00761363" w:rsidP="00761363">
      <w:pPr>
        <w:spacing w:line="240" w:lineRule="auto"/>
        <w:ind w:left="720" w:hanging="720"/>
        <w:rPr>
          <w:noProof/>
          <w:color w:val="000000" w:themeColor="text1"/>
          <w:kern w:val="32"/>
        </w:rPr>
      </w:pPr>
      <w:bookmarkStart w:id="9" w:name="_ENREF_6"/>
      <w:r w:rsidRPr="00DD52C7">
        <w:rPr>
          <w:noProof/>
          <w:color w:val="000000" w:themeColor="text1"/>
          <w:kern w:val="32"/>
        </w:rPr>
        <w:t>6</w:t>
      </w:r>
      <w:r w:rsidRPr="00DD52C7">
        <w:rPr>
          <w:noProof/>
          <w:color w:val="000000" w:themeColor="text1"/>
          <w:kern w:val="32"/>
        </w:rPr>
        <w:tab/>
        <w:t xml:space="preserve">Hutchison, K. A., Balota, D. A. &amp; Duchek, J. M. The utility of Stroop task switching as a marker for early-stage Alzheimer's disease. </w:t>
      </w:r>
      <w:r w:rsidRPr="00DD52C7">
        <w:rPr>
          <w:i/>
          <w:noProof/>
          <w:color w:val="000000" w:themeColor="text1"/>
          <w:kern w:val="32"/>
        </w:rPr>
        <w:t>Psychology and aging</w:t>
      </w:r>
      <w:r w:rsidRPr="00DD52C7">
        <w:rPr>
          <w:noProof/>
          <w:color w:val="000000" w:themeColor="text1"/>
          <w:kern w:val="32"/>
        </w:rPr>
        <w:t xml:space="preserve"> </w:t>
      </w:r>
      <w:r w:rsidRPr="00DD52C7">
        <w:rPr>
          <w:b/>
          <w:noProof/>
          <w:color w:val="000000" w:themeColor="text1"/>
          <w:kern w:val="32"/>
        </w:rPr>
        <w:t>25</w:t>
      </w:r>
      <w:r w:rsidRPr="00DD52C7">
        <w:rPr>
          <w:noProof/>
          <w:color w:val="000000" w:themeColor="text1"/>
          <w:kern w:val="32"/>
        </w:rPr>
        <w:t>, 545-559, doi:10.1037/a0018498 (2010).</w:t>
      </w:r>
      <w:bookmarkEnd w:id="9"/>
    </w:p>
    <w:p w14:paraId="65CDDF25" w14:textId="77777777" w:rsidR="00761363" w:rsidRPr="00DD52C7" w:rsidRDefault="00761363" w:rsidP="00761363">
      <w:pPr>
        <w:spacing w:line="240" w:lineRule="auto"/>
        <w:ind w:left="720" w:hanging="720"/>
        <w:rPr>
          <w:noProof/>
          <w:color w:val="000000" w:themeColor="text1"/>
          <w:kern w:val="32"/>
        </w:rPr>
      </w:pPr>
      <w:bookmarkStart w:id="10" w:name="_ENREF_7"/>
      <w:r w:rsidRPr="00DD52C7">
        <w:rPr>
          <w:noProof/>
          <w:color w:val="000000" w:themeColor="text1"/>
          <w:kern w:val="32"/>
        </w:rPr>
        <w:t>7</w:t>
      </w:r>
      <w:r w:rsidRPr="00DD52C7">
        <w:rPr>
          <w:noProof/>
          <w:color w:val="000000" w:themeColor="text1"/>
          <w:kern w:val="32"/>
        </w:rPr>
        <w:tab/>
        <w:t xml:space="preserve">Koss, E., Ober, B. A., Delis, D. C. &amp; Friedland, R. P. The Stroop color-word test: indicator of dementia severity. </w:t>
      </w:r>
      <w:r w:rsidRPr="00DD52C7">
        <w:rPr>
          <w:i/>
          <w:noProof/>
          <w:color w:val="000000" w:themeColor="text1"/>
          <w:kern w:val="32"/>
        </w:rPr>
        <w:t>The International journal of neuroscience</w:t>
      </w:r>
      <w:r w:rsidRPr="00DD52C7">
        <w:rPr>
          <w:noProof/>
          <w:color w:val="000000" w:themeColor="text1"/>
          <w:kern w:val="32"/>
        </w:rPr>
        <w:t xml:space="preserve"> </w:t>
      </w:r>
      <w:r w:rsidRPr="00DD52C7">
        <w:rPr>
          <w:b/>
          <w:noProof/>
          <w:color w:val="000000" w:themeColor="text1"/>
          <w:kern w:val="32"/>
        </w:rPr>
        <w:t>24</w:t>
      </w:r>
      <w:r w:rsidRPr="00DD52C7">
        <w:rPr>
          <w:noProof/>
          <w:color w:val="000000" w:themeColor="text1"/>
          <w:kern w:val="32"/>
        </w:rPr>
        <w:t>, 53-61 (1984).</w:t>
      </w:r>
      <w:bookmarkEnd w:id="10"/>
    </w:p>
    <w:p w14:paraId="25F66F1A" w14:textId="77777777" w:rsidR="00761363" w:rsidRPr="00DD52C7" w:rsidRDefault="00761363" w:rsidP="00761363">
      <w:pPr>
        <w:spacing w:line="240" w:lineRule="auto"/>
        <w:ind w:left="720" w:hanging="720"/>
        <w:rPr>
          <w:noProof/>
          <w:color w:val="000000" w:themeColor="text1"/>
          <w:kern w:val="32"/>
        </w:rPr>
      </w:pPr>
      <w:bookmarkStart w:id="11" w:name="_ENREF_8"/>
      <w:r w:rsidRPr="00DD52C7">
        <w:rPr>
          <w:noProof/>
          <w:color w:val="000000" w:themeColor="text1"/>
          <w:kern w:val="32"/>
        </w:rPr>
        <w:t>8</w:t>
      </w:r>
      <w:r w:rsidRPr="00DD52C7">
        <w:rPr>
          <w:noProof/>
          <w:color w:val="000000" w:themeColor="text1"/>
          <w:kern w:val="32"/>
        </w:rPr>
        <w:tab/>
        <w:t xml:space="preserve">McGrath, J., Scheldt, S., Welham, J. &amp; Clair, A. Performance on tests sensitive to impaired executive ability in schizophrenia, mania and well controls: acute and subacute phases. </w:t>
      </w:r>
      <w:r w:rsidRPr="00DD52C7">
        <w:rPr>
          <w:i/>
          <w:noProof/>
          <w:color w:val="000000" w:themeColor="text1"/>
          <w:kern w:val="32"/>
        </w:rPr>
        <w:t>Schizophrenia research</w:t>
      </w:r>
      <w:r w:rsidRPr="00DD52C7">
        <w:rPr>
          <w:noProof/>
          <w:color w:val="000000" w:themeColor="text1"/>
          <w:kern w:val="32"/>
        </w:rPr>
        <w:t xml:space="preserve"> </w:t>
      </w:r>
      <w:r w:rsidRPr="00DD52C7">
        <w:rPr>
          <w:b/>
          <w:noProof/>
          <w:color w:val="000000" w:themeColor="text1"/>
          <w:kern w:val="32"/>
        </w:rPr>
        <w:t>26</w:t>
      </w:r>
      <w:r w:rsidRPr="00DD52C7">
        <w:rPr>
          <w:noProof/>
          <w:color w:val="000000" w:themeColor="text1"/>
          <w:kern w:val="32"/>
        </w:rPr>
        <w:t>, 127-137 (1997).</w:t>
      </w:r>
      <w:bookmarkEnd w:id="11"/>
    </w:p>
    <w:p w14:paraId="7A10F80E" w14:textId="77777777" w:rsidR="00761363" w:rsidRPr="00DD52C7" w:rsidRDefault="00761363" w:rsidP="00761363">
      <w:pPr>
        <w:spacing w:line="240" w:lineRule="auto"/>
        <w:ind w:left="720" w:hanging="720"/>
        <w:rPr>
          <w:noProof/>
          <w:color w:val="000000" w:themeColor="text1"/>
          <w:kern w:val="32"/>
        </w:rPr>
      </w:pPr>
      <w:bookmarkStart w:id="12" w:name="_ENREF_9"/>
      <w:r w:rsidRPr="00DD52C7">
        <w:rPr>
          <w:noProof/>
          <w:color w:val="000000" w:themeColor="text1"/>
          <w:kern w:val="32"/>
        </w:rPr>
        <w:t>9</w:t>
      </w:r>
      <w:r w:rsidRPr="00DD52C7">
        <w:rPr>
          <w:noProof/>
          <w:color w:val="000000" w:themeColor="text1"/>
          <w:kern w:val="32"/>
        </w:rPr>
        <w:tab/>
        <w:t xml:space="preserve">Henik, A. &amp; Salo, R. Schizophrenia and the stroop effect. </w:t>
      </w:r>
      <w:r w:rsidRPr="00DD52C7">
        <w:rPr>
          <w:i/>
          <w:noProof/>
          <w:color w:val="000000" w:themeColor="text1"/>
          <w:kern w:val="32"/>
        </w:rPr>
        <w:t>Behavioral and cognitive neuroscience reviews</w:t>
      </w:r>
      <w:r w:rsidRPr="00DD52C7">
        <w:rPr>
          <w:noProof/>
          <w:color w:val="000000" w:themeColor="text1"/>
          <w:kern w:val="32"/>
        </w:rPr>
        <w:t xml:space="preserve"> </w:t>
      </w:r>
      <w:r w:rsidRPr="00DD52C7">
        <w:rPr>
          <w:b/>
          <w:noProof/>
          <w:color w:val="000000" w:themeColor="text1"/>
          <w:kern w:val="32"/>
        </w:rPr>
        <w:t>3</w:t>
      </w:r>
      <w:r w:rsidRPr="00DD52C7">
        <w:rPr>
          <w:noProof/>
          <w:color w:val="000000" w:themeColor="text1"/>
          <w:kern w:val="32"/>
        </w:rPr>
        <w:t>, 42-59, doi:10.1177/1534582304263252 (2004).</w:t>
      </w:r>
      <w:bookmarkEnd w:id="12"/>
    </w:p>
    <w:p w14:paraId="78093974" w14:textId="77777777" w:rsidR="00761363" w:rsidRPr="00DD52C7" w:rsidRDefault="00761363" w:rsidP="00761363">
      <w:pPr>
        <w:spacing w:line="240" w:lineRule="auto"/>
        <w:ind w:left="720" w:hanging="720"/>
        <w:rPr>
          <w:noProof/>
          <w:color w:val="000000" w:themeColor="text1"/>
          <w:kern w:val="32"/>
        </w:rPr>
      </w:pPr>
      <w:bookmarkStart w:id="13" w:name="_ENREF_10"/>
      <w:r w:rsidRPr="00DD52C7">
        <w:rPr>
          <w:noProof/>
          <w:color w:val="000000" w:themeColor="text1"/>
          <w:kern w:val="32"/>
        </w:rPr>
        <w:t>10</w:t>
      </w:r>
      <w:r w:rsidRPr="00DD52C7">
        <w:rPr>
          <w:noProof/>
          <w:color w:val="000000" w:themeColor="text1"/>
          <w:kern w:val="32"/>
        </w:rPr>
        <w:tab/>
        <w:t xml:space="preserve">Assef, E. C., Capovilla, A. G. &amp; Capovilla, F. C. Computerized stroop test to assess selective attention in children with attention deficit hyperactivity disorder. </w:t>
      </w:r>
      <w:r w:rsidRPr="00DD52C7">
        <w:rPr>
          <w:i/>
          <w:noProof/>
          <w:color w:val="000000" w:themeColor="text1"/>
          <w:kern w:val="32"/>
        </w:rPr>
        <w:t>The Spanish journal of psychology</w:t>
      </w:r>
      <w:r w:rsidRPr="00DD52C7">
        <w:rPr>
          <w:noProof/>
          <w:color w:val="000000" w:themeColor="text1"/>
          <w:kern w:val="32"/>
        </w:rPr>
        <w:t xml:space="preserve"> </w:t>
      </w:r>
      <w:r w:rsidRPr="00DD52C7">
        <w:rPr>
          <w:b/>
          <w:noProof/>
          <w:color w:val="000000" w:themeColor="text1"/>
          <w:kern w:val="32"/>
        </w:rPr>
        <w:t>10</w:t>
      </w:r>
      <w:r w:rsidRPr="00DD52C7">
        <w:rPr>
          <w:noProof/>
          <w:color w:val="000000" w:themeColor="text1"/>
          <w:kern w:val="32"/>
        </w:rPr>
        <w:t>, 33-40 (2007).</w:t>
      </w:r>
      <w:bookmarkEnd w:id="13"/>
    </w:p>
    <w:p w14:paraId="14EE0776" w14:textId="77777777" w:rsidR="00761363" w:rsidRPr="00DD52C7" w:rsidRDefault="00761363" w:rsidP="00761363">
      <w:pPr>
        <w:spacing w:line="240" w:lineRule="auto"/>
        <w:ind w:left="720" w:hanging="720"/>
        <w:rPr>
          <w:color w:val="000000" w:themeColor="text1"/>
          <w:kern w:val="32"/>
        </w:rPr>
      </w:pPr>
      <w:bookmarkStart w:id="14" w:name="_ENREF_11"/>
      <w:r w:rsidRPr="00DD52C7">
        <w:rPr>
          <w:noProof/>
          <w:color w:val="000000" w:themeColor="text1"/>
          <w:kern w:val="32"/>
        </w:rPr>
        <w:t>11</w:t>
      </w:r>
      <w:r w:rsidRPr="00DD52C7">
        <w:rPr>
          <w:noProof/>
          <w:color w:val="000000" w:themeColor="text1"/>
          <w:kern w:val="32"/>
        </w:rPr>
        <w:tab/>
        <w:t>Lopez-Villalobos, J. A.</w:t>
      </w:r>
      <w:r w:rsidRPr="00DD52C7">
        <w:rPr>
          <w:i/>
          <w:noProof/>
          <w:color w:val="000000" w:themeColor="text1"/>
          <w:kern w:val="32"/>
        </w:rPr>
        <w:t xml:space="preserve"> et al.</w:t>
      </w:r>
      <w:r w:rsidRPr="00DD52C7">
        <w:rPr>
          <w:noProof/>
          <w:color w:val="000000" w:themeColor="text1"/>
          <w:kern w:val="32"/>
        </w:rPr>
        <w:t xml:space="preserve"> [Usefulness of the Stroop test in attention deficit hyperactivity disorder]. </w:t>
      </w:r>
      <w:r w:rsidRPr="00DD52C7">
        <w:rPr>
          <w:i/>
          <w:noProof/>
          <w:color w:val="000000" w:themeColor="text1"/>
          <w:kern w:val="32"/>
        </w:rPr>
        <w:t>Revista de neurologia</w:t>
      </w:r>
      <w:r w:rsidRPr="00DD52C7">
        <w:rPr>
          <w:noProof/>
          <w:color w:val="000000" w:themeColor="text1"/>
          <w:kern w:val="32"/>
        </w:rPr>
        <w:t xml:space="preserve"> </w:t>
      </w:r>
      <w:r w:rsidRPr="00DD52C7">
        <w:rPr>
          <w:b/>
          <w:noProof/>
          <w:color w:val="000000" w:themeColor="text1"/>
          <w:kern w:val="32"/>
        </w:rPr>
        <w:t>50</w:t>
      </w:r>
      <w:r w:rsidRPr="00DD52C7">
        <w:rPr>
          <w:noProof/>
          <w:color w:val="000000" w:themeColor="text1"/>
          <w:kern w:val="32"/>
        </w:rPr>
        <w:t>, 333-340 (2010).</w:t>
      </w:r>
      <w:bookmarkEnd w:id="14"/>
    </w:p>
    <w:p w14:paraId="0AA0F823" w14:textId="77777777" w:rsidR="003A76C4" w:rsidRPr="00DD52C7" w:rsidRDefault="003A76C4">
      <w:pPr>
        <w:spacing w:line="240" w:lineRule="auto"/>
        <w:ind w:left="720" w:hanging="720"/>
        <w:rPr>
          <w:color w:val="000000" w:themeColor="text1"/>
          <w:kern w:val="32"/>
        </w:rPr>
      </w:pPr>
    </w:p>
    <w:sectPr w:rsidR="003A76C4" w:rsidRPr="00DD52C7" w:rsidSect="00A22B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9e9dts5t95aeie0pdcv9v9irss25axeesv9&quot;&gt;stroop_rf&lt;record-ids&gt;&lt;item&gt;69&lt;/item&gt;&lt;item&gt;110&lt;/item&gt;&lt;item&gt;111&lt;/item&gt;&lt;item&gt;217&lt;/item&gt;&lt;item&gt;218&lt;/item&gt;&lt;item&gt;220&lt;/item&gt;&lt;item&gt;223&lt;/item&gt;&lt;/record-ids&gt;&lt;/item&gt;&lt;item db-id=&quot;dztvve5pezew9re2vwnpstrr2xzvr029zt0r&quot;&gt;EEG_EMF_irodalom&lt;record-ids&gt;&lt;item&gt;31&lt;/item&gt;&lt;item&gt;118&lt;/item&gt;&lt;item&gt;531&lt;/item&gt;&lt;/record-ids&gt;&lt;/item&gt;&lt;item db-id=&quot;zw5xx5f5drezt1ewzsaxeawbatpad0wt20de&quot;&gt;reactoin_time_MP&lt;record-ids&gt;&lt;item&gt;161&lt;/item&gt;&lt;/record-ids&gt;&lt;/item&gt;&lt;/Libraries&gt;"/>
  </w:docVars>
  <w:rsids>
    <w:rsidRoot w:val="00274304"/>
    <w:rsid w:val="00043695"/>
    <w:rsid w:val="000475F8"/>
    <w:rsid w:val="00094108"/>
    <w:rsid w:val="000C5554"/>
    <w:rsid w:val="0017128F"/>
    <w:rsid w:val="001802C8"/>
    <w:rsid w:val="001A7DE6"/>
    <w:rsid w:val="002439F8"/>
    <w:rsid w:val="00274304"/>
    <w:rsid w:val="00285760"/>
    <w:rsid w:val="00293769"/>
    <w:rsid w:val="002C215F"/>
    <w:rsid w:val="002C5AA5"/>
    <w:rsid w:val="00300E48"/>
    <w:rsid w:val="003602FE"/>
    <w:rsid w:val="003745D8"/>
    <w:rsid w:val="003A76C4"/>
    <w:rsid w:val="00404468"/>
    <w:rsid w:val="004640A4"/>
    <w:rsid w:val="004B6D3D"/>
    <w:rsid w:val="00503991"/>
    <w:rsid w:val="0051649B"/>
    <w:rsid w:val="00517C98"/>
    <w:rsid w:val="005A10D0"/>
    <w:rsid w:val="005B2A50"/>
    <w:rsid w:val="0060389E"/>
    <w:rsid w:val="00605290"/>
    <w:rsid w:val="00627A69"/>
    <w:rsid w:val="00641D8D"/>
    <w:rsid w:val="0071722C"/>
    <w:rsid w:val="00723FE6"/>
    <w:rsid w:val="007363F0"/>
    <w:rsid w:val="00740BDE"/>
    <w:rsid w:val="00761363"/>
    <w:rsid w:val="00783486"/>
    <w:rsid w:val="007A4E56"/>
    <w:rsid w:val="007E2172"/>
    <w:rsid w:val="007E6A53"/>
    <w:rsid w:val="007E70AA"/>
    <w:rsid w:val="0081129A"/>
    <w:rsid w:val="008419B2"/>
    <w:rsid w:val="00870937"/>
    <w:rsid w:val="00902074"/>
    <w:rsid w:val="00966C84"/>
    <w:rsid w:val="00A1604B"/>
    <w:rsid w:val="00A22BB2"/>
    <w:rsid w:val="00A4092E"/>
    <w:rsid w:val="00AB50B9"/>
    <w:rsid w:val="00AE7624"/>
    <w:rsid w:val="00B16DC4"/>
    <w:rsid w:val="00B36959"/>
    <w:rsid w:val="00B6416A"/>
    <w:rsid w:val="00B73180"/>
    <w:rsid w:val="00C1606F"/>
    <w:rsid w:val="00C42B14"/>
    <w:rsid w:val="00C45E6C"/>
    <w:rsid w:val="00CA4AD7"/>
    <w:rsid w:val="00CE177D"/>
    <w:rsid w:val="00CF429B"/>
    <w:rsid w:val="00CF483B"/>
    <w:rsid w:val="00D74E06"/>
    <w:rsid w:val="00DC7DA5"/>
    <w:rsid w:val="00DD52C7"/>
    <w:rsid w:val="00DF2CD4"/>
    <w:rsid w:val="00E17011"/>
    <w:rsid w:val="00E6261D"/>
    <w:rsid w:val="00E7630A"/>
    <w:rsid w:val="00EB55CE"/>
    <w:rsid w:val="00EE40E5"/>
    <w:rsid w:val="00EF742D"/>
    <w:rsid w:val="00FA79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B8BA8"/>
  <w15:docId w15:val="{679668E6-DF78-F148-9FF7-844BDE175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4304"/>
    <w:pPr>
      <w:spacing w:after="0" w:line="360" w:lineRule="auto"/>
      <w:ind w:firstLine="426"/>
      <w:jc w:val="both"/>
    </w:pPr>
    <w:rPr>
      <w:rFonts w:ascii="Calibri" w:eastAsia="Calibri" w:hAnsi="Calibri" w:cs="Times New Roman"/>
      <w:lang w:val="en-GB"/>
    </w:rPr>
  </w:style>
  <w:style w:type="paragraph" w:styleId="Heading1">
    <w:name w:val="heading 1"/>
    <w:basedOn w:val="Normal"/>
    <w:next w:val="Normal"/>
    <w:link w:val="Heading1Char"/>
    <w:uiPriority w:val="9"/>
    <w:qFormat/>
    <w:rsid w:val="00274304"/>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2743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7430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304"/>
    <w:rPr>
      <w:rFonts w:ascii="Cambria" w:eastAsia="Times New Roman" w:hAnsi="Cambria" w:cs="Times New Roman"/>
      <w:b/>
      <w:bCs/>
      <w:kern w:val="32"/>
      <w:sz w:val="32"/>
      <w:szCs w:val="32"/>
      <w:lang w:val="en-GB"/>
    </w:rPr>
  </w:style>
  <w:style w:type="character" w:customStyle="1" w:styleId="Heading2Char">
    <w:name w:val="Heading 2 Char"/>
    <w:basedOn w:val="DefaultParagraphFont"/>
    <w:link w:val="Heading2"/>
    <w:uiPriority w:val="9"/>
    <w:rsid w:val="00274304"/>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
    <w:rsid w:val="00274304"/>
    <w:rPr>
      <w:rFonts w:asciiTheme="majorHAnsi" w:eastAsiaTheme="majorEastAsia" w:hAnsiTheme="majorHAnsi" w:cstheme="majorBidi"/>
      <w:b/>
      <w:bCs/>
      <w:color w:val="4F81BD" w:themeColor="accent1"/>
      <w:lang w:val="en-GB"/>
    </w:rPr>
  </w:style>
  <w:style w:type="character" w:styleId="Hyperlink">
    <w:name w:val="Hyperlink"/>
    <w:basedOn w:val="DefaultParagraphFont"/>
    <w:uiPriority w:val="99"/>
    <w:unhideWhenUsed/>
    <w:rsid w:val="00274304"/>
    <w:rPr>
      <w:color w:val="0000FF" w:themeColor="hyperlink"/>
      <w:u w:val="single"/>
    </w:rPr>
  </w:style>
  <w:style w:type="character" w:styleId="Emphasis">
    <w:name w:val="Emphasis"/>
    <w:basedOn w:val="DefaultParagraphFont"/>
    <w:uiPriority w:val="20"/>
    <w:qFormat/>
    <w:rsid w:val="00274304"/>
    <w:rPr>
      <w:i/>
      <w:iCs/>
    </w:rPr>
  </w:style>
  <w:style w:type="character" w:styleId="Strong">
    <w:name w:val="Strong"/>
    <w:basedOn w:val="DefaultParagraphFont"/>
    <w:uiPriority w:val="22"/>
    <w:qFormat/>
    <w:rsid w:val="00274304"/>
    <w:rPr>
      <w:b/>
      <w:bCs/>
    </w:rPr>
  </w:style>
  <w:style w:type="character" w:styleId="CommentReference">
    <w:name w:val="annotation reference"/>
    <w:basedOn w:val="DefaultParagraphFont"/>
    <w:uiPriority w:val="99"/>
    <w:semiHidden/>
    <w:unhideWhenUsed/>
    <w:rsid w:val="00274304"/>
    <w:rPr>
      <w:sz w:val="16"/>
      <w:szCs w:val="16"/>
    </w:rPr>
  </w:style>
  <w:style w:type="paragraph" w:styleId="CommentText">
    <w:name w:val="annotation text"/>
    <w:basedOn w:val="Normal"/>
    <w:link w:val="CommentTextChar"/>
    <w:uiPriority w:val="99"/>
    <w:unhideWhenUsed/>
    <w:rsid w:val="00274304"/>
    <w:pPr>
      <w:spacing w:line="240" w:lineRule="auto"/>
    </w:pPr>
    <w:rPr>
      <w:sz w:val="20"/>
      <w:szCs w:val="20"/>
    </w:rPr>
  </w:style>
  <w:style w:type="character" w:customStyle="1" w:styleId="CommentTextChar">
    <w:name w:val="Comment Text Char"/>
    <w:basedOn w:val="DefaultParagraphFont"/>
    <w:link w:val="CommentText"/>
    <w:uiPriority w:val="99"/>
    <w:rsid w:val="00274304"/>
    <w:rPr>
      <w:rFonts w:ascii="Calibri" w:eastAsia="Calibri" w:hAnsi="Calibri" w:cs="Times New Roman"/>
      <w:sz w:val="20"/>
      <w:szCs w:val="20"/>
      <w:lang w:val="en-GB"/>
    </w:rPr>
  </w:style>
  <w:style w:type="paragraph" w:styleId="BalloonText">
    <w:name w:val="Balloon Text"/>
    <w:basedOn w:val="Normal"/>
    <w:link w:val="BalloonTextChar"/>
    <w:uiPriority w:val="99"/>
    <w:semiHidden/>
    <w:unhideWhenUsed/>
    <w:rsid w:val="0027430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304"/>
    <w:rPr>
      <w:rFonts w:ascii="Tahoma" w:eastAsia="Calibri" w:hAnsi="Tahoma" w:cs="Tahoma"/>
      <w:sz w:val="16"/>
      <w:szCs w:val="16"/>
      <w:lang w:val="en-GB"/>
    </w:rPr>
  </w:style>
  <w:style w:type="character" w:styleId="FollowedHyperlink">
    <w:name w:val="FollowedHyperlink"/>
    <w:basedOn w:val="DefaultParagraphFont"/>
    <w:uiPriority w:val="99"/>
    <w:semiHidden/>
    <w:unhideWhenUsed/>
    <w:rsid w:val="00EE40E5"/>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4640A4"/>
    <w:rPr>
      <w:b/>
      <w:bCs/>
    </w:rPr>
  </w:style>
  <w:style w:type="character" w:customStyle="1" w:styleId="CommentSubjectChar">
    <w:name w:val="Comment Subject Char"/>
    <w:basedOn w:val="CommentTextChar"/>
    <w:link w:val="CommentSubject"/>
    <w:uiPriority w:val="99"/>
    <w:semiHidden/>
    <w:rsid w:val="004640A4"/>
    <w:rPr>
      <w:rFonts w:ascii="Calibri" w:eastAsia="Calibri" w:hAnsi="Calibri" w:cs="Times New Roman"/>
      <w:b/>
      <w:bCs/>
      <w:sz w:val="20"/>
      <w:szCs w:val="20"/>
      <w:lang w:val="en-GB"/>
    </w:rPr>
  </w:style>
  <w:style w:type="paragraph" w:styleId="ListParagraph">
    <w:name w:val="List Paragraph"/>
    <w:basedOn w:val="Normal"/>
    <w:uiPriority w:val="34"/>
    <w:qFormat/>
    <w:rsid w:val="008112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39A74-5CDB-F840-AE3F-07556B7A5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1717</Words>
  <Characters>9788</Characters>
  <Application>Microsoft Office Word</Application>
  <DocSecurity>0</DocSecurity>
  <Lines>81</Lines>
  <Paragraphs>22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Vecsei Zsuzsanna</dc:creator>
  <cp:lastModifiedBy>Hernádi István Dr.</cp:lastModifiedBy>
  <cp:revision>3</cp:revision>
  <dcterms:created xsi:type="dcterms:W3CDTF">2018-10-23T16:30:00Z</dcterms:created>
  <dcterms:modified xsi:type="dcterms:W3CDTF">2018-10-23T16:32:00Z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http://csl.mendeley.com/styles/6467423/behavbrainres</vt:lpwstr>
  </property>
  <property fmtid="{D5CDD505-2E9C-101B-9397-08002B2CF9AE}" pid="5" name="Mendeley Recent Style Name 1_1">
    <vt:lpwstr>Behav Brain Res</vt:lpwstr>
  </property>
  <property fmtid="{D5CDD505-2E9C-101B-9397-08002B2CF9AE}" pid="6" name="Mendeley Recent Style Id 2_1">
    <vt:lpwstr>http://www.zotero.org/styles/brain-research-bulletin</vt:lpwstr>
  </property>
  <property fmtid="{D5CDD505-2E9C-101B-9397-08002B2CF9AE}" pid="7" name="Mendeley Recent Style Name 2_1">
    <vt:lpwstr>Brain Research Bulletin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ies>
</file>