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3F30AB" w14:textId="38943E64" w:rsidR="00484A2D" w:rsidRDefault="00484A2D" w:rsidP="00484A2D">
      <w:pPr>
        <w:spacing w:line="480" w:lineRule="auto"/>
        <w:jc w:val="center"/>
        <w:rPr>
          <w:rFonts w:ascii="Times New Roman" w:hAnsi="Times New Roman" w:cs="Times New Roman"/>
          <w:b/>
          <w:sz w:val="28"/>
          <w:lang w:val="en-US"/>
        </w:rPr>
      </w:pPr>
      <w:r>
        <w:rPr>
          <w:rFonts w:ascii="Times New Roman" w:hAnsi="Times New Roman" w:cs="Times New Roman"/>
          <w:b/>
          <w:sz w:val="28"/>
          <w:lang w:val="en-US"/>
        </w:rPr>
        <w:t>Quantifying u</w:t>
      </w:r>
      <w:r w:rsidRPr="008C0BAB">
        <w:rPr>
          <w:rFonts w:ascii="Times New Roman" w:hAnsi="Times New Roman" w:cs="Times New Roman"/>
          <w:b/>
          <w:sz w:val="28"/>
          <w:lang w:val="en-US"/>
        </w:rPr>
        <w:t xml:space="preserve">ncertainties of sandy shoreline change projections </w:t>
      </w:r>
      <w:r>
        <w:rPr>
          <w:rFonts w:ascii="Times New Roman" w:hAnsi="Times New Roman" w:cs="Times New Roman"/>
          <w:b/>
          <w:sz w:val="28"/>
          <w:lang w:val="en-US"/>
        </w:rPr>
        <w:br/>
      </w:r>
      <w:r w:rsidRPr="008C0BAB">
        <w:rPr>
          <w:rFonts w:ascii="Times New Roman" w:hAnsi="Times New Roman" w:cs="Times New Roman"/>
          <w:b/>
          <w:sz w:val="28"/>
          <w:lang w:val="en-US"/>
        </w:rPr>
        <w:t>as sea level rises</w:t>
      </w:r>
    </w:p>
    <w:p w14:paraId="253CAC69" w14:textId="1F925F59" w:rsidR="00484A2D" w:rsidRPr="00484A2D" w:rsidRDefault="00484A2D" w:rsidP="00484A2D">
      <w:pPr>
        <w:spacing w:line="480" w:lineRule="auto"/>
        <w:jc w:val="center"/>
        <w:rPr>
          <w:rFonts w:ascii="Times New Roman" w:hAnsi="Times New Roman" w:cs="Times New Roman"/>
          <w:b/>
          <w:i/>
          <w:sz w:val="28"/>
          <w:lang w:val="en-US"/>
        </w:rPr>
      </w:pPr>
      <w:r w:rsidRPr="00484A2D">
        <w:rPr>
          <w:rFonts w:ascii="Times New Roman" w:hAnsi="Times New Roman" w:cs="Times New Roman"/>
          <w:b/>
          <w:i/>
          <w:sz w:val="28"/>
          <w:lang w:val="en-US"/>
        </w:rPr>
        <w:t>Supplementary Material</w:t>
      </w:r>
    </w:p>
    <w:p w14:paraId="049883BF" w14:textId="77777777" w:rsidR="00484A2D" w:rsidRPr="00FA4B16" w:rsidRDefault="00484A2D" w:rsidP="00484A2D">
      <w:pPr>
        <w:spacing w:line="480" w:lineRule="auto"/>
        <w:jc w:val="center"/>
        <w:rPr>
          <w:rFonts w:ascii="Times New Roman" w:hAnsi="Times New Roman" w:cs="Times New Roman"/>
          <w:lang w:val="en-US" w:eastAsia="fr-FR"/>
        </w:rPr>
      </w:pPr>
      <w:r w:rsidRPr="00A07BAD">
        <w:rPr>
          <w:rFonts w:ascii="Times New Roman" w:hAnsi="Times New Roman" w:cs="Times New Roman"/>
          <w:lang w:val="en-US" w:eastAsia="fr-FR"/>
        </w:rPr>
        <w:t>Gonéri Le Cozannet</w:t>
      </w:r>
      <w:r w:rsidRPr="00A07BAD">
        <w:rPr>
          <w:rFonts w:ascii="Times New Roman" w:hAnsi="Times New Roman" w:cs="Times New Roman"/>
          <w:vertAlign w:val="superscript"/>
          <w:lang w:val="en-US" w:eastAsia="fr-FR"/>
        </w:rPr>
        <w:t>1,*</w:t>
      </w:r>
      <w:r w:rsidRPr="00A07BAD">
        <w:rPr>
          <w:rFonts w:ascii="Times New Roman" w:hAnsi="Times New Roman" w:cs="Times New Roman"/>
          <w:lang w:val="en-US" w:eastAsia="fr-FR"/>
        </w:rPr>
        <w:t>, Thomas Bulteau</w:t>
      </w:r>
      <w:r w:rsidRPr="00A07BAD">
        <w:rPr>
          <w:rFonts w:ascii="Times New Roman" w:hAnsi="Times New Roman" w:cs="Times New Roman"/>
          <w:vertAlign w:val="superscript"/>
          <w:lang w:val="en-US" w:eastAsia="fr-FR"/>
        </w:rPr>
        <w:t>2</w:t>
      </w:r>
      <w:r w:rsidRPr="00A07BAD">
        <w:rPr>
          <w:rFonts w:ascii="Times New Roman" w:hAnsi="Times New Roman" w:cs="Times New Roman"/>
          <w:lang w:val="en-US" w:eastAsia="fr-FR"/>
        </w:rPr>
        <w:t>, Bruno Castelle</w:t>
      </w:r>
      <w:r w:rsidRPr="00A07BAD">
        <w:rPr>
          <w:rFonts w:ascii="Times New Roman" w:hAnsi="Times New Roman" w:cs="Times New Roman"/>
          <w:vertAlign w:val="superscript"/>
          <w:lang w:val="en-US" w:eastAsia="fr-FR"/>
        </w:rPr>
        <w:t>3</w:t>
      </w:r>
      <w:r w:rsidRPr="00A07BAD">
        <w:rPr>
          <w:rFonts w:ascii="Times New Roman" w:hAnsi="Times New Roman" w:cs="Times New Roman"/>
          <w:lang w:val="en-US" w:eastAsia="fr-FR"/>
        </w:rPr>
        <w:t>, Rosh</w:t>
      </w:r>
      <w:r>
        <w:rPr>
          <w:rFonts w:ascii="Times New Roman" w:hAnsi="Times New Roman" w:cs="Times New Roman"/>
          <w:lang w:val="en-US" w:eastAsia="fr-FR"/>
        </w:rPr>
        <w:t>anka</w:t>
      </w:r>
      <w:r w:rsidRPr="00A07BAD">
        <w:rPr>
          <w:rFonts w:ascii="Times New Roman" w:hAnsi="Times New Roman" w:cs="Times New Roman"/>
          <w:lang w:val="en-US" w:eastAsia="fr-FR"/>
        </w:rPr>
        <w:t xml:space="preserve"> Ranasinghe</w:t>
      </w:r>
      <w:r w:rsidRPr="00A07BAD">
        <w:rPr>
          <w:rFonts w:ascii="Times New Roman" w:hAnsi="Times New Roman" w:cs="Times New Roman"/>
          <w:vertAlign w:val="superscript"/>
          <w:lang w:val="en-US" w:eastAsia="fr-FR"/>
        </w:rPr>
        <w:t>4</w:t>
      </w:r>
      <w:r w:rsidRPr="00A07BAD">
        <w:rPr>
          <w:rFonts w:ascii="Times New Roman" w:hAnsi="Times New Roman" w:cs="Times New Roman"/>
          <w:lang w:val="en-US" w:eastAsia="fr-FR"/>
        </w:rPr>
        <w:t>, Guy Wöppelmann</w:t>
      </w:r>
      <w:r w:rsidRPr="00A07BAD">
        <w:rPr>
          <w:rFonts w:ascii="Times New Roman" w:hAnsi="Times New Roman" w:cs="Times New Roman"/>
          <w:vertAlign w:val="superscript"/>
          <w:lang w:val="en-US" w:eastAsia="fr-FR"/>
        </w:rPr>
        <w:t>5</w:t>
      </w:r>
      <w:r w:rsidRPr="00A07BAD">
        <w:rPr>
          <w:rFonts w:ascii="Times New Roman" w:hAnsi="Times New Roman" w:cs="Times New Roman"/>
          <w:lang w:val="en-US" w:eastAsia="fr-FR"/>
        </w:rPr>
        <w:t>, Jeremy Rohmer</w:t>
      </w:r>
      <w:r w:rsidRPr="00A07BAD">
        <w:rPr>
          <w:rFonts w:ascii="Times New Roman" w:hAnsi="Times New Roman" w:cs="Times New Roman"/>
          <w:vertAlign w:val="superscript"/>
          <w:lang w:val="en-US" w:eastAsia="fr-FR"/>
        </w:rPr>
        <w:t>1</w:t>
      </w:r>
      <w:r w:rsidRPr="00A07BAD">
        <w:rPr>
          <w:rFonts w:ascii="Times New Roman" w:hAnsi="Times New Roman" w:cs="Times New Roman"/>
          <w:lang w:val="en-US" w:eastAsia="fr-FR"/>
        </w:rPr>
        <w:t>, Nicolas Bernon</w:t>
      </w:r>
      <w:r w:rsidRPr="00A07BAD">
        <w:rPr>
          <w:rFonts w:ascii="Times New Roman" w:hAnsi="Times New Roman" w:cs="Times New Roman"/>
          <w:vertAlign w:val="superscript"/>
          <w:lang w:val="en-US" w:eastAsia="fr-FR"/>
        </w:rPr>
        <w:t>2</w:t>
      </w:r>
      <w:r w:rsidRPr="00A07BAD">
        <w:rPr>
          <w:rFonts w:ascii="Times New Roman" w:hAnsi="Times New Roman" w:cs="Times New Roman"/>
          <w:lang w:val="en-US" w:eastAsia="fr-FR"/>
        </w:rPr>
        <w:t>, Déborah Idier</w:t>
      </w:r>
      <w:r w:rsidRPr="00A07BAD">
        <w:rPr>
          <w:rFonts w:ascii="Times New Roman" w:hAnsi="Times New Roman" w:cs="Times New Roman"/>
          <w:vertAlign w:val="superscript"/>
          <w:lang w:val="en-US" w:eastAsia="fr-FR"/>
        </w:rPr>
        <w:t>1</w:t>
      </w:r>
      <w:r w:rsidRPr="00A07BAD">
        <w:rPr>
          <w:rFonts w:ascii="Times New Roman" w:hAnsi="Times New Roman" w:cs="Times New Roman"/>
          <w:lang w:val="en-US" w:eastAsia="fr-FR"/>
        </w:rPr>
        <w:t>, Jessie Louisor</w:t>
      </w:r>
      <w:r w:rsidRPr="00A07BAD">
        <w:rPr>
          <w:rFonts w:ascii="Times New Roman" w:hAnsi="Times New Roman" w:cs="Times New Roman"/>
          <w:vertAlign w:val="superscript"/>
          <w:lang w:val="en-US" w:eastAsia="fr-FR"/>
        </w:rPr>
        <w:t>1</w:t>
      </w:r>
      <w:r>
        <w:rPr>
          <w:rFonts w:ascii="Times New Roman" w:hAnsi="Times New Roman" w:cs="Times New Roman"/>
          <w:lang w:val="en-US" w:eastAsia="fr-FR"/>
        </w:rPr>
        <w:t>,</w:t>
      </w:r>
      <w:r w:rsidRPr="00A07BAD">
        <w:rPr>
          <w:rFonts w:ascii="Times New Roman" w:hAnsi="Times New Roman" w:cs="Times New Roman"/>
          <w:lang w:val="en-US" w:eastAsia="fr-FR"/>
        </w:rPr>
        <w:t xml:space="preserve"> </w:t>
      </w:r>
      <w:r w:rsidRPr="00FA4B16">
        <w:rPr>
          <w:rFonts w:ascii="Times New Roman" w:hAnsi="Times New Roman" w:cs="Times New Roman"/>
          <w:lang w:val="en-US" w:eastAsia="fr-FR"/>
        </w:rPr>
        <w:t>David Salas-y-Mélia</w:t>
      </w:r>
      <w:r w:rsidRPr="00FA4B16">
        <w:rPr>
          <w:rFonts w:ascii="Times New Roman" w:hAnsi="Times New Roman" w:cs="Times New Roman"/>
          <w:vertAlign w:val="superscript"/>
          <w:lang w:val="en-US" w:eastAsia="fr-FR"/>
        </w:rPr>
        <w:t>6</w:t>
      </w:r>
    </w:p>
    <w:p w14:paraId="6A02FB3E" w14:textId="77777777" w:rsidR="00484A2D" w:rsidRPr="00A07BAD" w:rsidRDefault="00484A2D" w:rsidP="00484A2D">
      <w:pPr>
        <w:spacing w:after="0" w:line="480" w:lineRule="auto"/>
        <w:rPr>
          <w:rFonts w:ascii="Times New Roman" w:hAnsi="Times New Roman" w:cs="Times New Roman"/>
          <w:lang w:val="en-US" w:eastAsia="fr-FR"/>
        </w:rPr>
      </w:pPr>
      <w:r w:rsidRPr="00FA4B16">
        <w:rPr>
          <w:rFonts w:ascii="Times New Roman" w:hAnsi="Times New Roman" w:cs="Times New Roman"/>
          <w:lang w:val="en-US" w:eastAsia="fr-FR"/>
        </w:rPr>
        <w:t xml:space="preserve">1. </w:t>
      </w:r>
      <w:r w:rsidRPr="00FA4B16">
        <w:rPr>
          <w:rFonts w:ascii="Times New Roman" w:hAnsi="Times New Roman" w:cs="Times New Roman"/>
          <w:lang w:val="en-US"/>
        </w:rPr>
        <w:t xml:space="preserve">BRGM, 3, av. Claude Guillemin, BP 36009, 45060 Orleans Cedex 2, France, </w:t>
      </w:r>
      <w:hyperlink r:id="rId8" w:history="1">
        <w:r w:rsidRPr="00FA4B16">
          <w:rPr>
            <w:rStyle w:val="Lienhypertexte"/>
            <w:rFonts w:ascii="Times New Roman" w:hAnsi="Times New Roman" w:cs="Times New Roman"/>
            <w:color w:val="0563C1"/>
            <w:lang w:val="en-US"/>
          </w:rPr>
          <w:t>g.lecozannet@brgm.fr</w:t>
        </w:r>
      </w:hyperlink>
      <w:r w:rsidRPr="00FA4B16">
        <w:rPr>
          <w:rFonts w:ascii="Times New Roman" w:hAnsi="Times New Roman" w:cs="Times New Roman"/>
          <w:lang w:val="en-US"/>
        </w:rPr>
        <w:t xml:space="preserve">, </w:t>
      </w:r>
      <w:r w:rsidRPr="00A07BAD">
        <w:rPr>
          <w:rFonts w:ascii="Times New Roman" w:hAnsi="Times New Roman" w:cs="Times New Roman"/>
          <w:lang w:val="en-US"/>
        </w:rPr>
        <w:t>+33 2 38 64 36 14 (Corresponding author)</w:t>
      </w:r>
    </w:p>
    <w:p w14:paraId="0F6D76F5" w14:textId="77777777" w:rsidR="00484A2D" w:rsidRPr="00A07BAD" w:rsidRDefault="00484A2D" w:rsidP="00484A2D">
      <w:pPr>
        <w:spacing w:line="480" w:lineRule="auto"/>
        <w:rPr>
          <w:rFonts w:ascii="Times New Roman" w:hAnsi="Times New Roman" w:cs="Times New Roman"/>
          <w:lang w:val="en-US"/>
        </w:rPr>
      </w:pPr>
      <w:r w:rsidRPr="00A07BAD">
        <w:rPr>
          <w:rFonts w:ascii="Times New Roman" w:hAnsi="Times New Roman" w:cs="Times New Roman"/>
          <w:lang w:val="en-US" w:eastAsia="fr-FR"/>
        </w:rPr>
        <w:t>2. BRGM, French Geological Survey, Pessac, France</w:t>
      </w:r>
    </w:p>
    <w:p w14:paraId="75794B06" w14:textId="77777777" w:rsidR="00484A2D" w:rsidRPr="00A07BAD" w:rsidRDefault="00484A2D" w:rsidP="00484A2D">
      <w:pPr>
        <w:tabs>
          <w:tab w:val="left" w:pos="3670"/>
        </w:tabs>
        <w:spacing w:line="480" w:lineRule="auto"/>
        <w:rPr>
          <w:rFonts w:ascii="Times New Roman" w:hAnsi="Times New Roman" w:cs="Times New Roman"/>
          <w:lang w:val="en-US"/>
        </w:rPr>
      </w:pPr>
      <w:r w:rsidRPr="00A07BAD">
        <w:rPr>
          <w:rFonts w:ascii="Times New Roman" w:hAnsi="Times New Roman" w:cs="Times New Roman"/>
          <w:lang w:val="en-US" w:eastAsia="fr-FR"/>
        </w:rPr>
        <w:t>3. CNRS/Univ. Bordeaux, Pessac, France</w:t>
      </w:r>
    </w:p>
    <w:p w14:paraId="494023F5" w14:textId="77777777" w:rsidR="00484A2D" w:rsidRPr="00A07BAD" w:rsidRDefault="00484A2D" w:rsidP="00484A2D">
      <w:pPr>
        <w:tabs>
          <w:tab w:val="left" w:pos="3670"/>
        </w:tabs>
        <w:spacing w:line="480" w:lineRule="auto"/>
        <w:rPr>
          <w:rFonts w:ascii="Times New Roman" w:hAnsi="Times New Roman" w:cs="Times New Roman"/>
          <w:lang w:val="en-US"/>
        </w:rPr>
      </w:pPr>
      <w:r w:rsidRPr="00A07BAD">
        <w:rPr>
          <w:rFonts w:ascii="Times New Roman" w:hAnsi="Times New Roman" w:cs="Times New Roman"/>
          <w:lang w:val="en-US"/>
        </w:rPr>
        <w:t>4. IHE Delft/University of Twente</w:t>
      </w:r>
      <w:r>
        <w:rPr>
          <w:rFonts w:ascii="Times New Roman" w:hAnsi="Times New Roman" w:cs="Times New Roman"/>
          <w:lang w:val="en-US"/>
        </w:rPr>
        <w:t>/Deltares</w:t>
      </w:r>
      <w:r w:rsidRPr="00A07BAD">
        <w:rPr>
          <w:rFonts w:ascii="Times New Roman" w:hAnsi="Times New Roman" w:cs="Times New Roman"/>
          <w:lang w:val="en-US"/>
        </w:rPr>
        <w:t>, The Netherlands</w:t>
      </w:r>
    </w:p>
    <w:p w14:paraId="3CB054BB" w14:textId="77777777" w:rsidR="00484A2D" w:rsidRPr="00A07BAD" w:rsidRDefault="00484A2D" w:rsidP="00484A2D">
      <w:pPr>
        <w:tabs>
          <w:tab w:val="left" w:pos="3670"/>
        </w:tabs>
        <w:spacing w:line="480" w:lineRule="auto"/>
        <w:rPr>
          <w:rFonts w:ascii="Times New Roman" w:hAnsi="Times New Roman" w:cs="Times New Roman"/>
        </w:rPr>
      </w:pPr>
      <w:r w:rsidRPr="00A07BAD">
        <w:rPr>
          <w:rFonts w:ascii="Times New Roman" w:hAnsi="Times New Roman" w:cs="Times New Roman"/>
        </w:rPr>
        <w:t>5. LIENSs, CNRS - Université de La Rochelle, France</w:t>
      </w:r>
    </w:p>
    <w:p w14:paraId="53AF64E5" w14:textId="77777777" w:rsidR="00484A2D" w:rsidRPr="00A07BAD" w:rsidRDefault="00484A2D" w:rsidP="00484A2D">
      <w:pPr>
        <w:tabs>
          <w:tab w:val="left" w:pos="3670"/>
        </w:tabs>
        <w:spacing w:line="480" w:lineRule="auto"/>
        <w:rPr>
          <w:rFonts w:ascii="Times New Roman" w:eastAsia="Times New Roman" w:hAnsi="Times New Roman" w:cs="Times New Roman"/>
          <w:color w:val="000000"/>
          <w:highlight w:val="yellow"/>
          <w:lang w:eastAsia="zh-CN"/>
        </w:rPr>
      </w:pPr>
      <w:r w:rsidRPr="00A07BAD">
        <w:rPr>
          <w:rFonts w:ascii="Times New Roman" w:hAnsi="Times New Roman" w:cs="Times New Roman"/>
          <w:lang w:eastAsia="fr-FR"/>
        </w:rPr>
        <w:t xml:space="preserve">6 </w:t>
      </w:r>
      <w:r w:rsidRPr="00A07BAD">
        <w:rPr>
          <w:rFonts w:ascii="Times New Roman" w:eastAsia="Times New Roman" w:hAnsi="Times New Roman" w:cs="Times New Roman"/>
          <w:color w:val="000000"/>
          <w:highlight w:val="white"/>
          <w:lang w:eastAsia="zh-CN"/>
        </w:rPr>
        <w:t>CNRM, Université de Toulouse, Météo-France, CNRS, Toulouse, France</w:t>
      </w:r>
    </w:p>
    <w:p w14:paraId="0ABE92AA" w14:textId="77777777" w:rsidR="00484A2D" w:rsidRPr="00A07BAD" w:rsidRDefault="00484A2D" w:rsidP="00484A2D">
      <w:pPr>
        <w:spacing w:line="480" w:lineRule="auto"/>
        <w:rPr>
          <w:rFonts w:ascii="Times New Roman" w:hAnsi="Times New Roman" w:cs="Times New Roman"/>
          <w:lang w:eastAsia="fr-FR"/>
        </w:rPr>
      </w:pPr>
      <w:r w:rsidRPr="00A07BAD">
        <w:rPr>
          <w:rFonts w:ascii="Times New Roman" w:hAnsi="Times New Roman" w:cs="Times New Roman"/>
          <w:u w:val="single"/>
          <w:lang w:eastAsia="fr-FR"/>
        </w:rPr>
        <w:t>* Contact information</w:t>
      </w:r>
      <w:r w:rsidRPr="00A07BAD">
        <w:rPr>
          <w:rFonts w:ascii="Times New Roman" w:hAnsi="Times New Roman" w:cs="Times New Roman"/>
          <w:lang w:eastAsia="fr-FR"/>
        </w:rPr>
        <w:t>:</w:t>
      </w:r>
    </w:p>
    <w:p w14:paraId="4C0D45B2" w14:textId="77777777" w:rsidR="00484A2D" w:rsidRPr="00A07BAD" w:rsidRDefault="00484A2D" w:rsidP="00484A2D">
      <w:pPr>
        <w:spacing w:line="240" w:lineRule="auto"/>
        <w:rPr>
          <w:rFonts w:ascii="Times New Roman" w:hAnsi="Times New Roman" w:cs="Times New Roman"/>
          <w:lang w:eastAsia="fr-FR"/>
        </w:rPr>
      </w:pPr>
      <w:r w:rsidRPr="00A07BAD">
        <w:rPr>
          <w:rFonts w:ascii="Times New Roman" w:hAnsi="Times New Roman" w:cs="Times New Roman"/>
          <w:lang w:eastAsia="fr-FR"/>
        </w:rPr>
        <w:t>Dr. Gonéri Le Cozannet</w:t>
      </w:r>
    </w:p>
    <w:p w14:paraId="34379183" w14:textId="77777777" w:rsidR="00484A2D" w:rsidRPr="00A07BAD" w:rsidRDefault="00484A2D" w:rsidP="00484A2D">
      <w:pPr>
        <w:spacing w:line="240" w:lineRule="auto"/>
        <w:rPr>
          <w:rFonts w:ascii="Times New Roman" w:hAnsi="Times New Roman" w:cs="Times New Roman"/>
          <w:lang w:eastAsia="fr-FR"/>
        </w:rPr>
      </w:pPr>
      <w:r w:rsidRPr="00A07BAD">
        <w:rPr>
          <w:rFonts w:ascii="Times New Roman" w:hAnsi="Times New Roman" w:cs="Times New Roman"/>
          <w:lang w:eastAsia="fr-FR"/>
        </w:rPr>
        <w:t>3, avenue Claude Guillemin</w:t>
      </w:r>
    </w:p>
    <w:p w14:paraId="52D60BE1" w14:textId="77777777" w:rsidR="00484A2D" w:rsidRPr="00A07BAD" w:rsidRDefault="00484A2D" w:rsidP="00484A2D">
      <w:pPr>
        <w:spacing w:line="240" w:lineRule="auto"/>
        <w:rPr>
          <w:rFonts w:ascii="Times New Roman" w:hAnsi="Times New Roman" w:cs="Times New Roman"/>
          <w:lang w:eastAsia="fr-FR"/>
        </w:rPr>
      </w:pPr>
      <w:r w:rsidRPr="00A07BAD">
        <w:rPr>
          <w:rFonts w:ascii="Times New Roman" w:hAnsi="Times New Roman" w:cs="Times New Roman"/>
          <w:lang w:eastAsia="fr-FR"/>
        </w:rPr>
        <w:t>45060, Orléans</w:t>
      </w:r>
    </w:p>
    <w:p w14:paraId="7892A6E7" w14:textId="77777777" w:rsidR="00484A2D" w:rsidRPr="00A07BAD" w:rsidRDefault="00484A2D" w:rsidP="00484A2D">
      <w:pPr>
        <w:spacing w:line="240" w:lineRule="auto"/>
        <w:rPr>
          <w:rFonts w:ascii="Times New Roman" w:hAnsi="Times New Roman" w:cs="Times New Roman"/>
          <w:lang w:eastAsia="fr-FR"/>
        </w:rPr>
      </w:pPr>
      <w:r w:rsidRPr="00A07BAD">
        <w:rPr>
          <w:rFonts w:ascii="Times New Roman" w:hAnsi="Times New Roman" w:cs="Times New Roman"/>
          <w:lang w:eastAsia="fr-FR"/>
        </w:rPr>
        <w:t>France</w:t>
      </w:r>
    </w:p>
    <w:p w14:paraId="2D19E8E6" w14:textId="77777777" w:rsidR="00484A2D" w:rsidRPr="000C5823" w:rsidRDefault="00C073DB" w:rsidP="00484A2D">
      <w:pPr>
        <w:spacing w:line="240" w:lineRule="auto"/>
        <w:rPr>
          <w:rFonts w:ascii="Times New Roman" w:hAnsi="Times New Roman" w:cs="Times New Roman"/>
          <w:lang w:eastAsia="fr-FR"/>
        </w:rPr>
      </w:pPr>
      <w:hyperlink r:id="rId9" w:history="1">
        <w:r w:rsidR="00484A2D" w:rsidRPr="00A07BAD">
          <w:rPr>
            <w:rStyle w:val="Lienhypertexte"/>
            <w:rFonts w:ascii="Times New Roman" w:hAnsi="Times New Roman" w:cs="Times New Roman"/>
            <w:lang w:eastAsia="fr-FR"/>
          </w:rPr>
          <w:t>g.lecozannet@brgm.fr</w:t>
        </w:r>
      </w:hyperlink>
      <w:r w:rsidR="00484A2D" w:rsidRPr="00A07BAD">
        <w:rPr>
          <w:rFonts w:ascii="Times New Roman" w:hAnsi="Times New Roman" w:cs="Times New Roman"/>
          <w:lang w:eastAsia="fr-FR"/>
        </w:rPr>
        <w:t xml:space="preserve"> </w:t>
      </w:r>
    </w:p>
    <w:p w14:paraId="051B25E3" w14:textId="77777777" w:rsidR="00C21856" w:rsidRPr="00484A2D" w:rsidRDefault="00C21856">
      <w:pPr>
        <w:rPr>
          <w:rFonts w:ascii="Times New Roman" w:hAnsi="Times New Roman" w:cs="Times New Roman"/>
          <w:b/>
          <w:u w:val="single"/>
        </w:rPr>
      </w:pPr>
    </w:p>
    <w:p w14:paraId="2F010FB3" w14:textId="77777777" w:rsidR="00484A2D" w:rsidRPr="0055353C" w:rsidRDefault="00484A2D">
      <w:pPr>
        <w:rPr>
          <w:rFonts w:ascii="Times New Roman" w:hAnsi="Times New Roman" w:cs="Times New Roman"/>
          <w:b/>
          <w:u w:val="single"/>
        </w:rPr>
      </w:pPr>
      <w:r w:rsidRPr="0055353C">
        <w:rPr>
          <w:rFonts w:ascii="Times New Roman" w:hAnsi="Times New Roman" w:cs="Times New Roman"/>
          <w:b/>
          <w:u w:val="single"/>
        </w:rPr>
        <w:br w:type="page"/>
      </w:r>
    </w:p>
    <w:p w14:paraId="7037032C" w14:textId="037EB562" w:rsidR="00EC5F69" w:rsidRDefault="00EC5F69" w:rsidP="00FF4A5B">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 xml:space="preserve">Supplementary </w:t>
      </w:r>
      <w:r w:rsidR="009C40D6">
        <w:rPr>
          <w:rFonts w:ascii="Times New Roman" w:hAnsi="Times New Roman" w:cs="Times New Roman"/>
          <w:b/>
          <w:u w:val="single"/>
          <w:lang w:val="en-US"/>
        </w:rPr>
        <w:t>Material</w:t>
      </w:r>
      <w:r w:rsidR="00FF4A5B">
        <w:rPr>
          <w:rFonts w:ascii="Times New Roman" w:hAnsi="Times New Roman" w:cs="Times New Roman"/>
          <w:b/>
          <w:u w:val="single"/>
          <w:lang w:val="en-US"/>
        </w:rPr>
        <w:t xml:space="preserve"> 1 – supplementary text</w:t>
      </w:r>
    </w:p>
    <w:p w14:paraId="59E10537" w14:textId="7C72C690" w:rsidR="009C40D6" w:rsidRPr="00E67D9A" w:rsidRDefault="009C40D6" w:rsidP="0055353C">
      <w:pPr>
        <w:pStyle w:val="Paragraphedeliste"/>
        <w:numPr>
          <w:ilvl w:val="0"/>
          <w:numId w:val="2"/>
        </w:numPr>
        <w:spacing w:line="480" w:lineRule="auto"/>
        <w:jc w:val="both"/>
        <w:rPr>
          <w:rFonts w:ascii="Times New Roman" w:hAnsi="Times New Roman" w:cs="Times New Roman"/>
          <w:b/>
          <w:lang w:val="en-US"/>
        </w:rPr>
      </w:pPr>
      <w:r w:rsidRPr="00E67D9A">
        <w:rPr>
          <w:rFonts w:ascii="Times New Roman" w:hAnsi="Times New Roman" w:cs="Times New Roman"/>
          <w:b/>
          <w:lang w:val="en-US"/>
        </w:rPr>
        <w:t xml:space="preserve">Coastal </w:t>
      </w:r>
      <w:r>
        <w:rPr>
          <w:rFonts w:ascii="Times New Roman" w:hAnsi="Times New Roman" w:cs="Times New Roman"/>
          <w:b/>
          <w:lang w:val="en-US"/>
        </w:rPr>
        <w:t>settings</w:t>
      </w:r>
      <w:r w:rsidRPr="00E67D9A">
        <w:rPr>
          <w:rFonts w:ascii="Times New Roman" w:hAnsi="Times New Roman" w:cs="Times New Roman"/>
          <w:b/>
          <w:lang w:val="en-US"/>
        </w:rPr>
        <w:t xml:space="preserve"> </w:t>
      </w:r>
    </w:p>
    <w:p w14:paraId="27791AD9" w14:textId="6335D85B" w:rsidR="00555386" w:rsidRPr="00484A2D" w:rsidRDefault="009C40D6" w:rsidP="00A6490B">
      <w:pPr>
        <w:spacing w:line="480" w:lineRule="auto"/>
        <w:jc w:val="both"/>
        <w:rPr>
          <w:rFonts w:ascii="Times New Roman" w:hAnsi="Times New Roman" w:cs="Times New Roman"/>
          <w:lang w:val="en-US"/>
        </w:rPr>
      </w:pPr>
      <w:r w:rsidRPr="00484A2D">
        <w:rPr>
          <w:rFonts w:ascii="Times New Roman" w:hAnsi="Times New Roman" w:cs="Times New Roman"/>
          <w:lang w:val="en-US"/>
        </w:rPr>
        <w:t>The approach is applied to the open ocean beaches of the French Aquitaine coast (Bay of Biscay). This sandy coast is 230 km long, sparsely urbanized, and constituted by high-energy meso-macrotidal open beaches which are backed by high (generally 15 to 20 m) and wide (generally larger than 100 m) coastal dunes.</w:t>
      </w:r>
      <w:r w:rsidR="00055CF5" w:rsidRPr="00484A2D">
        <w:rPr>
          <w:rFonts w:ascii="Times New Roman" w:hAnsi="Times New Roman" w:cs="Times New Roman"/>
          <w:lang w:val="en-US"/>
        </w:rPr>
        <w:t xml:space="preserve"> The surface geology </w:t>
      </w:r>
      <w:r w:rsidR="00B02797" w:rsidRPr="00484A2D">
        <w:rPr>
          <w:rFonts w:ascii="Times New Roman" w:hAnsi="Times New Roman" w:cs="Times New Roman"/>
          <w:lang w:val="en-US"/>
        </w:rPr>
        <w:t xml:space="preserve">presents no </w:t>
      </w:r>
      <w:r w:rsidR="00B02797" w:rsidRPr="00484A2D">
        <w:rPr>
          <w:rFonts w:ascii="Times New Roman" w:eastAsia="Times New Roman" w:hAnsi="Times New Roman" w:cs="Times New Roman"/>
          <w:lang w:val="en-US"/>
        </w:rPr>
        <w:t xml:space="preserve">constraints </w:t>
      </w:r>
      <w:r w:rsidR="00FD2F9D" w:rsidRPr="00484A2D">
        <w:rPr>
          <w:rFonts w:ascii="Times New Roman" w:eastAsia="Times New Roman" w:hAnsi="Times New Roman" w:cs="Times New Roman"/>
          <w:lang w:val="en-US"/>
        </w:rPr>
        <w:t xml:space="preserve">(e.g., </w:t>
      </w:r>
      <w:r w:rsidR="00BE00CC" w:rsidRPr="00484A2D">
        <w:rPr>
          <w:rFonts w:ascii="Times New Roman" w:eastAsia="Times New Roman" w:hAnsi="Times New Roman" w:cs="Times New Roman"/>
          <w:lang w:val="en-US"/>
        </w:rPr>
        <w:t xml:space="preserve">non </w:t>
      </w:r>
      <w:r w:rsidR="00FD2F9D" w:rsidRPr="00484A2D">
        <w:rPr>
          <w:rFonts w:ascii="Times New Roman" w:eastAsia="Times New Roman" w:hAnsi="Times New Roman" w:cs="Times New Roman"/>
          <w:lang w:val="en-US"/>
        </w:rPr>
        <w:t xml:space="preserve">erodible rocks) </w:t>
      </w:r>
      <w:r w:rsidR="00B02797" w:rsidRPr="00484A2D">
        <w:rPr>
          <w:rFonts w:ascii="Times New Roman" w:eastAsia="Times New Roman" w:hAnsi="Times New Roman" w:cs="Times New Roman"/>
          <w:lang w:val="en-US"/>
        </w:rPr>
        <w:t xml:space="preserve">preventing </w:t>
      </w:r>
      <w:r w:rsidR="0028609A" w:rsidRPr="00484A2D">
        <w:rPr>
          <w:rFonts w:ascii="Times New Roman" w:eastAsia="Times New Roman" w:hAnsi="Times New Roman" w:cs="Times New Roman"/>
          <w:lang w:val="en-US"/>
        </w:rPr>
        <w:t xml:space="preserve">the </w:t>
      </w:r>
      <w:r w:rsidR="00B02797" w:rsidRPr="00484A2D">
        <w:rPr>
          <w:rFonts w:ascii="Times New Roman" w:eastAsia="Times New Roman" w:hAnsi="Times New Roman" w:cs="Times New Roman"/>
          <w:lang w:val="en-US"/>
        </w:rPr>
        <w:t>shorelines from retreating</w:t>
      </w:r>
      <w:r w:rsidR="0028609A" w:rsidRPr="00484A2D">
        <w:rPr>
          <w:rFonts w:ascii="Times New Roman" w:eastAsia="Times New Roman" w:hAnsi="Times New Roman" w:cs="Times New Roman"/>
          <w:lang w:val="en-US"/>
        </w:rPr>
        <w:t xml:space="preserve"> to the extents simulated by the models</w:t>
      </w:r>
      <w:r w:rsidR="00B02797" w:rsidRPr="00484A2D">
        <w:rPr>
          <w:rFonts w:ascii="Times New Roman" w:eastAsia="Times New Roman" w:hAnsi="Times New Roman" w:cs="Times New Roman"/>
          <w:lang w:val="en-US"/>
        </w:rPr>
        <w:t>.</w:t>
      </w:r>
      <w:r w:rsidRPr="00484A2D">
        <w:rPr>
          <w:rFonts w:ascii="Times New Roman" w:hAnsi="Times New Roman" w:cs="Times New Roman"/>
          <w:lang w:val="en-US"/>
        </w:rPr>
        <w:t xml:space="preserve"> Topographic transects of the beach-dune systems are annually monitored with cm-level precision surveys using differential kinematic Global Positioning System (GPS) since 2008 over more than </w:t>
      </w:r>
      <w:r w:rsidR="00EC1487" w:rsidRPr="00484A2D">
        <w:rPr>
          <w:rFonts w:ascii="Times New Roman" w:hAnsi="Times New Roman" w:cs="Times New Roman"/>
          <w:lang w:val="en-US"/>
        </w:rPr>
        <w:t>50</w:t>
      </w:r>
      <w:r w:rsidRPr="00484A2D">
        <w:rPr>
          <w:rFonts w:ascii="Times New Roman" w:hAnsi="Times New Roman" w:cs="Times New Roman"/>
          <w:lang w:val="en-US"/>
        </w:rPr>
        <w:t xml:space="preserve"> transects</w:t>
      </w:r>
      <w:r w:rsidR="0055353C">
        <w:rPr>
          <w:rFonts w:ascii="Times New Roman" w:hAnsi="Times New Roman" w:cs="Times New Roman"/>
          <w:vertAlign w:val="superscript"/>
          <w:lang w:val="en-US"/>
        </w:rPr>
        <w:t>I</w:t>
      </w:r>
      <w:r w:rsidRPr="00484A2D">
        <w:rPr>
          <w:rFonts w:ascii="Times New Roman" w:hAnsi="Times New Roman" w:cs="Times New Roman"/>
          <w:lang w:val="en-US"/>
        </w:rPr>
        <w:t xml:space="preserve">, providing useful data to analyze inter-annual variations of the beach-dune system (dune nourishment by aeolian processes, slopes of the upper shoreface). </w:t>
      </w:r>
      <w:r w:rsidR="00555386" w:rsidRPr="00484A2D">
        <w:rPr>
          <w:rFonts w:ascii="Times New Roman" w:eastAsia="Times New Roman" w:hAnsi="Times New Roman" w:cs="Times New Roman"/>
          <w:lang w:val="en-US"/>
        </w:rPr>
        <w:t xml:space="preserve">The DGPS profiles are </w:t>
      </w:r>
      <w:r w:rsidR="00484A2D" w:rsidRPr="00484A2D">
        <w:rPr>
          <w:rFonts w:ascii="Times New Roman" w:eastAsia="Times New Roman" w:hAnsi="Times New Roman" w:cs="Times New Roman"/>
          <w:lang w:val="en-US"/>
        </w:rPr>
        <w:t>acquired</w:t>
      </w:r>
      <w:r w:rsidR="00555386" w:rsidRPr="00484A2D">
        <w:rPr>
          <w:rFonts w:ascii="Times New Roman" w:eastAsia="Times New Roman" w:hAnsi="Times New Roman" w:cs="Times New Roman"/>
          <w:lang w:val="en-US"/>
        </w:rPr>
        <w:t xml:space="preserve"> in spring each year, which may lead to</w:t>
      </w:r>
      <w:r w:rsidR="00BE00CC" w:rsidRPr="00484A2D">
        <w:rPr>
          <w:rFonts w:ascii="Times New Roman" w:eastAsia="Times New Roman" w:hAnsi="Times New Roman" w:cs="Times New Roman"/>
          <w:lang w:val="en-US"/>
        </w:rPr>
        <w:t xml:space="preserve"> an</w:t>
      </w:r>
      <w:r w:rsidR="00555386" w:rsidRPr="00484A2D">
        <w:rPr>
          <w:rFonts w:ascii="Times New Roman" w:eastAsia="Times New Roman" w:hAnsi="Times New Roman" w:cs="Times New Roman"/>
          <w:lang w:val="en-US"/>
        </w:rPr>
        <w:t xml:space="preserve"> underestimat</w:t>
      </w:r>
      <w:r w:rsidR="00BE00CC" w:rsidRPr="00484A2D">
        <w:rPr>
          <w:rFonts w:ascii="Times New Roman" w:eastAsia="Times New Roman" w:hAnsi="Times New Roman" w:cs="Times New Roman"/>
          <w:lang w:val="en-US"/>
        </w:rPr>
        <w:t>ion of</w:t>
      </w:r>
      <w:r w:rsidR="00555386" w:rsidRPr="00484A2D">
        <w:rPr>
          <w:rFonts w:ascii="Times New Roman" w:eastAsia="Times New Roman" w:hAnsi="Times New Roman" w:cs="Times New Roman"/>
          <w:lang w:val="en-US"/>
        </w:rPr>
        <w:t xml:space="preserve"> the current variability of upper shorefaces</w:t>
      </w:r>
      <w:r w:rsidR="00BE00CC" w:rsidRPr="00484A2D">
        <w:rPr>
          <w:rFonts w:ascii="Times New Roman" w:eastAsia="Times New Roman" w:hAnsi="Times New Roman" w:cs="Times New Roman"/>
          <w:lang w:val="en-US"/>
        </w:rPr>
        <w:t xml:space="preserve"> slopes</w:t>
      </w:r>
      <w:r w:rsidR="00555386" w:rsidRPr="00484A2D">
        <w:rPr>
          <w:rFonts w:ascii="Times New Roman" w:eastAsia="Times New Roman" w:hAnsi="Times New Roman" w:cs="Times New Roman"/>
          <w:lang w:val="en-US"/>
        </w:rPr>
        <w:t xml:space="preserve">, as they can be larger or smaller in winter compared to spring/summer. </w:t>
      </w:r>
      <w:r w:rsidR="00555386" w:rsidRPr="00484A2D">
        <w:rPr>
          <w:rFonts w:ascii="Times New Roman" w:hAnsi="Times New Roman" w:cs="Times New Roman"/>
          <w:lang w:val="en-US"/>
        </w:rPr>
        <w:t xml:space="preserve">The shoreface slopes used in the Bruun rule are based on an analysis of the beach topography (to </w:t>
      </w:r>
      <w:r w:rsidR="00BE00CC" w:rsidRPr="00484A2D">
        <w:rPr>
          <w:rFonts w:ascii="Times New Roman" w:hAnsi="Times New Roman" w:cs="Times New Roman"/>
          <w:lang w:val="en-US"/>
        </w:rPr>
        <w:t>discern</w:t>
      </w:r>
      <w:r w:rsidR="00555386" w:rsidRPr="00484A2D">
        <w:rPr>
          <w:rFonts w:ascii="Times New Roman" w:hAnsi="Times New Roman" w:cs="Times New Roman"/>
          <w:lang w:val="en-US"/>
        </w:rPr>
        <w:t xml:space="preserve"> the dune toe) and of the bathymetry (to </w:t>
      </w:r>
      <w:r w:rsidR="00BE00CC" w:rsidRPr="00484A2D">
        <w:rPr>
          <w:rFonts w:ascii="Times New Roman" w:hAnsi="Times New Roman" w:cs="Times New Roman"/>
          <w:lang w:val="en-US"/>
        </w:rPr>
        <w:t>determine</w:t>
      </w:r>
      <w:r w:rsidR="00555386" w:rsidRPr="00484A2D">
        <w:rPr>
          <w:rFonts w:ascii="Times New Roman" w:hAnsi="Times New Roman" w:cs="Times New Roman"/>
          <w:lang w:val="en-US"/>
        </w:rPr>
        <w:t xml:space="preserve"> the </w:t>
      </w:r>
      <w:r w:rsidR="00BE00CC" w:rsidRPr="00484A2D">
        <w:rPr>
          <w:rFonts w:ascii="Times New Roman" w:hAnsi="Times New Roman" w:cs="Times New Roman"/>
          <w:lang w:val="en-US"/>
        </w:rPr>
        <w:t xml:space="preserve">depth of </w:t>
      </w:r>
      <w:r w:rsidR="00555386" w:rsidRPr="00484A2D">
        <w:rPr>
          <w:rFonts w:ascii="Times New Roman" w:hAnsi="Times New Roman" w:cs="Times New Roman"/>
          <w:lang w:val="en-US"/>
        </w:rPr>
        <w:t>closure). E</w:t>
      </w:r>
      <w:r w:rsidR="00555386" w:rsidRPr="00484A2D">
        <w:rPr>
          <w:rFonts w:ascii="Times New Roman" w:eastAsia="Times New Roman" w:hAnsi="Times New Roman" w:cs="Times New Roman"/>
          <w:lang w:val="en-US"/>
        </w:rPr>
        <w:t xml:space="preserve">stimates of the foreshore and upper foreshore slopes are sensitive to the boundaries chosen </w:t>
      </w:r>
      <w:r w:rsidR="0028609A" w:rsidRPr="00484A2D">
        <w:rPr>
          <w:rFonts w:ascii="Times New Roman" w:eastAsia="Times New Roman" w:hAnsi="Times New Roman" w:cs="Times New Roman"/>
          <w:lang w:val="en-US"/>
        </w:rPr>
        <w:t>to demarcate these zones</w:t>
      </w:r>
      <w:r w:rsidR="00555386" w:rsidRPr="00484A2D">
        <w:rPr>
          <w:rFonts w:ascii="Times New Roman" w:eastAsia="Times New Roman" w:hAnsi="Times New Roman" w:cs="Times New Roman"/>
          <w:lang w:val="en-US"/>
        </w:rPr>
        <w:t xml:space="preserve">, with larger uncertainties for upper foreshore slopes. These uncertainties are however smaller than those due to the selection of a particular coastal impact model. </w:t>
      </w:r>
      <w:r w:rsidR="00555386" w:rsidRPr="00484A2D">
        <w:rPr>
          <w:rFonts w:ascii="Times New Roman" w:hAnsi="Times New Roman" w:cs="Times New Roman"/>
          <w:lang w:val="en-US"/>
        </w:rPr>
        <w:t>Finally</w:t>
      </w:r>
      <w:r w:rsidRPr="00484A2D">
        <w:rPr>
          <w:rFonts w:ascii="Times New Roman" w:hAnsi="Times New Roman" w:cs="Times New Roman"/>
          <w:lang w:val="en-US"/>
        </w:rPr>
        <w:t>, an analysis of past shoreline positions based on remote sensing images allows to analyze shoreline variability and trends at different timescales</w:t>
      </w:r>
      <w:r w:rsidR="0055353C">
        <w:rPr>
          <w:rFonts w:ascii="Times New Roman" w:hAnsi="Times New Roman" w:cs="Times New Roman"/>
          <w:vertAlign w:val="superscript"/>
          <w:lang w:val="en-US"/>
        </w:rPr>
        <w:t>47</w:t>
      </w:r>
      <w:r w:rsidR="000A6951" w:rsidRPr="00484A2D">
        <w:rPr>
          <w:rFonts w:ascii="Times New Roman" w:hAnsi="Times New Roman" w:cs="Times New Roman"/>
          <w:lang w:val="en-US"/>
        </w:rPr>
        <w:t xml:space="preserve"> (Supplementary Material 4</w:t>
      </w:r>
      <w:r w:rsidRPr="00484A2D">
        <w:rPr>
          <w:rFonts w:ascii="Times New Roman" w:hAnsi="Times New Roman" w:cs="Times New Roman"/>
          <w:lang w:val="en-US"/>
        </w:rPr>
        <w:t>).</w:t>
      </w:r>
      <w:r w:rsidR="00555386" w:rsidRPr="00484A2D">
        <w:rPr>
          <w:rFonts w:ascii="Times New Roman" w:hAnsi="Times New Roman" w:cs="Times New Roman"/>
          <w:lang w:val="en-US"/>
        </w:rPr>
        <w:t xml:space="preserve"> </w:t>
      </w:r>
    </w:p>
    <w:p w14:paraId="6CC65335" w14:textId="6C924BD5" w:rsidR="00484A2D" w:rsidRDefault="000A6951" w:rsidP="00484A2D">
      <w:pPr>
        <w:spacing w:line="480" w:lineRule="auto"/>
        <w:jc w:val="both"/>
        <w:rPr>
          <w:rFonts w:ascii="Times New Roman" w:eastAsiaTheme="minorEastAsia" w:hAnsi="Times New Roman" w:cs="Times New Roman"/>
          <w:lang w:val="en-US"/>
        </w:rPr>
      </w:pPr>
      <w:r w:rsidRPr="00484A2D">
        <w:rPr>
          <w:rFonts w:ascii="Times New Roman" w:hAnsi="Times New Roman" w:cs="Times New Roman"/>
          <w:lang w:val="en-US"/>
        </w:rPr>
        <w:t xml:space="preserve">Panels B and </w:t>
      </w:r>
      <w:r w:rsidR="009C40D6" w:rsidRPr="00484A2D">
        <w:rPr>
          <w:rFonts w:ascii="Times New Roman" w:hAnsi="Times New Roman" w:cs="Times New Roman"/>
          <w:lang w:val="en-US"/>
        </w:rPr>
        <w:t xml:space="preserve">C </w:t>
      </w:r>
      <w:r w:rsidRPr="00484A2D">
        <w:rPr>
          <w:rFonts w:ascii="Times New Roman" w:hAnsi="Times New Roman" w:cs="Times New Roman"/>
          <w:lang w:val="en-US"/>
        </w:rPr>
        <w:t xml:space="preserve">in Supplementary Material 4 </w:t>
      </w:r>
      <w:r w:rsidR="009C40D6" w:rsidRPr="00484A2D">
        <w:rPr>
          <w:rFonts w:ascii="Times New Roman" w:hAnsi="Times New Roman" w:cs="Times New Roman"/>
          <w:lang w:val="en-US"/>
        </w:rPr>
        <w:t xml:space="preserve">show that the estimation of multi-decadal trends and variability of shoreline positions are mostly insensitive to the removal of the least reliable shoreline position (1950), suggesting that the evaluation of shoreline change variability and trends are robust against outliers and missing shoreline data. Hence, </w:t>
      </w:r>
      <w:r w:rsidR="00B32A7A" w:rsidRPr="00484A2D">
        <w:rPr>
          <w:rFonts w:ascii="Times New Roman" w:hAnsi="Times New Roman" w:cs="Times New Roman"/>
          <w:lang w:val="en-US"/>
        </w:rPr>
        <w:t>based on the</w:t>
      </w:r>
      <w:r w:rsidR="009C40D6" w:rsidRPr="00484A2D">
        <w:rPr>
          <w:rFonts w:ascii="Times New Roman" w:hAnsi="Times New Roman" w:cs="Times New Roman"/>
          <w:lang w:val="en-US"/>
        </w:rPr>
        <w:t xml:space="preserve"> observations</w:t>
      </w:r>
      <w:r w:rsidR="00B32A7A" w:rsidRPr="00484A2D">
        <w:rPr>
          <w:rFonts w:ascii="Times New Roman" w:hAnsi="Times New Roman" w:cs="Times New Roman"/>
          <w:lang w:val="en-US"/>
        </w:rPr>
        <w:t xml:space="preserve"> presented in supplementary Material 2</w:t>
      </w:r>
      <w:r w:rsidR="009C40D6" w:rsidRPr="00484A2D">
        <w:rPr>
          <w:rFonts w:ascii="Times New Roman" w:hAnsi="Times New Roman" w:cs="Times New Roman"/>
          <w:lang w:val="en-US"/>
        </w:rPr>
        <w:t>, a probability distribution can be proposed to represent the uncertainties of the different processes contributing to shoreline changes included in equation (1)</w:t>
      </w:r>
      <w:r w:rsidR="00B32A7A" w:rsidRPr="00484A2D">
        <w:rPr>
          <w:rFonts w:ascii="Times New Roman" w:hAnsi="Times New Roman" w:cs="Times New Roman"/>
          <w:lang w:val="en-US"/>
        </w:rPr>
        <w:t xml:space="preserve"> for</w:t>
      </w:r>
      <w:r w:rsidR="009C40D6" w:rsidRPr="00484A2D">
        <w:rPr>
          <w:rFonts w:ascii="Times New Roman" w:hAnsi="Times New Roman" w:cs="Times New Roman"/>
          <w:lang w:val="en-US"/>
        </w:rPr>
        <w:t xml:space="preserve"> </w:t>
      </w:r>
      <w:r w:rsidR="00B32A7A" w:rsidRPr="00484A2D">
        <w:rPr>
          <w:rFonts w:ascii="Times New Roman" w:hAnsi="Times New Roman" w:cs="Times New Roman"/>
          <w:lang w:val="en-US"/>
        </w:rPr>
        <w:t>f</w:t>
      </w:r>
      <w:r w:rsidR="009C40D6" w:rsidRPr="00484A2D">
        <w:rPr>
          <w:rFonts w:ascii="Times New Roman" w:hAnsi="Times New Roman" w:cs="Times New Roman"/>
          <w:lang w:val="en-US"/>
        </w:rPr>
        <w:t xml:space="preserve">our contrasted sites </w:t>
      </w:r>
      <w:r w:rsidRPr="00484A2D">
        <w:rPr>
          <w:rFonts w:ascii="Times New Roman" w:hAnsi="Times New Roman" w:cs="Times New Roman"/>
          <w:lang w:val="en-US"/>
        </w:rPr>
        <w:t>(Supplementary Material 2, 3 and 4)</w:t>
      </w:r>
      <w:r w:rsidR="009C40D6" w:rsidRPr="00484A2D">
        <w:rPr>
          <w:rFonts w:ascii="Times New Roman" w:hAnsi="Times New Roman" w:cs="Times New Roman"/>
          <w:lang w:val="en-US"/>
        </w:rPr>
        <w:t xml:space="preserve">. </w:t>
      </w:r>
      <w:r w:rsidR="00A6490B" w:rsidRPr="00484A2D">
        <w:rPr>
          <w:rFonts w:ascii="Times New Roman" w:hAnsi="Times New Roman" w:cs="Times New Roman"/>
          <w:lang w:val="en-US"/>
        </w:rPr>
        <w:t xml:space="preserve">We compute </w:t>
      </w:r>
      <m:oMath>
        <m:r>
          <w:rPr>
            <w:rFonts w:ascii="Cambria Math" w:hAnsi="Cambria Math" w:cs="Times New Roman"/>
          </w:rPr>
          <m:t>Tx</m:t>
        </m:r>
      </m:oMath>
      <w:r w:rsidR="00A6490B" w:rsidRPr="00484A2D">
        <w:rPr>
          <w:rFonts w:ascii="Times New Roman" w:eastAsiaTheme="minorEastAsia" w:hAnsi="Times New Roman" w:cs="Times New Roman"/>
          <w:lang w:val="en-US"/>
        </w:rPr>
        <w:t xml:space="preserve"> and </w:t>
      </w:r>
      <m:oMath>
        <m:r>
          <w:rPr>
            <w:rFonts w:ascii="Cambria Math" w:hAnsi="Cambria Math" w:cs="Times New Roman"/>
          </w:rPr>
          <m:t>Lvar</m:t>
        </m:r>
      </m:oMath>
      <w:r w:rsidR="00A6490B" w:rsidRPr="00484A2D">
        <w:rPr>
          <w:rFonts w:ascii="Times New Roman" w:eastAsiaTheme="minorEastAsia" w:hAnsi="Times New Roman" w:cs="Times New Roman"/>
          <w:lang w:val="en-US"/>
        </w:rPr>
        <w:t xml:space="preserve"> and their uncertainties by means of a Monte Carlo procedure</w:t>
      </w:r>
      <w:r w:rsidR="0056254F" w:rsidRPr="00484A2D">
        <w:rPr>
          <w:rFonts w:ascii="Times New Roman" w:eastAsiaTheme="minorEastAsia" w:hAnsi="Times New Roman" w:cs="Times New Roman"/>
          <w:lang w:val="en-US"/>
        </w:rPr>
        <w:t xml:space="preserve"> implementing equation (1), where </w:t>
      </w:r>
      <m:oMath>
        <m:r>
          <w:rPr>
            <w:rFonts w:ascii="Cambria Math" w:hAnsi="Cambria Math" w:cs="Times New Roman"/>
          </w:rPr>
          <m:t>Tx</m:t>
        </m:r>
      </m:oMath>
      <w:r w:rsidR="0056254F" w:rsidRPr="00484A2D">
        <w:rPr>
          <w:rFonts w:ascii="Times New Roman" w:eastAsiaTheme="minorEastAsia" w:hAnsi="Times New Roman" w:cs="Times New Roman"/>
          <w:lang w:val="en-US"/>
        </w:rPr>
        <w:t xml:space="preserve"> is estimated by linear regression of </w:t>
      </w:r>
      <w:r w:rsidR="0056254F" w:rsidRPr="00484A2D">
        <w:rPr>
          <w:rFonts w:ascii="Times New Roman" w:eastAsiaTheme="minorEastAsia" w:hAnsi="Times New Roman" w:cs="Times New Roman"/>
          <w:lang w:val="en-US"/>
        </w:rPr>
        <w:lastRenderedPageBreak/>
        <w:t xml:space="preserve">the observed shoreline positions </w:t>
      </w:r>
      <w:r w:rsidR="00824A44" w:rsidRPr="00484A2D">
        <w:rPr>
          <w:rFonts w:ascii="Times New Roman" w:eastAsiaTheme="minorEastAsia" w:hAnsi="Times New Roman" w:cs="Times New Roman"/>
          <w:lang w:val="en-US"/>
        </w:rPr>
        <w:t xml:space="preserve">and </w:t>
      </w:r>
      <w:r w:rsidR="00484A2D" w:rsidRPr="00484A2D">
        <w:rPr>
          <w:rFonts w:ascii="Times New Roman" w:eastAsiaTheme="minorEastAsia" w:hAnsi="Times New Roman" w:cs="Times New Roman"/>
          <w:lang w:val="en-US"/>
        </w:rPr>
        <w:t>subtracting</w:t>
      </w:r>
      <w:r w:rsidR="0056254F" w:rsidRPr="00484A2D">
        <w:rPr>
          <w:rFonts w:ascii="Times New Roman" w:eastAsiaTheme="minorEastAsia" w:hAnsi="Times New Roman" w:cs="Times New Roman"/>
          <w:lang w:val="en-US"/>
        </w:rPr>
        <w:t xml:space="preserve"> the effects of sea level rise, </w:t>
      </w:r>
      <w:r w:rsidR="00824A44" w:rsidRPr="00484A2D">
        <w:rPr>
          <w:rFonts w:ascii="Times New Roman" w:eastAsiaTheme="minorEastAsia" w:hAnsi="Times New Roman" w:cs="Times New Roman"/>
          <w:lang w:val="en-US"/>
        </w:rPr>
        <w:t>while</w:t>
      </w:r>
      <w:r w:rsidR="0056254F" w:rsidRPr="00484A2D">
        <w:rPr>
          <w:rFonts w:ascii="Times New Roman" w:eastAsiaTheme="minorEastAsia" w:hAnsi="Times New Roman" w:cs="Times New Roman"/>
          <w:lang w:val="en-US"/>
        </w:rPr>
        <w:t xml:space="preserve"> </w:t>
      </w:r>
      <m:oMath>
        <m:r>
          <w:rPr>
            <w:rFonts w:ascii="Cambria Math" w:hAnsi="Cambria Math" w:cs="Times New Roman"/>
          </w:rPr>
          <m:t>Lvar</m:t>
        </m:r>
      </m:oMath>
      <w:r w:rsidR="001414D6" w:rsidRPr="00484A2D">
        <w:rPr>
          <w:rFonts w:ascii="Times New Roman" w:eastAsiaTheme="minorEastAsia" w:hAnsi="Times New Roman" w:cs="Times New Roman"/>
          <w:lang w:val="en-US"/>
        </w:rPr>
        <w:t xml:space="preserve"> is estimated based on the residuals</w:t>
      </w:r>
      <w:r w:rsidR="00A6490B" w:rsidRPr="00484A2D">
        <w:rPr>
          <w:rFonts w:ascii="Times New Roman" w:hAnsi="Times New Roman" w:cs="Times New Roman"/>
          <w:lang w:val="en-US"/>
        </w:rPr>
        <w:t xml:space="preserve">. </w:t>
      </w:r>
      <w:r w:rsidR="00A6490B" w:rsidRPr="00484A2D">
        <w:rPr>
          <w:rFonts w:ascii="Times New Roman" w:eastAsiaTheme="minorEastAsia" w:hAnsi="Times New Roman" w:cs="Times New Roman"/>
          <w:lang w:val="en-US"/>
        </w:rPr>
        <w:t xml:space="preserve"> </w:t>
      </w:r>
    </w:p>
    <w:p w14:paraId="29DED834" w14:textId="76DA4886" w:rsidR="003C17C2" w:rsidRPr="00C9396C" w:rsidRDefault="009C40D6" w:rsidP="0055353C">
      <w:pPr>
        <w:pStyle w:val="Paragraphedeliste"/>
        <w:numPr>
          <w:ilvl w:val="0"/>
          <w:numId w:val="2"/>
        </w:numPr>
        <w:spacing w:line="480" w:lineRule="auto"/>
        <w:rPr>
          <w:rFonts w:ascii="Times New Roman" w:hAnsi="Times New Roman" w:cs="Times New Roman"/>
          <w:b/>
          <w:lang w:val="en-US"/>
        </w:rPr>
      </w:pPr>
      <w:r w:rsidRPr="00C9396C">
        <w:rPr>
          <w:rFonts w:ascii="Times New Roman" w:hAnsi="Times New Roman" w:cs="Times New Roman"/>
          <w:b/>
          <w:lang w:val="en-US"/>
        </w:rPr>
        <w:t>Method</w:t>
      </w:r>
      <w:r w:rsidR="00E1054A" w:rsidRPr="00C9396C">
        <w:rPr>
          <w:rFonts w:ascii="Times New Roman" w:hAnsi="Times New Roman" w:cs="Times New Roman"/>
          <w:b/>
          <w:lang w:val="en-US"/>
        </w:rPr>
        <w:t xml:space="preserve"> used to generate virtual time series of </w:t>
      </w:r>
      <w:r w:rsidR="003B3484" w:rsidRPr="00C9396C">
        <w:rPr>
          <w:rFonts w:ascii="Times New Roman" w:hAnsi="Times New Roman" w:cs="Times New Roman"/>
          <w:b/>
          <w:lang w:val="en-US"/>
        </w:rPr>
        <w:t>events</w:t>
      </w:r>
    </w:p>
    <w:p w14:paraId="16D30CC4" w14:textId="7D61F1ED" w:rsidR="003B3484" w:rsidRPr="00EC5F69" w:rsidRDefault="00C9396C" w:rsidP="00EC5F69">
      <w:pPr>
        <w:spacing w:line="480" w:lineRule="auto"/>
        <w:jc w:val="both"/>
        <w:rPr>
          <w:rFonts w:ascii="Times New Roman" w:hAnsi="Times New Roman" w:cs="Times New Roman"/>
          <w:lang w:val="en-US"/>
        </w:rPr>
      </w:pPr>
      <w:r w:rsidRPr="000A6951">
        <w:rPr>
          <w:rFonts w:ascii="Times New Roman" w:hAnsi="Times New Roman" w:cs="Times New Roman"/>
          <w:lang w:val="en-US"/>
        </w:rPr>
        <w:t>The PCR model requires simulating</w:t>
      </w:r>
      <w:r w:rsidR="003B3484" w:rsidRPr="000A6951">
        <w:rPr>
          <w:rFonts w:ascii="Times New Roman" w:hAnsi="Times New Roman" w:cs="Times New Roman"/>
          <w:lang w:val="en-US"/>
        </w:rPr>
        <w:t xml:space="preserve"> virtual time series of </w:t>
      </w:r>
      <w:r w:rsidRPr="000A6951">
        <w:rPr>
          <w:rFonts w:ascii="Times New Roman" w:hAnsi="Times New Roman" w:cs="Times New Roman"/>
          <w:lang w:val="en-US"/>
        </w:rPr>
        <w:t>th</w:t>
      </w:r>
      <w:r w:rsidR="003B3484" w:rsidRPr="000A6951">
        <w:rPr>
          <w:rFonts w:ascii="Times New Roman" w:hAnsi="Times New Roman" w:cs="Times New Roman"/>
          <w:lang w:val="en-US"/>
        </w:rPr>
        <w:t xml:space="preserve">e </w:t>
      </w:r>
      <w:r w:rsidRPr="000A6951">
        <w:rPr>
          <w:rFonts w:ascii="Times New Roman" w:hAnsi="Times New Roman" w:cs="Times New Roman"/>
          <w:lang w:val="en-US"/>
        </w:rPr>
        <w:t xml:space="preserve">following statistically dependent variables: </w:t>
      </w:r>
      <w:r w:rsidR="003B3484" w:rsidRPr="000A6951">
        <w:rPr>
          <w:rFonts w:ascii="Times New Roman" w:hAnsi="Times New Roman" w:cs="Times New Roman"/>
          <w:lang w:val="en-US"/>
        </w:rPr>
        <w:t xml:space="preserve">significant wave height </w:t>
      </w:r>
      <w:r w:rsidR="003B3484" w:rsidRPr="00F003B1">
        <w:rPr>
          <w:rFonts w:ascii="Times New Roman" w:hAnsi="Times New Roman" w:cs="Times New Roman"/>
          <w:i/>
          <w:lang w:val="en-US"/>
        </w:rPr>
        <w:t>Hs</w:t>
      </w:r>
      <w:r w:rsidR="003B3484" w:rsidRPr="000A6951">
        <w:rPr>
          <w:rFonts w:ascii="Times New Roman" w:hAnsi="Times New Roman" w:cs="Times New Roman"/>
          <w:lang w:val="en-US"/>
        </w:rPr>
        <w:t xml:space="preserve">, peak period </w:t>
      </w:r>
      <w:r w:rsidR="003B3484" w:rsidRPr="00F003B1">
        <w:rPr>
          <w:rFonts w:ascii="Times New Roman" w:hAnsi="Times New Roman" w:cs="Times New Roman"/>
          <w:i/>
          <w:lang w:val="en-US"/>
        </w:rPr>
        <w:t>Tp</w:t>
      </w:r>
      <w:r w:rsidR="003B3484" w:rsidRPr="000A6951">
        <w:rPr>
          <w:rFonts w:ascii="Times New Roman" w:hAnsi="Times New Roman" w:cs="Times New Roman"/>
          <w:lang w:val="en-US"/>
        </w:rPr>
        <w:t xml:space="preserve">, peak direction </w:t>
      </w:r>
      <w:r w:rsidR="003B3484" w:rsidRPr="00F003B1">
        <w:rPr>
          <w:rFonts w:ascii="Times New Roman" w:hAnsi="Times New Roman" w:cs="Times New Roman"/>
          <w:i/>
          <w:lang w:val="en-US"/>
        </w:rPr>
        <w:t>θp</w:t>
      </w:r>
      <w:r w:rsidR="003B3484" w:rsidRPr="000A6951">
        <w:rPr>
          <w:rFonts w:ascii="Times New Roman" w:hAnsi="Times New Roman" w:cs="Times New Roman"/>
          <w:lang w:val="en-US"/>
        </w:rPr>
        <w:t>, event duration D</w:t>
      </w:r>
      <w:r w:rsidR="003B3484" w:rsidRPr="00F003B1">
        <w:rPr>
          <w:rFonts w:ascii="Times New Roman" w:hAnsi="Times New Roman" w:cs="Times New Roman"/>
          <w:i/>
          <w:lang w:val="en-US"/>
        </w:rPr>
        <w:t>,</w:t>
      </w:r>
      <w:r w:rsidR="003B3484" w:rsidRPr="000A6951">
        <w:rPr>
          <w:rFonts w:ascii="Times New Roman" w:hAnsi="Times New Roman" w:cs="Times New Roman"/>
          <w:lang w:val="en-US"/>
        </w:rPr>
        <w:t xml:space="preserve"> surge </w:t>
      </w:r>
      <w:r w:rsidR="003B3484" w:rsidRPr="00F003B1">
        <w:rPr>
          <w:rFonts w:ascii="Times New Roman" w:hAnsi="Times New Roman" w:cs="Times New Roman"/>
          <w:i/>
        </w:rPr>
        <w:t>η</w:t>
      </w:r>
      <w:r w:rsidR="003B3484" w:rsidRPr="000A6951">
        <w:rPr>
          <w:rFonts w:ascii="Times New Roman" w:hAnsi="Times New Roman" w:cs="Times New Roman"/>
          <w:lang w:val="en-US"/>
        </w:rPr>
        <w:t xml:space="preserve">, tidal level </w:t>
      </w:r>
      <w:r w:rsidR="003B3484" w:rsidRPr="00F003B1">
        <w:rPr>
          <w:rFonts w:ascii="Times New Roman" w:hAnsi="Times New Roman" w:cs="Times New Roman"/>
          <w:i/>
          <w:lang w:val="en-US"/>
        </w:rPr>
        <w:t>A</w:t>
      </w:r>
      <w:r w:rsidR="003B3484" w:rsidRPr="000A6951">
        <w:rPr>
          <w:rFonts w:ascii="Times New Roman" w:hAnsi="Times New Roman" w:cs="Times New Roman"/>
          <w:lang w:val="en-US"/>
        </w:rPr>
        <w:t xml:space="preserve">, spacing between events </w:t>
      </w:r>
      <w:r w:rsidR="003B3484" w:rsidRPr="00F003B1">
        <w:rPr>
          <w:rFonts w:ascii="Times New Roman" w:hAnsi="Times New Roman" w:cs="Times New Roman"/>
          <w:i/>
          <w:lang w:val="en-US"/>
        </w:rPr>
        <w:t>G</w:t>
      </w:r>
      <w:r w:rsidR="003B3484" w:rsidRPr="000A6951">
        <w:rPr>
          <w:rFonts w:ascii="Times New Roman" w:hAnsi="Times New Roman" w:cs="Times New Roman"/>
          <w:lang w:val="en-US"/>
        </w:rPr>
        <w:t>. We used wave data from BoBWA_10kH database</w:t>
      </w:r>
      <w:r w:rsidR="00E84186">
        <w:rPr>
          <w:rFonts w:ascii="Times New Roman" w:hAnsi="Times New Roman" w:cs="Times New Roman"/>
          <w:vertAlign w:val="superscript"/>
          <w:lang w:val="en-US"/>
        </w:rPr>
        <w:t>70</w:t>
      </w:r>
      <w:r w:rsidR="003B3484" w:rsidRPr="000A6951">
        <w:rPr>
          <w:rFonts w:ascii="Times New Roman" w:hAnsi="Times New Roman" w:cs="Times New Roman"/>
          <w:lang w:val="en-US"/>
        </w:rPr>
        <w:t xml:space="preserve"> (http://bobwa.brgm.fr). The extracted point is located (44.65°N ; -1.45°E) at 51 m depth and the covered period is 1958-2002 at hourly time step. Surges and tidal signal come from </w:t>
      </w:r>
      <w:r w:rsidR="00EC5F69" w:rsidRPr="000A6951">
        <w:rPr>
          <w:rFonts w:ascii="Times New Roman" w:hAnsi="Times New Roman" w:cs="Times New Roman"/>
          <w:lang w:val="en-US"/>
        </w:rPr>
        <w:t>a</w:t>
      </w:r>
      <w:r w:rsidR="003B3484" w:rsidRPr="000A6951">
        <w:rPr>
          <w:rFonts w:ascii="Times New Roman" w:hAnsi="Times New Roman" w:cs="Times New Roman"/>
          <w:lang w:val="en-US"/>
        </w:rPr>
        <w:t xml:space="preserve"> reanalysis covering the period 1979-2009 at 10 min time step</w:t>
      </w:r>
      <w:r w:rsidR="00E84186">
        <w:rPr>
          <w:rFonts w:ascii="Times New Roman" w:hAnsi="Times New Roman" w:cs="Times New Roman"/>
          <w:vertAlign w:val="superscript"/>
          <w:lang w:val="en-US"/>
        </w:rPr>
        <w:t>84</w:t>
      </w:r>
      <w:r w:rsidR="003B3484" w:rsidRPr="000A6951">
        <w:rPr>
          <w:rFonts w:ascii="Times New Roman" w:hAnsi="Times New Roman" w:cs="Times New Roman"/>
          <w:lang w:val="en-US"/>
        </w:rPr>
        <w:t>. The full temporal sim</w:t>
      </w:r>
      <w:r w:rsidRPr="000A6951">
        <w:rPr>
          <w:rFonts w:ascii="Times New Roman" w:hAnsi="Times New Roman" w:cs="Times New Roman"/>
          <w:lang w:val="en-US"/>
        </w:rPr>
        <w:t>ulation proceeds in seven steps</w:t>
      </w:r>
      <w:r w:rsidR="003B3484" w:rsidRPr="000A6951">
        <w:rPr>
          <w:rFonts w:ascii="Times New Roman" w:hAnsi="Times New Roman" w:cs="Times New Roman"/>
          <w:lang w:val="en-US"/>
        </w:rPr>
        <w:t>:</w:t>
      </w:r>
    </w:p>
    <w:p w14:paraId="1F84839E" w14:textId="1D28B66D" w:rsidR="00E1054A" w:rsidRPr="00EC5F69" w:rsidRDefault="00E1054A" w:rsidP="0055353C">
      <w:pPr>
        <w:pStyle w:val="Paragraphedeliste"/>
        <w:numPr>
          <w:ilvl w:val="0"/>
          <w:numId w:val="1"/>
        </w:numPr>
        <w:spacing w:line="480" w:lineRule="auto"/>
        <w:rPr>
          <w:rFonts w:ascii="Times New Roman" w:hAnsi="Times New Roman" w:cs="Times New Roman"/>
          <w:lang w:val="en-US"/>
        </w:rPr>
      </w:pPr>
      <w:r w:rsidRPr="00EC5F69">
        <w:rPr>
          <w:rFonts w:ascii="Times New Roman" w:hAnsi="Times New Roman" w:cs="Times New Roman"/>
          <w:lang w:val="en-US"/>
        </w:rPr>
        <w:t xml:space="preserve">Select independent events from original time series of waves and </w:t>
      </w:r>
      <w:r w:rsidR="00422DC3">
        <w:rPr>
          <w:rFonts w:ascii="Times New Roman" w:hAnsi="Times New Roman" w:cs="Times New Roman"/>
          <w:lang w:val="en-US"/>
        </w:rPr>
        <w:t>surge</w:t>
      </w:r>
      <w:r w:rsidRPr="00EC5F69">
        <w:rPr>
          <w:rFonts w:ascii="Times New Roman" w:hAnsi="Times New Roman" w:cs="Times New Roman"/>
          <w:lang w:val="en-US"/>
        </w:rPr>
        <w:t>. Following the approach of Gouldby et al. (2014)</w:t>
      </w:r>
      <w:r w:rsidR="00E84186">
        <w:rPr>
          <w:rFonts w:ascii="Times New Roman" w:hAnsi="Times New Roman" w:cs="Times New Roman"/>
          <w:vertAlign w:val="superscript"/>
          <w:lang w:val="en-US"/>
        </w:rPr>
        <w:t>II</w:t>
      </w:r>
      <w:r w:rsidRPr="00EC5F69">
        <w:rPr>
          <w:rFonts w:ascii="Times New Roman" w:hAnsi="Times New Roman" w:cs="Times New Roman"/>
          <w:lang w:val="en-US"/>
        </w:rPr>
        <w:t xml:space="preserve"> we introduced a notional flooding level based on wave setup calculated with the formula of Stockdon et al. (2006)</w:t>
      </w:r>
      <w:r w:rsidR="00E84186">
        <w:rPr>
          <w:rFonts w:ascii="Times New Roman" w:hAnsi="Times New Roman" w:cs="Times New Roman"/>
          <w:vertAlign w:val="superscript"/>
          <w:lang w:val="en-US"/>
        </w:rPr>
        <w:t>III</w:t>
      </w:r>
      <w:r w:rsidRPr="00EC5F69">
        <w:rPr>
          <w:rFonts w:ascii="Times New Roman" w:hAnsi="Times New Roman" w:cs="Times New Roman"/>
          <w:lang w:val="en-US"/>
        </w:rPr>
        <w:t xml:space="preserve"> and surges:</w:t>
      </w:r>
      <w:r w:rsidRPr="00EC5F69">
        <w:rPr>
          <w:rFonts w:ascii="Times New Roman" w:hAnsi="Times New Roman" w:cs="Times New Roman"/>
          <w:lang w:val="en-US"/>
        </w:rPr>
        <w:br/>
      </w:r>
      <m:oMathPara>
        <m:oMath>
          <m:r>
            <w:rPr>
              <w:rFonts w:ascii="Cambria Math" w:hAnsi="Cambria Math" w:cs="Times New Roman"/>
              <w:lang w:val="en-US"/>
            </w:rPr>
            <m:t>FL=setup+ η</m:t>
          </m:r>
          <m:r>
            <m:rPr>
              <m:sty m:val="p"/>
            </m:rPr>
            <w:rPr>
              <w:rFonts w:ascii="Cambria Math" w:eastAsiaTheme="minorEastAsia" w:hAnsi="Cambria Math" w:cs="Times New Roman"/>
              <w:lang w:val="en-US"/>
            </w:rPr>
            <w:br/>
          </m:r>
        </m:oMath>
      </m:oMathPara>
      <w:r w:rsidRPr="00EC5F69">
        <w:rPr>
          <w:rFonts w:ascii="Times New Roman" w:eastAsiaTheme="minorEastAsia" w:hAnsi="Times New Roman" w:cs="Times New Roman"/>
          <w:lang w:val="en-US"/>
        </w:rPr>
        <w:t xml:space="preserve">A </w:t>
      </w:r>
      <w:r w:rsidR="00C9396C" w:rsidRPr="00EC5F69">
        <w:rPr>
          <w:rFonts w:ascii="Times New Roman" w:hAnsi="Times New Roman" w:cs="Times New Roman"/>
          <w:lang w:val="en-US"/>
        </w:rPr>
        <w:t xml:space="preserve">flooding level </w:t>
      </w:r>
      <w:r w:rsidRPr="00EC5F69">
        <w:rPr>
          <w:rFonts w:ascii="Times New Roman" w:eastAsiaTheme="minorEastAsia" w:hAnsi="Times New Roman" w:cs="Times New Roman"/>
          <w:lang w:val="en-US"/>
        </w:rPr>
        <w:t>time series of 23.66 years is thus created. Independent events are then selected using a Peak-Over-Threshold (POT) approach and appropriate independence temporal criteria (minimum of 1 day between the end of an event and the beginning of the next one</w:t>
      </w:r>
      <w:r w:rsidR="00C9396C">
        <w:rPr>
          <w:rFonts w:ascii="Times New Roman" w:eastAsiaTheme="minorEastAsia" w:hAnsi="Times New Roman" w:cs="Times New Roman"/>
          <w:lang w:val="en-US"/>
        </w:rPr>
        <w:t>,</w:t>
      </w:r>
      <w:r w:rsidRPr="00EC5F69">
        <w:rPr>
          <w:rFonts w:ascii="Times New Roman" w:eastAsiaTheme="minorEastAsia" w:hAnsi="Times New Roman" w:cs="Times New Roman"/>
          <w:lang w:val="en-US"/>
        </w:rPr>
        <w:t xml:space="preserve"> </w:t>
      </w:r>
      <w:r w:rsidR="00C9396C">
        <w:rPr>
          <w:rFonts w:ascii="Times New Roman" w:eastAsiaTheme="minorEastAsia" w:hAnsi="Times New Roman" w:cs="Times New Roman"/>
          <w:lang w:val="en-US"/>
        </w:rPr>
        <w:t>or</w:t>
      </w:r>
      <w:r w:rsidRPr="00EC5F69">
        <w:rPr>
          <w:rFonts w:ascii="Times New Roman" w:eastAsiaTheme="minorEastAsia" w:hAnsi="Times New Roman" w:cs="Times New Roman"/>
          <w:lang w:val="en-US"/>
        </w:rPr>
        <w:t>, if it is not verified, a minimum of 2 days between two consecutive FL peaks). We end up with 473 independent combinations of (</w:t>
      </w:r>
      <w:r w:rsidRPr="00F003B1">
        <w:rPr>
          <w:rFonts w:ascii="Times New Roman" w:eastAsiaTheme="minorEastAsia" w:hAnsi="Times New Roman" w:cs="Times New Roman"/>
          <w:i/>
          <w:lang w:val="en-US"/>
        </w:rPr>
        <w:t xml:space="preserve">Hs, Tp, </w:t>
      </w:r>
      <w:r w:rsidRPr="00F003B1">
        <w:rPr>
          <w:rFonts w:ascii="Times New Roman" w:hAnsi="Times New Roman" w:cs="Times New Roman"/>
          <w:i/>
          <w:lang w:val="en-US"/>
        </w:rPr>
        <w:t xml:space="preserve">θp, D, </w:t>
      </w:r>
      <w:r w:rsidRPr="00F003B1">
        <w:rPr>
          <w:rFonts w:ascii="Times New Roman" w:hAnsi="Times New Roman" w:cs="Times New Roman"/>
          <w:i/>
        </w:rPr>
        <w:t>η</w:t>
      </w:r>
      <w:r w:rsidRPr="00EC5F69">
        <w:rPr>
          <w:rFonts w:ascii="Times New Roman" w:hAnsi="Times New Roman" w:cs="Times New Roman"/>
          <w:lang w:val="en-US"/>
        </w:rPr>
        <w:t>).</w:t>
      </w:r>
    </w:p>
    <w:p w14:paraId="39BA0909" w14:textId="77777777" w:rsidR="00E1054A" w:rsidRPr="00EC5F69" w:rsidRDefault="00E1054A" w:rsidP="0055353C">
      <w:pPr>
        <w:pStyle w:val="Paragraphedeliste"/>
        <w:numPr>
          <w:ilvl w:val="0"/>
          <w:numId w:val="1"/>
        </w:numPr>
        <w:spacing w:line="480" w:lineRule="auto"/>
        <w:rPr>
          <w:rFonts w:ascii="Times New Roman" w:hAnsi="Times New Roman" w:cs="Times New Roman"/>
          <w:lang w:val="en-US"/>
        </w:rPr>
      </w:pPr>
      <w:r w:rsidRPr="00EC5F69">
        <w:rPr>
          <w:rFonts w:ascii="Times New Roman" w:hAnsi="Times New Roman" w:cs="Times New Roman"/>
          <w:lang w:val="en-US"/>
        </w:rPr>
        <w:t xml:space="preserve">Fit extreme value distributions (Generalized Pareto Distributions) to wave height </w:t>
      </w:r>
      <w:r w:rsidRPr="00F003B1">
        <w:rPr>
          <w:rFonts w:ascii="Times New Roman" w:hAnsi="Times New Roman" w:cs="Times New Roman"/>
          <w:i/>
          <w:lang w:val="en-US"/>
        </w:rPr>
        <w:t>Hs</w:t>
      </w:r>
      <w:r w:rsidRPr="00EC5F69">
        <w:rPr>
          <w:rFonts w:ascii="Times New Roman" w:hAnsi="Times New Roman" w:cs="Times New Roman"/>
          <w:lang w:val="en-US"/>
        </w:rPr>
        <w:t xml:space="preserve">, surge </w:t>
      </w:r>
      <w:r w:rsidRPr="00F003B1">
        <w:rPr>
          <w:rFonts w:ascii="Times New Roman" w:hAnsi="Times New Roman" w:cs="Times New Roman"/>
          <w:i/>
        </w:rPr>
        <w:t>η</w:t>
      </w:r>
      <w:r w:rsidRPr="00EC5F69">
        <w:rPr>
          <w:rFonts w:ascii="Times New Roman" w:hAnsi="Times New Roman" w:cs="Times New Roman"/>
          <w:lang w:val="en-US"/>
        </w:rPr>
        <w:t xml:space="preserve"> and storm duration </w:t>
      </w:r>
      <w:r w:rsidRPr="00F003B1">
        <w:rPr>
          <w:rFonts w:ascii="Times New Roman" w:hAnsi="Times New Roman" w:cs="Times New Roman"/>
          <w:i/>
          <w:lang w:val="en-US"/>
        </w:rPr>
        <w:t>D</w:t>
      </w:r>
      <w:r w:rsidRPr="00EC5F69">
        <w:rPr>
          <w:rFonts w:ascii="Times New Roman" w:hAnsi="Times New Roman" w:cs="Times New Roman"/>
          <w:lang w:val="en-US"/>
        </w:rPr>
        <w:t xml:space="preserve"> (marginal distributions).</w:t>
      </w:r>
    </w:p>
    <w:p w14:paraId="30F9606F" w14:textId="6CFCC390" w:rsidR="00E1054A" w:rsidRPr="000A6951" w:rsidRDefault="00E1054A" w:rsidP="0055353C">
      <w:pPr>
        <w:pStyle w:val="Paragraphedeliste"/>
        <w:numPr>
          <w:ilvl w:val="0"/>
          <w:numId w:val="1"/>
        </w:numPr>
        <w:spacing w:line="480" w:lineRule="auto"/>
        <w:rPr>
          <w:rFonts w:ascii="Times New Roman" w:hAnsi="Times New Roman" w:cs="Times New Roman"/>
          <w:lang w:val="en-US"/>
        </w:rPr>
      </w:pPr>
      <w:r w:rsidRPr="00EC5F69">
        <w:rPr>
          <w:rFonts w:ascii="Times New Roman" w:hAnsi="Times New Roman" w:cs="Times New Roman"/>
          <w:lang w:val="en-US"/>
        </w:rPr>
        <w:t>Fit the semi-</w:t>
      </w:r>
      <w:r w:rsidRPr="000A6951">
        <w:rPr>
          <w:rFonts w:ascii="Times New Roman" w:hAnsi="Times New Roman" w:cs="Times New Roman"/>
          <w:lang w:val="en-US"/>
        </w:rPr>
        <w:t>parametric conditional extreme model of Heffernan and Tawn (2004)</w:t>
      </w:r>
      <w:r w:rsidR="00E84186">
        <w:rPr>
          <w:rFonts w:ascii="Times New Roman" w:hAnsi="Times New Roman" w:cs="Times New Roman"/>
          <w:vertAlign w:val="superscript"/>
          <w:lang w:val="en-US"/>
        </w:rPr>
        <w:t>IV</w:t>
      </w:r>
      <w:r w:rsidRPr="000A6951">
        <w:rPr>
          <w:rFonts w:ascii="Times New Roman" w:hAnsi="Times New Roman" w:cs="Times New Roman"/>
          <w:lang w:val="en-US"/>
        </w:rPr>
        <w:t xml:space="preserve"> to model dependencies between </w:t>
      </w:r>
      <w:r w:rsidRPr="00F003B1">
        <w:rPr>
          <w:rFonts w:ascii="Times New Roman" w:hAnsi="Times New Roman" w:cs="Times New Roman"/>
          <w:i/>
          <w:lang w:val="en-US"/>
        </w:rPr>
        <w:t>Hs</w:t>
      </w:r>
      <w:r w:rsidRPr="000A6951">
        <w:rPr>
          <w:rFonts w:ascii="Times New Roman" w:hAnsi="Times New Roman" w:cs="Times New Roman"/>
          <w:lang w:val="en-US"/>
        </w:rPr>
        <w:t xml:space="preserve">, </w:t>
      </w:r>
      <w:r w:rsidRPr="00F003B1">
        <w:rPr>
          <w:rFonts w:ascii="Times New Roman" w:hAnsi="Times New Roman" w:cs="Times New Roman"/>
          <w:i/>
          <w:lang w:val="en-US"/>
        </w:rPr>
        <w:t>D</w:t>
      </w:r>
      <w:r w:rsidRPr="000A6951">
        <w:rPr>
          <w:rFonts w:ascii="Times New Roman" w:hAnsi="Times New Roman" w:cs="Times New Roman"/>
          <w:lang w:val="en-US"/>
        </w:rPr>
        <w:t xml:space="preserve"> and </w:t>
      </w:r>
      <w:r w:rsidRPr="00F003B1">
        <w:rPr>
          <w:rFonts w:ascii="Times New Roman" w:hAnsi="Times New Roman" w:cs="Times New Roman"/>
          <w:i/>
        </w:rPr>
        <w:t>η</w:t>
      </w:r>
      <w:r w:rsidRPr="000A6951">
        <w:rPr>
          <w:rFonts w:ascii="Times New Roman" w:hAnsi="Times New Roman" w:cs="Times New Roman"/>
          <w:lang w:val="en-US"/>
        </w:rPr>
        <w:t>.</w:t>
      </w:r>
    </w:p>
    <w:p w14:paraId="69F544B5" w14:textId="5A1292FE" w:rsidR="00E1054A" w:rsidRPr="000A6951" w:rsidRDefault="00E1054A" w:rsidP="0055353C">
      <w:pPr>
        <w:pStyle w:val="Paragraphedeliste"/>
        <w:numPr>
          <w:ilvl w:val="0"/>
          <w:numId w:val="1"/>
        </w:numPr>
        <w:spacing w:line="480" w:lineRule="auto"/>
        <w:rPr>
          <w:rFonts w:ascii="Times New Roman" w:hAnsi="Times New Roman" w:cs="Times New Roman"/>
          <w:lang w:val="en-US"/>
        </w:rPr>
      </w:pPr>
      <w:r w:rsidRPr="000A6951">
        <w:rPr>
          <w:rFonts w:ascii="Times New Roman" w:hAnsi="Times New Roman" w:cs="Times New Roman"/>
          <w:lang w:val="en-US"/>
        </w:rPr>
        <w:t xml:space="preserve">Fit a non-homogenous Poisson distribution to the spacing between storms </w:t>
      </w:r>
      <w:r w:rsidRPr="00F003B1">
        <w:rPr>
          <w:rFonts w:ascii="Times New Roman" w:hAnsi="Times New Roman" w:cs="Times New Roman"/>
          <w:i/>
          <w:lang w:val="en-US"/>
        </w:rPr>
        <w:t>G</w:t>
      </w:r>
      <w:r w:rsidRPr="000A6951">
        <w:rPr>
          <w:rFonts w:ascii="Times New Roman" w:hAnsi="Times New Roman" w:cs="Times New Roman"/>
          <w:lang w:val="en-US"/>
        </w:rPr>
        <w:t xml:space="preserve"> taking into account event grouping as in Callaghan et al. </w:t>
      </w:r>
      <w:r w:rsidRPr="00E84186">
        <w:rPr>
          <w:rFonts w:ascii="Times New Roman" w:hAnsi="Times New Roman" w:cs="Times New Roman"/>
          <w:lang w:val="en-US"/>
        </w:rPr>
        <w:t>(2008)</w:t>
      </w:r>
      <w:r w:rsidR="00E84186" w:rsidRPr="00E84186">
        <w:rPr>
          <w:rFonts w:ascii="Times New Roman" w:hAnsi="Times New Roman" w:cs="Times New Roman"/>
          <w:vertAlign w:val="superscript"/>
          <w:lang w:val="en-US"/>
        </w:rPr>
        <w:t>V</w:t>
      </w:r>
      <w:r w:rsidRPr="00E84186">
        <w:rPr>
          <w:rFonts w:ascii="Times New Roman" w:hAnsi="Times New Roman" w:cs="Times New Roman"/>
          <w:lang w:val="en-US"/>
        </w:rPr>
        <w:t xml:space="preserve"> and  Luceño et al. (2006)</w:t>
      </w:r>
      <w:r w:rsidR="00E84186" w:rsidRPr="00E84186">
        <w:rPr>
          <w:rFonts w:ascii="Times New Roman" w:hAnsi="Times New Roman" w:cs="Times New Roman"/>
          <w:vertAlign w:val="superscript"/>
          <w:lang w:val="en-US"/>
        </w:rPr>
        <w:t>V</w:t>
      </w:r>
      <w:r w:rsidR="00E84186">
        <w:rPr>
          <w:rFonts w:ascii="Times New Roman" w:hAnsi="Times New Roman" w:cs="Times New Roman"/>
          <w:vertAlign w:val="superscript"/>
          <w:lang w:val="en-US"/>
        </w:rPr>
        <w:t>I</w:t>
      </w:r>
      <w:r w:rsidRPr="00E84186">
        <w:rPr>
          <w:rFonts w:ascii="Times New Roman" w:hAnsi="Times New Roman" w:cs="Times New Roman"/>
          <w:lang w:val="en-US"/>
        </w:rPr>
        <w:t>.</w:t>
      </w:r>
    </w:p>
    <w:p w14:paraId="0159D16A" w14:textId="515CB4CC" w:rsidR="00E1054A" w:rsidRPr="000A6951" w:rsidRDefault="00C9396C" w:rsidP="0055353C">
      <w:pPr>
        <w:pStyle w:val="Paragraphedeliste"/>
        <w:numPr>
          <w:ilvl w:val="0"/>
          <w:numId w:val="1"/>
        </w:numPr>
        <w:spacing w:line="480" w:lineRule="auto"/>
        <w:rPr>
          <w:rFonts w:ascii="Times New Roman" w:hAnsi="Times New Roman" w:cs="Times New Roman"/>
          <w:lang w:val="en-US"/>
        </w:rPr>
      </w:pPr>
      <w:r w:rsidRPr="000A6951">
        <w:rPr>
          <w:rFonts w:ascii="Times New Roman" w:hAnsi="Times New Roman" w:cs="Times New Roman"/>
          <w:lang w:val="en-US"/>
        </w:rPr>
        <w:t xml:space="preserve">Generate times series of </w:t>
      </w:r>
      <w:r w:rsidR="00E1054A" w:rsidRPr="000A6951">
        <w:rPr>
          <w:rFonts w:ascii="Times New Roman" w:hAnsi="Times New Roman" w:cs="Times New Roman"/>
          <w:lang w:val="en-US"/>
        </w:rPr>
        <w:t>combinations of (</w:t>
      </w:r>
      <w:r w:rsidR="00E1054A" w:rsidRPr="00F003B1">
        <w:rPr>
          <w:rFonts w:ascii="Times New Roman" w:hAnsi="Times New Roman" w:cs="Times New Roman"/>
          <w:i/>
          <w:lang w:val="en-US"/>
        </w:rPr>
        <w:t xml:space="preserve">Hs, D, </w:t>
      </w:r>
      <w:r w:rsidR="00E1054A" w:rsidRPr="00F003B1">
        <w:rPr>
          <w:rFonts w:ascii="Times New Roman" w:hAnsi="Times New Roman" w:cs="Times New Roman"/>
          <w:i/>
        </w:rPr>
        <w:t>η</w:t>
      </w:r>
      <w:r w:rsidR="00E1054A" w:rsidRPr="00F003B1">
        <w:rPr>
          <w:rFonts w:ascii="Times New Roman" w:hAnsi="Times New Roman" w:cs="Times New Roman"/>
          <w:i/>
          <w:lang w:val="en-US"/>
        </w:rPr>
        <w:t>, G</w:t>
      </w:r>
      <w:r w:rsidR="00E1054A" w:rsidRPr="000A6951">
        <w:rPr>
          <w:rFonts w:ascii="Times New Roman" w:hAnsi="Times New Roman" w:cs="Times New Roman"/>
          <w:lang w:val="en-US"/>
        </w:rPr>
        <w:t>) representing 100 years</w:t>
      </w:r>
      <w:r w:rsidRPr="000A6951">
        <w:rPr>
          <w:rFonts w:ascii="Times New Roman" w:hAnsi="Times New Roman" w:cs="Times New Roman"/>
          <w:lang w:val="en-US"/>
        </w:rPr>
        <w:t xml:space="preserve"> by means of a Monte-Carlo procedure</w:t>
      </w:r>
      <w:r w:rsidR="00E1054A" w:rsidRPr="000A6951">
        <w:rPr>
          <w:rFonts w:ascii="Times New Roman" w:hAnsi="Times New Roman" w:cs="Times New Roman"/>
          <w:lang w:val="en-US"/>
        </w:rPr>
        <w:t>.</w:t>
      </w:r>
    </w:p>
    <w:p w14:paraId="6DC37412" w14:textId="2E07FEF7" w:rsidR="00E1054A" w:rsidRPr="000A6951" w:rsidRDefault="00E1054A" w:rsidP="0055353C">
      <w:pPr>
        <w:pStyle w:val="Paragraphedeliste"/>
        <w:numPr>
          <w:ilvl w:val="0"/>
          <w:numId w:val="1"/>
        </w:numPr>
        <w:spacing w:line="480" w:lineRule="auto"/>
        <w:rPr>
          <w:rFonts w:ascii="Times New Roman" w:hAnsi="Times New Roman" w:cs="Times New Roman"/>
          <w:lang w:val="en-US"/>
        </w:rPr>
      </w:pPr>
      <w:r w:rsidRPr="000A6951">
        <w:rPr>
          <w:rFonts w:ascii="Times New Roman" w:hAnsi="Times New Roman" w:cs="Times New Roman"/>
          <w:lang w:val="en-US"/>
        </w:rPr>
        <w:lastRenderedPageBreak/>
        <w:t xml:space="preserve">Fit the peak wave period and peak direction conditional distributions (conditioned to </w:t>
      </w:r>
      <w:r w:rsidRPr="00F003B1">
        <w:rPr>
          <w:rFonts w:ascii="Times New Roman" w:hAnsi="Times New Roman" w:cs="Times New Roman"/>
          <w:i/>
          <w:lang w:val="en-US"/>
        </w:rPr>
        <w:t>Hs</w:t>
      </w:r>
      <w:r w:rsidRPr="000A6951">
        <w:rPr>
          <w:rFonts w:ascii="Times New Roman" w:hAnsi="Times New Roman" w:cs="Times New Roman"/>
          <w:lang w:val="en-US"/>
        </w:rPr>
        <w:t xml:space="preserve">) and complete the synthetic dataset with simulations of </w:t>
      </w:r>
      <w:r w:rsidRPr="00F003B1">
        <w:rPr>
          <w:rFonts w:ascii="Times New Roman" w:hAnsi="Times New Roman" w:cs="Times New Roman"/>
          <w:i/>
          <w:lang w:val="en-US"/>
        </w:rPr>
        <w:t>Tp</w:t>
      </w:r>
      <w:r w:rsidRPr="000A6951">
        <w:rPr>
          <w:rFonts w:ascii="Times New Roman" w:hAnsi="Times New Roman" w:cs="Times New Roman"/>
          <w:lang w:val="en-US"/>
        </w:rPr>
        <w:t xml:space="preserve"> and </w:t>
      </w:r>
      <w:r w:rsidRPr="00F003B1">
        <w:rPr>
          <w:rFonts w:ascii="Times New Roman" w:hAnsi="Times New Roman" w:cs="Times New Roman"/>
          <w:i/>
        </w:rPr>
        <w:t>θ</w:t>
      </w:r>
      <w:r w:rsidRPr="00F003B1">
        <w:rPr>
          <w:rFonts w:ascii="Times New Roman" w:hAnsi="Times New Roman" w:cs="Times New Roman"/>
          <w:i/>
          <w:lang w:val="en-US"/>
        </w:rPr>
        <w:t>p</w:t>
      </w:r>
      <w:r w:rsidRPr="000A6951">
        <w:rPr>
          <w:rFonts w:ascii="Times New Roman" w:hAnsi="Times New Roman" w:cs="Times New Roman"/>
          <w:lang w:val="en-US"/>
        </w:rPr>
        <w:t>. The same models as in Gouldby et al. (2014)</w:t>
      </w:r>
      <w:r w:rsidR="00E84186">
        <w:rPr>
          <w:rFonts w:ascii="Times New Roman" w:hAnsi="Times New Roman" w:cs="Times New Roman"/>
          <w:vertAlign w:val="superscript"/>
          <w:lang w:val="en-US"/>
        </w:rPr>
        <w:t>II</w:t>
      </w:r>
      <w:r w:rsidRPr="000A6951">
        <w:rPr>
          <w:rFonts w:ascii="Times New Roman" w:hAnsi="Times New Roman" w:cs="Times New Roman"/>
          <w:lang w:val="en-US"/>
        </w:rPr>
        <w:t xml:space="preserve"> are used for </w:t>
      </w:r>
      <w:r w:rsidRPr="00F003B1">
        <w:rPr>
          <w:rFonts w:ascii="Times New Roman" w:hAnsi="Times New Roman" w:cs="Times New Roman"/>
          <w:i/>
          <w:lang w:val="en-US"/>
        </w:rPr>
        <w:t>Tp</w:t>
      </w:r>
      <w:r w:rsidRPr="000A6951">
        <w:rPr>
          <w:rFonts w:ascii="Times New Roman" w:hAnsi="Times New Roman" w:cs="Times New Roman"/>
          <w:lang w:val="en-US"/>
        </w:rPr>
        <w:t xml:space="preserve"> and </w:t>
      </w:r>
      <w:r w:rsidRPr="00F003B1">
        <w:rPr>
          <w:rFonts w:ascii="Times New Roman" w:hAnsi="Times New Roman" w:cs="Times New Roman"/>
          <w:i/>
        </w:rPr>
        <w:t>θ</w:t>
      </w:r>
      <w:r w:rsidRPr="00F003B1">
        <w:rPr>
          <w:rFonts w:ascii="Times New Roman" w:hAnsi="Times New Roman" w:cs="Times New Roman"/>
          <w:i/>
          <w:lang w:val="en-US"/>
        </w:rPr>
        <w:t>p</w:t>
      </w:r>
      <w:r w:rsidRPr="000A6951">
        <w:rPr>
          <w:rFonts w:ascii="Times New Roman" w:hAnsi="Times New Roman" w:cs="Times New Roman"/>
          <w:lang w:val="en-US"/>
        </w:rPr>
        <w:t>.</w:t>
      </w:r>
    </w:p>
    <w:p w14:paraId="7E48C8F4" w14:textId="77777777" w:rsidR="00E1054A" w:rsidRPr="00EC5F69" w:rsidRDefault="00E1054A" w:rsidP="0055353C">
      <w:pPr>
        <w:pStyle w:val="Paragraphedeliste"/>
        <w:numPr>
          <w:ilvl w:val="0"/>
          <w:numId w:val="1"/>
        </w:numPr>
        <w:spacing w:line="480" w:lineRule="auto"/>
        <w:rPr>
          <w:rFonts w:ascii="Times New Roman" w:hAnsi="Times New Roman" w:cs="Times New Roman"/>
          <w:lang w:val="en-US"/>
        </w:rPr>
      </w:pPr>
      <w:r w:rsidRPr="000A6951">
        <w:rPr>
          <w:rFonts w:ascii="Times New Roman" w:hAnsi="Times New Roman" w:cs="Times New Roman"/>
          <w:lang w:val="en-US"/>
        </w:rPr>
        <w:t xml:space="preserve">Finally, simulate the tidal level </w:t>
      </w:r>
      <w:r w:rsidRPr="00F003B1">
        <w:rPr>
          <w:rFonts w:ascii="Times New Roman" w:hAnsi="Times New Roman" w:cs="Times New Roman"/>
          <w:i/>
          <w:lang w:val="en-US"/>
        </w:rPr>
        <w:t>A</w:t>
      </w:r>
      <w:r w:rsidRPr="000A6951">
        <w:rPr>
          <w:rFonts w:ascii="Times New Roman" w:hAnsi="Times New Roman" w:cs="Times New Roman"/>
          <w:lang w:val="en-US"/>
        </w:rPr>
        <w:t xml:space="preserve"> for each synthetic event. To do so</w:t>
      </w:r>
      <w:r w:rsidRPr="00EC5F69">
        <w:rPr>
          <w:rFonts w:ascii="Times New Roman" w:hAnsi="Times New Roman" w:cs="Times New Roman"/>
          <w:lang w:val="en-US"/>
        </w:rPr>
        <w:t>, a Saros period (18.6 years) of the tidal signal is duplicated multiple times so that the total length covers the simulated period (100 years). Then, we select the tidal peak closest to each simulated event.</w:t>
      </w:r>
    </w:p>
    <w:p w14:paraId="7474FF6C" w14:textId="62AA95DE" w:rsidR="005E6161" w:rsidRPr="00F003B1" w:rsidRDefault="00E1054A" w:rsidP="00236CC5">
      <w:pPr>
        <w:spacing w:line="480" w:lineRule="auto"/>
        <w:jc w:val="both"/>
        <w:rPr>
          <w:rFonts w:ascii="Times New Roman" w:hAnsi="Times New Roman" w:cs="Times New Roman"/>
          <w:lang w:val="en-US"/>
        </w:rPr>
      </w:pPr>
      <w:r w:rsidRPr="00F003B1">
        <w:rPr>
          <w:rFonts w:ascii="Times New Roman" w:hAnsi="Times New Roman" w:cs="Times New Roman"/>
          <w:lang w:val="en-US"/>
        </w:rPr>
        <w:t xml:space="preserve">Steps 5 to 7 are repeated multiple times to be able to characterize the </w:t>
      </w:r>
      <w:r w:rsidR="008743B3" w:rsidRPr="00F003B1">
        <w:rPr>
          <w:rFonts w:ascii="Times New Roman" w:hAnsi="Times New Roman" w:cs="Times New Roman"/>
          <w:lang w:val="en-US"/>
        </w:rPr>
        <w:t xml:space="preserve">statistical </w:t>
      </w:r>
      <w:r w:rsidRPr="00F003B1">
        <w:rPr>
          <w:rFonts w:ascii="Times New Roman" w:hAnsi="Times New Roman" w:cs="Times New Roman"/>
          <w:lang w:val="en-US"/>
        </w:rPr>
        <w:t>uncertainty due to random Monte Carlo simulations.</w:t>
      </w:r>
      <w:r w:rsidR="008743B3" w:rsidRPr="00F003B1">
        <w:rPr>
          <w:rFonts w:ascii="Times New Roman" w:hAnsi="Times New Roman" w:cs="Times New Roman"/>
          <w:lang w:val="en-US"/>
        </w:rPr>
        <w:t xml:space="preserve"> </w:t>
      </w:r>
      <w:r w:rsidR="005E6161" w:rsidRPr="00F003B1">
        <w:rPr>
          <w:rFonts w:ascii="Times New Roman" w:eastAsia="Times New Roman" w:hAnsi="Times New Roman" w:cs="Times New Roman"/>
          <w:lang w:val="en-US"/>
        </w:rPr>
        <w:t xml:space="preserve">Structural uncertainties </w:t>
      </w:r>
      <w:r w:rsidR="00C84605" w:rsidRPr="00F003B1">
        <w:rPr>
          <w:rFonts w:ascii="Times New Roman" w:eastAsia="Times New Roman" w:hAnsi="Times New Roman" w:cs="Times New Roman"/>
          <w:lang w:val="en-US"/>
        </w:rPr>
        <w:t xml:space="preserve">are due to </w:t>
      </w:r>
      <w:r w:rsidR="005E6161" w:rsidRPr="00F003B1">
        <w:rPr>
          <w:rFonts w:ascii="Times New Roman" w:eastAsia="Times New Roman" w:hAnsi="Times New Roman" w:cs="Times New Roman"/>
          <w:lang w:val="en-US"/>
        </w:rPr>
        <w:t>choices made during the design of the procedure generating virtual time series of events</w:t>
      </w:r>
      <w:r w:rsidR="00C84605" w:rsidRPr="00F003B1">
        <w:rPr>
          <w:rFonts w:ascii="Times New Roman" w:eastAsia="Times New Roman" w:hAnsi="Times New Roman" w:cs="Times New Roman"/>
          <w:lang w:val="en-US"/>
        </w:rPr>
        <w:t>. This includes choices made</w:t>
      </w:r>
      <w:r w:rsidR="005E6161" w:rsidRPr="00F003B1">
        <w:rPr>
          <w:rFonts w:ascii="Times New Roman" w:eastAsia="Times New Roman" w:hAnsi="Times New Roman" w:cs="Times New Roman"/>
          <w:lang w:val="en-US"/>
        </w:rPr>
        <w:t xml:space="preserve"> when </w:t>
      </w:r>
      <w:r w:rsidR="00C84605" w:rsidRPr="00F003B1">
        <w:rPr>
          <w:rFonts w:ascii="Times New Roman" w:eastAsia="Times New Roman" w:hAnsi="Times New Roman" w:cs="Times New Roman"/>
          <w:lang w:val="en-US"/>
        </w:rPr>
        <w:t>implementing the</w:t>
      </w:r>
      <w:r w:rsidR="005E6161" w:rsidRPr="00F003B1">
        <w:rPr>
          <w:rFonts w:ascii="Times New Roman" w:eastAsia="Times New Roman" w:hAnsi="Times New Roman" w:cs="Times New Roman"/>
          <w:lang w:val="en-US"/>
        </w:rPr>
        <w:t xml:space="preserve"> POT</w:t>
      </w:r>
      <w:r w:rsidR="00C84605" w:rsidRPr="00F003B1">
        <w:rPr>
          <w:rFonts w:ascii="Times New Roman" w:eastAsia="Times New Roman" w:hAnsi="Times New Roman" w:cs="Times New Roman"/>
          <w:lang w:val="en-US"/>
        </w:rPr>
        <w:t xml:space="preserve"> approach, </w:t>
      </w:r>
      <w:r w:rsidR="005E6161" w:rsidRPr="00F003B1">
        <w:rPr>
          <w:rFonts w:ascii="Times New Roman" w:eastAsia="Times New Roman" w:hAnsi="Times New Roman" w:cs="Times New Roman"/>
          <w:lang w:val="en-US"/>
        </w:rPr>
        <w:t xml:space="preserve">when choosing a model to adjust marginal distributions, when choosing a dependence model between variables, when choosing appropriate thresholds to adjust this dependence model, etc. In each step, we relied on statistical and visual tests and diagnostic tools so that the subjective choice of thresholds selection converges as much as possible to an objective one. </w:t>
      </w:r>
      <w:r w:rsidR="00631139" w:rsidRPr="00F003B1">
        <w:rPr>
          <w:rFonts w:ascii="Times New Roman" w:eastAsia="Times New Roman" w:hAnsi="Times New Roman" w:cs="Times New Roman"/>
          <w:lang w:val="en-US"/>
        </w:rPr>
        <w:t>For the remaining</w:t>
      </w:r>
      <w:r w:rsidR="005E6161" w:rsidRPr="00F003B1">
        <w:rPr>
          <w:rFonts w:ascii="Times New Roman" w:eastAsia="Times New Roman" w:hAnsi="Times New Roman" w:cs="Times New Roman"/>
          <w:lang w:val="en-US"/>
        </w:rPr>
        <w:t xml:space="preserve"> uncertainties linked to the particular choice of GPD (for marginal distributions) and the H&amp;T model (for dependency)</w:t>
      </w:r>
      <w:r w:rsidR="00631139" w:rsidRPr="00F003B1">
        <w:rPr>
          <w:rFonts w:ascii="Times New Roman" w:eastAsia="Times New Roman" w:hAnsi="Times New Roman" w:cs="Times New Roman"/>
          <w:lang w:val="en-US"/>
        </w:rPr>
        <w:t>, we relied</w:t>
      </w:r>
      <w:r w:rsidR="005E6161" w:rsidRPr="00F003B1">
        <w:rPr>
          <w:rFonts w:ascii="Times New Roman" w:eastAsia="Times New Roman" w:hAnsi="Times New Roman" w:cs="Times New Roman"/>
          <w:lang w:val="en-US"/>
        </w:rPr>
        <w:t xml:space="preserve"> on previously published extensive research on this topic</w:t>
      </w:r>
      <w:r w:rsidR="00631139" w:rsidRPr="00F003B1">
        <w:rPr>
          <w:rFonts w:ascii="Times New Roman" w:eastAsia="Times New Roman" w:hAnsi="Times New Roman" w:cs="Times New Roman"/>
          <w:lang w:val="en-US"/>
        </w:rPr>
        <w:t>, which</w:t>
      </w:r>
      <w:r w:rsidR="005E6161" w:rsidRPr="00F003B1">
        <w:rPr>
          <w:rFonts w:ascii="Times New Roman" w:eastAsia="Times New Roman" w:hAnsi="Times New Roman" w:cs="Times New Roman"/>
          <w:lang w:val="en-US"/>
        </w:rPr>
        <w:t xml:space="preserve"> makes us comfortable with the use of such models</w:t>
      </w:r>
      <w:r w:rsidR="00C84605" w:rsidRPr="00F003B1">
        <w:rPr>
          <w:rFonts w:ascii="Times New Roman" w:eastAsia="Times New Roman" w:hAnsi="Times New Roman" w:cs="Times New Roman"/>
          <w:lang w:val="en-US"/>
        </w:rPr>
        <w:t>.</w:t>
      </w:r>
    </w:p>
    <w:p w14:paraId="230AD073" w14:textId="64B39D85" w:rsidR="00973F63" w:rsidRPr="00C9396C" w:rsidRDefault="00973F63" w:rsidP="0055353C">
      <w:pPr>
        <w:pStyle w:val="Paragraphedeliste"/>
        <w:numPr>
          <w:ilvl w:val="0"/>
          <w:numId w:val="2"/>
        </w:numPr>
        <w:spacing w:line="480" w:lineRule="auto"/>
        <w:rPr>
          <w:rFonts w:ascii="Times New Roman" w:hAnsi="Times New Roman" w:cs="Times New Roman"/>
          <w:b/>
          <w:lang w:val="en-US"/>
        </w:rPr>
      </w:pPr>
      <w:r>
        <w:rPr>
          <w:rFonts w:ascii="Times New Roman" w:hAnsi="Times New Roman" w:cs="Times New Roman"/>
          <w:b/>
          <w:lang w:val="en-US"/>
        </w:rPr>
        <w:t>Surrogate of the PCR model</w:t>
      </w:r>
    </w:p>
    <w:p w14:paraId="59C0051D" w14:textId="6423D5A3" w:rsidR="00197199" w:rsidRDefault="00197199" w:rsidP="00236CC5">
      <w:pPr>
        <w:spacing w:line="480" w:lineRule="auto"/>
        <w:jc w:val="both"/>
        <w:rPr>
          <w:rFonts w:ascii="Times New Roman" w:hAnsi="Times New Roman" w:cs="Times New Roman"/>
          <w:lang w:val="en-US"/>
        </w:rPr>
      </w:pPr>
      <w:r w:rsidRPr="00FF1AF4">
        <w:rPr>
          <w:rFonts w:ascii="Times New Roman" w:hAnsi="Times New Roman" w:cs="Times New Roman"/>
          <w:lang w:val="en-US"/>
        </w:rPr>
        <w:t>Under stable sea levels, the PCR models behaves as follows: depending on the frequency and intensity of storms and on the initial conditions, the shoreline, identified as the dune toe, moves around an equilibrium shoreline position, toward which the PCR model converges after a transitional phase of 20 to 30 years. As sea level rises, high water levels during storms become more frequent and induce a retreat of the dune toe parallel to the slopes of the upper shoreface</w:t>
      </w:r>
      <w:r w:rsidR="00E84186">
        <w:rPr>
          <w:rFonts w:ascii="Times New Roman" w:hAnsi="Times New Roman" w:cs="Times New Roman"/>
          <w:vertAlign w:val="superscript"/>
          <w:lang w:val="en-US"/>
        </w:rPr>
        <w:t>75</w:t>
      </w:r>
      <w:r w:rsidRPr="00FF1AF4">
        <w:rPr>
          <w:rFonts w:ascii="Times New Roman" w:hAnsi="Times New Roman" w:cs="Times New Roman"/>
          <w:lang w:val="en-US"/>
        </w:rPr>
        <w:t>, so that sediment blown to the dune by aeolian processes cannot compensate losses and a new equilibrium position is found for the dune toe</w:t>
      </w:r>
      <w:r w:rsidR="00E84186">
        <w:rPr>
          <w:rFonts w:ascii="Times New Roman" w:hAnsi="Times New Roman" w:cs="Times New Roman"/>
          <w:vertAlign w:val="superscript"/>
          <w:lang w:val="en-US"/>
        </w:rPr>
        <w:t>35</w:t>
      </w:r>
      <w:r w:rsidRPr="00FF1AF4">
        <w:rPr>
          <w:rFonts w:ascii="Times New Roman" w:hAnsi="Times New Roman" w:cs="Times New Roman"/>
          <w:lang w:val="en-US"/>
        </w:rPr>
        <w:t>.</w:t>
      </w:r>
    </w:p>
    <w:p w14:paraId="16755D0C" w14:textId="1A87EFE1" w:rsidR="00422DC3" w:rsidRDefault="00973F63" w:rsidP="00236CC5">
      <w:pPr>
        <w:spacing w:line="480" w:lineRule="auto"/>
        <w:jc w:val="both"/>
        <w:rPr>
          <w:rFonts w:ascii="Times New Roman" w:hAnsi="Times New Roman" w:cs="Times New Roman"/>
          <w:lang w:val="en-US"/>
        </w:rPr>
      </w:pPr>
      <w:r w:rsidRPr="00F17613">
        <w:rPr>
          <w:rFonts w:ascii="Times New Roman" w:hAnsi="Times New Roman" w:cs="Times New Roman"/>
          <w:lang w:val="en-US"/>
        </w:rPr>
        <w:t>The gray a</w:t>
      </w:r>
      <w:r w:rsidR="00E949DD">
        <w:rPr>
          <w:rFonts w:ascii="Times New Roman" w:hAnsi="Times New Roman" w:cs="Times New Roman"/>
          <w:lang w:val="en-US"/>
        </w:rPr>
        <w:t>reas in the Figure provided in S</w:t>
      </w:r>
      <w:r w:rsidR="00D474E7">
        <w:rPr>
          <w:rFonts w:ascii="Times New Roman" w:hAnsi="Times New Roman" w:cs="Times New Roman"/>
          <w:lang w:val="en-US"/>
        </w:rPr>
        <w:t xml:space="preserve">upplementary Material </w:t>
      </w:r>
      <w:r w:rsidR="00EA50CD">
        <w:rPr>
          <w:rFonts w:ascii="Times New Roman" w:hAnsi="Times New Roman" w:cs="Times New Roman"/>
          <w:lang w:val="en-US"/>
        </w:rPr>
        <w:t>5</w:t>
      </w:r>
      <w:r w:rsidRPr="00F17613">
        <w:rPr>
          <w:rFonts w:ascii="Times New Roman" w:hAnsi="Times New Roman" w:cs="Times New Roman"/>
          <w:lang w:val="en-US"/>
        </w:rPr>
        <w:t xml:space="preserve"> </w:t>
      </w:r>
      <w:r w:rsidR="00F17613" w:rsidRPr="00F17613">
        <w:rPr>
          <w:rFonts w:ascii="Times New Roman" w:hAnsi="Times New Roman" w:cs="Times New Roman"/>
          <w:lang w:val="en-US"/>
        </w:rPr>
        <w:t>show</w:t>
      </w:r>
      <w:r w:rsidRPr="00F17613">
        <w:rPr>
          <w:rFonts w:ascii="Times New Roman" w:hAnsi="Times New Roman" w:cs="Times New Roman"/>
          <w:lang w:val="en-US"/>
        </w:rPr>
        <w:t xml:space="preserve"> the variability of the PCR model response due to its response to 50 time</w:t>
      </w:r>
      <w:r w:rsidR="00F17613" w:rsidRPr="00F17613">
        <w:rPr>
          <w:rFonts w:ascii="Times New Roman" w:hAnsi="Times New Roman" w:cs="Times New Roman"/>
          <w:lang w:val="en-US"/>
        </w:rPr>
        <w:t xml:space="preserve"> series of virtual events (see M</w:t>
      </w:r>
      <w:r w:rsidRPr="00F17613">
        <w:rPr>
          <w:rFonts w:ascii="Times New Roman" w:hAnsi="Times New Roman" w:cs="Times New Roman"/>
          <w:lang w:val="en-US"/>
        </w:rPr>
        <w:t xml:space="preserve">ethods). Dark gray indicates </w:t>
      </w:r>
      <w:r w:rsidRPr="00F17613">
        <w:rPr>
          <w:rFonts w:ascii="Times New Roman" w:hAnsi="Times New Roman" w:cs="Times New Roman"/>
          <w:lang w:val="en-US"/>
        </w:rPr>
        <w:lastRenderedPageBreak/>
        <w:t xml:space="preserve">likely shoreline change rates, whose probability is larger than 66% according to the simulations (consistently with the IPCC </w:t>
      </w:r>
      <w:r w:rsidR="004974C6">
        <w:rPr>
          <w:rFonts w:ascii="Times New Roman" w:hAnsi="Times New Roman" w:cs="Times New Roman"/>
          <w:lang w:val="en-US"/>
        </w:rPr>
        <w:t>terminology</w:t>
      </w:r>
      <w:r w:rsidRPr="00F17613">
        <w:rPr>
          <w:rFonts w:ascii="Times New Roman" w:hAnsi="Times New Roman" w:cs="Times New Roman"/>
          <w:lang w:val="en-US"/>
        </w:rPr>
        <w:t xml:space="preserve"> on uncertainties). Light gray areas provide information regarding higher quantiles, displaying the possible values of very likely and virtually certain shoreline change rates according to the PCR simulations. The standard deviation of the shoreline positions obtained with the PCR model is less than 9 m</w:t>
      </w:r>
      <w:r w:rsidR="00F17613" w:rsidRPr="00F17613">
        <w:rPr>
          <w:rFonts w:ascii="Times New Roman" w:hAnsi="Times New Roman" w:cs="Times New Roman"/>
          <w:lang w:val="en-US"/>
        </w:rPr>
        <w:t xml:space="preserve"> given a fixed sea level rise step</w:t>
      </w:r>
      <w:r w:rsidRPr="00F17613">
        <w:rPr>
          <w:rFonts w:ascii="Times New Roman" w:hAnsi="Times New Roman" w:cs="Times New Roman"/>
          <w:lang w:val="en-US"/>
        </w:rPr>
        <w:t>, which is smaller or of the same order than the observed shoreline change variability (</w:t>
      </w:r>
      <w:r w:rsidR="00F17613" w:rsidRPr="00F17613">
        <w:rPr>
          <w:rFonts w:ascii="Times New Roman" w:hAnsi="Times New Roman" w:cs="Times New Roman"/>
          <w:lang w:val="en-US"/>
        </w:rPr>
        <w:t>8 to 20 m according to the panel B in the Supplementary Material 4</w:t>
      </w:r>
      <w:r w:rsidRPr="00F17613">
        <w:rPr>
          <w:rFonts w:ascii="Times New Roman" w:hAnsi="Times New Roman" w:cs="Times New Roman"/>
          <w:lang w:val="en-US"/>
        </w:rPr>
        <w:t xml:space="preserve">). </w:t>
      </w:r>
      <w:r w:rsidR="00422DC3">
        <w:rPr>
          <w:rFonts w:ascii="Times New Roman" w:hAnsi="Times New Roman" w:cs="Times New Roman"/>
          <w:lang w:val="en-US"/>
        </w:rPr>
        <w:t>T</w:t>
      </w:r>
      <w:r w:rsidR="00F17613" w:rsidRPr="00F17613">
        <w:rPr>
          <w:rFonts w:ascii="Times New Roman" w:hAnsi="Times New Roman" w:cs="Times New Roman"/>
          <w:lang w:val="en-US"/>
        </w:rPr>
        <w:t xml:space="preserve">his shoreline change variability is included in equation (1) through the term </w:t>
      </w:r>
      <m:oMath>
        <m:r>
          <w:rPr>
            <w:rFonts w:ascii="Cambria Math" w:hAnsi="Cambria Math" w:cs="Times New Roman"/>
          </w:rPr>
          <m:t>Lvar</m:t>
        </m:r>
      </m:oMath>
      <w:r w:rsidR="00F17613" w:rsidRPr="00F17613">
        <w:rPr>
          <w:rFonts w:ascii="Times New Roman" w:hAnsi="Times New Roman" w:cs="Times New Roman"/>
          <w:lang w:val="en-US"/>
        </w:rPr>
        <w:t xml:space="preserve">. </w:t>
      </w:r>
    </w:p>
    <w:p w14:paraId="00EBB89F" w14:textId="5DC85E68" w:rsidR="008743B3" w:rsidRDefault="00422DC3" w:rsidP="00236CC5">
      <w:pPr>
        <w:spacing w:line="480" w:lineRule="auto"/>
        <w:jc w:val="both"/>
        <w:rPr>
          <w:rFonts w:ascii="Times New Roman" w:hAnsi="Times New Roman" w:cs="Times New Roman"/>
          <w:lang w:val="en-US"/>
        </w:rPr>
      </w:pPr>
      <w:r>
        <w:rPr>
          <w:rFonts w:ascii="Times New Roman" w:hAnsi="Times New Roman" w:cs="Times New Roman"/>
          <w:lang w:val="en-US"/>
        </w:rPr>
        <w:t>S</w:t>
      </w:r>
      <w:r w:rsidR="00D474E7">
        <w:rPr>
          <w:rFonts w:ascii="Times New Roman" w:hAnsi="Times New Roman" w:cs="Times New Roman"/>
          <w:lang w:val="en-US"/>
        </w:rPr>
        <w:t xml:space="preserve">upplementary Material </w:t>
      </w:r>
      <w:r w:rsidR="00EA50CD">
        <w:rPr>
          <w:rFonts w:ascii="Times New Roman" w:hAnsi="Times New Roman" w:cs="Times New Roman"/>
          <w:lang w:val="en-US"/>
        </w:rPr>
        <w:t>5</w:t>
      </w:r>
      <w:r w:rsidRPr="00F17613">
        <w:rPr>
          <w:rFonts w:ascii="Times New Roman" w:hAnsi="Times New Roman" w:cs="Times New Roman"/>
          <w:lang w:val="en-US"/>
        </w:rPr>
        <w:t xml:space="preserve"> show</w:t>
      </w:r>
      <w:r>
        <w:rPr>
          <w:rFonts w:ascii="Times New Roman" w:hAnsi="Times New Roman" w:cs="Times New Roman"/>
          <w:lang w:val="en-US"/>
        </w:rPr>
        <w:t>s</w:t>
      </w:r>
      <w:r w:rsidR="00973F63" w:rsidRPr="00F17613">
        <w:rPr>
          <w:rFonts w:ascii="Times New Roman" w:hAnsi="Times New Roman" w:cs="Times New Roman"/>
          <w:lang w:val="en-US"/>
        </w:rPr>
        <w:t xml:space="preserve"> that </w:t>
      </w:r>
      <w:r w:rsidR="00973F63" w:rsidRPr="00BE00CC">
        <w:rPr>
          <w:rFonts w:ascii="Times New Roman" w:hAnsi="Times New Roman" w:cs="Times New Roman"/>
          <w:lang w:val="en-US"/>
        </w:rPr>
        <w:t xml:space="preserve">in a first approximation, the equilibrium response of the PCR model can be emulated by equation (2), where the slopes of the upper shoreface (from 4 to 13%, see </w:t>
      </w:r>
      <w:r w:rsidRPr="00BE00CC">
        <w:rPr>
          <w:rFonts w:ascii="Times New Roman" w:hAnsi="Times New Roman" w:cs="Times New Roman"/>
          <w:lang w:val="en-US"/>
        </w:rPr>
        <w:t>Supplementary Material 2</w:t>
      </w:r>
      <w:r w:rsidR="00973F63" w:rsidRPr="00BE00CC">
        <w:rPr>
          <w:rFonts w:ascii="Times New Roman" w:hAnsi="Times New Roman" w:cs="Times New Roman"/>
          <w:lang w:val="en-US"/>
        </w:rPr>
        <w:t>) are substituted to the Bruun slopes (from 1.2 to 1.5% in Aquitaine).</w:t>
      </w:r>
      <w:r w:rsidR="00BE00CC" w:rsidRPr="00BE00CC">
        <w:rPr>
          <w:rFonts w:ascii="Times New Roman" w:hAnsi="Times New Roman" w:cs="Times New Roman"/>
          <w:lang w:val="en-US"/>
        </w:rPr>
        <w:t xml:space="preserve"> This is in agreement with </w:t>
      </w:r>
      <w:r w:rsidR="00BE00CC" w:rsidRPr="00F003B1">
        <w:rPr>
          <w:rFonts w:ascii="Times New Roman" w:hAnsi="Times New Roman" w:cs="Times New Roman"/>
          <w:lang w:val="en-US"/>
        </w:rPr>
        <w:t>previous (unpublished) analyses, undertaken within the context of the PCR model applications reporte</w:t>
      </w:r>
      <w:r w:rsidR="00E84186">
        <w:rPr>
          <w:rFonts w:ascii="Times New Roman" w:hAnsi="Times New Roman" w:cs="Times New Roman"/>
          <w:lang w:val="en-US"/>
        </w:rPr>
        <w:t>d by previous studies</w:t>
      </w:r>
      <w:r w:rsidR="00E84186">
        <w:rPr>
          <w:rFonts w:ascii="Times New Roman" w:hAnsi="Times New Roman" w:cs="Times New Roman"/>
          <w:vertAlign w:val="superscript"/>
          <w:lang w:val="en-US"/>
        </w:rPr>
        <w:t>36,37,38</w:t>
      </w:r>
      <w:r w:rsidR="00BE00CC" w:rsidRPr="00F003B1">
        <w:rPr>
          <w:rFonts w:ascii="Times New Roman" w:hAnsi="Times New Roman" w:cs="Times New Roman"/>
          <w:lang w:val="en-US"/>
        </w:rPr>
        <w:t xml:space="preserve">, in relation to the  dependency between final PCR model outputs (i.e. exceedance probability curve of coastline recession) on statistical choices such as the marginal distribution model, joint probability distributions and the various thresholds used therein has proved to be small. </w:t>
      </w:r>
      <w:r w:rsidR="00BE00CC" w:rsidRPr="00BE00CC">
        <w:rPr>
          <w:rFonts w:ascii="Times New Roman" w:hAnsi="Times New Roman" w:cs="Times New Roman"/>
          <w:lang w:val="en-US"/>
        </w:rPr>
        <w:t xml:space="preserve"> </w:t>
      </w:r>
      <w:r w:rsidR="00973F63" w:rsidRPr="00BE00CC">
        <w:rPr>
          <w:rFonts w:ascii="Times New Roman" w:hAnsi="Times New Roman" w:cs="Times New Roman"/>
          <w:lang w:val="en-US"/>
        </w:rPr>
        <w:t>Finally, using equation (1) with the Bruun rule or the PCR surrogate model has a negligible computation time, so that it becomes possible to perform a propagation of probabilistic uncertainties</w:t>
      </w:r>
      <w:r w:rsidR="00973F63" w:rsidRPr="00F17613">
        <w:rPr>
          <w:rFonts w:ascii="Times New Roman" w:hAnsi="Times New Roman" w:cs="Times New Roman"/>
          <w:lang w:val="en-US"/>
        </w:rPr>
        <w:t xml:space="preserve"> and a global sensitivity analysis by means of a quasi-Monte-Carlo procedure. </w:t>
      </w:r>
    </w:p>
    <w:p w14:paraId="5C80ED74" w14:textId="4E717182" w:rsidR="008743B3" w:rsidRDefault="008743B3" w:rsidP="00236CC5">
      <w:pPr>
        <w:spacing w:line="480" w:lineRule="auto"/>
        <w:jc w:val="both"/>
        <w:rPr>
          <w:rFonts w:ascii="Times New Roman" w:hAnsi="Times New Roman" w:cs="Times New Roman"/>
          <w:lang w:val="en-US"/>
        </w:rPr>
      </w:pPr>
    </w:p>
    <w:p w14:paraId="711C6177" w14:textId="77777777" w:rsidR="009457C0" w:rsidRPr="00F17613" w:rsidRDefault="009457C0" w:rsidP="00236CC5">
      <w:pPr>
        <w:spacing w:line="480" w:lineRule="auto"/>
        <w:jc w:val="both"/>
        <w:rPr>
          <w:rFonts w:ascii="Times New Roman" w:hAnsi="Times New Roman" w:cs="Times New Roman"/>
          <w:lang w:val="en-US"/>
        </w:rPr>
      </w:pPr>
    </w:p>
    <w:p w14:paraId="4DB2E85E" w14:textId="5643E22A" w:rsidR="00317E3C" w:rsidRPr="00317E3C" w:rsidRDefault="004974C6" w:rsidP="0055353C">
      <w:pPr>
        <w:pStyle w:val="Paragraphedeliste"/>
        <w:numPr>
          <w:ilvl w:val="0"/>
          <w:numId w:val="2"/>
        </w:numPr>
        <w:spacing w:line="480" w:lineRule="auto"/>
        <w:rPr>
          <w:rFonts w:ascii="Times New Roman" w:hAnsi="Times New Roman" w:cs="Times New Roman"/>
          <w:b/>
          <w:lang w:val="en-US"/>
        </w:rPr>
      </w:pPr>
      <w:r>
        <w:rPr>
          <w:rFonts w:ascii="Times New Roman" w:hAnsi="Times New Roman" w:cs="Times New Roman"/>
          <w:b/>
          <w:lang w:val="en-US"/>
        </w:rPr>
        <w:t>Additional r</w:t>
      </w:r>
      <w:r w:rsidR="003B3484" w:rsidRPr="00C9396C">
        <w:rPr>
          <w:rFonts w:ascii="Times New Roman" w:hAnsi="Times New Roman" w:cs="Times New Roman"/>
          <w:b/>
          <w:lang w:val="en-US"/>
        </w:rPr>
        <w:t>eferences of the supplementary</w:t>
      </w:r>
      <w:r w:rsidR="006A2447" w:rsidRPr="00C9396C">
        <w:rPr>
          <w:rFonts w:ascii="Times New Roman" w:hAnsi="Times New Roman" w:cs="Times New Roman"/>
          <w:b/>
          <w:lang w:val="en-US"/>
        </w:rPr>
        <w:t xml:space="preserve"> </w:t>
      </w:r>
      <w:r w:rsidR="00C9396C" w:rsidRPr="00C9396C">
        <w:rPr>
          <w:rFonts w:ascii="Times New Roman" w:hAnsi="Times New Roman" w:cs="Times New Roman"/>
          <w:b/>
          <w:lang w:val="en-US"/>
        </w:rPr>
        <w:t>material</w:t>
      </w:r>
      <w:r w:rsidR="003B3484" w:rsidRPr="00C9396C">
        <w:rPr>
          <w:rFonts w:ascii="Times New Roman" w:hAnsi="Times New Roman" w:cs="Times New Roman"/>
          <w:b/>
          <w:lang w:val="en-US"/>
        </w:rPr>
        <w:t xml:space="preserve">: </w:t>
      </w:r>
    </w:p>
    <w:p w14:paraId="047C6950" w14:textId="77777777" w:rsidR="0055353C" w:rsidRPr="001E182E" w:rsidRDefault="0055353C" w:rsidP="0055353C">
      <w:pPr>
        <w:pStyle w:val="Commentaire"/>
        <w:numPr>
          <w:ilvl w:val="0"/>
          <w:numId w:val="3"/>
        </w:numPr>
        <w:spacing w:after="0" w:line="480" w:lineRule="auto"/>
        <w:rPr>
          <w:rFonts w:ascii="Times New Roman" w:hAnsi="Times New Roman" w:cs="Times New Roman"/>
          <w:sz w:val="22"/>
          <w:szCs w:val="22"/>
          <w:lang w:val="en-US"/>
        </w:rPr>
      </w:pPr>
      <w:r w:rsidRPr="000A6951">
        <w:rPr>
          <w:rFonts w:ascii="Times New Roman" w:hAnsi="Times New Roman" w:cs="Times New Roman"/>
          <w:sz w:val="22"/>
          <w:szCs w:val="22"/>
        </w:rPr>
        <w:t xml:space="preserve">Bulteau T., </w:t>
      </w:r>
      <w:r w:rsidRPr="007A6E81">
        <w:rPr>
          <w:rFonts w:ascii="Times New Roman" w:hAnsi="Times New Roman" w:cs="Times New Roman"/>
          <w:i/>
          <w:sz w:val="22"/>
          <w:szCs w:val="22"/>
        </w:rPr>
        <w:t>et al.</w:t>
      </w:r>
      <w:r>
        <w:rPr>
          <w:rFonts w:ascii="Times New Roman" w:hAnsi="Times New Roman" w:cs="Times New Roman"/>
          <w:sz w:val="22"/>
          <w:szCs w:val="22"/>
        </w:rPr>
        <w:t xml:space="preserve"> </w:t>
      </w:r>
      <w:r w:rsidRPr="000A6951">
        <w:rPr>
          <w:rFonts w:ascii="Times New Roman" w:hAnsi="Times New Roman" w:cs="Times New Roman"/>
          <w:sz w:val="22"/>
          <w:szCs w:val="22"/>
        </w:rPr>
        <w:t xml:space="preserve">Évaluation de l’impact des tempêtes de l’hiver 2013- 2014 sur la morphologie de la Côte Aquitaine. </w:t>
      </w:r>
      <w:r w:rsidRPr="00F003B1">
        <w:rPr>
          <w:rFonts w:ascii="Times New Roman" w:hAnsi="Times New Roman" w:cs="Times New Roman"/>
          <w:sz w:val="22"/>
          <w:szCs w:val="22"/>
          <w:lang w:val="en-US"/>
        </w:rPr>
        <w:t xml:space="preserve">Rapport final. BRGM/RP-63797-FR, 68 p., 138 fig., 8 tab., 2 ann. </w:t>
      </w:r>
      <w:hyperlink r:id="rId10" w:history="1">
        <w:r w:rsidRPr="001E182E">
          <w:rPr>
            <w:rStyle w:val="Lienhypertexte"/>
            <w:rFonts w:ascii="Times New Roman" w:hAnsi="Times New Roman" w:cs="Times New Roman"/>
            <w:color w:val="auto"/>
            <w:sz w:val="22"/>
            <w:szCs w:val="22"/>
            <w:lang w:val="en-US"/>
          </w:rPr>
          <w:t>http://www.brgm.fr/sites/default/brgm/projets/oca/RP-63797-FR.pdf</w:t>
        </w:r>
      </w:hyperlink>
      <w:r w:rsidRPr="001E182E">
        <w:rPr>
          <w:rStyle w:val="Lienhypertexte"/>
          <w:rFonts w:ascii="Times New Roman" w:hAnsi="Times New Roman" w:cs="Times New Roman"/>
          <w:color w:val="auto"/>
          <w:sz w:val="22"/>
          <w:szCs w:val="22"/>
          <w:lang w:val="en-US"/>
        </w:rPr>
        <w:t xml:space="preserve"> </w:t>
      </w:r>
      <w:r w:rsidRPr="001E182E">
        <w:rPr>
          <w:rFonts w:ascii="Times New Roman" w:hAnsi="Times New Roman" w:cs="Times New Roman"/>
          <w:sz w:val="22"/>
          <w:szCs w:val="22"/>
          <w:lang w:val="en-US"/>
        </w:rPr>
        <w:t>(2014).</w:t>
      </w:r>
    </w:p>
    <w:p w14:paraId="5620153A" w14:textId="77777777" w:rsidR="00E84186" w:rsidRPr="006A2447" w:rsidRDefault="00E84186" w:rsidP="00E84186">
      <w:pPr>
        <w:pStyle w:val="Commentaire"/>
        <w:numPr>
          <w:ilvl w:val="0"/>
          <w:numId w:val="3"/>
        </w:numPr>
        <w:spacing w:line="480" w:lineRule="auto"/>
        <w:rPr>
          <w:rFonts w:ascii="Times New Roman" w:hAnsi="Times New Roman" w:cs="Times New Roman"/>
          <w:sz w:val="22"/>
          <w:szCs w:val="22"/>
          <w:lang w:val="en-US"/>
        </w:rPr>
      </w:pPr>
      <w:r w:rsidRPr="006A2447">
        <w:rPr>
          <w:rFonts w:ascii="Times New Roman" w:hAnsi="Times New Roman" w:cs="Times New Roman"/>
          <w:sz w:val="22"/>
          <w:szCs w:val="22"/>
          <w:lang w:val="en-US"/>
        </w:rPr>
        <w:lastRenderedPageBreak/>
        <w:t xml:space="preserve">Gouldby, B., Méndez, F. J., Guanche, Y., Rueda, A., </w:t>
      </w:r>
      <w:r>
        <w:rPr>
          <w:rFonts w:ascii="Times New Roman" w:hAnsi="Times New Roman" w:cs="Times New Roman"/>
          <w:sz w:val="22"/>
          <w:szCs w:val="22"/>
          <w:lang w:val="en-US"/>
        </w:rPr>
        <w:t>&amp;</w:t>
      </w:r>
      <w:r w:rsidRPr="006A2447">
        <w:rPr>
          <w:rFonts w:ascii="Times New Roman" w:hAnsi="Times New Roman" w:cs="Times New Roman"/>
          <w:sz w:val="22"/>
          <w:szCs w:val="22"/>
          <w:lang w:val="en-US"/>
        </w:rPr>
        <w:t xml:space="preserve"> Mínguez, R. A methodology for deriving extreme nearshore sea conditions for structural design and flood risk a</w:t>
      </w:r>
      <w:r>
        <w:rPr>
          <w:rFonts w:ascii="Times New Roman" w:hAnsi="Times New Roman" w:cs="Times New Roman"/>
          <w:sz w:val="22"/>
          <w:szCs w:val="22"/>
          <w:lang w:val="en-US"/>
        </w:rPr>
        <w:t xml:space="preserve">nalysis, </w:t>
      </w:r>
      <w:r w:rsidRPr="007A6E81">
        <w:rPr>
          <w:rFonts w:ascii="Times New Roman" w:hAnsi="Times New Roman" w:cs="Times New Roman"/>
          <w:i/>
          <w:sz w:val="22"/>
          <w:szCs w:val="22"/>
          <w:lang w:val="en-US"/>
        </w:rPr>
        <w:t>Coast. Eng.</w:t>
      </w:r>
      <w:r>
        <w:rPr>
          <w:rFonts w:ascii="Times New Roman" w:hAnsi="Times New Roman" w:cs="Times New Roman"/>
          <w:sz w:val="22"/>
          <w:szCs w:val="22"/>
          <w:lang w:val="en-US"/>
        </w:rPr>
        <w:t xml:space="preserve">, </w:t>
      </w:r>
      <w:r w:rsidRPr="007A6E81">
        <w:rPr>
          <w:rFonts w:ascii="Times New Roman" w:hAnsi="Times New Roman" w:cs="Times New Roman"/>
          <w:b/>
          <w:sz w:val="22"/>
          <w:szCs w:val="22"/>
          <w:lang w:val="en-US"/>
        </w:rPr>
        <w:t>88</w:t>
      </w:r>
      <w:r>
        <w:rPr>
          <w:rFonts w:ascii="Times New Roman" w:hAnsi="Times New Roman" w:cs="Times New Roman"/>
          <w:sz w:val="22"/>
          <w:szCs w:val="22"/>
          <w:lang w:val="en-US"/>
        </w:rPr>
        <w:t>, 15–26</w:t>
      </w:r>
      <w:r w:rsidRPr="006A2447">
        <w:rPr>
          <w:rFonts w:ascii="Times New Roman" w:hAnsi="Times New Roman" w:cs="Times New Roman"/>
          <w:sz w:val="22"/>
          <w:szCs w:val="22"/>
          <w:lang w:val="en-US"/>
        </w:rPr>
        <w:t xml:space="preserve"> </w:t>
      </w:r>
      <w:r>
        <w:rPr>
          <w:rFonts w:ascii="Times New Roman" w:hAnsi="Times New Roman" w:cs="Times New Roman"/>
          <w:sz w:val="22"/>
          <w:szCs w:val="22"/>
          <w:lang w:val="en-US"/>
        </w:rPr>
        <w:t>(</w:t>
      </w:r>
      <w:r w:rsidRPr="006A2447">
        <w:rPr>
          <w:rFonts w:ascii="Times New Roman" w:hAnsi="Times New Roman" w:cs="Times New Roman"/>
          <w:sz w:val="22"/>
          <w:szCs w:val="22"/>
          <w:lang w:val="en-US"/>
        </w:rPr>
        <w:t>2014</w:t>
      </w:r>
      <w:r>
        <w:rPr>
          <w:rFonts w:ascii="Times New Roman" w:hAnsi="Times New Roman" w:cs="Times New Roman"/>
          <w:sz w:val="22"/>
          <w:szCs w:val="22"/>
          <w:lang w:val="en-US"/>
        </w:rPr>
        <w:t>)</w:t>
      </w:r>
      <w:r w:rsidRPr="006A2447">
        <w:rPr>
          <w:rFonts w:ascii="Times New Roman" w:hAnsi="Times New Roman" w:cs="Times New Roman"/>
          <w:sz w:val="22"/>
          <w:szCs w:val="22"/>
          <w:lang w:val="en-US"/>
        </w:rPr>
        <w:t>.</w:t>
      </w:r>
    </w:p>
    <w:p w14:paraId="379EF621" w14:textId="454565BC" w:rsidR="00C073DB" w:rsidRPr="00C073DB" w:rsidRDefault="00C073DB" w:rsidP="00E84186">
      <w:pPr>
        <w:pStyle w:val="Commentaire"/>
        <w:numPr>
          <w:ilvl w:val="0"/>
          <w:numId w:val="3"/>
        </w:numPr>
        <w:spacing w:line="480" w:lineRule="auto"/>
        <w:rPr>
          <w:rFonts w:ascii="Times New Roman" w:hAnsi="Times New Roman" w:cs="Times New Roman"/>
          <w:sz w:val="22"/>
          <w:szCs w:val="22"/>
          <w:lang w:val="en-US"/>
        </w:rPr>
      </w:pPr>
      <w:bookmarkStart w:id="0" w:name="_GoBack"/>
      <w:bookmarkEnd w:id="0"/>
      <w:r w:rsidRPr="00C073DB">
        <w:rPr>
          <w:rFonts w:ascii="Times New Roman" w:hAnsi="Times New Roman" w:cs="Times New Roman"/>
          <w:color w:val="222222"/>
          <w:shd w:val="clear" w:color="auto" w:fill="FFFFFF"/>
          <w:lang w:val="en-US"/>
        </w:rPr>
        <w:t>Stockdon, H. F., Holman, R. A., Howd, P. A., &amp; Sallenger Jr, A. H. Empirical parameterization of setup, swash, and runup. </w:t>
      </w:r>
      <w:r w:rsidRPr="00C073DB">
        <w:rPr>
          <w:rFonts w:ascii="Times New Roman" w:hAnsi="Times New Roman" w:cs="Times New Roman"/>
          <w:i/>
          <w:iCs/>
          <w:color w:val="222222"/>
          <w:shd w:val="clear" w:color="auto" w:fill="FFFFFF"/>
          <w:lang w:val="en-US"/>
        </w:rPr>
        <w:t>Coastal engineering</w:t>
      </w:r>
      <w:r w:rsidRPr="00C073DB">
        <w:rPr>
          <w:rFonts w:ascii="Times New Roman" w:hAnsi="Times New Roman" w:cs="Times New Roman"/>
          <w:color w:val="222222"/>
          <w:shd w:val="clear" w:color="auto" w:fill="FFFFFF"/>
          <w:lang w:val="en-US"/>
        </w:rPr>
        <w:t>, </w:t>
      </w:r>
      <w:r w:rsidRPr="00C073DB">
        <w:rPr>
          <w:rFonts w:ascii="Times New Roman" w:hAnsi="Times New Roman" w:cs="Times New Roman"/>
          <w:i/>
          <w:iCs/>
          <w:color w:val="222222"/>
          <w:shd w:val="clear" w:color="auto" w:fill="FFFFFF"/>
          <w:lang w:val="en-US"/>
        </w:rPr>
        <w:t>53</w:t>
      </w:r>
      <w:r w:rsidRPr="00C073DB">
        <w:rPr>
          <w:rFonts w:ascii="Times New Roman" w:hAnsi="Times New Roman" w:cs="Times New Roman"/>
          <w:color w:val="222222"/>
          <w:shd w:val="clear" w:color="auto" w:fill="FFFFFF"/>
          <w:lang w:val="en-US"/>
        </w:rPr>
        <w:t>(7), 573-588</w:t>
      </w:r>
      <w:r w:rsidRPr="00C073DB">
        <w:rPr>
          <w:rFonts w:ascii="Times New Roman" w:hAnsi="Times New Roman" w:cs="Times New Roman"/>
          <w:color w:val="222222"/>
          <w:shd w:val="clear" w:color="auto" w:fill="FFFFFF"/>
          <w:lang w:val="en-US"/>
        </w:rPr>
        <w:t xml:space="preserve"> </w:t>
      </w:r>
      <w:r w:rsidRPr="00C073DB">
        <w:rPr>
          <w:rFonts w:ascii="Times New Roman" w:hAnsi="Times New Roman" w:cs="Times New Roman"/>
          <w:color w:val="222222"/>
          <w:shd w:val="clear" w:color="auto" w:fill="FFFFFF"/>
          <w:lang w:val="en-US"/>
        </w:rPr>
        <w:t xml:space="preserve">(2006). </w:t>
      </w:r>
      <w:r w:rsidRPr="00C073DB">
        <w:rPr>
          <w:rFonts w:ascii="Times New Roman" w:hAnsi="Times New Roman" w:cs="Times New Roman"/>
          <w:sz w:val="22"/>
          <w:szCs w:val="22"/>
          <w:lang w:val="en-GB"/>
        </w:rPr>
        <w:t xml:space="preserve"> </w:t>
      </w:r>
    </w:p>
    <w:p w14:paraId="6ED10829" w14:textId="6FDE20D8" w:rsidR="00E84186" w:rsidRPr="006A2447" w:rsidRDefault="00E84186" w:rsidP="00E84186">
      <w:pPr>
        <w:pStyle w:val="Commentaire"/>
        <w:numPr>
          <w:ilvl w:val="0"/>
          <w:numId w:val="3"/>
        </w:numPr>
        <w:spacing w:line="480" w:lineRule="auto"/>
        <w:rPr>
          <w:rFonts w:ascii="Times New Roman" w:hAnsi="Times New Roman" w:cs="Times New Roman"/>
          <w:sz w:val="22"/>
          <w:szCs w:val="22"/>
          <w:lang w:val="en-US"/>
        </w:rPr>
      </w:pPr>
      <w:r w:rsidRPr="006A2447">
        <w:rPr>
          <w:rFonts w:ascii="Times New Roman" w:hAnsi="Times New Roman" w:cs="Times New Roman"/>
          <w:sz w:val="22"/>
          <w:szCs w:val="22"/>
          <w:lang w:val="en-GB"/>
        </w:rPr>
        <w:t>Heffernan, J. E.</w:t>
      </w:r>
      <w:r>
        <w:rPr>
          <w:rFonts w:ascii="Times New Roman" w:hAnsi="Times New Roman" w:cs="Times New Roman"/>
          <w:sz w:val="22"/>
          <w:szCs w:val="22"/>
          <w:lang w:val="en-GB"/>
        </w:rPr>
        <w:t>,</w:t>
      </w:r>
      <w:r w:rsidRPr="006A2447">
        <w:rPr>
          <w:rFonts w:ascii="Times New Roman" w:hAnsi="Times New Roman" w:cs="Times New Roman"/>
          <w:sz w:val="22"/>
          <w:szCs w:val="22"/>
          <w:lang w:val="en-GB"/>
        </w:rPr>
        <w:t xml:space="preserve"> </w:t>
      </w:r>
      <w:r>
        <w:rPr>
          <w:rFonts w:ascii="Times New Roman" w:hAnsi="Times New Roman" w:cs="Times New Roman"/>
          <w:sz w:val="22"/>
          <w:szCs w:val="22"/>
          <w:lang w:val="en-GB"/>
        </w:rPr>
        <w:t xml:space="preserve">&amp; Tawn, J. A. </w:t>
      </w:r>
      <w:r w:rsidRPr="006A2447">
        <w:rPr>
          <w:rFonts w:ascii="Times New Roman" w:hAnsi="Times New Roman" w:cs="Times New Roman"/>
          <w:sz w:val="22"/>
          <w:szCs w:val="22"/>
          <w:lang w:val="en-GB"/>
        </w:rPr>
        <w:t xml:space="preserve">A conditional approach for multivariate extreme values. </w:t>
      </w:r>
      <w:r w:rsidRPr="006A2447">
        <w:rPr>
          <w:rFonts w:ascii="Times New Roman" w:hAnsi="Times New Roman" w:cs="Times New Roman"/>
          <w:i/>
          <w:iCs/>
          <w:sz w:val="22"/>
          <w:szCs w:val="22"/>
          <w:lang w:val="en-GB"/>
        </w:rPr>
        <w:t>Journal of the Royal Statistical Society</w:t>
      </w:r>
      <w:r w:rsidRPr="006A2447">
        <w:rPr>
          <w:rFonts w:ascii="Times New Roman" w:hAnsi="Times New Roman" w:cs="Times New Roman"/>
          <w:sz w:val="22"/>
          <w:szCs w:val="22"/>
          <w:lang w:val="en-GB"/>
        </w:rPr>
        <w:t>,</w:t>
      </w:r>
      <w:r>
        <w:rPr>
          <w:rFonts w:ascii="Times New Roman" w:hAnsi="Times New Roman" w:cs="Times New Roman"/>
          <w:sz w:val="22"/>
          <w:szCs w:val="22"/>
          <w:lang w:val="en-GB"/>
        </w:rPr>
        <w:t xml:space="preserve"> </w:t>
      </w:r>
      <w:r w:rsidRPr="007A6E81">
        <w:rPr>
          <w:rFonts w:ascii="Times New Roman" w:hAnsi="Times New Roman" w:cs="Times New Roman"/>
          <w:b/>
          <w:sz w:val="22"/>
          <w:szCs w:val="22"/>
          <w:lang w:val="en-GB"/>
        </w:rPr>
        <w:t>66</w:t>
      </w:r>
      <w:r w:rsidRPr="006A2447">
        <w:rPr>
          <w:rFonts w:ascii="Times New Roman" w:hAnsi="Times New Roman" w:cs="Times New Roman"/>
          <w:sz w:val="22"/>
          <w:szCs w:val="22"/>
          <w:lang w:val="en-GB"/>
        </w:rPr>
        <w:t>, 3, 497-546</w:t>
      </w:r>
      <w:r>
        <w:rPr>
          <w:rFonts w:ascii="Times New Roman" w:hAnsi="Times New Roman" w:cs="Times New Roman"/>
          <w:sz w:val="22"/>
          <w:szCs w:val="22"/>
          <w:lang w:val="en-GB"/>
        </w:rPr>
        <w:t xml:space="preserve"> (2004)</w:t>
      </w:r>
      <w:r w:rsidRPr="006A2447">
        <w:rPr>
          <w:rFonts w:ascii="Times New Roman" w:hAnsi="Times New Roman" w:cs="Times New Roman"/>
          <w:sz w:val="22"/>
          <w:szCs w:val="22"/>
          <w:lang w:val="en-GB"/>
        </w:rPr>
        <w:t>.</w:t>
      </w:r>
    </w:p>
    <w:p w14:paraId="6EB36F27" w14:textId="77777777" w:rsidR="00E84186" w:rsidRPr="006A2447" w:rsidRDefault="00E84186" w:rsidP="00E84186">
      <w:pPr>
        <w:pStyle w:val="Commentaire"/>
        <w:numPr>
          <w:ilvl w:val="0"/>
          <w:numId w:val="3"/>
        </w:numPr>
        <w:spacing w:line="480" w:lineRule="auto"/>
        <w:rPr>
          <w:rFonts w:ascii="Times New Roman" w:hAnsi="Times New Roman" w:cs="Times New Roman"/>
          <w:sz w:val="22"/>
          <w:szCs w:val="22"/>
          <w:lang w:val="en-US"/>
        </w:rPr>
      </w:pPr>
      <w:r w:rsidRPr="006A2447">
        <w:rPr>
          <w:rFonts w:ascii="Times New Roman" w:hAnsi="Times New Roman" w:cs="Times New Roman"/>
          <w:sz w:val="22"/>
          <w:szCs w:val="22"/>
          <w:lang w:val="en-US"/>
        </w:rPr>
        <w:t>Callaghan D</w:t>
      </w:r>
      <w:r>
        <w:rPr>
          <w:rFonts w:ascii="Times New Roman" w:hAnsi="Times New Roman" w:cs="Times New Roman"/>
          <w:sz w:val="22"/>
          <w:szCs w:val="22"/>
          <w:lang w:val="en-US"/>
        </w:rPr>
        <w:t>.</w:t>
      </w:r>
      <w:r w:rsidRPr="006A2447">
        <w:rPr>
          <w:rFonts w:ascii="Times New Roman" w:hAnsi="Times New Roman" w:cs="Times New Roman"/>
          <w:sz w:val="22"/>
          <w:szCs w:val="22"/>
          <w:lang w:val="en-US"/>
        </w:rPr>
        <w:t>, Nielsen P</w:t>
      </w:r>
      <w:r>
        <w:rPr>
          <w:rFonts w:ascii="Times New Roman" w:hAnsi="Times New Roman" w:cs="Times New Roman"/>
          <w:sz w:val="22"/>
          <w:szCs w:val="22"/>
          <w:lang w:val="en-US"/>
        </w:rPr>
        <w:t>.</w:t>
      </w:r>
      <w:r w:rsidRPr="006A2447">
        <w:rPr>
          <w:rFonts w:ascii="Times New Roman" w:hAnsi="Times New Roman" w:cs="Times New Roman"/>
          <w:sz w:val="22"/>
          <w:szCs w:val="22"/>
          <w:lang w:val="en-US"/>
        </w:rPr>
        <w:t>, Short A</w:t>
      </w:r>
      <w:r>
        <w:rPr>
          <w:rFonts w:ascii="Times New Roman" w:hAnsi="Times New Roman" w:cs="Times New Roman"/>
          <w:sz w:val="22"/>
          <w:szCs w:val="22"/>
          <w:lang w:val="en-US"/>
        </w:rPr>
        <w:t>.</w:t>
      </w:r>
      <w:r w:rsidRPr="006A2447">
        <w:rPr>
          <w:rFonts w:ascii="Times New Roman" w:hAnsi="Times New Roman" w:cs="Times New Roman"/>
          <w:sz w:val="22"/>
          <w:szCs w:val="22"/>
          <w:lang w:val="en-US"/>
        </w:rPr>
        <w:t xml:space="preserve">, </w:t>
      </w:r>
      <w:r>
        <w:rPr>
          <w:rFonts w:ascii="Times New Roman" w:hAnsi="Times New Roman" w:cs="Times New Roman"/>
          <w:sz w:val="22"/>
          <w:szCs w:val="22"/>
          <w:lang w:val="en-US"/>
        </w:rPr>
        <w:t xml:space="preserve">&amp; </w:t>
      </w:r>
      <w:r w:rsidRPr="006A2447">
        <w:rPr>
          <w:rFonts w:ascii="Times New Roman" w:hAnsi="Times New Roman" w:cs="Times New Roman"/>
          <w:sz w:val="22"/>
          <w:szCs w:val="22"/>
          <w:lang w:val="en-US"/>
        </w:rPr>
        <w:t>Ranasinghe R</w:t>
      </w:r>
      <w:r>
        <w:rPr>
          <w:rFonts w:ascii="Times New Roman" w:hAnsi="Times New Roman" w:cs="Times New Roman"/>
          <w:sz w:val="22"/>
          <w:szCs w:val="22"/>
          <w:lang w:val="en-US"/>
        </w:rPr>
        <w:t>.</w:t>
      </w:r>
      <w:r w:rsidRPr="006A2447">
        <w:rPr>
          <w:rFonts w:ascii="Times New Roman" w:hAnsi="Times New Roman" w:cs="Times New Roman"/>
          <w:sz w:val="22"/>
          <w:szCs w:val="22"/>
          <w:lang w:val="en-US"/>
        </w:rPr>
        <w:t xml:space="preserve"> Statistical simulation of wave climate and extreme beach erosion</w:t>
      </w:r>
      <w:r w:rsidRPr="007A6E81">
        <w:rPr>
          <w:rFonts w:ascii="Times New Roman" w:hAnsi="Times New Roman" w:cs="Times New Roman"/>
          <w:i/>
          <w:sz w:val="22"/>
          <w:szCs w:val="22"/>
          <w:lang w:val="en-US"/>
        </w:rPr>
        <w:t>. Coast Eng</w:t>
      </w:r>
      <w:r w:rsidRPr="006A2447">
        <w:rPr>
          <w:rFonts w:ascii="Times New Roman" w:hAnsi="Times New Roman" w:cs="Times New Roman"/>
          <w:sz w:val="22"/>
          <w:szCs w:val="22"/>
          <w:lang w:val="en-US"/>
        </w:rPr>
        <w:t xml:space="preserve"> </w:t>
      </w:r>
      <w:r w:rsidRPr="007A6E81">
        <w:rPr>
          <w:rFonts w:ascii="Times New Roman" w:hAnsi="Times New Roman" w:cs="Times New Roman"/>
          <w:b/>
          <w:sz w:val="22"/>
          <w:szCs w:val="22"/>
          <w:lang w:val="en-US"/>
        </w:rPr>
        <w:t>55</w:t>
      </w:r>
      <w:r w:rsidRPr="006A2447">
        <w:rPr>
          <w:rFonts w:ascii="Times New Roman" w:hAnsi="Times New Roman" w:cs="Times New Roman"/>
          <w:sz w:val="22"/>
          <w:szCs w:val="22"/>
          <w:lang w:val="en-US"/>
        </w:rPr>
        <w:t>(5):375–390</w:t>
      </w:r>
      <w:r>
        <w:rPr>
          <w:rFonts w:ascii="Times New Roman" w:hAnsi="Times New Roman" w:cs="Times New Roman"/>
          <w:sz w:val="22"/>
          <w:szCs w:val="22"/>
          <w:lang w:val="en-US"/>
        </w:rPr>
        <w:t xml:space="preserve"> </w:t>
      </w:r>
      <w:r w:rsidRPr="006A2447">
        <w:rPr>
          <w:rFonts w:ascii="Times New Roman" w:hAnsi="Times New Roman" w:cs="Times New Roman"/>
          <w:sz w:val="22"/>
          <w:szCs w:val="22"/>
          <w:lang w:val="en-US"/>
        </w:rPr>
        <w:t>(2008)</w:t>
      </w:r>
      <w:r>
        <w:rPr>
          <w:rFonts w:ascii="Times New Roman" w:hAnsi="Times New Roman" w:cs="Times New Roman"/>
          <w:sz w:val="22"/>
          <w:szCs w:val="22"/>
          <w:lang w:val="en-US"/>
        </w:rPr>
        <w:t>.</w:t>
      </w:r>
    </w:p>
    <w:p w14:paraId="497955A3" w14:textId="67654E33" w:rsidR="00E84186" w:rsidRPr="00E84186" w:rsidRDefault="00E84186" w:rsidP="00E84186">
      <w:pPr>
        <w:pStyle w:val="Commentaire"/>
        <w:numPr>
          <w:ilvl w:val="0"/>
          <w:numId w:val="3"/>
        </w:numPr>
        <w:autoSpaceDE w:val="0"/>
        <w:autoSpaceDN w:val="0"/>
        <w:adjustRightInd w:val="0"/>
        <w:spacing w:after="0" w:line="480" w:lineRule="auto"/>
        <w:rPr>
          <w:rFonts w:ascii="Times New Roman" w:hAnsi="Times New Roman" w:cs="Times New Roman"/>
          <w:sz w:val="22"/>
          <w:szCs w:val="22"/>
          <w:lang w:val="en-US"/>
        </w:rPr>
      </w:pPr>
      <w:r w:rsidRPr="00E03C70">
        <w:rPr>
          <w:rFonts w:ascii="Times New Roman" w:hAnsi="Times New Roman" w:cs="Times New Roman"/>
          <w:sz w:val="22"/>
          <w:szCs w:val="22"/>
          <w:lang w:val="es-ES_tradnl"/>
        </w:rPr>
        <w:t>Luceño</w:t>
      </w:r>
      <w:r>
        <w:rPr>
          <w:rFonts w:ascii="Times New Roman" w:hAnsi="Times New Roman" w:cs="Times New Roman"/>
          <w:sz w:val="22"/>
          <w:szCs w:val="22"/>
          <w:lang w:val="es-ES_tradnl"/>
        </w:rPr>
        <w:t xml:space="preserve">, A., Menéndez, M., Méndez, F. </w:t>
      </w:r>
      <w:r w:rsidRPr="006A2447">
        <w:rPr>
          <w:rFonts w:ascii="Times New Roman" w:hAnsi="Times New Roman" w:cs="Times New Roman"/>
          <w:sz w:val="22"/>
          <w:szCs w:val="22"/>
          <w:lang w:val="en-US"/>
        </w:rPr>
        <w:t xml:space="preserve">The effect of temporal dependence on the estimation of the frequency of extreme ocean climate events. Proceedings of the Royal Society of London, Series A </w:t>
      </w:r>
      <w:r w:rsidRPr="007A6E81">
        <w:rPr>
          <w:rFonts w:ascii="Times New Roman" w:hAnsi="Times New Roman" w:cs="Times New Roman"/>
          <w:b/>
          <w:sz w:val="22"/>
          <w:szCs w:val="22"/>
          <w:lang w:val="en-US"/>
        </w:rPr>
        <w:t>462</w:t>
      </w:r>
      <w:r w:rsidRPr="006A2447">
        <w:rPr>
          <w:rFonts w:ascii="Times New Roman" w:hAnsi="Times New Roman" w:cs="Times New Roman"/>
          <w:sz w:val="22"/>
          <w:szCs w:val="22"/>
          <w:lang w:val="en-US"/>
        </w:rPr>
        <w:t xml:space="preserve"> (2070), 1683–1697</w:t>
      </w:r>
      <w:r>
        <w:rPr>
          <w:rFonts w:ascii="Times New Roman" w:hAnsi="Times New Roman" w:cs="Times New Roman"/>
          <w:sz w:val="22"/>
          <w:szCs w:val="22"/>
          <w:lang w:val="en-US"/>
        </w:rPr>
        <w:t xml:space="preserve"> (2006)</w:t>
      </w:r>
      <w:r w:rsidRPr="006A2447">
        <w:rPr>
          <w:rFonts w:ascii="Times New Roman" w:hAnsi="Times New Roman" w:cs="Times New Roman"/>
          <w:sz w:val="22"/>
          <w:szCs w:val="22"/>
          <w:lang w:val="en-US"/>
        </w:rPr>
        <w:t>.</w:t>
      </w:r>
    </w:p>
    <w:p w14:paraId="6E741ED0" w14:textId="324576B3" w:rsidR="00317E3C" w:rsidRPr="002A67CE" w:rsidRDefault="00317E3C" w:rsidP="0055353C">
      <w:pPr>
        <w:pStyle w:val="Commentaire"/>
        <w:numPr>
          <w:ilvl w:val="0"/>
          <w:numId w:val="3"/>
        </w:numPr>
        <w:spacing w:after="0" w:line="480" w:lineRule="auto"/>
        <w:jc w:val="both"/>
        <w:rPr>
          <w:rFonts w:ascii="Times New Roman" w:hAnsi="Times New Roman" w:cs="Times New Roman"/>
          <w:sz w:val="22"/>
          <w:szCs w:val="22"/>
          <w:lang w:val="en-US"/>
        </w:rPr>
      </w:pPr>
      <w:r w:rsidRPr="002A67CE">
        <w:rPr>
          <w:rFonts w:ascii="Times New Roman" w:hAnsi="Times New Roman" w:cs="Times New Roman"/>
          <w:sz w:val="22"/>
          <w:szCs w:val="22"/>
        </w:rPr>
        <w:t xml:space="preserve">Bernon N., </w:t>
      </w:r>
      <w:r w:rsidR="007A6E81" w:rsidRPr="007A6E81">
        <w:rPr>
          <w:rFonts w:ascii="Times New Roman" w:hAnsi="Times New Roman" w:cs="Times New Roman"/>
          <w:i/>
          <w:sz w:val="22"/>
          <w:szCs w:val="22"/>
        </w:rPr>
        <w:t>et al.</w:t>
      </w:r>
      <w:r w:rsidRPr="002A67CE">
        <w:rPr>
          <w:rFonts w:ascii="Times New Roman" w:hAnsi="Times New Roman" w:cs="Times New Roman"/>
          <w:sz w:val="22"/>
          <w:szCs w:val="22"/>
        </w:rPr>
        <w:t xml:space="preserve"> caractérisation de l’aléa recul du trait de côte sur le littoral de la côte aquitaine aux horizons 2025 et 2050. </w:t>
      </w:r>
      <w:r w:rsidRPr="002A67CE">
        <w:rPr>
          <w:rFonts w:ascii="Times New Roman" w:hAnsi="Times New Roman" w:cs="Times New Roman"/>
          <w:sz w:val="22"/>
          <w:szCs w:val="22"/>
          <w:lang w:val="en-US"/>
        </w:rPr>
        <w:t xml:space="preserve">Rapport final. BRGM/RP-66277-FR, 99p., 48 ill., 16 tab., 2 ann. </w:t>
      </w:r>
      <w:hyperlink r:id="rId11" w:history="1">
        <w:r w:rsidRPr="002A67CE">
          <w:rPr>
            <w:rStyle w:val="Lienhypertexte"/>
            <w:rFonts w:ascii="Times New Roman" w:hAnsi="Times New Roman" w:cs="Times New Roman"/>
            <w:color w:val="auto"/>
            <w:sz w:val="22"/>
            <w:szCs w:val="22"/>
            <w:lang w:val="en-US"/>
          </w:rPr>
          <w:t>http://infoterre.brgm.fr/rapports/RP-66277-FR.pdf</w:t>
        </w:r>
      </w:hyperlink>
      <w:r w:rsidR="007A6E81">
        <w:rPr>
          <w:rStyle w:val="Lienhypertexte"/>
          <w:rFonts w:ascii="Times New Roman" w:hAnsi="Times New Roman" w:cs="Times New Roman"/>
          <w:color w:val="auto"/>
          <w:sz w:val="22"/>
          <w:szCs w:val="22"/>
          <w:lang w:val="en-US"/>
        </w:rPr>
        <w:t xml:space="preserve"> </w:t>
      </w:r>
      <w:r w:rsidR="007A6E81" w:rsidRPr="007A6E81">
        <w:rPr>
          <w:rFonts w:ascii="Times New Roman" w:hAnsi="Times New Roman" w:cs="Times New Roman"/>
          <w:sz w:val="22"/>
          <w:szCs w:val="22"/>
          <w:lang w:val="en-US"/>
        </w:rPr>
        <w:t>(2016)</w:t>
      </w:r>
      <w:r w:rsidR="007A6E81">
        <w:rPr>
          <w:rFonts w:ascii="Times New Roman" w:hAnsi="Times New Roman" w:cs="Times New Roman"/>
          <w:sz w:val="22"/>
          <w:szCs w:val="22"/>
          <w:lang w:val="en-US"/>
        </w:rPr>
        <w:t>.</w:t>
      </w:r>
    </w:p>
    <w:p w14:paraId="2F121B37" w14:textId="1CE1B1A1" w:rsidR="000A6951" w:rsidRPr="00E84186" w:rsidRDefault="000A6951" w:rsidP="0055353C">
      <w:pPr>
        <w:pStyle w:val="Commentaire"/>
        <w:numPr>
          <w:ilvl w:val="0"/>
          <w:numId w:val="3"/>
        </w:numPr>
        <w:spacing w:line="480" w:lineRule="auto"/>
        <w:rPr>
          <w:rFonts w:ascii="Times New Roman" w:hAnsi="Times New Roman" w:cs="Times New Roman"/>
          <w:color w:val="000000" w:themeColor="text1"/>
          <w:sz w:val="22"/>
          <w:szCs w:val="22"/>
          <w:lang w:val="en-US"/>
        </w:rPr>
      </w:pPr>
      <w:r w:rsidRPr="007A6E81">
        <w:rPr>
          <w:rFonts w:ascii="Times New Roman" w:hAnsi="Times New Roman" w:cs="Times New Roman"/>
          <w:color w:val="000000" w:themeColor="text1"/>
          <w:sz w:val="22"/>
          <w:szCs w:val="22"/>
          <w:shd w:val="clear" w:color="auto" w:fill="FFFFFF"/>
          <w:lang w:val="en-US"/>
        </w:rPr>
        <w:t xml:space="preserve">Idier, D., Castelle, B., Charles, E., &amp; Mallet, C. </w:t>
      </w:r>
      <w:r w:rsidRPr="006A2447">
        <w:rPr>
          <w:rFonts w:ascii="Times New Roman" w:hAnsi="Times New Roman" w:cs="Times New Roman"/>
          <w:color w:val="000000" w:themeColor="text1"/>
          <w:sz w:val="22"/>
          <w:szCs w:val="22"/>
          <w:shd w:val="clear" w:color="auto" w:fill="FFFFFF"/>
          <w:lang w:val="en-US"/>
        </w:rPr>
        <w:t>Longshore sediment flux hindcast: spatio-temporal variability along the SW Atlantic coast of France. </w:t>
      </w:r>
      <w:r w:rsidRPr="00E84186">
        <w:rPr>
          <w:rFonts w:ascii="Times New Roman" w:hAnsi="Times New Roman" w:cs="Times New Roman"/>
          <w:i/>
          <w:iCs/>
          <w:color w:val="000000" w:themeColor="text1"/>
          <w:sz w:val="22"/>
          <w:szCs w:val="22"/>
          <w:shd w:val="clear" w:color="auto" w:fill="FFFFFF"/>
          <w:lang w:val="en-US"/>
        </w:rPr>
        <w:t>Journal of Coastal Research</w:t>
      </w:r>
      <w:r w:rsidRPr="00E84186">
        <w:rPr>
          <w:rFonts w:ascii="Times New Roman" w:hAnsi="Times New Roman" w:cs="Times New Roman"/>
          <w:color w:val="000000" w:themeColor="text1"/>
          <w:sz w:val="22"/>
          <w:szCs w:val="22"/>
          <w:shd w:val="clear" w:color="auto" w:fill="FFFFFF"/>
          <w:lang w:val="en-US"/>
        </w:rPr>
        <w:t>, </w:t>
      </w:r>
      <w:r w:rsidRPr="00E84186">
        <w:rPr>
          <w:rFonts w:ascii="Times New Roman" w:hAnsi="Times New Roman" w:cs="Times New Roman"/>
          <w:b/>
          <w:iCs/>
          <w:color w:val="000000" w:themeColor="text1"/>
          <w:sz w:val="22"/>
          <w:szCs w:val="22"/>
          <w:shd w:val="clear" w:color="auto" w:fill="FFFFFF"/>
          <w:lang w:val="en-US"/>
        </w:rPr>
        <w:t>65</w:t>
      </w:r>
      <w:r w:rsidRPr="00E84186">
        <w:rPr>
          <w:rFonts w:ascii="Times New Roman" w:hAnsi="Times New Roman" w:cs="Times New Roman"/>
          <w:color w:val="000000" w:themeColor="text1"/>
          <w:sz w:val="22"/>
          <w:szCs w:val="22"/>
          <w:shd w:val="clear" w:color="auto" w:fill="FFFFFF"/>
          <w:lang w:val="en-US"/>
        </w:rPr>
        <w:t>(sp2), 1785-1790</w:t>
      </w:r>
      <w:r w:rsidR="007A6E81" w:rsidRPr="00E84186">
        <w:rPr>
          <w:rFonts w:ascii="Times New Roman" w:hAnsi="Times New Roman" w:cs="Times New Roman"/>
          <w:color w:val="000000" w:themeColor="text1"/>
          <w:sz w:val="22"/>
          <w:szCs w:val="22"/>
          <w:shd w:val="clear" w:color="auto" w:fill="FFFFFF"/>
          <w:lang w:val="en-US"/>
        </w:rPr>
        <w:t xml:space="preserve"> (2013)</w:t>
      </w:r>
      <w:r w:rsidRPr="00E84186">
        <w:rPr>
          <w:rFonts w:ascii="Times New Roman" w:hAnsi="Times New Roman" w:cs="Times New Roman"/>
          <w:color w:val="000000" w:themeColor="text1"/>
          <w:sz w:val="22"/>
          <w:szCs w:val="22"/>
          <w:shd w:val="clear" w:color="auto" w:fill="FFFFFF"/>
          <w:lang w:val="en-US"/>
        </w:rPr>
        <w:t>.</w:t>
      </w:r>
    </w:p>
    <w:p w14:paraId="45185219" w14:textId="511274E7" w:rsidR="009D0BC2" w:rsidRPr="007A6E81" w:rsidRDefault="009D0BC2" w:rsidP="009D0BC2">
      <w:pPr>
        <w:pStyle w:val="Commentaire"/>
        <w:autoSpaceDE w:val="0"/>
        <w:autoSpaceDN w:val="0"/>
        <w:adjustRightInd w:val="0"/>
        <w:spacing w:after="0" w:line="480" w:lineRule="auto"/>
        <w:rPr>
          <w:rFonts w:ascii="Times New Roman" w:hAnsi="Times New Roman" w:cs="Times New Roman"/>
          <w:sz w:val="22"/>
          <w:szCs w:val="22"/>
        </w:rPr>
      </w:pPr>
    </w:p>
    <w:p w14:paraId="6FC98BA7" w14:textId="5E7BC1A6" w:rsidR="00FF4A5B" w:rsidRPr="007A6E81" w:rsidRDefault="00FF4A5B">
      <w:pPr>
        <w:rPr>
          <w:rFonts w:ascii="Times New Roman" w:hAnsi="Times New Roman" w:cs="Times New Roman"/>
        </w:rPr>
      </w:pPr>
    </w:p>
    <w:p w14:paraId="2B897960" w14:textId="77777777" w:rsidR="00504085" w:rsidRPr="007A6E81" w:rsidRDefault="00504085">
      <w:pPr>
        <w:rPr>
          <w:rFonts w:ascii="Times New Roman" w:hAnsi="Times New Roman" w:cs="Times New Roman"/>
          <w:b/>
          <w:u w:val="single"/>
        </w:rPr>
      </w:pPr>
      <w:r w:rsidRPr="007A6E81">
        <w:rPr>
          <w:rFonts w:ascii="Times New Roman" w:hAnsi="Times New Roman" w:cs="Times New Roman"/>
          <w:b/>
          <w:u w:val="single"/>
        </w:rPr>
        <w:br w:type="page"/>
      </w:r>
    </w:p>
    <w:p w14:paraId="4AB84CFC" w14:textId="7DDD3D66" w:rsidR="00FF4A5B" w:rsidRDefault="00FF4A5B" w:rsidP="00FF4A5B">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Supplementary Material 2 – supplementary Table</w:t>
      </w:r>
    </w:p>
    <w:p w14:paraId="40A9616E" w14:textId="53F9FFC6" w:rsidR="00FF4A5B" w:rsidRPr="009E4606" w:rsidRDefault="007A70A2" w:rsidP="00FF4A5B">
      <w:pPr>
        <w:spacing w:line="480" w:lineRule="auto"/>
        <w:jc w:val="both"/>
        <w:rPr>
          <w:rFonts w:ascii="Times New Roman" w:hAnsi="Times New Roman" w:cs="Times New Roman"/>
          <w:lang w:val="en-US"/>
        </w:rPr>
      </w:pPr>
      <w:r>
        <w:rPr>
          <w:rFonts w:ascii="Times New Roman" w:hAnsi="Times New Roman" w:cs="Times New Roman"/>
          <w:lang w:val="en-US"/>
        </w:rPr>
        <w:t xml:space="preserve">Observations and models allowing </w:t>
      </w:r>
      <w:r w:rsidR="000B5EC8">
        <w:rPr>
          <w:rFonts w:ascii="Times New Roman" w:hAnsi="Times New Roman" w:cs="Times New Roman"/>
          <w:lang w:val="en-US"/>
        </w:rPr>
        <w:t>the computation of probabilistic representation of the</w:t>
      </w:r>
      <w:r w:rsidR="00FF4A5B">
        <w:rPr>
          <w:rFonts w:ascii="Times New Roman" w:hAnsi="Times New Roman" w:cs="Times New Roman"/>
          <w:lang w:val="en-US"/>
        </w:rPr>
        <w:t xml:space="preserve"> </w:t>
      </w:r>
      <w:r w:rsidR="00FF4A5B" w:rsidRPr="009E4606">
        <w:rPr>
          <w:rFonts w:ascii="Times New Roman" w:hAnsi="Times New Roman" w:cs="Times New Roman"/>
          <w:lang w:val="en-US"/>
        </w:rPr>
        <w:t>uncertain</w:t>
      </w:r>
      <w:r w:rsidR="00FF4A5B">
        <w:rPr>
          <w:rFonts w:ascii="Times New Roman" w:hAnsi="Times New Roman" w:cs="Times New Roman"/>
          <w:lang w:val="en-US"/>
        </w:rPr>
        <w:t xml:space="preserve">ties </w:t>
      </w:r>
      <w:r w:rsidR="000B5EC8">
        <w:rPr>
          <w:rFonts w:ascii="Times New Roman" w:hAnsi="Times New Roman" w:cs="Times New Roman"/>
          <w:lang w:val="en-US"/>
        </w:rPr>
        <w:t xml:space="preserve">associated with </w:t>
      </w:r>
      <w:r w:rsidR="00FF4A5B">
        <w:rPr>
          <w:rFonts w:ascii="Times New Roman" w:hAnsi="Times New Roman" w:cs="Times New Roman"/>
          <w:lang w:val="en-US"/>
        </w:rPr>
        <w:t>input parameters in equation (1).</w:t>
      </w:r>
    </w:p>
    <w:tbl>
      <w:tblPr>
        <w:tblStyle w:val="Grilledutableau"/>
        <w:tblW w:w="0" w:type="auto"/>
        <w:tblLayout w:type="fixed"/>
        <w:tblLook w:val="04A0" w:firstRow="1" w:lastRow="0" w:firstColumn="1" w:lastColumn="0" w:noHBand="0" w:noVBand="1"/>
      </w:tblPr>
      <w:tblGrid>
        <w:gridCol w:w="1555"/>
        <w:gridCol w:w="1275"/>
        <w:gridCol w:w="2552"/>
        <w:gridCol w:w="3680"/>
      </w:tblGrid>
      <w:tr w:rsidR="00FF4A5B" w:rsidRPr="00484A2D" w14:paraId="2DA7CEF1" w14:textId="77777777" w:rsidTr="00484A2D">
        <w:tc>
          <w:tcPr>
            <w:tcW w:w="1555" w:type="dxa"/>
          </w:tcPr>
          <w:p w14:paraId="3D0B8324" w14:textId="77777777" w:rsidR="00FF4A5B" w:rsidRPr="00484A2D" w:rsidRDefault="00FF4A5B" w:rsidP="00703370">
            <w:pPr>
              <w:spacing w:before="60" w:after="60" w:line="480" w:lineRule="auto"/>
              <w:rPr>
                <w:rFonts w:ascii="Times New Roman" w:hAnsi="Times New Roman" w:cs="Times New Roman"/>
                <w:b/>
                <w:sz w:val="18"/>
                <w:szCs w:val="18"/>
                <w:lang w:val="en-US"/>
              </w:rPr>
            </w:pPr>
            <w:r w:rsidRPr="00484A2D">
              <w:rPr>
                <w:rFonts w:ascii="Times New Roman" w:hAnsi="Times New Roman" w:cs="Times New Roman"/>
                <w:b/>
                <w:sz w:val="18"/>
                <w:szCs w:val="18"/>
                <w:lang w:val="en-US"/>
              </w:rPr>
              <w:t>Variable</w:t>
            </w:r>
          </w:p>
        </w:tc>
        <w:tc>
          <w:tcPr>
            <w:tcW w:w="1275" w:type="dxa"/>
          </w:tcPr>
          <w:p w14:paraId="7DB2CF2C" w14:textId="77777777" w:rsidR="00FF4A5B" w:rsidRPr="00484A2D" w:rsidRDefault="00FF4A5B" w:rsidP="00703370">
            <w:pPr>
              <w:spacing w:before="60" w:after="60" w:line="480" w:lineRule="auto"/>
              <w:rPr>
                <w:rFonts w:ascii="Times New Roman" w:hAnsi="Times New Roman" w:cs="Times New Roman"/>
                <w:b/>
                <w:sz w:val="18"/>
                <w:szCs w:val="18"/>
                <w:lang w:val="en-US"/>
              </w:rPr>
            </w:pPr>
            <w:r w:rsidRPr="00484A2D">
              <w:rPr>
                <w:rFonts w:ascii="Times New Roman" w:hAnsi="Times New Roman" w:cs="Times New Roman"/>
                <w:b/>
                <w:sz w:val="18"/>
                <w:szCs w:val="18"/>
                <w:lang w:val="en-US"/>
              </w:rPr>
              <w:t>Distribution</w:t>
            </w:r>
          </w:p>
        </w:tc>
        <w:tc>
          <w:tcPr>
            <w:tcW w:w="2552" w:type="dxa"/>
          </w:tcPr>
          <w:p w14:paraId="4FC2B5AE" w14:textId="77777777" w:rsidR="00FF4A5B" w:rsidRPr="00484A2D" w:rsidRDefault="00FF4A5B" w:rsidP="00703370">
            <w:pPr>
              <w:spacing w:before="60" w:after="60" w:line="480" w:lineRule="auto"/>
              <w:rPr>
                <w:rFonts w:ascii="Times New Roman" w:hAnsi="Times New Roman" w:cs="Times New Roman"/>
                <w:b/>
                <w:sz w:val="18"/>
                <w:szCs w:val="18"/>
                <w:lang w:val="en-US"/>
              </w:rPr>
            </w:pPr>
            <w:r w:rsidRPr="00484A2D">
              <w:rPr>
                <w:rFonts w:ascii="Times New Roman" w:hAnsi="Times New Roman" w:cs="Times New Roman"/>
                <w:b/>
                <w:sz w:val="18"/>
                <w:szCs w:val="18"/>
                <w:lang w:val="en-US"/>
              </w:rPr>
              <w:t xml:space="preserve">Values </w:t>
            </w:r>
          </w:p>
        </w:tc>
        <w:tc>
          <w:tcPr>
            <w:tcW w:w="3680" w:type="dxa"/>
          </w:tcPr>
          <w:p w14:paraId="7BC0C739" w14:textId="77777777" w:rsidR="00FF4A5B" w:rsidRPr="00484A2D" w:rsidRDefault="00FF4A5B" w:rsidP="00703370">
            <w:pPr>
              <w:spacing w:before="60" w:after="60" w:line="480" w:lineRule="auto"/>
              <w:rPr>
                <w:rFonts w:ascii="Times New Roman" w:hAnsi="Times New Roman" w:cs="Times New Roman"/>
                <w:b/>
                <w:sz w:val="18"/>
                <w:szCs w:val="18"/>
                <w:lang w:val="en-US"/>
              </w:rPr>
            </w:pPr>
            <w:r w:rsidRPr="00484A2D">
              <w:rPr>
                <w:rFonts w:ascii="Times New Roman" w:hAnsi="Times New Roman" w:cs="Times New Roman"/>
                <w:b/>
                <w:sz w:val="18"/>
                <w:szCs w:val="18"/>
                <w:lang w:val="en-US"/>
              </w:rPr>
              <w:t>Source of information</w:t>
            </w:r>
          </w:p>
        </w:tc>
      </w:tr>
      <w:tr w:rsidR="00FF4A5B" w:rsidRPr="0055353C" w14:paraId="5AAF4EFA" w14:textId="77777777" w:rsidTr="00484A2D">
        <w:tc>
          <w:tcPr>
            <w:tcW w:w="1555" w:type="dxa"/>
          </w:tcPr>
          <w:p w14:paraId="19BAC97F" w14:textId="42156866" w:rsidR="00FF4A5B" w:rsidRPr="00484A2D" w:rsidRDefault="00C81683"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 xml:space="preserve">Foreshore </w:t>
            </w:r>
            <w:r w:rsidR="00FF4A5B" w:rsidRPr="00484A2D">
              <w:rPr>
                <w:rFonts w:ascii="Times New Roman" w:hAnsi="Times New Roman" w:cs="Times New Roman"/>
                <w:sz w:val="18"/>
                <w:szCs w:val="18"/>
                <w:lang w:val="en-US"/>
              </w:rPr>
              <w:t>slope from the dune toe to the depth of closure</w:t>
            </w:r>
          </w:p>
        </w:tc>
        <w:tc>
          <w:tcPr>
            <w:tcW w:w="1275" w:type="dxa"/>
          </w:tcPr>
          <w:p w14:paraId="2DD0CDBA"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Uniform</w:t>
            </w:r>
          </w:p>
        </w:tc>
        <w:tc>
          <w:tcPr>
            <w:tcW w:w="2552" w:type="dxa"/>
          </w:tcPr>
          <w:p w14:paraId="3E712213"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1.2% to 1.5%</w:t>
            </w:r>
          </w:p>
          <w:p w14:paraId="15351403" w14:textId="77777777" w:rsidR="00FF4A5B" w:rsidRPr="00484A2D" w:rsidRDefault="00FF4A5B" w:rsidP="00703370">
            <w:pPr>
              <w:spacing w:before="60" w:after="60"/>
              <w:rPr>
                <w:rFonts w:ascii="Times New Roman" w:hAnsi="Times New Roman" w:cs="Times New Roman"/>
                <w:sz w:val="18"/>
                <w:szCs w:val="18"/>
                <w:lang w:val="en-US"/>
              </w:rPr>
            </w:pPr>
          </w:p>
        </w:tc>
        <w:tc>
          <w:tcPr>
            <w:tcW w:w="3680" w:type="dxa"/>
          </w:tcPr>
          <w:p w14:paraId="2753F373" w14:textId="02DE18D6" w:rsidR="00FF4A5B" w:rsidRPr="00484A2D" w:rsidRDefault="00C81683" w:rsidP="00E84186">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Topographic and bathymetric data</w:t>
            </w:r>
            <w:r w:rsidR="00E84186">
              <w:rPr>
                <w:rFonts w:ascii="Times New Roman" w:hAnsi="Times New Roman" w:cs="Times New Roman"/>
                <w:sz w:val="18"/>
                <w:szCs w:val="18"/>
                <w:vertAlign w:val="superscript"/>
                <w:lang w:val="en-US"/>
              </w:rPr>
              <w:t>VII</w:t>
            </w:r>
          </w:p>
        </w:tc>
      </w:tr>
      <w:tr w:rsidR="00FF4A5B" w:rsidRPr="00C073DB" w14:paraId="2DCCF106" w14:textId="77777777" w:rsidTr="00484A2D">
        <w:tc>
          <w:tcPr>
            <w:tcW w:w="1555" w:type="dxa"/>
          </w:tcPr>
          <w:p w14:paraId="1275C29C"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Slope of the upper shoreface (Larson et al., 2004)</w:t>
            </w:r>
          </w:p>
        </w:tc>
        <w:tc>
          <w:tcPr>
            <w:tcW w:w="1275" w:type="dxa"/>
          </w:tcPr>
          <w:p w14:paraId="4AB7A2D4"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Uniform</w:t>
            </w:r>
          </w:p>
        </w:tc>
        <w:tc>
          <w:tcPr>
            <w:tcW w:w="2552" w:type="dxa"/>
          </w:tcPr>
          <w:p w14:paraId="01EE75C9"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Site #1 (km 55) : 4% to 10%</w:t>
            </w:r>
          </w:p>
          <w:p w14:paraId="34296089"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Site #2 (km 140) : 6% to 12%</w:t>
            </w:r>
          </w:p>
          <w:p w14:paraId="32692A4F"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Site #3 (km 165) : 6% to 13%</w:t>
            </w:r>
          </w:p>
          <w:p w14:paraId="0788EE92"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Site #4 (km 197) : 5% to 13%</w:t>
            </w:r>
          </w:p>
        </w:tc>
        <w:tc>
          <w:tcPr>
            <w:tcW w:w="3680" w:type="dxa"/>
          </w:tcPr>
          <w:p w14:paraId="2B3510A9" w14:textId="31252E0A" w:rsidR="00FF4A5B" w:rsidRPr="00484A2D" w:rsidRDefault="00FF4A5B" w:rsidP="00E84186">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Yearly beach profile surveys (DGPS) of the Aquitaine Coastal Observatory</w:t>
            </w:r>
            <w:r w:rsidR="00E84186">
              <w:rPr>
                <w:rFonts w:ascii="Times New Roman" w:hAnsi="Times New Roman" w:cs="Times New Roman"/>
                <w:sz w:val="18"/>
                <w:szCs w:val="18"/>
                <w:vertAlign w:val="superscript"/>
                <w:lang w:val="en-US"/>
              </w:rPr>
              <w:t>I</w:t>
            </w:r>
            <w:r w:rsidRPr="00484A2D">
              <w:rPr>
                <w:rFonts w:ascii="Times New Roman" w:hAnsi="Times New Roman" w:cs="Times New Roman"/>
                <w:sz w:val="18"/>
                <w:szCs w:val="18"/>
                <w:lang w:val="en-US"/>
              </w:rPr>
              <w:t xml:space="preserve"> </w:t>
            </w:r>
          </w:p>
        </w:tc>
      </w:tr>
      <w:tr w:rsidR="00FF4A5B" w:rsidRPr="00484A2D" w14:paraId="348E29EE" w14:textId="77777777" w:rsidTr="00484A2D">
        <w:tc>
          <w:tcPr>
            <w:tcW w:w="1555" w:type="dxa"/>
          </w:tcPr>
          <w:p w14:paraId="2A472D8D"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Coastal impact model</w:t>
            </w:r>
          </w:p>
        </w:tc>
        <w:tc>
          <w:tcPr>
            <w:tcW w:w="1275" w:type="dxa"/>
          </w:tcPr>
          <w:p w14:paraId="07AB40CF"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 xml:space="preserve">Discrete uniform </w:t>
            </w:r>
          </w:p>
        </w:tc>
        <w:tc>
          <w:tcPr>
            <w:tcW w:w="2552" w:type="dxa"/>
          </w:tcPr>
          <w:p w14:paraId="4FE1FCB8"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Bruun or emulation of Ranasinghe</w:t>
            </w:r>
          </w:p>
        </w:tc>
        <w:tc>
          <w:tcPr>
            <w:tcW w:w="3680" w:type="dxa"/>
          </w:tcPr>
          <w:p w14:paraId="2BA90F8A" w14:textId="797DB21E" w:rsidR="00FF4A5B" w:rsidRPr="00E84186" w:rsidRDefault="00FF4A5B" w:rsidP="00703370">
            <w:pPr>
              <w:spacing w:before="60" w:after="60"/>
              <w:rPr>
                <w:rFonts w:ascii="Times New Roman" w:hAnsi="Times New Roman" w:cs="Times New Roman"/>
                <w:sz w:val="18"/>
                <w:szCs w:val="18"/>
                <w:vertAlign w:val="superscript"/>
                <w:lang w:val="en-US"/>
              </w:rPr>
            </w:pPr>
            <w:r w:rsidRPr="00484A2D">
              <w:rPr>
                <w:rFonts w:ascii="Times New Roman" w:hAnsi="Times New Roman" w:cs="Times New Roman"/>
                <w:sz w:val="18"/>
                <w:szCs w:val="18"/>
                <w:lang w:val="en-US"/>
              </w:rPr>
              <w:t>Bruun (1962)</w:t>
            </w:r>
            <w:r w:rsidR="00E84186">
              <w:rPr>
                <w:rFonts w:ascii="Times New Roman" w:hAnsi="Times New Roman" w:cs="Times New Roman"/>
                <w:sz w:val="18"/>
                <w:szCs w:val="18"/>
                <w:vertAlign w:val="superscript"/>
                <w:lang w:val="en-US"/>
              </w:rPr>
              <w:t>34</w:t>
            </w:r>
          </w:p>
          <w:p w14:paraId="0FC5DBCE" w14:textId="2DA696BE" w:rsidR="00FF4A5B" w:rsidRPr="00E84186" w:rsidRDefault="00FF4A5B" w:rsidP="00703370">
            <w:pPr>
              <w:spacing w:before="60" w:after="60"/>
              <w:rPr>
                <w:rFonts w:ascii="Times New Roman" w:hAnsi="Times New Roman" w:cs="Times New Roman"/>
                <w:sz w:val="18"/>
                <w:szCs w:val="18"/>
                <w:vertAlign w:val="superscript"/>
                <w:lang w:val="en-US"/>
              </w:rPr>
            </w:pPr>
            <w:r w:rsidRPr="00484A2D">
              <w:rPr>
                <w:rFonts w:ascii="Times New Roman" w:hAnsi="Times New Roman" w:cs="Times New Roman"/>
                <w:sz w:val="18"/>
                <w:szCs w:val="18"/>
                <w:lang w:val="en-US"/>
              </w:rPr>
              <w:t>Ranasinghe et al. (2012)</w:t>
            </w:r>
            <w:r w:rsidR="00E84186">
              <w:rPr>
                <w:rFonts w:ascii="Times New Roman" w:hAnsi="Times New Roman" w:cs="Times New Roman"/>
                <w:sz w:val="18"/>
                <w:szCs w:val="18"/>
                <w:vertAlign w:val="superscript"/>
                <w:lang w:val="en-US"/>
              </w:rPr>
              <w:t>35</w:t>
            </w:r>
          </w:p>
        </w:tc>
      </w:tr>
      <w:tr w:rsidR="00FF4A5B" w:rsidRPr="00C073DB" w14:paraId="24B549DC" w14:textId="77777777" w:rsidTr="00484A2D">
        <w:tc>
          <w:tcPr>
            <w:tcW w:w="1555" w:type="dxa"/>
          </w:tcPr>
          <w:p w14:paraId="4CEB5CDD" w14:textId="1FD1B32F" w:rsidR="00FF4A5B" w:rsidRPr="00484A2D" w:rsidRDefault="001372B6" w:rsidP="001372B6">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Observed v</w:t>
            </w:r>
            <w:r w:rsidR="00FF4A5B" w:rsidRPr="00484A2D">
              <w:rPr>
                <w:rFonts w:ascii="Times New Roman" w:hAnsi="Times New Roman" w:cs="Times New Roman"/>
                <w:sz w:val="18"/>
                <w:szCs w:val="18"/>
                <w:lang w:val="en-US"/>
              </w:rPr>
              <w:t>ariability of shoreline position</w:t>
            </w:r>
            <w:r w:rsidRPr="00484A2D">
              <w:rPr>
                <w:rFonts w:ascii="Times New Roman" w:hAnsi="Times New Roman" w:cs="Times New Roman"/>
                <w:sz w:val="18"/>
                <w:szCs w:val="18"/>
                <w:lang w:val="en-US"/>
              </w:rPr>
              <w:t xml:space="preserve"> (</w:t>
            </w:r>
            <m:oMath>
              <m:r>
                <w:rPr>
                  <w:rFonts w:ascii="Cambria Math" w:hAnsi="Cambria Math" w:cs="Times New Roman"/>
                  <w:sz w:val="18"/>
                  <w:szCs w:val="18"/>
                </w:rPr>
                <m:t>Lr</m:t>
              </m:r>
            </m:oMath>
            <w:r w:rsidRPr="00484A2D">
              <w:rPr>
                <w:rFonts w:ascii="Times New Roman" w:eastAsiaTheme="minorEastAsia" w:hAnsi="Times New Roman" w:cs="Times New Roman"/>
                <w:sz w:val="18"/>
                <w:szCs w:val="18"/>
                <w:lang w:val="en-US"/>
              </w:rPr>
              <w:t>)</w:t>
            </w:r>
            <w:r w:rsidR="00FF4A5B" w:rsidRPr="00484A2D">
              <w:rPr>
                <w:rFonts w:ascii="Times New Roman" w:hAnsi="Times New Roman" w:cs="Times New Roman"/>
                <w:sz w:val="18"/>
                <w:szCs w:val="18"/>
                <w:lang w:val="en-US"/>
              </w:rPr>
              <w:t xml:space="preserve"> at timescales ranging from events to several decades</w:t>
            </w:r>
          </w:p>
        </w:tc>
        <w:tc>
          <w:tcPr>
            <w:tcW w:w="1275" w:type="dxa"/>
          </w:tcPr>
          <w:p w14:paraId="7C56561C"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Gaussian</w:t>
            </w:r>
          </w:p>
        </w:tc>
        <w:tc>
          <w:tcPr>
            <w:tcW w:w="2552" w:type="dxa"/>
          </w:tcPr>
          <w:p w14:paraId="1732697C"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Site 1 (km 55) : +/-3.2m</w:t>
            </w:r>
          </w:p>
          <w:p w14:paraId="04057086"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Site 2 (km 140) : +/- 9.4m</w:t>
            </w:r>
          </w:p>
          <w:p w14:paraId="5FBA7A2D"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Site 3 (km 165) : +/-21m</w:t>
            </w:r>
          </w:p>
          <w:p w14:paraId="0FEE04B7"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Site 4 (km 197) : +/-8.5m</w:t>
            </w:r>
          </w:p>
        </w:tc>
        <w:tc>
          <w:tcPr>
            <w:tcW w:w="3680" w:type="dxa"/>
          </w:tcPr>
          <w:p w14:paraId="39379754" w14:textId="73DFEB1B" w:rsidR="00FF4A5B" w:rsidRPr="00484A2D" w:rsidRDefault="00FF4A5B" w:rsidP="00E84186">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Based on past observed multi-decadal shoreline change variability</w:t>
            </w:r>
            <w:r w:rsidR="00E84186">
              <w:rPr>
                <w:rFonts w:ascii="Times New Roman" w:hAnsi="Times New Roman" w:cs="Times New Roman"/>
                <w:sz w:val="18"/>
                <w:szCs w:val="18"/>
                <w:vertAlign w:val="superscript"/>
                <w:lang w:val="en-US"/>
              </w:rPr>
              <w:t>47</w:t>
            </w:r>
            <w:r w:rsidRPr="00484A2D">
              <w:rPr>
                <w:rFonts w:ascii="Times New Roman" w:hAnsi="Times New Roman" w:cs="Times New Roman"/>
                <w:sz w:val="18"/>
                <w:szCs w:val="18"/>
                <w:lang w:val="en-US"/>
              </w:rPr>
              <w:t xml:space="preserve"> (see </w:t>
            </w:r>
            <w:r w:rsidR="00192D34" w:rsidRPr="00484A2D">
              <w:rPr>
                <w:rFonts w:ascii="Times New Roman" w:hAnsi="Times New Roman" w:cs="Times New Roman"/>
                <w:sz w:val="18"/>
                <w:szCs w:val="18"/>
                <w:lang w:val="en-US"/>
              </w:rPr>
              <w:t>Supplementary Material 4</w:t>
            </w:r>
            <w:r w:rsidRPr="00484A2D">
              <w:rPr>
                <w:rFonts w:ascii="Times New Roman" w:hAnsi="Times New Roman" w:cs="Times New Roman"/>
                <w:sz w:val="18"/>
                <w:szCs w:val="18"/>
                <w:lang w:val="en-US"/>
              </w:rPr>
              <w:t xml:space="preserve">). </w:t>
            </w:r>
          </w:p>
        </w:tc>
      </w:tr>
      <w:tr w:rsidR="00FF4A5B" w:rsidRPr="00C073DB" w14:paraId="765F2E99" w14:textId="77777777" w:rsidTr="00484A2D">
        <w:tc>
          <w:tcPr>
            <w:tcW w:w="1555" w:type="dxa"/>
          </w:tcPr>
          <w:p w14:paraId="59DF3651" w14:textId="4DF6283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Linear trend of shoreline evolution at longer timescales</w:t>
            </w:r>
            <w:r w:rsidR="00E531D8" w:rsidRPr="00484A2D">
              <w:rPr>
                <w:rFonts w:ascii="Times New Roman" w:hAnsi="Times New Roman" w:cs="Times New Roman"/>
                <w:sz w:val="18"/>
                <w:szCs w:val="18"/>
                <w:lang w:val="en-US"/>
              </w:rPr>
              <w:t xml:space="preserve"> (</w:t>
            </w:r>
            <w:r w:rsidR="001372B6" w:rsidRPr="00484A2D">
              <w:rPr>
                <w:rFonts w:ascii="Times New Roman" w:eastAsiaTheme="minorEastAsia" w:hAnsi="Times New Roman" w:cs="Times New Roman"/>
                <w:sz w:val="18"/>
                <w:szCs w:val="18"/>
                <w:lang w:val="en-US"/>
              </w:rPr>
              <w:t xml:space="preserve">i.e., linear trends of </w:t>
            </w:r>
            <m:oMath>
              <m:r>
                <w:rPr>
                  <w:rFonts w:ascii="Cambria Math" w:hAnsi="Cambria Math" w:cs="Times New Roman"/>
                  <w:sz w:val="18"/>
                  <w:szCs w:val="18"/>
                </w:rPr>
                <m:t>Lr</m:t>
              </m:r>
            </m:oMath>
            <w:r w:rsidR="00E531D8" w:rsidRPr="00484A2D">
              <w:rPr>
                <w:rFonts w:ascii="Times New Roman" w:eastAsiaTheme="minorEastAsia" w:hAnsi="Times New Roman" w:cs="Times New Roman"/>
                <w:sz w:val="18"/>
                <w:szCs w:val="18"/>
                <w:lang w:val="en-US"/>
              </w:rPr>
              <w:t>)</w:t>
            </w:r>
          </w:p>
        </w:tc>
        <w:tc>
          <w:tcPr>
            <w:tcW w:w="1275" w:type="dxa"/>
          </w:tcPr>
          <w:p w14:paraId="6333A082"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Gaussian</w:t>
            </w:r>
          </w:p>
        </w:tc>
        <w:tc>
          <w:tcPr>
            <w:tcW w:w="2552" w:type="dxa"/>
          </w:tcPr>
          <w:p w14:paraId="4EA18852" w14:textId="77777777" w:rsidR="00FF4A5B" w:rsidRPr="00484A2D" w:rsidRDefault="00FF4A5B" w:rsidP="00703370">
            <w:pPr>
              <w:spacing w:before="60" w:after="60"/>
              <w:rPr>
                <w:rFonts w:ascii="Times New Roman" w:hAnsi="Times New Roman" w:cs="Times New Roman"/>
                <w:sz w:val="18"/>
                <w:szCs w:val="18"/>
              </w:rPr>
            </w:pPr>
            <w:r w:rsidRPr="00484A2D">
              <w:rPr>
                <w:rFonts w:ascii="Times New Roman" w:hAnsi="Times New Roman" w:cs="Times New Roman"/>
                <w:sz w:val="18"/>
                <w:szCs w:val="18"/>
              </w:rPr>
              <w:t>Site 1 : 0.15+/-0.12m/yr</w:t>
            </w:r>
          </w:p>
          <w:p w14:paraId="25F79D9D" w14:textId="77777777" w:rsidR="00FF4A5B" w:rsidRPr="00484A2D" w:rsidRDefault="00FF4A5B" w:rsidP="00703370">
            <w:pPr>
              <w:spacing w:before="60" w:after="60"/>
              <w:rPr>
                <w:rFonts w:ascii="Times New Roman" w:hAnsi="Times New Roman" w:cs="Times New Roman"/>
                <w:sz w:val="18"/>
                <w:szCs w:val="18"/>
              </w:rPr>
            </w:pPr>
            <w:r w:rsidRPr="00484A2D">
              <w:rPr>
                <w:rFonts w:ascii="Times New Roman" w:hAnsi="Times New Roman" w:cs="Times New Roman"/>
                <w:sz w:val="18"/>
                <w:szCs w:val="18"/>
              </w:rPr>
              <w:t>Site 2 : -0.083+/-0.22m/yr</w:t>
            </w:r>
          </w:p>
          <w:p w14:paraId="27665220" w14:textId="77777777" w:rsidR="00FF4A5B" w:rsidRPr="00484A2D" w:rsidRDefault="00FF4A5B" w:rsidP="00703370">
            <w:pPr>
              <w:spacing w:before="60" w:after="60"/>
              <w:rPr>
                <w:rFonts w:ascii="Times New Roman" w:hAnsi="Times New Roman" w:cs="Times New Roman"/>
                <w:sz w:val="18"/>
                <w:szCs w:val="18"/>
              </w:rPr>
            </w:pPr>
            <w:r w:rsidRPr="00484A2D">
              <w:rPr>
                <w:rFonts w:ascii="Times New Roman" w:hAnsi="Times New Roman" w:cs="Times New Roman"/>
                <w:sz w:val="18"/>
                <w:szCs w:val="18"/>
              </w:rPr>
              <w:t>Site 3 : 1.08+/-0.28m/yr</w:t>
            </w:r>
          </w:p>
          <w:p w14:paraId="1B69510C" w14:textId="77777777" w:rsidR="00FF4A5B" w:rsidRPr="00484A2D" w:rsidRDefault="00FF4A5B" w:rsidP="00703370">
            <w:pPr>
              <w:spacing w:before="60" w:after="60"/>
              <w:rPr>
                <w:rFonts w:ascii="Times New Roman" w:hAnsi="Times New Roman" w:cs="Times New Roman"/>
                <w:sz w:val="18"/>
                <w:szCs w:val="18"/>
              </w:rPr>
            </w:pPr>
            <w:r w:rsidRPr="00484A2D">
              <w:rPr>
                <w:rFonts w:ascii="Times New Roman" w:hAnsi="Times New Roman" w:cs="Times New Roman"/>
                <w:sz w:val="18"/>
                <w:szCs w:val="18"/>
              </w:rPr>
              <w:t>Site 4 : 0.82+/-0.11m/yr</w:t>
            </w:r>
          </w:p>
        </w:tc>
        <w:tc>
          <w:tcPr>
            <w:tcW w:w="3680" w:type="dxa"/>
          </w:tcPr>
          <w:p w14:paraId="3256EE69" w14:textId="5DE936CC"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Based on past observed multi-decadal shoreline change variability (Castelle et al., 2018</w:t>
            </w:r>
            <w:r w:rsidR="00E84186">
              <w:rPr>
                <w:rFonts w:ascii="Times New Roman" w:hAnsi="Times New Roman" w:cs="Times New Roman"/>
                <w:sz w:val="18"/>
                <w:szCs w:val="18"/>
                <w:vertAlign w:val="superscript"/>
                <w:lang w:val="en-US"/>
              </w:rPr>
              <w:t>47</w:t>
            </w:r>
            <w:r w:rsidRPr="00484A2D">
              <w:rPr>
                <w:rFonts w:ascii="Times New Roman" w:hAnsi="Times New Roman" w:cs="Times New Roman"/>
                <w:sz w:val="18"/>
                <w:szCs w:val="18"/>
                <w:lang w:val="en-US"/>
              </w:rPr>
              <w:t xml:space="preserve">; see </w:t>
            </w:r>
            <w:r w:rsidR="00192D34" w:rsidRPr="00484A2D">
              <w:rPr>
                <w:rFonts w:ascii="Times New Roman" w:hAnsi="Times New Roman" w:cs="Times New Roman"/>
                <w:sz w:val="18"/>
                <w:szCs w:val="18"/>
                <w:lang w:val="en-US"/>
              </w:rPr>
              <w:t>Supplementary Material 4</w:t>
            </w:r>
            <w:r w:rsidRPr="00484A2D">
              <w:rPr>
                <w:rFonts w:ascii="Times New Roman" w:hAnsi="Times New Roman" w:cs="Times New Roman"/>
                <w:sz w:val="18"/>
                <w:szCs w:val="18"/>
                <w:lang w:val="en-US"/>
              </w:rPr>
              <w:t>).</w:t>
            </w:r>
          </w:p>
          <w:p w14:paraId="4C04FCB3" w14:textId="77777777" w:rsidR="00FF4A5B" w:rsidRPr="00484A2D" w:rsidRDefault="00FF4A5B" w:rsidP="00703370">
            <w:pPr>
              <w:spacing w:before="60" w:after="60"/>
              <w:rPr>
                <w:rFonts w:ascii="Times New Roman" w:hAnsi="Times New Roman" w:cs="Times New Roman"/>
                <w:sz w:val="18"/>
                <w:szCs w:val="18"/>
                <w:lang w:val="en-US"/>
              </w:rPr>
            </w:pPr>
          </w:p>
        </w:tc>
      </w:tr>
      <w:tr w:rsidR="00FF4A5B" w:rsidRPr="00C073DB" w14:paraId="50749DE5" w14:textId="77777777" w:rsidTr="00484A2D">
        <w:tc>
          <w:tcPr>
            <w:tcW w:w="1555" w:type="dxa"/>
          </w:tcPr>
          <w:p w14:paraId="3C8BA00A"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Vertical ground motion</w:t>
            </w:r>
          </w:p>
        </w:tc>
        <w:tc>
          <w:tcPr>
            <w:tcW w:w="1275" w:type="dxa"/>
          </w:tcPr>
          <w:p w14:paraId="53876E3B"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Gaussian</w:t>
            </w:r>
          </w:p>
        </w:tc>
        <w:tc>
          <w:tcPr>
            <w:tcW w:w="2552" w:type="dxa"/>
          </w:tcPr>
          <w:p w14:paraId="0D9CBC08" w14:textId="77777777" w:rsidR="00FF4A5B" w:rsidRPr="00484A2D" w:rsidRDefault="00FF4A5B" w:rsidP="00703370">
            <w:pPr>
              <w:spacing w:before="60" w:after="60"/>
              <w:rPr>
                <w:rFonts w:ascii="Times New Roman" w:hAnsi="Times New Roman" w:cs="Times New Roman"/>
                <w:sz w:val="18"/>
                <w:szCs w:val="18"/>
              </w:rPr>
            </w:pPr>
            <w:r w:rsidRPr="00484A2D">
              <w:rPr>
                <w:rFonts w:ascii="Times New Roman" w:hAnsi="Times New Roman" w:cs="Times New Roman"/>
                <w:sz w:val="18"/>
                <w:szCs w:val="18"/>
              </w:rPr>
              <w:t xml:space="preserve">Site 1 : 0+/-2mm/yr </w:t>
            </w:r>
          </w:p>
          <w:p w14:paraId="50E63647" w14:textId="77777777" w:rsidR="00FF4A5B" w:rsidRPr="00484A2D" w:rsidRDefault="00FF4A5B" w:rsidP="00703370">
            <w:pPr>
              <w:spacing w:before="60" w:after="60"/>
              <w:rPr>
                <w:rFonts w:ascii="Times New Roman" w:hAnsi="Times New Roman" w:cs="Times New Roman"/>
                <w:sz w:val="18"/>
                <w:szCs w:val="18"/>
              </w:rPr>
            </w:pPr>
            <w:r w:rsidRPr="00484A2D">
              <w:rPr>
                <w:rFonts w:ascii="Times New Roman" w:hAnsi="Times New Roman" w:cs="Times New Roman"/>
                <w:sz w:val="18"/>
                <w:szCs w:val="18"/>
              </w:rPr>
              <w:t>Site 2 : -1,2±0,6 mm/yr (GNSS)</w:t>
            </w:r>
          </w:p>
          <w:p w14:paraId="2ABD248D" w14:textId="77777777" w:rsidR="00FF4A5B" w:rsidRPr="00484A2D" w:rsidRDefault="00FF4A5B" w:rsidP="00703370">
            <w:pPr>
              <w:spacing w:before="60" w:after="60"/>
              <w:rPr>
                <w:rFonts w:ascii="Times New Roman" w:hAnsi="Times New Roman" w:cs="Times New Roman"/>
                <w:sz w:val="18"/>
                <w:szCs w:val="18"/>
              </w:rPr>
            </w:pPr>
            <w:r w:rsidRPr="00484A2D">
              <w:rPr>
                <w:rFonts w:ascii="Times New Roman" w:hAnsi="Times New Roman" w:cs="Times New Roman"/>
                <w:sz w:val="18"/>
                <w:szCs w:val="18"/>
              </w:rPr>
              <w:t>Site 3 : 0+/-2mm/yr</w:t>
            </w:r>
          </w:p>
          <w:p w14:paraId="352FF822" w14:textId="77777777" w:rsidR="00FF4A5B" w:rsidRPr="00484A2D" w:rsidRDefault="00FF4A5B" w:rsidP="00703370">
            <w:pPr>
              <w:spacing w:before="60" w:after="60"/>
              <w:rPr>
                <w:rFonts w:ascii="Times New Roman" w:hAnsi="Times New Roman" w:cs="Times New Roman"/>
                <w:sz w:val="18"/>
                <w:szCs w:val="18"/>
              </w:rPr>
            </w:pPr>
            <w:r w:rsidRPr="00484A2D">
              <w:rPr>
                <w:rFonts w:ascii="Times New Roman" w:hAnsi="Times New Roman" w:cs="Times New Roman"/>
                <w:sz w:val="18"/>
                <w:szCs w:val="18"/>
              </w:rPr>
              <w:t>Site 4 : 0+/-2mm/yr</w:t>
            </w:r>
          </w:p>
        </w:tc>
        <w:tc>
          <w:tcPr>
            <w:tcW w:w="3680" w:type="dxa"/>
          </w:tcPr>
          <w:p w14:paraId="0C4F1210" w14:textId="4B0129FC" w:rsidR="00FF4A5B" w:rsidRPr="00484A2D" w:rsidRDefault="00FF4A5B" w:rsidP="0090372C">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Based on the permanent GNSS located at Cap-Ferret (site #2). For the other sites, no trend can be computed yet (short records), and the uncertainties of vertical ground motion is based on the mean and standard deviation of all permanent GNSS velocities in the SONEL database</w:t>
            </w:r>
            <w:r w:rsidR="0090372C">
              <w:rPr>
                <w:rFonts w:ascii="Times New Roman" w:hAnsi="Times New Roman" w:cs="Times New Roman"/>
                <w:sz w:val="18"/>
                <w:szCs w:val="18"/>
                <w:vertAlign w:val="superscript"/>
                <w:lang w:val="en-US"/>
              </w:rPr>
              <w:t>48</w:t>
            </w:r>
            <w:r w:rsidR="0090372C">
              <w:rPr>
                <w:rFonts w:ascii="Times New Roman" w:hAnsi="Times New Roman" w:cs="Times New Roman"/>
                <w:sz w:val="18"/>
                <w:szCs w:val="18"/>
                <w:lang w:val="en-US"/>
              </w:rPr>
              <w:t xml:space="preserve"> </w:t>
            </w:r>
            <w:r w:rsidRPr="00484A2D">
              <w:rPr>
                <w:rFonts w:ascii="Times New Roman" w:hAnsi="Times New Roman" w:cs="Times New Roman"/>
                <w:sz w:val="18"/>
                <w:szCs w:val="18"/>
                <w:lang w:val="en-US"/>
              </w:rPr>
              <w:t>after removal of the effects of the global isostatic adjustment using the ICE</w:t>
            </w:r>
            <w:r w:rsidR="00867A87" w:rsidRPr="00484A2D">
              <w:rPr>
                <w:rFonts w:ascii="Times New Roman" w:hAnsi="Times New Roman" w:cs="Times New Roman"/>
                <w:sz w:val="18"/>
                <w:szCs w:val="18"/>
                <w:lang w:val="en-US"/>
              </w:rPr>
              <w:t>-5G model</w:t>
            </w:r>
            <w:r w:rsidR="0090372C">
              <w:rPr>
                <w:rFonts w:ascii="Times New Roman" w:hAnsi="Times New Roman" w:cs="Times New Roman"/>
                <w:sz w:val="18"/>
                <w:szCs w:val="18"/>
                <w:vertAlign w:val="superscript"/>
                <w:lang w:val="en-US"/>
              </w:rPr>
              <w:t>81</w:t>
            </w:r>
            <w:r w:rsidR="00867A87" w:rsidRPr="00484A2D">
              <w:rPr>
                <w:rFonts w:ascii="Times New Roman" w:hAnsi="Times New Roman" w:cs="Times New Roman"/>
                <w:sz w:val="18"/>
                <w:szCs w:val="18"/>
                <w:lang w:val="en-US"/>
              </w:rPr>
              <w:t xml:space="preserve"> (see M</w:t>
            </w:r>
            <w:r w:rsidRPr="00484A2D">
              <w:rPr>
                <w:rFonts w:ascii="Times New Roman" w:hAnsi="Times New Roman" w:cs="Times New Roman"/>
                <w:sz w:val="18"/>
                <w:szCs w:val="18"/>
                <w:lang w:val="en-US"/>
              </w:rPr>
              <w:t xml:space="preserve">ethods).  </w:t>
            </w:r>
          </w:p>
        </w:tc>
      </w:tr>
      <w:tr w:rsidR="00FF4A5B" w:rsidRPr="00C073DB" w14:paraId="6ACAA73F" w14:textId="77777777" w:rsidTr="00484A2D">
        <w:tc>
          <w:tcPr>
            <w:tcW w:w="1555" w:type="dxa"/>
          </w:tcPr>
          <w:p w14:paraId="24DA28DE"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Past regional sea level rise</w:t>
            </w:r>
          </w:p>
        </w:tc>
        <w:tc>
          <w:tcPr>
            <w:tcW w:w="1275" w:type="dxa"/>
          </w:tcPr>
          <w:p w14:paraId="605E9BD9"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Gaussian</w:t>
            </w:r>
          </w:p>
        </w:tc>
        <w:tc>
          <w:tcPr>
            <w:tcW w:w="2552" w:type="dxa"/>
          </w:tcPr>
          <w:p w14:paraId="288DAD73" w14:textId="7C54C841" w:rsidR="00FF4A5B" w:rsidRPr="00484A2D" w:rsidRDefault="00FF4A5B" w:rsidP="00192D34">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Sea Figure 1</w:t>
            </w:r>
          </w:p>
        </w:tc>
        <w:tc>
          <w:tcPr>
            <w:tcW w:w="3680" w:type="dxa"/>
          </w:tcPr>
          <w:p w14:paraId="5E43D18B" w14:textId="2088FA86"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Based on a reconstruction of past sea l</w:t>
            </w:r>
            <w:r w:rsidR="00867A87" w:rsidRPr="00484A2D">
              <w:rPr>
                <w:rFonts w:ascii="Times New Roman" w:hAnsi="Times New Roman" w:cs="Times New Roman"/>
                <w:sz w:val="18"/>
                <w:szCs w:val="18"/>
                <w:lang w:val="en-US"/>
              </w:rPr>
              <w:t>evel in the Bay of Biscay (see M</w:t>
            </w:r>
            <w:r w:rsidRPr="00484A2D">
              <w:rPr>
                <w:rFonts w:ascii="Times New Roman" w:hAnsi="Times New Roman" w:cs="Times New Roman"/>
                <w:sz w:val="18"/>
                <w:szCs w:val="18"/>
                <w:lang w:val="en-US"/>
              </w:rPr>
              <w:t>ethods)</w:t>
            </w:r>
          </w:p>
        </w:tc>
      </w:tr>
      <w:tr w:rsidR="00FF4A5B" w:rsidRPr="00C073DB" w14:paraId="588B33D7" w14:textId="77777777" w:rsidTr="00484A2D">
        <w:tc>
          <w:tcPr>
            <w:tcW w:w="1555" w:type="dxa"/>
          </w:tcPr>
          <w:p w14:paraId="7B7F0F59"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Future regional sea level rise</w:t>
            </w:r>
          </w:p>
        </w:tc>
        <w:tc>
          <w:tcPr>
            <w:tcW w:w="1275" w:type="dxa"/>
          </w:tcPr>
          <w:p w14:paraId="547CC616"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Non parametric distribution</w:t>
            </w:r>
          </w:p>
        </w:tc>
        <w:tc>
          <w:tcPr>
            <w:tcW w:w="2552" w:type="dxa"/>
          </w:tcPr>
          <w:p w14:paraId="51C82477" w14:textId="74853A3D" w:rsidR="00FF4A5B" w:rsidRPr="00484A2D" w:rsidRDefault="00FF4A5B" w:rsidP="00192D34">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See Figure 1</w:t>
            </w:r>
          </w:p>
        </w:tc>
        <w:tc>
          <w:tcPr>
            <w:tcW w:w="3680" w:type="dxa"/>
          </w:tcPr>
          <w:p w14:paraId="062BC758" w14:textId="4981BA93" w:rsidR="00FF4A5B" w:rsidRPr="00484A2D" w:rsidRDefault="00FF4A5B" w:rsidP="0090372C">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Data of La Rochelle</w:t>
            </w:r>
            <w:r w:rsidR="0090372C">
              <w:rPr>
                <w:rFonts w:ascii="Times New Roman" w:hAnsi="Times New Roman" w:cs="Times New Roman"/>
                <w:sz w:val="18"/>
                <w:szCs w:val="18"/>
                <w:vertAlign w:val="superscript"/>
                <w:lang w:val="en-US"/>
              </w:rPr>
              <w:t>32</w:t>
            </w:r>
            <w:r w:rsidRPr="00484A2D">
              <w:rPr>
                <w:rFonts w:ascii="Times New Roman" w:hAnsi="Times New Roman" w:cs="Times New Roman"/>
                <w:sz w:val="18"/>
                <w:szCs w:val="18"/>
                <w:lang w:val="en-US"/>
              </w:rPr>
              <w:t xml:space="preserve">, corrected from vertical ground motions measured with a permanent GNSS station (see methods) </w:t>
            </w:r>
          </w:p>
        </w:tc>
      </w:tr>
      <w:tr w:rsidR="00FF4A5B" w:rsidRPr="0090372C" w14:paraId="5AD6F329" w14:textId="77777777" w:rsidTr="00484A2D">
        <w:tc>
          <w:tcPr>
            <w:tcW w:w="1555" w:type="dxa"/>
          </w:tcPr>
          <w:p w14:paraId="6F5093C6"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Climate change scenario</w:t>
            </w:r>
          </w:p>
        </w:tc>
        <w:tc>
          <w:tcPr>
            <w:tcW w:w="1275" w:type="dxa"/>
          </w:tcPr>
          <w:p w14:paraId="0141F683"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Discrete uniform</w:t>
            </w:r>
          </w:p>
        </w:tc>
        <w:tc>
          <w:tcPr>
            <w:tcW w:w="2552" w:type="dxa"/>
          </w:tcPr>
          <w:p w14:paraId="5A9AC280" w14:textId="77777777" w:rsidR="00FF4A5B" w:rsidRPr="00484A2D" w:rsidRDefault="00FF4A5B" w:rsidP="00703370">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RCP 2.6, 4.5 or 8.5</w:t>
            </w:r>
          </w:p>
        </w:tc>
        <w:tc>
          <w:tcPr>
            <w:tcW w:w="3680" w:type="dxa"/>
          </w:tcPr>
          <w:p w14:paraId="7E248A34" w14:textId="1E5A1A66" w:rsidR="00FF4A5B" w:rsidRPr="00484A2D" w:rsidRDefault="00FF4A5B" w:rsidP="00192D34">
            <w:pPr>
              <w:spacing w:before="60" w:after="60"/>
              <w:rPr>
                <w:rFonts w:ascii="Times New Roman" w:hAnsi="Times New Roman" w:cs="Times New Roman"/>
                <w:sz w:val="18"/>
                <w:szCs w:val="18"/>
                <w:lang w:val="en-US"/>
              </w:rPr>
            </w:pPr>
            <w:r w:rsidRPr="00484A2D">
              <w:rPr>
                <w:rFonts w:ascii="Times New Roman" w:hAnsi="Times New Roman" w:cs="Times New Roman"/>
                <w:sz w:val="18"/>
                <w:szCs w:val="18"/>
                <w:lang w:val="en-US"/>
              </w:rPr>
              <w:t>Kopp et al., 2014</w:t>
            </w:r>
            <w:r w:rsidR="0090372C">
              <w:rPr>
                <w:rFonts w:ascii="Times New Roman" w:hAnsi="Times New Roman" w:cs="Times New Roman"/>
                <w:sz w:val="18"/>
                <w:szCs w:val="18"/>
                <w:vertAlign w:val="superscript"/>
                <w:lang w:val="en-US"/>
              </w:rPr>
              <w:t>32</w:t>
            </w:r>
            <w:r w:rsidRPr="00484A2D">
              <w:rPr>
                <w:rFonts w:ascii="Times New Roman" w:hAnsi="Times New Roman" w:cs="Times New Roman"/>
                <w:sz w:val="18"/>
                <w:szCs w:val="18"/>
                <w:lang w:val="en-US"/>
              </w:rPr>
              <w:t xml:space="preserve">; See </w:t>
            </w:r>
            <w:r w:rsidR="00192D34" w:rsidRPr="00484A2D">
              <w:rPr>
                <w:rFonts w:ascii="Times New Roman" w:hAnsi="Times New Roman" w:cs="Times New Roman"/>
                <w:sz w:val="18"/>
                <w:szCs w:val="18"/>
                <w:lang w:val="en-US"/>
              </w:rPr>
              <w:t>Figure</w:t>
            </w:r>
            <w:r w:rsidRPr="00484A2D">
              <w:rPr>
                <w:rFonts w:ascii="Times New Roman" w:hAnsi="Times New Roman" w:cs="Times New Roman"/>
                <w:sz w:val="18"/>
                <w:szCs w:val="18"/>
                <w:lang w:val="en-US"/>
              </w:rPr>
              <w:t xml:space="preserve"> 1. </w:t>
            </w:r>
          </w:p>
        </w:tc>
      </w:tr>
    </w:tbl>
    <w:p w14:paraId="033B58EB" w14:textId="77777777" w:rsidR="00FF4A5B" w:rsidRDefault="00FF4A5B" w:rsidP="00FF4A5B">
      <w:pPr>
        <w:spacing w:line="480" w:lineRule="auto"/>
        <w:jc w:val="both"/>
        <w:rPr>
          <w:rFonts w:ascii="Times New Roman" w:hAnsi="Times New Roman" w:cs="Times New Roman"/>
          <w:i/>
          <w:lang w:val="en-US"/>
        </w:rPr>
      </w:pPr>
    </w:p>
    <w:p w14:paraId="11FC8A9A" w14:textId="77777777" w:rsidR="00484A2D" w:rsidRDefault="00484A2D">
      <w:pPr>
        <w:rPr>
          <w:rFonts w:ascii="Times New Roman" w:hAnsi="Times New Roman" w:cs="Times New Roman"/>
          <w:b/>
          <w:u w:val="single"/>
          <w:lang w:val="en-US"/>
        </w:rPr>
      </w:pPr>
      <w:r>
        <w:rPr>
          <w:rFonts w:ascii="Times New Roman" w:hAnsi="Times New Roman" w:cs="Times New Roman"/>
          <w:b/>
          <w:u w:val="single"/>
          <w:lang w:val="en-US"/>
        </w:rPr>
        <w:br w:type="page"/>
      </w:r>
    </w:p>
    <w:p w14:paraId="1986442B" w14:textId="1A3F85CB" w:rsidR="00342A55" w:rsidRPr="00342A55" w:rsidRDefault="00342A55" w:rsidP="00342A55">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Supplementary Material 3 – supplementary Figure</w:t>
      </w:r>
    </w:p>
    <w:p w14:paraId="5EC8B23E" w14:textId="2E29ED6D" w:rsidR="00342A55" w:rsidRDefault="00342A55" w:rsidP="00342A55">
      <w:pPr>
        <w:spacing w:line="480" w:lineRule="auto"/>
        <w:jc w:val="center"/>
        <w:rPr>
          <w:rFonts w:ascii="Times New Roman" w:hAnsi="Times New Roman" w:cs="Times New Roman"/>
          <w:lang w:val="en-US"/>
        </w:rPr>
      </w:pPr>
      <w:r w:rsidRPr="006A2447">
        <w:rPr>
          <w:rFonts w:ascii="Times New Roman" w:hAnsi="Times New Roman" w:cs="Times New Roman"/>
          <w:noProof/>
          <w:lang w:eastAsia="fr-FR"/>
        </w:rPr>
        <w:drawing>
          <wp:inline distT="0" distB="0" distL="0" distR="0" wp14:anchorId="21812BB1" wp14:editId="7375E0F1">
            <wp:extent cx="4612651" cy="6523740"/>
            <wp:effectExtent l="0" t="0" r="0" b="0"/>
            <wp:docPr id="6" name="Image 6" descr="C:\Users\lecozannet\AppData\Local\Microsoft\Windows\Temporary Internet Files\Content.Outlook\9QEQP30L\carte_derive_littorale_articl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cozannet\AppData\Local\Microsoft\Windows\Temporary Internet Files\Content.Outlook\9QEQP30L\carte_derive_littorale_article (0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5124" cy="6527238"/>
                    </a:xfrm>
                    <a:prstGeom prst="rect">
                      <a:avLst/>
                    </a:prstGeom>
                    <a:noFill/>
                    <a:ln>
                      <a:noFill/>
                    </a:ln>
                  </pic:spPr>
                </pic:pic>
              </a:graphicData>
            </a:graphic>
          </wp:inline>
        </w:drawing>
      </w:r>
    </w:p>
    <w:p w14:paraId="20FEF332" w14:textId="0FEC263C" w:rsidR="009D0BC2" w:rsidRDefault="00342A55" w:rsidP="00342A55">
      <w:pPr>
        <w:spacing w:line="480" w:lineRule="auto"/>
        <w:jc w:val="center"/>
        <w:rPr>
          <w:rFonts w:ascii="Times New Roman" w:hAnsi="Times New Roman" w:cs="Times New Roman"/>
          <w:lang w:val="en-US"/>
        </w:rPr>
      </w:pPr>
      <w:r>
        <w:rPr>
          <w:rFonts w:ascii="Times New Roman" w:hAnsi="Times New Roman" w:cs="Times New Roman"/>
          <w:lang w:val="en-US"/>
        </w:rPr>
        <w:t xml:space="preserve">Map showing the location of four selected </w:t>
      </w:r>
      <w:r w:rsidRPr="000A6951">
        <w:rPr>
          <w:rFonts w:ascii="Times New Roman" w:hAnsi="Times New Roman" w:cs="Times New Roman"/>
          <w:lang w:val="en-US"/>
        </w:rPr>
        <w:t>coastal sites in Aquitaine, the mean orientation of peak waves and the longshore sediment fluxes (</w:t>
      </w:r>
      <w:r w:rsidR="001E182E">
        <w:rPr>
          <w:rFonts w:ascii="Times New Roman" w:hAnsi="Times New Roman" w:cs="Times New Roman"/>
          <w:lang w:val="en-US"/>
        </w:rPr>
        <w:t>Data: Aquitaine Coastal Observatory;</w:t>
      </w:r>
      <w:r w:rsidR="008250BE">
        <w:rPr>
          <w:rFonts w:ascii="Times New Roman" w:hAnsi="Times New Roman" w:cs="Times New Roman"/>
          <w:lang w:val="en-US"/>
        </w:rPr>
        <w:t xml:space="preserve"> </w:t>
      </w:r>
      <w:r w:rsidRPr="000A6951">
        <w:rPr>
          <w:rFonts w:ascii="Times New Roman" w:hAnsi="Times New Roman" w:cs="Times New Roman"/>
          <w:lang w:val="en-US"/>
        </w:rPr>
        <w:t>Idier et al., 2013</w:t>
      </w:r>
      <w:r w:rsidR="0090372C">
        <w:rPr>
          <w:rFonts w:ascii="Times New Roman" w:hAnsi="Times New Roman" w:cs="Times New Roman"/>
          <w:vertAlign w:val="superscript"/>
          <w:lang w:val="en-US"/>
        </w:rPr>
        <w:t>VIII</w:t>
      </w:r>
      <w:r w:rsidRPr="000A6951">
        <w:rPr>
          <w:rFonts w:ascii="Times New Roman" w:hAnsi="Times New Roman" w:cs="Times New Roman"/>
          <w:lang w:val="en-US"/>
        </w:rPr>
        <w:t>).</w:t>
      </w:r>
    </w:p>
    <w:p w14:paraId="11A39D97" w14:textId="19291242" w:rsidR="00342A55" w:rsidRDefault="00342A55">
      <w:pPr>
        <w:rPr>
          <w:rFonts w:ascii="Times New Roman" w:hAnsi="Times New Roman" w:cs="Times New Roman"/>
          <w:lang w:val="en-US"/>
        </w:rPr>
      </w:pPr>
      <w:r>
        <w:rPr>
          <w:rFonts w:ascii="Times New Roman" w:hAnsi="Times New Roman" w:cs="Times New Roman"/>
          <w:lang w:val="en-US"/>
        </w:rPr>
        <w:br w:type="page"/>
      </w:r>
    </w:p>
    <w:p w14:paraId="02A07392" w14:textId="15286AF5" w:rsidR="00342A55" w:rsidRPr="00342A55" w:rsidRDefault="00342A55" w:rsidP="00342A55">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Supplementary Material 4 – supplementary Figure</w:t>
      </w:r>
    </w:p>
    <w:p w14:paraId="1056366C" w14:textId="582B5689" w:rsidR="009D0BC2" w:rsidRPr="009E4606" w:rsidRDefault="009D0BC2" w:rsidP="009D0BC2">
      <w:pPr>
        <w:spacing w:line="480" w:lineRule="auto"/>
        <w:rPr>
          <w:rFonts w:ascii="Times New Roman" w:hAnsi="Times New Roman" w:cs="Times New Roman"/>
          <w:lang w:val="en-US"/>
        </w:rPr>
      </w:pPr>
      <w:r w:rsidRPr="009E4606">
        <w:rPr>
          <w:rFonts w:ascii="Times New Roman" w:hAnsi="Times New Roman" w:cs="Times New Roman"/>
          <w:noProof/>
          <w:lang w:eastAsia="fr-FR"/>
        </w:rPr>
        <w:drawing>
          <wp:inline distT="0" distB="0" distL="0" distR="0" wp14:anchorId="03D17FFF" wp14:editId="172815A8">
            <wp:extent cx="5760720" cy="4320540"/>
            <wp:effectExtent l="0" t="0" r="0" b="3810"/>
            <wp:docPr id="2" name="Image 2" descr="D:\Documents\lecozannet\Travail\2016\Projet_CC_AQI\RDM_detaille\Scripts_Goneri\shorelines_aquita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uments\lecozannet\Travail\2016\Projet_CC_AQI\RDM_detaille\Scripts_Goneri\shorelines_aquitain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56728E7F" w14:textId="40950F52" w:rsidR="009D0BC2" w:rsidRPr="00342A55" w:rsidRDefault="00342A55" w:rsidP="009D0BC2">
      <w:pPr>
        <w:spacing w:line="480" w:lineRule="auto"/>
        <w:jc w:val="both"/>
        <w:rPr>
          <w:rFonts w:ascii="Times New Roman" w:hAnsi="Times New Roman" w:cs="Times New Roman"/>
          <w:lang w:val="en-US"/>
        </w:rPr>
      </w:pPr>
      <w:r w:rsidRPr="00342A55">
        <w:rPr>
          <w:rFonts w:ascii="Times New Roman" w:hAnsi="Times New Roman" w:cs="Times New Roman"/>
          <w:lang w:val="en-US"/>
        </w:rPr>
        <w:t>S</w:t>
      </w:r>
      <w:r w:rsidR="009D0BC2" w:rsidRPr="00342A55">
        <w:rPr>
          <w:rFonts w:ascii="Times New Roman" w:hAnsi="Times New Roman" w:cs="Times New Roman"/>
          <w:lang w:val="en-US"/>
        </w:rPr>
        <w:t xml:space="preserve">patial variability of shoreline position (A), shoreline change variability (B) and trends (C) along the sandy shorelines of Aquitaine. In Panel B, shoreline change variability is estimated as the standard deviation of the de-trended shoreline </w:t>
      </w:r>
      <w:r w:rsidR="009D0BC2" w:rsidRPr="000A6951">
        <w:rPr>
          <w:rFonts w:ascii="Times New Roman" w:hAnsi="Times New Roman" w:cs="Times New Roman"/>
          <w:lang w:val="en-US"/>
        </w:rPr>
        <w:t>positions for each transect with at least 3 observations over 3 different decades (blue and red curves) and using all shoreline positions available from 2002 to 2014 (green curves). In areas unaffected by estuarine processes, the average shoreline change variability accounts for ±9.8m around the linear multi-decadal trend if all shorelines (including 1950) are included. The grey areas indicate coastal sites excluded from the analysis, either because they are too close from estuaries or because of the lack of shoreline data (Data: Castelle et al., 2018</w:t>
      </w:r>
      <w:r w:rsidR="0090372C">
        <w:rPr>
          <w:rFonts w:ascii="Times New Roman" w:hAnsi="Times New Roman" w:cs="Times New Roman"/>
          <w:vertAlign w:val="superscript"/>
          <w:lang w:val="en-US"/>
        </w:rPr>
        <w:t>47</w:t>
      </w:r>
      <w:r w:rsidR="009D0BC2" w:rsidRPr="000A6951">
        <w:rPr>
          <w:rFonts w:ascii="Times New Roman" w:hAnsi="Times New Roman" w:cs="Times New Roman"/>
          <w:lang w:val="en-US"/>
        </w:rPr>
        <w:t>).</w:t>
      </w:r>
    </w:p>
    <w:p w14:paraId="18077B25" w14:textId="35CC439F" w:rsidR="00A95524" w:rsidRPr="00A95524" w:rsidRDefault="00A95524">
      <w:pPr>
        <w:rPr>
          <w:rFonts w:ascii="Times New Roman" w:hAnsi="Times New Roman" w:cs="Times New Roman"/>
          <w:i/>
          <w:lang w:val="en-US"/>
        </w:rPr>
      </w:pPr>
    </w:p>
    <w:p w14:paraId="466ADBCE" w14:textId="53858853" w:rsidR="00A95524" w:rsidRDefault="00A95524">
      <w:pPr>
        <w:rPr>
          <w:rFonts w:ascii="Times New Roman" w:hAnsi="Times New Roman" w:cs="Times New Roman"/>
          <w:b/>
          <w:u w:val="single"/>
          <w:lang w:val="en-US"/>
        </w:rPr>
      </w:pPr>
    </w:p>
    <w:p w14:paraId="2F9B9C64" w14:textId="77777777" w:rsidR="00A95524" w:rsidRDefault="00A95524" w:rsidP="00EF5B7D">
      <w:pPr>
        <w:spacing w:line="480" w:lineRule="auto"/>
        <w:jc w:val="center"/>
        <w:rPr>
          <w:rFonts w:ascii="Times New Roman" w:hAnsi="Times New Roman" w:cs="Times New Roman"/>
          <w:b/>
          <w:u w:val="single"/>
          <w:lang w:val="en-US"/>
        </w:rPr>
      </w:pPr>
    </w:p>
    <w:p w14:paraId="7CA8A022" w14:textId="77777777" w:rsidR="00A95524" w:rsidRDefault="00A95524">
      <w:pPr>
        <w:rPr>
          <w:rFonts w:ascii="Times New Roman" w:hAnsi="Times New Roman" w:cs="Times New Roman"/>
          <w:b/>
          <w:u w:val="single"/>
          <w:lang w:val="en-US"/>
        </w:rPr>
      </w:pPr>
      <w:r>
        <w:rPr>
          <w:rFonts w:ascii="Times New Roman" w:hAnsi="Times New Roman" w:cs="Times New Roman"/>
          <w:b/>
          <w:u w:val="single"/>
          <w:lang w:val="en-US"/>
        </w:rPr>
        <w:br w:type="page"/>
      </w:r>
    </w:p>
    <w:p w14:paraId="66088E25" w14:textId="21AD8251" w:rsidR="00A95524" w:rsidRPr="008D202D" w:rsidRDefault="00A95524" w:rsidP="00A95524">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 xml:space="preserve">Supplementary Material </w:t>
      </w:r>
      <w:r w:rsidR="00E74D22">
        <w:rPr>
          <w:rFonts w:ascii="Times New Roman" w:hAnsi="Times New Roman" w:cs="Times New Roman"/>
          <w:b/>
          <w:u w:val="single"/>
          <w:lang w:val="en-US"/>
        </w:rPr>
        <w:t>5</w:t>
      </w:r>
      <w:r>
        <w:rPr>
          <w:rFonts w:ascii="Times New Roman" w:hAnsi="Times New Roman" w:cs="Times New Roman"/>
          <w:b/>
          <w:u w:val="single"/>
          <w:lang w:val="en-US"/>
        </w:rPr>
        <w:t>– supplementary Figure</w:t>
      </w:r>
    </w:p>
    <w:p w14:paraId="71420C23" w14:textId="77777777" w:rsidR="00A95524" w:rsidRPr="009E4606" w:rsidRDefault="00A95524" w:rsidP="00A95524">
      <w:pPr>
        <w:spacing w:line="480" w:lineRule="auto"/>
        <w:jc w:val="both"/>
        <w:rPr>
          <w:rFonts w:ascii="Times New Roman" w:hAnsi="Times New Roman" w:cs="Times New Roman"/>
          <w:lang w:val="en-US"/>
        </w:rPr>
      </w:pPr>
      <w:r>
        <w:rPr>
          <w:noProof/>
          <w:lang w:eastAsia="fr-FR"/>
        </w:rPr>
        <w:drawing>
          <wp:inline distT="0" distB="0" distL="0" distR="0" wp14:anchorId="47C211E1" wp14:editId="7B34C17F">
            <wp:extent cx="5760720" cy="308991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4180"/>
                    <a:stretch/>
                  </pic:blipFill>
                  <pic:spPr bwMode="auto">
                    <a:xfrm>
                      <a:off x="0" y="0"/>
                      <a:ext cx="5760720" cy="3089910"/>
                    </a:xfrm>
                    <a:prstGeom prst="rect">
                      <a:avLst/>
                    </a:prstGeom>
                    <a:ln>
                      <a:noFill/>
                    </a:ln>
                    <a:extLst>
                      <a:ext uri="{53640926-AAD7-44D8-BBD7-CCE9431645EC}">
                        <a14:shadowObscured xmlns:a14="http://schemas.microsoft.com/office/drawing/2010/main"/>
                      </a:ext>
                    </a:extLst>
                  </pic:spPr>
                </pic:pic>
              </a:graphicData>
            </a:graphic>
          </wp:inline>
        </w:drawing>
      </w:r>
    </w:p>
    <w:p w14:paraId="0DD88DBC" w14:textId="186D225D" w:rsidR="00A95524" w:rsidRPr="00C231F9" w:rsidRDefault="00A95524" w:rsidP="00A95524">
      <w:pPr>
        <w:spacing w:line="480" w:lineRule="auto"/>
        <w:jc w:val="both"/>
        <w:rPr>
          <w:rFonts w:ascii="Times New Roman" w:hAnsi="Times New Roman" w:cs="Times New Roman"/>
          <w:lang w:val="en-US"/>
        </w:rPr>
      </w:pPr>
      <w:r w:rsidRPr="00C231F9">
        <w:rPr>
          <w:rFonts w:ascii="Times New Roman" w:hAnsi="Times New Roman" w:cs="Times New Roman"/>
          <w:lang w:val="en-US"/>
        </w:rPr>
        <w:t>Shoreline change rates and related uncertainties for values of sea level rise ranging from -25mm/yr to +15</w:t>
      </w:r>
      <w:r>
        <w:rPr>
          <w:rFonts w:ascii="Times New Roman" w:hAnsi="Times New Roman" w:cs="Times New Roman"/>
          <w:lang w:val="en-US"/>
        </w:rPr>
        <w:t>mm/y</w:t>
      </w:r>
      <w:r w:rsidRPr="00C231F9">
        <w:rPr>
          <w:rFonts w:ascii="Times New Roman" w:hAnsi="Times New Roman" w:cs="Times New Roman"/>
          <w:lang w:val="en-US"/>
        </w:rPr>
        <w:t xml:space="preserve">r using the PCR model and its surrogate to site #2 (see Methods). Shoreline retreats are computed assuming that the shoreline is at equilibrium at the beginning of the simulations, and that the upper </w:t>
      </w:r>
      <w:r w:rsidR="00A47EEA">
        <w:rPr>
          <w:rFonts w:ascii="Times New Roman" w:hAnsi="Times New Roman" w:cs="Times New Roman"/>
          <w:lang w:val="en-US"/>
        </w:rPr>
        <w:t>foreshore</w:t>
      </w:r>
      <w:r w:rsidR="00A47EEA" w:rsidRPr="00C231F9">
        <w:rPr>
          <w:rFonts w:ascii="Times New Roman" w:hAnsi="Times New Roman" w:cs="Times New Roman"/>
          <w:lang w:val="en-US"/>
        </w:rPr>
        <w:t xml:space="preserve"> </w:t>
      </w:r>
      <w:r w:rsidRPr="00C231F9">
        <w:rPr>
          <w:rFonts w:ascii="Times New Roman" w:hAnsi="Times New Roman" w:cs="Times New Roman"/>
          <w:lang w:val="en-US"/>
        </w:rPr>
        <w:t xml:space="preserve">slope is equal to 3%. The uncertainties of shoreline change rates originate from the use of 50 random time series of 100 years of virtual events as well as from the nourishment of the dune between extreme events (see </w:t>
      </w:r>
      <w:r>
        <w:rPr>
          <w:rFonts w:ascii="Times New Roman" w:hAnsi="Times New Roman" w:cs="Times New Roman"/>
          <w:lang w:val="en-US"/>
        </w:rPr>
        <w:t>Supplementary Material 1</w:t>
      </w:r>
      <w:r w:rsidRPr="00C231F9">
        <w:rPr>
          <w:rFonts w:ascii="Times New Roman" w:hAnsi="Times New Roman" w:cs="Times New Roman"/>
          <w:lang w:val="en-US"/>
        </w:rPr>
        <w:t>).</w:t>
      </w:r>
    </w:p>
    <w:p w14:paraId="0C9A68D7" w14:textId="5834CCFB" w:rsidR="00A95524" w:rsidRDefault="00A95524">
      <w:pPr>
        <w:rPr>
          <w:rFonts w:ascii="Times New Roman" w:hAnsi="Times New Roman" w:cs="Times New Roman"/>
          <w:b/>
          <w:u w:val="single"/>
          <w:lang w:val="en-US"/>
        </w:rPr>
      </w:pPr>
      <w:r>
        <w:rPr>
          <w:rFonts w:ascii="Times New Roman" w:hAnsi="Times New Roman" w:cs="Times New Roman"/>
          <w:b/>
          <w:u w:val="single"/>
          <w:lang w:val="en-US"/>
        </w:rPr>
        <w:br w:type="page"/>
      </w:r>
    </w:p>
    <w:p w14:paraId="39374BBC" w14:textId="2DCC0175" w:rsidR="00EF5B7D" w:rsidRPr="00C231F9" w:rsidRDefault="00A95524" w:rsidP="00EF5B7D">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 xml:space="preserve">Supplementary Material </w:t>
      </w:r>
      <w:r w:rsidR="00E74D22">
        <w:rPr>
          <w:rFonts w:ascii="Times New Roman" w:hAnsi="Times New Roman" w:cs="Times New Roman"/>
          <w:b/>
          <w:u w:val="single"/>
          <w:lang w:val="en-US"/>
        </w:rPr>
        <w:t>6</w:t>
      </w:r>
      <w:r w:rsidR="00EF5B7D">
        <w:rPr>
          <w:rFonts w:ascii="Times New Roman" w:hAnsi="Times New Roman" w:cs="Times New Roman"/>
          <w:b/>
          <w:u w:val="single"/>
          <w:lang w:val="en-US"/>
        </w:rPr>
        <w:t>– supplementary Figure</w:t>
      </w:r>
    </w:p>
    <w:p w14:paraId="20700CF9" w14:textId="36247641" w:rsidR="00EF5B7D" w:rsidRDefault="00EF5B7D" w:rsidP="00342A55">
      <w:pPr>
        <w:rPr>
          <w:rFonts w:ascii="Times New Roman" w:hAnsi="Times New Roman" w:cs="Times New Roman"/>
          <w:lang w:val="en-US"/>
        </w:rPr>
      </w:pPr>
    </w:p>
    <w:p w14:paraId="53CF5B28" w14:textId="4E4CD844" w:rsidR="00342A55" w:rsidRDefault="00CD1C31" w:rsidP="00342A55">
      <w:pPr>
        <w:rPr>
          <w:rFonts w:ascii="Times New Roman" w:hAnsi="Times New Roman" w:cs="Times New Roman"/>
          <w:lang w:val="en-US"/>
        </w:rPr>
      </w:pPr>
      <w:r w:rsidRPr="00CD1C31">
        <w:rPr>
          <w:rFonts w:ascii="Times New Roman" w:hAnsi="Times New Roman" w:cs="Times New Roman"/>
          <w:noProof/>
          <w:lang w:eastAsia="fr-FR"/>
        </w:rPr>
        <w:drawing>
          <wp:inline distT="0" distB="0" distL="0" distR="0" wp14:anchorId="682C89C8" wp14:editId="4272894C">
            <wp:extent cx="5760720" cy="5760720"/>
            <wp:effectExtent l="0" t="0" r="0" b="0"/>
            <wp:docPr id="17" name="Image 17" descr="D:\Documents\lecozannet\OneDrive - BRGM\2016\Projet_CC_AQI\RDM_detaille\Simus.site.140.Bru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ocuments\lecozannet\OneDrive - BRGM\2016\Projet_CC_AQI\RDM_detaille\Simus.site.140.Bruu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0448EF11" w14:textId="77777777" w:rsidR="00EF5B7D" w:rsidRDefault="00EF5B7D" w:rsidP="00342A55">
      <w:pPr>
        <w:rPr>
          <w:rFonts w:ascii="Times New Roman" w:hAnsi="Times New Roman" w:cs="Times New Roman"/>
          <w:lang w:val="en-US"/>
        </w:rPr>
      </w:pPr>
    </w:p>
    <w:p w14:paraId="3A85874A" w14:textId="77777777" w:rsidR="003157F6" w:rsidRDefault="000A6951" w:rsidP="00342A55">
      <w:pPr>
        <w:spacing w:line="480" w:lineRule="auto"/>
        <w:rPr>
          <w:rFonts w:ascii="Times New Roman" w:hAnsi="Times New Roman" w:cs="Times New Roman"/>
          <w:lang w:val="en-US"/>
        </w:rPr>
      </w:pPr>
      <w:r>
        <w:rPr>
          <w:rFonts w:ascii="Times New Roman" w:hAnsi="Times New Roman" w:cs="Times New Roman"/>
          <w:lang w:val="en-US"/>
        </w:rPr>
        <w:t>Same as Figure 2</w:t>
      </w:r>
      <w:r w:rsidR="00342A55">
        <w:rPr>
          <w:rFonts w:ascii="Times New Roman" w:hAnsi="Times New Roman" w:cs="Times New Roman"/>
          <w:lang w:val="en-US"/>
        </w:rPr>
        <w:t>, for the site #2.</w:t>
      </w:r>
    </w:p>
    <w:p w14:paraId="37B5D3DB" w14:textId="77777777" w:rsidR="003157F6" w:rsidRDefault="003157F6">
      <w:pPr>
        <w:rPr>
          <w:rFonts w:ascii="Times New Roman" w:hAnsi="Times New Roman" w:cs="Times New Roman"/>
          <w:lang w:val="en-US"/>
        </w:rPr>
      </w:pPr>
      <w:r>
        <w:rPr>
          <w:rFonts w:ascii="Times New Roman" w:hAnsi="Times New Roman" w:cs="Times New Roman"/>
          <w:lang w:val="en-US"/>
        </w:rPr>
        <w:br w:type="page"/>
      </w:r>
    </w:p>
    <w:p w14:paraId="2AD7563E" w14:textId="0660BDC6" w:rsidR="003157F6" w:rsidRPr="003157F6" w:rsidRDefault="003157F6" w:rsidP="003157F6">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 xml:space="preserve">Supplementary Material </w:t>
      </w:r>
      <w:r w:rsidR="00E74D22">
        <w:rPr>
          <w:rFonts w:ascii="Times New Roman" w:hAnsi="Times New Roman" w:cs="Times New Roman"/>
          <w:b/>
          <w:u w:val="single"/>
          <w:lang w:val="en-US"/>
        </w:rPr>
        <w:t>7</w:t>
      </w:r>
      <w:r>
        <w:rPr>
          <w:rFonts w:ascii="Times New Roman" w:hAnsi="Times New Roman" w:cs="Times New Roman"/>
          <w:b/>
          <w:u w:val="single"/>
          <w:lang w:val="en-US"/>
        </w:rPr>
        <w:t>– supplementary Figure</w:t>
      </w:r>
    </w:p>
    <w:p w14:paraId="54E8E798" w14:textId="3AC27004" w:rsidR="00342A55" w:rsidRPr="009E4606" w:rsidRDefault="0088423E" w:rsidP="00342A55">
      <w:pPr>
        <w:spacing w:line="480" w:lineRule="auto"/>
        <w:rPr>
          <w:rFonts w:ascii="Times New Roman" w:hAnsi="Times New Roman" w:cs="Times New Roman"/>
          <w:lang w:val="en-US"/>
        </w:rPr>
      </w:pPr>
      <w:r w:rsidRPr="0088423E">
        <w:rPr>
          <w:rFonts w:ascii="Times New Roman" w:hAnsi="Times New Roman" w:cs="Times New Roman"/>
          <w:noProof/>
          <w:lang w:eastAsia="fr-FR"/>
        </w:rPr>
        <w:drawing>
          <wp:inline distT="0" distB="0" distL="0" distR="0" wp14:anchorId="45B0A4F1" wp14:editId="2577C254">
            <wp:extent cx="5760720" cy="5760720"/>
            <wp:effectExtent l="0" t="0" r="0" b="0"/>
            <wp:docPr id="18" name="Image 18" descr="D:\Documents\lecozannet\OneDrive - BRGM\2016\Projet_CC_AQI\RDM_detaille\Simus.site.140.Ranasing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ocuments\lecozannet\OneDrive - BRGM\2016\Projet_CC_AQI\RDM_detaille\Simus.site.140.Ranasingh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744D931B" w14:textId="4A1DC5DC" w:rsidR="005E3636" w:rsidRDefault="000A6951" w:rsidP="009D0BC2">
      <w:pPr>
        <w:pStyle w:val="Commentaire"/>
        <w:autoSpaceDE w:val="0"/>
        <w:autoSpaceDN w:val="0"/>
        <w:adjustRightInd w:val="0"/>
        <w:spacing w:after="0" w:line="480" w:lineRule="auto"/>
        <w:rPr>
          <w:rFonts w:ascii="Times New Roman" w:hAnsi="Times New Roman" w:cs="Times New Roman"/>
          <w:lang w:val="en-US"/>
        </w:rPr>
      </w:pPr>
      <w:r>
        <w:rPr>
          <w:rFonts w:ascii="Times New Roman" w:hAnsi="Times New Roman" w:cs="Times New Roman"/>
          <w:lang w:val="en-US"/>
        </w:rPr>
        <w:t>Same as Figure 3, for the site #2</w:t>
      </w:r>
    </w:p>
    <w:p w14:paraId="733C5499" w14:textId="77777777" w:rsidR="005E3636" w:rsidRDefault="005E3636">
      <w:pPr>
        <w:rPr>
          <w:rFonts w:ascii="Times New Roman" w:hAnsi="Times New Roman" w:cs="Times New Roman"/>
          <w:sz w:val="20"/>
          <w:szCs w:val="20"/>
          <w:lang w:val="en-US"/>
        </w:rPr>
      </w:pPr>
      <w:r>
        <w:rPr>
          <w:rFonts w:ascii="Times New Roman" w:hAnsi="Times New Roman" w:cs="Times New Roman"/>
          <w:lang w:val="en-US"/>
        </w:rPr>
        <w:br w:type="page"/>
      </w:r>
    </w:p>
    <w:p w14:paraId="260E1D02" w14:textId="485D075B" w:rsidR="00D93F62" w:rsidRPr="003157F6" w:rsidRDefault="00D93F62" w:rsidP="00D93F62">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 xml:space="preserve">Supplementary Material </w:t>
      </w:r>
      <w:r w:rsidR="00E74D22">
        <w:rPr>
          <w:rFonts w:ascii="Times New Roman" w:hAnsi="Times New Roman" w:cs="Times New Roman"/>
          <w:b/>
          <w:u w:val="single"/>
          <w:lang w:val="en-US"/>
        </w:rPr>
        <w:t>8</w:t>
      </w:r>
      <w:r>
        <w:rPr>
          <w:rFonts w:ascii="Times New Roman" w:hAnsi="Times New Roman" w:cs="Times New Roman"/>
          <w:b/>
          <w:u w:val="single"/>
          <w:lang w:val="en-US"/>
        </w:rPr>
        <w:t>– supplementary Figure</w:t>
      </w:r>
    </w:p>
    <w:p w14:paraId="7D3F5B19" w14:textId="265C7177" w:rsidR="00D93F62" w:rsidRDefault="00CD1C31" w:rsidP="009D0BC2">
      <w:pPr>
        <w:pStyle w:val="Commentaire"/>
        <w:autoSpaceDE w:val="0"/>
        <w:autoSpaceDN w:val="0"/>
        <w:adjustRightInd w:val="0"/>
        <w:spacing w:after="0" w:line="480" w:lineRule="auto"/>
        <w:rPr>
          <w:rFonts w:ascii="Times New Roman" w:hAnsi="Times New Roman" w:cs="Times New Roman"/>
          <w:sz w:val="22"/>
          <w:szCs w:val="22"/>
          <w:lang w:val="en-US"/>
        </w:rPr>
      </w:pPr>
      <w:r w:rsidRPr="00CD1C31">
        <w:rPr>
          <w:rFonts w:ascii="Times New Roman" w:hAnsi="Times New Roman" w:cs="Times New Roman"/>
          <w:noProof/>
          <w:sz w:val="22"/>
          <w:szCs w:val="22"/>
          <w:lang w:eastAsia="fr-FR"/>
        </w:rPr>
        <w:drawing>
          <wp:inline distT="0" distB="0" distL="0" distR="0" wp14:anchorId="1F449E13" wp14:editId="05D14247">
            <wp:extent cx="5760720" cy="5760720"/>
            <wp:effectExtent l="0" t="0" r="0" b="0"/>
            <wp:docPr id="13" name="Image 13" descr="D:\Documents\lecozannet\OneDrive - BRGM\2016\Projet_CC_AQI\RDM_detaille\Simus.site.165.Bru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lecozannet\OneDrive - BRGM\2016\Projet_CC_AQI\RDM_detaille\Simus.site.165.Bruu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1C062EF6" w14:textId="75C3F6A7" w:rsidR="00D93F62" w:rsidRDefault="00D93F62" w:rsidP="00D93F62">
      <w:pPr>
        <w:spacing w:line="480" w:lineRule="auto"/>
        <w:rPr>
          <w:rFonts w:ascii="Times New Roman" w:hAnsi="Times New Roman" w:cs="Times New Roman"/>
          <w:lang w:val="en-US"/>
        </w:rPr>
      </w:pPr>
      <w:r>
        <w:rPr>
          <w:rFonts w:ascii="Times New Roman" w:hAnsi="Times New Roman" w:cs="Times New Roman"/>
          <w:lang w:val="en-US"/>
        </w:rPr>
        <w:t>Same as Figure 2, for the site #3.</w:t>
      </w:r>
    </w:p>
    <w:p w14:paraId="1410523D" w14:textId="08C92C2C" w:rsidR="00D93F62" w:rsidRDefault="00D93F62" w:rsidP="009D0BC2">
      <w:pPr>
        <w:pStyle w:val="Commentaire"/>
        <w:autoSpaceDE w:val="0"/>
        <w:autoSpaceDN w:val="0"/>
        <w:adjustRightInd w:val="0"/>
        <w:spacing w:after="0" w:line="480" w:lineRule="auto"/>
        <w:rPr>
          <w:rFonts w:ascii="Times New Roman" w:hAnsi="Times New Roman" w:cs="Times New Roman"/>
          <w:sz w:val="22"/>
          <w:szCs w:val="22"/>
          <w:lang w:val="en-US"/>
        </w:rPr>
      </w:pPr>
    </w:p>
    <w:p w14:paraId="28B0594B" w14:textId="0996E9AC" w:rsidR="00D93F62" w:rsidRDefault="00D93F62">
      <w:pPr>
        <w:rPr>
          <w:rFonts w:ascii="Times New Roman" w:hAnsi="Times New Roman" w:cs="Times New Roman"/>
          <w:lang w:val="en-US"/>
        </w:rPr>
      </w:pPr>
      <w:r>
        <w:rPr>
          <w:rFonts w:ascii="Times New Roman" w:hAnsi="Times New Roman" w:cs="Times New Roman"/>
          <w:lang w:val="en-US"/>
        </w:rPr>
        <w:br w:type="page"/>
      </w:r>
    </w:p>
    <w:p w14:paraId="2BF7DB15" w14:textId="33F01144" w:rsidR="00D93F62" w:rsidRPr="003157F6" w:rsidRDefault="009B5D8B" w:rsidP="00D93F62">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 xml:space="preserve">Supplementary Material </w:t>
      </w:r>
      <w:r w:rsidR="00E74D22">
        <w:rPr>
          <w:rFonts w:ascii="Times New Roman" w:hAnsi="Times New Roman" w:cs="Times New Roman"/>
          <w:b/>
          <w:u w:val="single"/>
          <w:lang w:val="en-US"/>
        </w:rPr>
        <w:t>9</w:t>
      </w:r>
      <w:r w:rsidR="00D93F62">
        <w:rPr>
          <w:rFonts w:ascii="Times New Roman" w:hAnsi="Times New Roman" w:cs="Times New Roman"/>
          <w:b/>
          <w:u w:val="single"/>
          <w:lang w:val="en-US"/>
        </w:rPr>
        <w:t>– supplementary Figure</w:t>
      </w:r>
    </w:p>
    <w:p w14:paraId="7D8F222E" w14:textId="3587AEE2" w:rsidR="00D93F62" w:rsidRDefault="00D93F62" w:rsidP="009D0BC2">
      <w:pPr>
        <w:pStyle w:val="Commentaire"/>
        <w:autoSpaceDE w:val="0"/>
        <w:autoSpaceDN w:val="0"/>
        <w:adjustRightInd w:val="0"/>
        <w:spacing w:after="0" w:line="480" w:lineRule="auto"/>
        <w:rPr>
          <w:rFonts w:ascii="Times New Roman" w:hAnsi="Times New Roman" w:cs="Times New Roman"/>
          <w:sz w:val="22"/>
          <w:szCs w:val="22"/>
          <w:lang w:val="en-US"/>
        </w:rPr>
      </w:pPr>
    </w:p>
    <w:p w14:paraId="314CF43C" w14:textId="23321EDE" w:rsidR="00D93F62" w:rsidRDefault="00CD1C31" w:rsidP="009D0BC2">
      <w:pPr>
        <w:pStyle w:val="Commentaire"/>
        <w:autoSpaceDE w:val="0"/>
        <w:autoSpaceDN w:val="0"/>
        <w:adjustRightInd w:val="0"/>
        <w:spacing w:after="0" w:line="480" w:lineRule="auto"/>
        <w:rPr>
          <w:rFonts w:ascii="Times New Roman" w:hAnsi="Times New Roman" w:cs="Times New Roman"/>
          <w:sz w:val="22"/>
          <w:szCs w:val="22"/>
          <w:lang w:val="en-US"/>
        </w:rPr>
      </w:pPr>
      <w:r w:rsidRPr="00CD1C31">
        <w:rPr>
          <w:rFonts w:ascii="Times New Roman" w:hAnsi="Times New Roman" w:cs="Times New Roman"/>
          <w:noProof/>
          <w:sz w:val="22"/>
          <w:szCs w:val="22"/>
          <w:lang w:eastAsia="fr-FR"/>
        </w:rPr>
        <w:drawing>
          <wp:inline distT="0" distB="0" distL="0" distR="0" wp14:anchorId="40C57670" wp14:editId="0DAEA0C6">
            <wp:extent cx="5760720" cy="5760720"/>
            <wp:effectExtent l="0" t="0" r="0" b="0"/>
            <wp:docPr id="14" name="Image 14" descr="D:\Documents\lecozannet\OneDrive - BRGM\2016\Projet_CC_AQI\RDM_detaille\Simus.site.165.Ranasing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lecozannet\OneDrive - BRGM\2016\Projet_CC_AQI\RDM_detaille\Simus.site.165.Ranasingh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091A8BE3" w14:textId="14E0D69A" w:rsidR="00D93F62" w:rsidRDefault="00D93F62" w:rsidP="00D93F62">
      <w:pPr>
        <w:spacing w:line="480" w:lineRule="auto"/>
        <w:rPr>
          <w:rFonts w:ascii="Times New Roman" w:hAnsi="Times New Roman" w:cs="Times New Roman"/>
          <w:lang w:val="en-US"/>
        </w:rPr>
      </w:pPr>
      <w:r>
        <w:rPr>
          <w:rFonts w:ascii="Times New Roman" w:hAnsi="Times New Roman" w:cs="Times New Roman"/>
          <w:lang w:val="en-US"/>
        </w:rPr>
        <w:t>Same as Figure 3, for the site #3.</w:t>
      </w:r>
    </w:p>
    <w:p w14:paraId="1AF39727" w14:textId="510D871F" w:rsidR="00D93F62" w:rsidRDefault="00D93F62" w:rsidP="009D0BC2">
      <w:pPr>
        <w:pStyle w:val="Commentaire"/>
        <w:autoSpaceDE w:val="0"/>
        <w:autoSpaceDN w:val="0"/>
        <w:adjustRightInd w:val="0"/>
        <w:spacing w:after="0" w:line="480" w:lineRule="auto"/>
        <w:rPr>
          <w:rFonts w:ascii="Times New Roman" w:hAnsi="Times New Roman" w:cs="Times New Roman"/>
          <w:sz w:val="22"/>
          <w:szCs w:val="22"/>
          <w:lang w:val="en-US"/>
        </w:rPr>
      </w:pPr>
    </w:p>
    <w:p w14:paraId="0F059EA2" w14:textId="4C078370" w:rsidR="00D93F62" w:rsidRDefault="00D93F62" w:rsidP="009D0BC2">
      <w:pPr>
        <w:pStyle w:val="Commentaire"/>
        <w:autoSpaceDE w:val="0"/>
        <w:autoSpaceDN w:val="0"/>
        <w:adjustRightInd w:val="0"/>
        <w:spacing w:after="0" w:line="480" w:lineRule="auto"/>
        <w:rPr>
          <w:rFonts w:ascii="Times New Roman" w:hAnsi="Times New Roman" w:cs="Times New Roman"/>
          <w:sz w:val="22"/>
          <w:szCs w:val="22"/>
          <w:lang w:val="en-US"/>
        </w:rPr>
      </w:pPr>
    </w:p>
    <w:p w14:paraId="574A4F1B" w14:textId="3900C74F" w:rsidR="00D93F62" w:rsidRDefault="00D93F62">
      <w:pPr>
        <w:rPr>
          <w:rFonts w:ascii="Times New Roman" w:hAnsi="Times New Roman" w:cs="Times New Roman"/>
          <w:lang w:val="en-US"/>
        </w:rPr>
      </w:pPr>
      <w:r>
        <w:rPr>
          <w:rFonts w:ascii="Times New Roman" w:hAnsi="Times New Roman" w:cs="Times New Roman"/>
          <w:lang w:val="en-US"/>
        </w:rPr>
        <w:br w:type="page"/>
      </w:r>
    </w:p>
    <w:p w14:paraId="3A0F847E" w14:textId="1BD32410" w:rsidR="00D93F62" w:rsidRPr="003157F6" w:rsidRDefault="00D93F62" w:rsidP="00D93F62">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 xml:space="preserve">Supplementary </w:t>
      </w:r>
      <w:r w:rsidR="009B5D8B">
        <w:rPr>
          <w:rFonts w:ascii="Times New Roman" w:hAnsi="Times New Roman" w:cs="Times New Roman"/>
          <w:b/>
          <w:u w:val="single"/>
          <w:lang w:val="en-US"/>
        </w:rPr>
        <w:t>Material 1</w:t>
      </w:r>
      <w:r w:rsidR="00E74D22">
        <w:rPr>
          <w:rFonts w:ascii="Times New Roman" w:hAnsi="Times New Roman" w:cs="Times New Roman"/>
          <w:b/>
          <w:u w:val="single"/>
          <w:lang w:val="en-US"/>
        </w:rPr>
        <w:t>0</w:t>
      </w:r>
      <w:r>
        <w:rPr>
          <w:rFonts w:ascii="Times New Roman" w:hAnsi="Times New Roman" w:cs="Times New Roman"/>
          <w:b/>
          <w:u w:val="single"/>
          <w:lang w:val="en-US"/>
        </w:rPr>
        <w:t>– supplementary Figure</w:t>
      </w:r>
    </w:p>
    <w:p w14:paraId="6DEAEC2D" w14:textId="06133718" w:rsidR="00D93F62" w:rsidRDefault="009954F1" w:rsidP="009D0BC2">
      <w:pPr>
        <w:pStyle w:val="Commentaire"/>
        <w:autoSpaceDE w:val="0"/>
        <w:autoSpaceDN w:val="0"/>
        <w:adjustRightInd w:val="0"/>
        <w:spacing w:after="0" w:line="480" w:lineRule="auto"/>
        <w:rPr>
          <w:rFonts w:ascii="Times New Roman" w:hAnsi="Times New Roman" w:cs="Times New Roman"/>
          <w:sz w:val="22"/>
          <w:szCs w:val="22"/>
          <w:lang w:val="en-US"/>
        </w:rPr>
      </w:pPr>
      <w:r w:rsidRPr="009954F1">
        <w:rPr>
          <w:rFonts w:ascii="Times New Roman" w:hAnsi="Times New Roman" w:cs="Times New Roman"/>
          <w:noProof/>
          <w:sz w:val="22"/>
          <w:szCs w:val="22"/>
          <w:lang w:eastAsia="fr-FR"/>
        </w:rPr>
        <w:drawing>
          <wp:inline distT="0" distB="0" distL="0" distR="0" wp14:anchorId="079AC676" wp14:editId="7902B906">
            <wp:extent cx="5760720" cy="5760720"/>
            <wp:effectExtent l="0" t="0" r="0" b="0"/>
            <wp:docPr id="5" name="Image 5" descr="D:\Documents\lecozannet\OneDrive - BRGM\2016\Projet_CC_AQI\RDM_detaille\Simus.site.197.Bru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lecozannet\OneDrive - BRGM\2016\Projet_CC_AQI\RDM_detaille\Simus.site.197.Bruu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11450333" w14:textId="0B85D7FD" w:rsidR="00D93F62" w:rsidRDefault="00D93F62" w:rsidP="00D93F62">
      <w:pPr>
        <w:spacing w:line="480" w:lineRule="auto"/>
        <w:rPr>
          <w:rFonts w:ascii="Times New Roman" w:hAnsi="Times New Roman" w:cs="Times New Roman"/>
          <w:lang w:val="en-US"/>
        </w:rPr>
      </w:pPr>
      <w:r>
        <w:rPr>
          <w:rFonts w:ascii="Times New Roman" w:hAnsi="Times New Roman" w:cs="Times New Roman"/>
          <w:lang w:val="en-US"/>
        </w:rPr>
        <w:t>Same as Figure 2, for the site #4.</w:t>
      </w:r>
    </w:p>
    <w:p w14:paraId="272F43C1" w14:textId="314788A9" w:rsidR="00D93F62" w:rsidRDefault="00D93F62" w:rsidP="009D0BC2">
      <w:pPr>
        <w:pStyle w:val="Commentaire"/>
        <w:autoSpaceDE w:val="0"/>
        <w:autoSpaceDN w:val="0"/>
        <w:adjustRightInd w:val="0"/>
        <w:spacing w:after="0" w:line="480" w:lineRule="auto"/>
        <w:rPr>
          <w:rFonts w:ascii="Times New Roman" w:hAnsi="Times New Roman" w:cs="Times New Roman"/>
          <w:sz w:val="22"/>
          <w:szCs w:val="22"/>
          <w:lang w:val="en-US"/>
        </w:rPr>
      </w:pPr>
    </w:p>
    <w:p w14:paraId="205296CF" w14:textId="156018EA" w:rsidR="00D93F62" w:rsidRDefault="00D93F62">
      <w:pPr>
        <w:rPr>
          <w:rFonts w:ascii="Times New Roman" w:hAnsi="Times New Roman" w:cs="Times New Roman"/>
          <w:lang w:val="en-US"/>
        </w:rPr>
      </w:pPr>
      <w:r>
        <w:rPr>
          <w:rFonts w:ascii="Times New Roman" w:hAnsi="Times New Roman" w:cs="Times New Roman"/>
          <w:lang w:val="en-US"/>
        </w:rPr>
        <w:br w:type="page"/>
      </w:r>
    </w:p>
    <w:p w14:paraId="0B52BFE0" w14:textId="0E1B42CC" w:rsidR="00D93F62" w:rsidRPr="003157F6" w:rsidRDefault="009B5D8B" w:rsidP="00D93F62">
      <w:pPr>
        <w:spacing w:line="480" w:lineRule="auto"/>
        <w:jc w:val="center"/>
        <w:rPr>
          <w:rFonts w:ascii="Times New Roman" w:hAnsi="Times New Roman" w:cs="Times New Roman"/>
          <w:b/>
          <w:u w:val="single"/>
          <w:lang w:val="en-US"/>
        </w:rPr>
      </w:pPr>
      <w:r>
        <w:rPr>
          <w:rFonts w:ascii="Times New Roman" w:hAnsi="Times New Roman" w:cs="Times New Roman"/>
          <w:b/>
          <w:u w:val="single"/>
          <w:lang w:val="en-US"/>
        </w:rPr>
        <w:lastRenderedPageBreak/>
        <w:t>Supplementary Material 1</w:t>
      </w:r>
      <w:r w:rsidR="00E74D22">
        <w:rPr>
          <w:rFonts w:ascii="Times New Roman" w:hAnsi="Times New Roman" w:cs="Times New Roman"/>
          <w:b/>
          <w:u w:val="single"/>
          <w:lang w:val="en-US"/>
        </w:rPr>
        <w:t>1</w:t>
      </w:r>
      <w:r w:rsidR="00D93F62">
        <w:rPr>
          <w:rFonts w:ascii="Times New Roman" w:hAnsi="Times New Roman" w:cs="Times New Roman"/>
          <w:b/>
          <w:u w:val="single"/>
          <w:lang w:val="en-US"/>
        </w:rPr>
        <w:t>– supplementary Figure</w:t>
      </w:r>
    </w:p>
    <w:p w14:paraId="22A898F5" w14:textId="54FFF57E" w:rsidR="00D93F62" w:rsidRDefault="009954F1" w:rsidP="009D0BC2">
      <w:pPr>
        <w:pStyle w:val="Commentaire"/>
        <w:autoSpaceDE w:val="0"/>
        <w:autoSpaceDN w:val="0"/>
        <w:adjustRightInd w:val="0"/>
        <w:spacing w:after="0" w:line="480" w:lineRule="auto"/>
        <w:rPr>
          <w:rFonts w:ascii="Times New Roman" w:hAnsi="Times New Roman" w:cs="Times New Roman"/>
          <w:sz w:val="22"/>
          <w:szCs w:val="22"/>
          <w:lang w:val="en-US"/>
        </w:rPr>
      </w:pPr>
      <w:r w:rsidRPr="009954F1">
        <w:rPr>
          <w:rFonts w:ascii="Times New Roman" w:hAnsi="Times New Roman" w:cs="Times New Roman"/>
          <w:noProof/>
          <w:sz w:val="22"/>
          <w:szCs w:val="22"/>
          <w:lang w:eastAsia="fr-FR"/>
        </w:rPr>
        <w:drawing>
          <wp:inline distT="0" distB="0" distL="0" distR="0" wp14:anchorId="68779EB8" wp14:editId="082127F6">
            <wp:extent cx="5760720" cy="5760720"/>
            <wp:effectExtent l="0" t="0" r="0" b="0"/>
            <wp:docPr id="7" name="Image 7" descr="D:\Documents\lecozannet\OneDrive - BRGM\2016\Projet_CC_AQI\RDM_detaille\Simus.site.197.Ranasing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lecozannet\OneDrive - BRGM\2016\Projet_CC_AQI\RDM_detaille\Simus.site.197.Ranasingh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2AAA32F3" w14:textId="294F25E1" w:rsidR="008C21AF" w:rsidRDefault="00D93F62" w:rsidP="00D93F62">
      <w:pPr>
        <w:spacing w:line="480" w:lineRule="auto"/>
        <w:rPr>
          <w:rFonts w:ascii="Times New Roman" w:hAnsi="Times New Roman" w:cs="Times New Roman"/>
          <w:lang w:val="en-US"/>
        </w:rPr>
      </w:pPr>
      <w:r>
        <w:rPr>
          <w:rFonts w:ascii="Times New Roman" w:hAnsi="Times New Roman" w:cs="Times New Roman"/>
          <w:lang w:val="en-US"/>
        </w:rPr>
        <w:t>Same as Figure 3, for the site #4.</w:t>
      </w:r>
    </w:p>
    <w:p w14:paraId="5C6CF77D" w14:textId="7B89EA01" w:rsidR="008C21AF" w:rsidRDefault="008C21AF">
      <w:pPr>
        <w:rPr>
          <w:rFonts w:ascii="Times New Roman" w:hAnsi="Times New Roman" w:cs="Times New Roman"/>
          <w:lang w:val="en-US"/>
        </w:rPr>
      </w:pPr>
    </w:p>
    <w:p w14:paraId="0E242260" w14:textId="77777777" w:rsidR="00D93F62" w:rsidRPr="006A2447" w:rsidRDefault="00D93F62" w:rsidP="009D0BC2">
      <w:pPr>
        <w:pStyle w:val="Commentaire"/>
        <w:autoSpaceDE w:val="0"/>
        <w:autoSpaceDN w:val="0"/>
        <w:adjustRightInd w:val="0"/>
        <w:spacing w:after="0" w:line="480" w:lineRule="auto"/>
        <w:rPr>
          <w:rFonts w:ascii="Times New Roman" w:hAnsi="Times New Roman" w:cs="Times New Roman"/>
          <w:sz w:val="22"/>
          <w:szCs w:val="22"/>
          <w:lang w:val="en-US"/>
        </w:rPr>
      </w:pPr>
    </w:p>
    <w:sectPr w:rsidR="00D93F62" w:rsidRPr="006A2447" w:rsidSect="00CE66BC">
      <w:footerReference w:type="default" r:id="rId21"/>
      <w:pgSz w:w="11906" w:h="16838"/>
      <w:pgMar w:top="1417" w:right="1417" w:bottom="1417"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30181" w14:textId="77777777" w:rsidR="003478CE" w:rsidRDefault="003478CE" w:rsidP="00330161">
      <w:pPr>
        <w:spacing w:after="0" w:line="240" w:lineRule="auto"/>
      </w:pPr>
      <w:r>
        <w:separator/>
      </w:r>
    </w:p>
  </w:endnote>
  <w:endnote w:type="continuationSeparator" w:id="0">
    <w:p w14:paraId="41451426" w14:textId="77777777" w:rsidR="003478CE" w:rsidRDefault="003478CE" w:rsidP="00330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460154"/>
      <w:docPartObj>
        <w:docPartGallery w:val="Page Numbers (Bottom of Page)"/>
        <w:docPartUnique/>
      </w:docPartObj>
    </w:sdtPr>
    <w:sdtEndPr/>
    <w:sdtContent>
      <w:p w14:paraId="7E7D396A" w14:textId="2B3F2E03" w:rsidR="00454269" w:rsidRDefault="00454269">
        <w:pPr>
          <w:pStyle w:val="Pieddepage"/>
          <w:jc w:val="center"/>
        </w:pPr>
        <w:r>
          <w:fldChar w:fldCharType="begin"/>
        </w:r>
        <w:r>
          <w:instrText>PAGE   \* MERGEFORMAT</w:instrText>
        </w:r>
        <w:r>
          <w:fldChar w:fldCharType="separate"/>
        </w:r>
        <w:r w:rsidR="00C073DB">
          <w:rPr>
            <w:noProof/>
          </w:rPr>
          <w:t>6</w:t>
        </w:r>
        <w:r>
          <w:fldChar w:fldCharType="end"/>
        </w:r>
      </w:p>
    </w:sdtContent>
  </w:sdt>
  <w:p w14:paraId="4EB03187" w14:textId="77777777" w:rsidR="00454269" w:rsidRDefault="004542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398E5" w14:textId="77777777" w:rsidR="003478CE" w:rsidRDefault="003478CE" w:rsidP="00330161">
      <w:pPr>
        <w:spacing w:after="0" w:line="240" w:lineRule="auto"/>
      </w:pPr>
      <w:r>
        <w:separator/>
      </w:r>
    </w:p>
  </w:footnote>
  <w:footnote w:type="continuationSeparator" w:id="0">
    <w:p w14:paraId="572518A9" w14:textId="77777777" w:rsidR="003478CE" w:rsidRDefault="003478CE" w:rsidP="003301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D6E51"/>
    <w:multiLevelType w:val="hybridMultilevel"/>
    <w:tmpl w:val="63F2CA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7F20BB"/>
    <w:multiLevelType w:val="hybridMultilevel"/>
    <w:tmpl w:val="B022B8C2"/>
    <w:lvl w:ilvl="0" w:tplc="88BC34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98526DC"/>
    <w:multiLevelType w:val="hybridMultilevel"/>
    <w:tmpl w:val="F8F6B81C"/>
    <w:lvl w:ilvl="0" w:tplc="040C0013">
      <w:start w:val="1"/>
      <w:numFmt w:val="upperRoman"/>
      <w:lvlText w:val="%1."/>
      <w:lvlJc w:val="righ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s-ES_tradnl"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621"/>
    <w:rsid w:val="0000008D"/>
    <w:rsid w:val="00001358"/>
    <w:rsid w:val="000052A9"/>
    <w:rsid w:val="000074C3"/>
    <w:rsid w:val="00007D5D"/>
    <w:rsid w:val="00012BC5"/>
    <w:rsid w:val="00013D34"/>
    <w:rsid w:val="000142CA"/>
    <w:rsid w:val="000179B9"/>
    <w:rsid w:val="000212B5"/>
    <w:rsid w:val="00022076"/>
    <w:rsid w:val="00023F66"/>
    <w:rsid w:val="000262BC"/>
    <w:rsid w:val="00027CD1"/>
    <w:rsid w:val="000339BF"/>
    <w:rsid w:val="00033D7F"/>
    <w:rsid w:val="00043186"/>
    <w:rsid w:val="0004362F"/>
    <w:rsid w:val="0004704B"/>
    <w:rsid w:val="00047912"/>
    <w:rsid w:val="000516B9"/>
    <w:rsid w:val="00054CDF"/>
    <w:rsid w:val="00054F8F"/>
    <w:rsid w:val="00055CF5"/>
    <w:rsid w:val="00061E0F"/>
    <w:rsid w:val="00062F26"/>
    <w:rsid w:val="00063473"/>
    <w:rsid w:val="0006398C"/>
    <w:rsid w:val="0006478C"/>
    <w:rsid w:val="00064DBC"/>
    <w:rsid w:val="000658E9"/>
    <w:rsid w:val="00066047"/>
    <w:rsid w:val="00066814"/>
    <w:rsid w:val="0007150E"/>
    <w:rsid w:val="00073A55"/>
    <w:rsid w:val="0007742B"/>
    <w:rsid w:val="00081491"/>
    <w:rsid w:val="00082C40"/>
    <w:rsid w:val="0008443F"/>
    <w:rsid w:val="00084944"/>
    <w:rsid w:val="00085F6E"/>
    <w:rsid w:val="00091156"/>
    <w:rsid w:val="0009221B"/>
    <w:rsid w:val="000950F8"/>
    <w:rsid w:val="0009530E"/>
    <w:rsid w:val="000A03DE"/>
    <w:rsid w:val="000A0E87"/>
    <w:rsid w:val="000A0F91"/>
    <w:rsid w:val="000A1416"/>
    <w:rsid w:val="000A2501"/>
    <w:rsid w:val="000A2F57"/>
    <w:rsid w:val="000A369D"/>
    <w:rsid w:val="000A36E7"/>
    <w:rsid w:val="000A5163"/>
    <w:rsid w:val="000A6951"/>
    <w:rsid w:val="000B2E2A"/>
    <w:rsid w:val="000B301B"/>
    <w:rsid w:val="000B48F4"/>
    <w:rsid w:val="000B4A53"/>
    <w:rsid w:val="000B5EC8"/>
    <w:rsid w:val="000B64A9"/>
    <w:rsid w:val="000B7E67"/>
    <w:rsid w:val="000B7F8C"/>
    <w:rsid w:val="000C2264"/>
    <w:rsid w:val="000C2D95"/>
    <w:rsid w:val="000C3AED"/>
    <w:rsid w:val="000C3FA7"/>
    <w:rsid w:val="000C5823"/>
    <w:rsid w:val="000C5A21"/>
    <w:rsid w:val="000C6D73"/>
    <w:rsid w:val="000D11FA"/>
    <w:rsid w:val="000D5323"/>
    <w:rsid w:val="000D5E91"/>
    <w:rsid w:val="000D7A08"/>
    <w:rsid w:val="000E0238"/>
    <w:rsid w:val="000E0904"/>
    <w:rsid w:val="000E1F07"/>
    <w:rsid w:val="000E62FD"/>
    <w:rsid w:val="000E6F00"/>
    <w:rsid w:val="000F0E40"/>
    <w:rsid w:val="000F5071"/>
    <w:rsid w:val="000F717C"/>
    <w:rsid w:val="00100953"/>
    <w:rsid w:val="001009ED"/>
    <w:rsid w:val="00102B7B"/>
    <w:rsid w:val="00102F4E"/>
    <w:rsid w:val="00105676"/>
    <w:rsid w:val="0010693B"/>
    <w:rsid w:val="001138CE"/>
    <w:rsid w:val="00116B39"/>
    <w:rsid w:val="001177A1"/>
    <w:rsid w:val="00117966"/>
    <w:rsid w:val="00124109"/>
    <w:rsid w:val="00135FB6"/>
    <w:rsid w:val="001372B6"/>
    <w:rsid w:val="001414D6"/>
    <w:rsid w:val="00143736"/>
    <w:rsid w:val="00146CF8"/>
    <w:rsid w:val="00147009"/>
    <w:rsid w:val="00153672"/>
    <w:rsid w:val="0015393C"/>
    <w:rsid w:val="0016178A"/>
    <w:rsid w:val="00163B10"/>
    <w:rsid w:val="00166EBC"/>
    <w:rsid w:val="00171E9A"/>
    <w:rsid w:val="00173C09"/>
    <w:rsid w:val="0017636D"/>
    <w:rsid w:val="00180011"/>
    <w:rsid w:val="00181F46"/>
    <w:rsid w:val="001905E1"/>
    <w:rsid w:val="0019226A"/>
    <w:rsid w:val="00192613"/>
    <w:rsid w:val="0019282E"/>
    <w:rsid w:val="00192D34"/>
    <w:rsid w:val="00197199"/>
    <w:rsid w:val="00197FCA"/>
    <w:rsid w:val="001B4E8B"/>
    <w:rsid w:val="001C19B9"/>
    <w:rsid w:val="001C27CD"/>
    <w:rsid w:val="001C2ACA"/>
    <w:rsid w:val="001C3570"/>
    <w:rsid w:val="001C3E51"/>
    <w:rsid w:val="001C4086"/>
    <w:rsid w:val="001C7A17"/>
    <w:rsid w:val="001D0348"/>
    <w:rsid w:val="001D0473"/>
    <w:rsid w:val="001D228F"/>
    <w:rsid w:val="001D40F1"/>
    <w:rsid w:val="001D4CFB"/>
    <w:rsid w:val="001E0730"/>
    <w:rsid w:val="001E0D5C"/>
    <w:rsid w:val="001E182E"/>
    <w:rsid w:val="001E5CCC"/>
    <w:rsid w:val="001F3061"/>
    <w:rsid w:val="001F4AF9"/>
    <w:rsid w:val="001F6AA7"/>
    <w:rsid w:val="001F7A63"/>
    <w:rsid w:val="00200B4F"/>
    <w:rsid w:val="00202CE0"/>
    <w:rsid w:val="00204AEB"/>
    <w:rsid w:val="00211BED"/>
    <w:rsid w:val="00212B2E"/>
    <w:rsid w:val="0021412B"/>
    <w:rsid w:val="00216E1A"/>
    <w:rsid w:val="0021732C"/>
    <w:rsid w:val="00220813"/>
    <w:rsid w:val="0022238B"/>
    <w:rsid w:val="00224690"/>
    <w:rsid w:val="002279B0"/>
    <w:rsid w:val="00227B5C"/>
    <w:rsid w:val="00230F6C"/>
    <w:rsid w:val="00231259"/>
    <w:rsid w:val="0023232B"/>
    <w:rsid w:val="00234AE3"/>
    <w:rsid w:val="0023614A"/>
    <w:rsid w:val="0023634B"/>
    <w:rsid w:val="00236CC5"/>
    <w:rsid w:val="0024194D"/>
    <w:rsid w:val="00246D55"/>
    <w:rsid w:val="00251517"/>
    <w:rsid w:val="002549A7"/>
    <w:rsid w:val="00255700"/>
    <w:rsid w:val="0025670C"/>
    <w:rsid w:val="00256901"/>
    <w:rsid w:val="00256D45"/>
    <w:rsid w:val="00256DFB"/>
    <w:rsid w:val="00261A21"/>
    <w:rsid w:val="00265C30"/>
    <w:rsid w:val="002669F7"/>
    <w:rsid w:val="0027113E"/>
    <w:rsid w:val="00274561"/>
    <w:rsid w:val="002772A0"/>
    <w:rsid w:val="00277CF4"/>
    <w:rsid w:val="00280030"/>
    <w:rsid w:val="002825CC"/>
    <w:rsid w:val="00282936"/>
    <w:rsid w:val="002831DE"/>
    <w:rsid w:val="00284C1D"/>
    <w:rsid w:val="0028609A"/>
    <w:rsid w:val="002865B0"/>
    <w:rsid w:val="00290D8F"/>
    <w:rsid w:val="00293884"/>
    <w:rsid w:val="00293BC4"/>
    <w:rsid w:val="002A2F73"/>
    <w:rsid w:val="002A67CE"/>
    <w:rsid w:val="002B0969"/>
    <w:rsid w:val="002B103C"/>
    <w:rsid w:val="002B14D9"/>
    <w:rsid w:val="002B4134"/>
    <w:rsid w:val="002B5C9F"/>
    <w:rsid w:val="002C4423"/>
    <w:rsid w:val="002C5ACB"/>
    <w:rsid w:val="002C66AB"/>
    <w:rsid w:val="002D3B67"/>
    <w:rsid w:val="002D64C5"/>
    <w:rsid w:val="002E70D7"/>
    <w:rsid w:val="002E752D"/>
    <w:rsid w:val="002F1D55"/>
    <w:rsid w:val="002F42BD"/>
    <w:rsid w:val="002F715E"/>
    <w:rsid w:val="00301021"/>
    <w:rsid w:val="0030395D"/>
    <w:rsid w:val="00305AE6"/>
    <w:rsid w:val="003103C2"/>
    <w:rsid w:val="00310D85"/>
    <w:rsid w:val="00311CB0"/>
    <w:rsid w:val="00314DE7"/>
    <w:rsid w:val="003157F6"/>
    <w:rsid w:val="00315D47"/>
    <w:rsid w:val="00317719"/>
    <w:rsid w:val="0031775F"/>
    <w:rsid w:val="00317E3C"/>
    <w:rsid w:val="00320593"/>
    <w:rsid w:val="00321C1B"/>
    <w:rsid w:val="00322284"/>
    <w:rsid w:val="00322A1E"/>
    <w:rsid w:val="00327DF7"/>
    <w:rsid w:val="00330161"/>
    <w:rsid w:val="00331D03"/>
    <w:rsid w:val="0033207D"/>
    <w:rsid w:val="003359C2"/>
    <w:rsid w:val="0033709C"/>
    <w:rsid w:val="00341CF1"/>
    <w:rsid w:val="00342A55"/>
    <w:rsid w:val="00343623"/>
    <w:rsid w:val="003437FD"/>
    <w:rsid w:val="00345F5E"/>
    <w:rsid w:val="00346BC7"/>
    <w:rsid w:val="00347331"/>
    <w:rsid w:val="003478CE"/>
    <w:rsid w:val="00347F95"/>
    <w:rsid w:val="003507E5"/>
    <w:rsid w:val="00353AD2"/>
    <w:rsid w:val="00356C72"/>
    <w:rsid w:val="00357660"/>
    <w:rsid w:val="00365734"/>
    <w:rsid w:val="00365C2B"/>
    <w:rsid w:val="003664B3"/>
    <w:rsid w:val="00373320"/>
    <w:rsid w:val="0037475E"/>
    <w:rsid w:val="003748BA"/>
    <w:rsid w:val="00375C76"/>
    <w:rsid w:val="00377BBD"/>
    <w:rsid w:val="003841E8"/>
    <w:rsid w:val="00385303"/>
    <w:rsid w:val="003856A2"/>
    <w:rsid w:val="00385BEE"/>
    <w:rsid w:val="0039189A"/>
    <w:rsid w:val="00391A64"/>
    <w:rsid w:val="003965C5"/>
    <w:rsid w:val="00397542"/>
    <w:rsid w:val="003A1611"/>
    <w:rsid w:val="003A397F"/>
    <w:rsid w:val="003B0039"/>
    <w:rsid w:val="003B0056"/>
    <w:rsid w:val="003B0F20"/>
    <w:rsid w:val="003B1FD0"/>
    <w:rsid w:val="003B20B4"/>
    <w:rsid w:val="003B23EB"/>
    <w:rsid w:val="003B3484"/>
    <w:rsid w:val="003C17C2"/>
    <w:rsid w:val="003C1F26"/>
    <w:rsid w:val="003C4518"/>
    <w:rsid w:val="003D0CB8"/>
    <w:rsid w:val="003D23BF"/>
    <w:rsid w:val="003D2EE1"/>
    <w:rsid w:val="003D40B0"/>
    <w:rsid w:val="003D78F2"/>
    <w:rsid w:val="003E205F"/>
    <w:rsid w:val="003E452B"/>
    <w:rsid w:val="003E4C19"/>
    <w:rsid w:val="003E5C9D"/>
    <w:rsid w:val="003E73FE"/>
    <w:rsid w:val="003E7EF2"/>
    <w:rsid w:val="003F282D"/>
    <w:rsid w:val="003F36C3"/>
    <w:rsid w:val="0040043C"/>
    <w:rsid w:val="0040356B"/>
    <w:rsid w:val="00403989"/>
    <w:rsid w:val="00404B08"/>
    <w:rsid w:val="0040778C"/>
    <w:rsid w:val="00414C93"/>
    <w:rsid w:val="004151FA"/>
    <w:rsid w:val="00421407"/>
    <w:rsid w:val="00421507"/>
    <w:rsid w:val="004228F9"/>
    <w:rsid w:val="00422DC3"/>
    <w:rsid w:val="004257F1"/>
    <w:rsid w:val="00427C41"/>
    <w:rsid w:val="00427D5E"/>
    <w:rsid w:val="004344B6"/>
    <w:rsid w:val="004375B5"/>
    <w:rsid w:val="00442632"/>
    <w:rsid w:val="00443E8D"/>
    <w:rsid w:val="004473F9"/>
    <w:rsid w:val="00450F68"/>
    <w:rsid w:val="00451265"/>
    <w:rsid w:val="0045314B"/>
    <w:rsid w:val="0045361A"/>
    <w:rsid w:val="0045415E"/>
    <w:rsid w:val="00454269"/>
    <w:rsid w:val="00460DE7"/>
    <w:rsid w:val="00462545"/>
    <w:rsid w:val="00463078"/>
    <w:rsid w:val="004771C9"/>
    <w:rsid w:val="004777C1"/>
    <w:rsid w:val="004778C4"/>
    <w:rsid w:val="00484A2D"/>
    <w:rsid w:val="004863D5"/>
    <w:rsid w:val="004946A4"/>
    <w:rsid w:val="0049491B"/>
    <w:rsid w:val="00495163"/>
    <w:rsid w:val="004974C6"/>
    <w:rsid w:val="004A183D"/>
    <w:rsid w:val="004A33AF"/>
    <w:rsid w:val="004A45B3"/>
    <w:rsid w:val="004A4850"/>
    <w:rsid w:val="004A557C"/>
    <w:rsid w:val="004B2621"/>
    <w:rsid w:val="004B4658"/>
    <w:rsid w:val="004C18C0"/>
    <w:rsid w:val="004C1BD1"/>
    <w:rsid w:val="004C2028"/>
    <w:rsid w:val="004C33BF"/>
    <w:rsid w:val="004C5326"/>
    <w:rsid w:val="004C5B25"/>
    <w:rsid w:val="004C6AB9"/>
    <w:rsid w:val="004D0DDA"/>
    <w:rsid w:val="004D161E"/>
    <w:rsid w:val="004D357E"/>
    <w:rsid w:val="004D3782"/>
    <w:rsid w:val="004D4A24"/>
    <w:rsid w:val="004D5C5E"/>
    <w:rsid w:val="004E23CE"/>
    <w:rsid w:val="004E5F4F"/>
    <w:rsid w:val="004E726E"/>
    <w:rsid w:val="004F28E4"/>
    <w:rsid w:val="004F3AAE"/>
    <w:rsid w:val="004F527A"/>
    <w:rsid w:val="00502E20"/>
    <w:rsid w:val="00504085"/>
    <w:rsid w:val="0050426B"/>
    <w:rsid w:val="00504A5D"/>
    <w:rsid w:val="005065DA"/>
    <w:rsid w:val="00510E2D"/>
    <w:rsid w:val="00511C8C"/>
    <w:rsid w:val="0051330B"/>
    <w:rsid w:val="005140C8"/>
    <w:rsid w:val="00515D2A"/>
    <w:rsid w:val="00520687"/>
    <w:rsid w:val="00525235"/>
    <w:rsid w:val="00527750"/>
    <w:rsid w:val="00531E42"/>
    <w:rsid w:val="00531FBE"/>
    <w:rsid w:val="00532C51"/>
    <w:rsid w:val="0053342D"/>
    <w:rsid w:val="005358C9"/>
    <w:rsid w:val="005375A5"/>
    <w:rsid w:val="00544FF6"/>
    <w:rsid w:val="0054597D"/>
    <w:rsid w:val="00545F27"/>
    <w:rsid w:val="00550377"/>
    <w:rsid w:val="00551841"/>
    <w:rsid w:val="005530E3"/>
    <w:rsid w:val="0055353C"/>
    <w:rsid w:val="00555386"/>
    <w:rsid w:val="00561212"/>
    <w:rsid w:val="0056173C"/>
    <w:rsid w:val="005619C4"/>
    <w:rsid w:val="00562169"/>
    <w:rsid w:val="0056254F"/>
    <w:rsid w:val="00563074"/>
    <w:rsid w:val="0057248F"/>
    <w:rsid w:val="00572EC3"/>
    <w:rsid w:val="00574863"/>
    <w:rsid w:val="00574B81"/>
    <w:rsid w:val="00576388"/>
    <w:rsid w:val="005807A1"/>
    <w:rsid w:val="0058175F"/>
    <w:rsid w:val="005824A7"/>
    <w:rsid w:val="00582AFA"/>
    <w:rsid w:val="00583ABA"/>
    <w:rsid w:val="005847D2"/>
    <w:rsid w:val="00584953"/>
    <w:rsid w:val="00592CB3"/>
    <w:rsid w:val="00593503"/>
    <w:rsid w:val="00593F3D"/>
    <w:rsid w:val="00594309"/>
    <w:rsid w:val="00596EA6"/>
    <w:rsid w:val="005A123D"/>
    <w:rsid w:val="005A26FE"/>
    <w:rsid w:val="005A5720"/>
    <w:rsid w:val="005B01E1"/>
    <w:rsid w:val="005B0528"/>
    <w:rsid w:val="005B14BD"/>
    <w:rsid w:val="005B2534"/>
    <w:rsid w:val="005B2A56"/>
    <w:rsid w:val="005B48F3"/>
    <w:rsid w:val="005B6035"/>
    <w:rsid w:val="005B7065"/>
    <w:rsid w:val="005C083F"/>
    <w:rsid w:val="005C085C"/>
    <w:rsid w:val="005C4C91"/>
    <w:rsid w:val="005D04F8"/>
    <w:rsid w:val="005D373D"/>
    <w:rsid w:val="005D56E0"/>
    <w:rsid w:val="005D6641"/>
    <w:rsid w:val="005D7810"/>
    <w:rsid w:val="005E18A5"/>
    <w:rsid w:val="005E24A7"/>
    <w:rsid w:val="005E3636"/>
    <w:rsid w:val="005E6161"/>
    <w:rsid w:val="005E6535"/>
    <w:rsid w:val="005E75DB"/>
    <w:rsid w:val="005F0B0D"/>
    <w:rsid w:val="005F1BC9"/>
    <w:rsid w:val="005F3293"/>
    <w:rsid w:val="00600061"/>
    <w:rsid w:val="0060017B"/>
    <w:rsid w:val="00602793"/>
    <w:rsid w:val="0060438C"/>
    <w:rsid w:val="00610EF1"/>
    <w:rsid w:val="00612264"/>
    <w:rsid w:val="006124F2"/>
    <w:rsid w:val="0062320B"/>
    <w:rsid w:val="00630784"/>
    <w:rsid w:val="00631139"/>
    <w:rsid w:val="00631C7F"/>
    <w:rsid w:val="00632823"/>
    <w:rsid w:val="00633AD2"/>
    <w:rsid w:val="006348A8"/>
    <w:rsid w:val="0063507C"/>
    <w:rsid w:val="00637499"/>
    <w:rsid w:val="00641FEA"/>
    <w:rsid w:val="006433B2"/>
    <w:rsid w:val="0065250A"/>
    <w:rsid w:val="00652550"/>
    <w:rsid w:val="00652791"/>
    <w:rsid w:val="00655BA6"/>
    <w:rsid w:val="006607ED"/>
    <w:rsid w:val="0066226C"/>
    <w:rsid w:val="00662DB6"/>
    <w:rsid w:val="00663A19"/>
    <w:rsid w:val="00670EC0"/>
    <w:rsid w:val="006815C9"/>
    <w:rsid w:val="006817E3"/>
    <w:rsid w:val="0068195F"/>
    <w:rsid w:val="00682D67"/>
    <w:rsid w:val="00683BD0"/>
    <w:rsid w:val="006846E3"/>
    <w:rsid w:val="00693F52"/>
    <w:rsid w:val="006946AA"/>
    <w:rsid w:val="00696A08"/>
    <w:rsid w:val="006A010E"/>
    <w:rsid w:val="006A0F3F"/>
    <w:rsid w:val="006A2447"/>
    <w:rsid w:val="006A3000"/>
    <w:rsid w:val="006A512A"/>
    <w:rsid w:val="006A52BC"/>
    <w:rsid w:val="006A533C"/>
    <w:rsid w:val="006A57B0"/>
    <w:rsid w:val="006B2219"/>
    <w:rsid w:val="006B3368"/>
    <w:rsid w:val="006B4787"/>
    <w:rsid w:val="006B565A"/>
    <w:rsid w:val="006C1ABD"/>
    <w:rsid w:val="006C1FA8"/>
    <w:rsid w:val="006C3D6C"/>
    <w:rsid w:val="006C5845"/>
    <w:rsid w:val="006C647B"/>
    <w:rsid w:val="006D0BB0"/>
    <w:rsid w:val="006D35EB"/>
    <w:rsid w:val="006D507A"/>
    <w:rsid w:val="006D691C"/>
    <w:rsid w:val="006D7651"/>
    <w:rsid w:val="006E1907"/>
    <w:rsid w:val="006E21AF"/>
    <w:rsid w:val="006E2650"/>
    <w:rsid w:val="006E2FFF"/>
    <w:rsid w:val="006E3584"/>
    <w:rsid w:val="006E426D"/>
    <w:rsid w:val="006E6D79"/>
    <w:rsid w:val="006E7405"/>
    <w:rsid w:val="006E7C07"/>
    <w:rsid w:val="006F0658"/>
    <w:rsid w:val="006F2CB9"/>
    <w:rsid w:val="006F5F3E"/>
    <w:rsid w:val="006F641D"/>
    <w:rsid w:val="006F6515"/>
    <w:rsid w:val="00701833"/>
    <w:rsid w:val="00703370"/>
    <w:rsid w:val="00711C1D"/>
    <w:rsid w:val="0071474A"/>
    <w:rsid w:val="00714D28"/>
    <w:rsid w:val="007178E0"/>
    <w:rsid w:val="00722983"/>
    <w:rsid w:val="007241D6"/>
    <w:rsid w:val="007329BA"/>
    <w:rsid w:val="00732E9A"/>
    <w:rsid w:val="0073313A"/>
    <w:rsid w:val="00735B4A"/>
    <w:rsid w:val="007366F5"/>
    <w:rsid w:val="007404D6"/>
    <w:rsid w:val="0074568C"/>
    <w:rsid w:val="00745D34"/>
    <w:rsid w:val="00750F35"/>
    <w:rsid w:val="0075240E"/>
    <w:rsid w:val="00752820"/>
    <w:rsid w:val="00754188"/>
    <w:rsid w:val="007555CE"/>
    <w:rsid w:val="007557EA"/>
    <w:rsid w:val="00757516"/>
    <w:rsid w:val="00760D2E"/>
    <w:rsid w:val="007616D0"/>
    <w:rsid w:val="00762CD5"/>
    <w:rsid w:val="00765E50"/>
    <w:rsid w:val="00766666"/>
    <w:rsid w:val="0077016F"/>
    <w:rsid w:val="00772337"/>
    <w:rsid w:val="00773CDA"/>
    <w:rsid w:val="00780EFC"/>
    <w:rsid w:val="00782FD4"/>
    <w:rsid w:val="00787F46"/>
    <w:rsid w:val="00793A13"/>
    <w:rsid w:val="007960FC"/>
    <w:rsid w:val="007A1F70"/>
    <w:rsid w:val="007A3A32"/>
    <w:rsid w:val="007A6E81"/>
    <w:rsid w:val="007A70A2"/>
    <w:rsid w:val="007B1DEF"/>
    <w:rsid w:val="007B35CF"/>
    <w:rsid w:val="007B6823"/>
    <w:rsid w:val="007C2192"/>
    <w:rsid w:val="007C6386"/>
    <w:rsid w:val="007C7053"/>
    <w:rsid w:val="007D1B0C"/>
    <w:rsid w:val="007D1D55"/>
    <w:rsid w:val="007D2DFF"/>
    <w:rsid w:val="007D311F"/>
    <w:rsid w:val="007D3619"/>
    <w:rsid w:val="007D6AA2"/>
    <w:rsid w:val="007E5CF6"/>
    <w:rsid w:val="007E6606"/>
    <w:rsid w:val="007E6923"/>
    <w:rsid w:val="007E6C97"/>
    <w:rsid w:val="007E7DC5"/>
    <w:rsid w:val="007F03C2"/>
    <w:rsid w:val="007F14AF"/>
    <w:rsid w:val="007F61BD"/>
    <w:rsid w:val="007F62D2"/>
    <w:rsid w:val="007F72C0"/>
    <w:rsid w:val="00802923"/>
    <w:rsid w:val="00804349"/>
    <w:rsid w:val="00805125"/>
    <w:rsid w:val="00805DB7"/>
    <w:rsid w:val="00806DD4"/>
    <w:rsid w:val="008108D9"/>
    <w:rsid w:val="0082392A"/>
    <w:rsid w:val="00824A44"/>
    <w:rsid w:val="008250BE"/>
    <w:rsid w:val="008304C4"/>
    <w:rsid w:val="0083279E"/>
    <w:rsid w:val="00832F6A"/>
    <w:rsid w:val="008359F6"/>
    <w:rsid w:val="0084154B"/>
    <w:rsid w:val="00845F57"/>
    <w:rsid w:val="00851349"/>
    <w:rsid w:val="00851ECF"/>
    <w:rsid w:val="00852543"/>
    <w:rsid w:val="008528E6"/>
    <w:rsid w:val="00853B98"/>
    <w:rsid w:val="008552E8"/>
    <w:rsid w:val="00855C2C"/>
    <w:rsid w:val="008601A2"/>
    <w:rsid w:val="00860720"/>
    <w:rsid w:val="00863FA9"/>
    <w:rsid w:val="00866341"/>
    <w:rsid w:val="00867953"/>
    <w:rsid w:val="00867A87"/>
    <w:rsid w:val="00872349"/>
    <w:rsid w:val="008727D0"/>
    <w:rsid w:val="00872B2D"/>
    <w:rsid w:val="008743B3"/>
    <w:rsid w:val="00874B4E"/>
    <w:rsid w:val="00876F74"/>
    <w:rsid w:val="00877D75"/>
    <w:rsid w:val="008800C5"/>
    <w:rsid w:val="00880DB5"/>
    <w:rsid w:val="00881BD2"/>
    <w:rsid w:val="0088423E"/>
    <w:rsid w:val="00884F2E"/>
    <w:rsid w:val="0088538B"/>
    <w:rsid w:val="00885429"/>
    <w:rsid w:val="00887874"/>
    <w:rsid w:val="008925C6"/>
    <w:rsid w:val="00893178"/>
    <w:rsid w:val="00897235"/>
    <w:rsid w:val="008A4298"/>
    <w:rsid w:val="008A7331"/>
    <w:rsid w:val="008B1AC5"/>
    <w:rsid w:val="008B3036"/>
    <w:rsid w:val="008B461D"/>
    <w:rsid w:val="008B4975"/>
    <w:rsid w:val="008B64D1"/>
    <w:rsid w:val="008B66D7"/>
    <w:rsid w:val="008C0BAB"/>
    <w:rsid w:val="008C21AF"/>
    <w:rsid w:val="008C4912"/>
    <w:rsid w:val="008C6221"/>
    <w:rsid w:val="008D1076"/>
    <w:rsid w:val="008D202D"/>
    <w:rsid w:val="008D370B"/>
    <w:rsid w:val="008D6155"/>
    <w:rsid w:val="008E08E8"/>
    <w:rsid w:val="008E117D"/>
    <w:rsid w:val="008E54CE"/>
    <w:rsid w:val="008E6035"/>
    <w:rsid w:val="008F115F"/>
    <w:rsid w:val="008F260E"/>
    <w:rsid w:val="008F329E"/>
    <w:rsid w:val="008F3316"/>
    <w:rsid w:val="008F6921"/>
    <w:rsid w:val="008F7A75"/>
    <w:rsid w:val="00900590"/>
    <w:rsid w:val="009019AC"/>
    <w:rsid w:val="0090372C"/>
    <w:rsid w:val="0090655F"/>
    <w:rsid w:val="009104E8"/>
    <w:rsid w:val="00911C9E"/>
    <w:rsid w:val="00915ED6"/>
    <w:rsid w:val="00916152"/>
    <w:rsid w:val="00934888"/>
    <w:rsid w:val="00934DAC"/>
    <w:rsid w:val="009350FB"/>
    <w:rsid w:val="009357E1"/>
    <w:rsid w:val="00937E60"/>
    <w:rsid w:val="00940FF8"/>
    <w:rsid w:val="00941CFD"/>
    <w:rsid w:val="009457C0"/>
    <w:rsid w:val="009470B9"/>
    <w:rsid w:val="00950742"/>
    <w:rsid w:val="00950C27"/>
    <w:rsid w:val="00951D06"/>
    <w:rsid w:val="00952145"/>
    <w:rsid w:val="0096152F"/>
    <w:rsid w:val="00964B11"/>
    <w:rsid w:val="009659D4"/>
    <w:rsid w:val="00966A13"/>
    <w:rsid w:val="00967C4A"/>
    <w:rsid w:val="00973A2E"/>
    <w:rsid w:val="00973B26"/>
    <w:rsid w:val="00973F63"/>
    <w:rsid w:val="00981304"/>
    <w:rsid w:val="00981F91"/>
    <w:rsid w:val="009836A9"/>
    <w:rsid w:val="00986ACC"/>
    <w:rsid w:val="00986F81"/>
    <w:rsid w:val="00986FB3"/>
    <w:rsid w:val="00990EE7"/>
    <w:rsid w:val="009954F1"/>
    <w:rsid w:val="00995BEF"/>
    <w:rsid w:val="009966AC"/>
    <w:rsid w:val="009972E6"/>
    <w:rsid w:val="009A7C67"/>
    <w:rsid w:val="009B0DE7"/>
    <w:rsid w:val="009B1263"/>
    <w:rsid w:val="009B5D8B"/>
    <w:rsid w:val="009B7837"/>
    <w:rsid w:val="009C11FA"/>
    <w:rsid w:val="009C2738"/>
    <w:rsid w:val="009C40D6"/>
    <w:rsid w:val="009C4825"/>
    <w:rsid w:val="009D0BC2"/>
    <w:rsid w:val="009D3509"/>
    <w:rsid w:val="009D4235"/>
    <w:rsid w:val="009D4A15"/>
    <w:rsid w:val="009E1233"/>
    <w:rsid w:val="009E383B"/>
    <w:rsid w:val="009E4606"/>
    <w:rsid w:val="009E5D15"/>
    <w:rsid w:val="009E7CA9"/>
    <w:rsid w:val="009F0D5C"/>
    <w:rsid w:val="009F1BBD"/>
    <w:rsid w:val="009F6D8F"/>
    <w:rsid w:val="009F72B8"/>
    <w:rsid w:val="009F7EAA"/>
    <w:rsid w:val="00A010A0"/>
    <w:rsid w:val="00A01DC6"/>
    <w:rsid w:val="00A03893"/>
    <w:rsid w:val="00A04E89"/>
    <w:rsid w:val="00A06480"/>
    <w:rsid w:val="00A07BAD"/>
    <w:rsid w:val="00A10261"/>
    <w:rsid w:val="00A11F71"/>
    <w:rsid w:val="00A12F32"/>
    <w:rsid w:val="00A158E2"/>
    <w:rsid w:val="00A20B17"/>
    <w:rsid w:val="00A22144"/>
    <w:rsid w:val="00A25AFB"/>
    <w:rsid w:val="00A25B6E"/>
    <w:rsid w:val="00A25E12"/>
    <w:rsid w:val="00A27334"/>
    <w:rsid w:val="00A27C54"/>
    <w:rsid w:val="00A31843"/>
    <w:rsid w:val="00A32F7B"/>
    <w:rsid w:val="00A35D18"/>
    <w:rsid w:val="00A37C27"/>
    <w:rsid w:val="00A45E01"/>
    <w:rsid w:val="00A475CB"/>
    <w:rsid w:val="00A47EEA"/>
    <w:rsid w:val="00A52637"/>
    <w:rsid w:val="00A52693"/>
    <w:rsid w:val="00A607BF"/>
    <w:rsid w:val="00A6490B"/>
    <w:rsid w:val="00A66B6B"/>
    <w:rsid w:val="00A70AB8"/>
    <w:rsid w:val="00A70B46"/>
    <w:rsid w:val="00A769BF"/>
    <w:rsid w:val="00A7736B"/>
    <w:rsid w:val="00A848E7"/>
    <w:rsid w:val="00A84B58"/>
    <w:rsid w:val="00A95524"/>
    <w:rsid w:val="00A958E3"/>
    <w:rsid w:val="00A96AC8"/>
    <w:rsid w:val="00AA2250"/>
    <w:rsid w:val="00AA336D"/>
    <w:rsid w:val="00AA42BC"/>
    <w:rsid w:val="00AA4B65"/>
    <w:rsid w:val="00AB1720"/>
    <w:rsid w:val="00AB340B"/>
    <w:rsid w:val="00AC0CF1"/>
    <w:rsid w:val="00AC32A0"/>
    <w:rsid w:val="00AC3CE2"/>
    <w:rsid w:val="00AC5A72"/>
    <w:rsid w:val="00AC639B"/>
    <w:rsid w:val="00AC6675"/>
    <w:rsid w:val="00AC6920"/>
    <w:rsid w:val="00AD0D1D"/>
    <w:rsid w:val="00AD2344"/>
    <w:rsid w:val="00AD3454"/>
    <w:rsid w:val="00AD6FFA"/>
    <w:rsid w:val="00AD7EB7"/>
    <w:rsid w:val="00AE2382"/>
    <w:rsid w:val="00AE42FD"/>
    <w:rsid w:val="00AF4C11"/>
    <w:rsid w:val="00AF54E2"/>
    <w:rsid w:val="00B00D7D"/>
    <w:rsid w:val="00B02797"/>
    <w:rsid w:val="00B02FF8"/>
    <w:rsid w:val="00B03D10"/>
    <w:rsid w:val="00B03EF4"/>
    <w:rsid w:val="00B044D6"/>
    <w:rsid w:val="00B04909"/>
    <w:rsid w:val="00B04DB5"/>
    <w:rsid w:val="00B0588C"/>
    <w:rsid w:val="00B12EA5"/>
    <w:rsid w:val="00B14621"/>
    <w:rsid w:val="00B1507D"/>
    <w:rsid w:val="00B20AA8"/>
    <w:rsid w:val="00B21057"/>
    <w:rsid w:val="00B21F2C"/>
    <w:rsid w:val="00B21FED"/>
    <w:rsid w:val="00B22FCB"/>
    <w:rsid w:val="00B23825"/>
    <w:rsid w:val="00B30F06"/>
    <w:rsid w:val="00B31E2B"/>
    <w:rsid w:val="00B32A7A"/>
    <w:rsid w:val="00B335FF"/>
    <w:rsid w:val="00B33BBA"/>
    <w:rsid w:val="00B349C3"/>
    <w:rsid w:val="00B34CA7"/>
    <w:rsid w:val="00B36F7B"/>
    <w:rsid w:val="00B40508"/>
    <w:rsid w:val="00B55EDC"/>
    <w:rsid w:val="00B5725C"/>
    <w:rsid w:val="00B57C65"/>
    <w:rsid w:val="00B61FA7"/>
    <w:rsid w:val="00B624AA"/>
    <w:rsid w:val="00B6655C"/>
    <w:rsid w:val="00B71555"/>
    <w:rsid w:val="00B73456"/>
    <w:rsid w:val="00B742DB"/>
    <w:rsid w:val="00B75CBD"/>
    <w:rsid w:val="00B75EB5"/>
    <w:rsid w:val="00B8005F"/>
    <w:rsid w:val="00B81272"/>
    <w:rsid w:val="00B82137"/>
    <w:rsid w:val="00B84444"/>
    <w:rsid w:val="00B928DC"/>
    <w:rsid w:val="00B93E04"/>
    <w:rsid w:val="00B94F6A"/>
    <w:rsid w:val="00B96DF8"/>
    <w:rsid w:val="00B97428"/>
    <w:rsid w:val="00B974FC"/>
    <w:rsid w:val="00BA016C"/>
    <w:rsid w:val="00BA0613"/>
    <w:rsid w:val="00BA2C2D"/>
    <w:rsid w:val="00BA50AF"/>
    <w:rsid w:val="00BB126E"/>
    <w:rsid w:val="00BC1021"/>
    <w:rsid w:val="00BC3CC8"/>
    <w:rsid w:val="00BC53B6"/>
    <w:rsid w:val="00BC6523"/>
    <w:rsid w:val="00BC679D"/>
    <w:rsid w:val="00BC7476"/>
    <w:rsid w:val="00BC7D7A"/>
    <w:rsid w:val="00BD19A5"/>
    <w:rsid w:val="00BD4001"/>
    <w:rsid w:val="00BD57CB"/>
    <w:rsid w:val="00BD6FCC"/>
    <w:rsid w:val="00BE00CC"/>
    <w:rsid w:val="00BE3645"/>
    <w:rsid w:val="00BE3DB9"/>
    <w:rsid w:val="00BE4AED"/>
    <w:rsid w:val="00BE6212"/>
    <w:rsid w:val="00BE75D1"/>
    <w:rsid w:val="00BE7AFB"/>
    <w:rsid w:val="00BF22D1"/>
    <w:rsid w:val="00BF3BAA"/>
    <w:rsid w:val="00BF5CA5"/>
    <w:rsid w:val="00BF5DF3"/>
    <w:rsid w:val="00BF73BD"/>
    <w:rsid w:val="00C02834"/>
    <w:rsid w:val="00C03E6B"/>
    <w:rsid w:val="00C043FB"/>
    <w:rsid w:val="00C066C2"/>
    <w:rsid w:val="00C073DB"/>
    <w:rsid w:val="00C13D7C"/>
    <w:rsid w:val="00C16A18"/>
    <w:rsid w:val="00C174D1"/>
    <w:rsid w:val="00C20F68"/>
    <w:rsid w:val="00C21856"/>
    <w:rsid w:val="00C231F9"/>
    <w:rsid w:val="00C30DB7"/>
    <w:rsid w:val="00C30EB6"/>
    <w:rsid w:val="00C31A6E"/>
    <w:rsid w:val="00C37C6E"/>
    <w:rsid w:val="00C37FFD"/>
    <w:rsid w:val="00C42B87"/>
    <w:rsid w:val="00C47430"/>
    <w:rsid w:val="00C53306"/>
    <w:rsid w:val="00C540FF"/>
    <w:rsid w:val="00C5427D"/>
    <w:rsid w:val="00C54A0F"/>
    <w:rsid w:val="00C61365"/>
    <w:rsid w:val="00C635C7"/>
    <w:rsid w:val="00C65235"/>
    <w:rsid w:val="00C66FF5"/>
    <w:rsid w:val="00C7032F"/>
    <w:rsid w:val="00C7513B"/>
    <w:rsid w:val="00C751A6"/>
    <w:rsid w:val="00C753E3"/>
    <w:rsid w:val="00C81683"/>
    <w:rsid w:val="00C8458C"/>
    <w:rsid w:val="00C84605"/>
    <w:rsid w:val="00C854AD"/>
    <w:rsid w:val="00C85C81"/>
    <w:rsid w:val="00C9396C"/>
    <w:rsid w:val="00C94137"/>
    <w:rsid w:val="00C951D7"/>
    <w:rsid w:val="00CA3886"/>
    <w:rsid w:val="00CB1813"/>
    <w:rsid w:val="00CB48B8"/>
    <w:rsid w:val="00CB4B7A"/>
    <w:rsid w:val="00CB5A25"/>
    <w:rsid w:val="00CB5FBC"/>
    <w:rsid w:val="00CC3082"/>
    <w:rsid w:val="00CC5DAA"/>
    <w:rsid w:val="00CC5F31"/>
    <w:rsid w:val="00CC6575"/>
    <w:rsid w:val="00CC6BFD"/>
    <w:rsid w:val="00CD1C31"/>
    <w:rsid w:val="00CD3FD0"/>
    <w:rsid w:val="00CD5D05"/>
    <w:rsid w:val="00CE066A"/>
    <w:rsid w:val="00CE0CB7"/>
    <w:rsid w:val="00CE194A"/>
    <w:rsid w:val="00CE1B1E"/>
    <w:rsid w:val="00CE1BC4"/>
    <w:rsid w:val="00CE33C1"/>
    <w:rsid w:val="00CE66BC"/>
    <w:rsid w:val="00CF07A1"/>
    <w:rsid w:val="00CF2FC1"/>
    <w:rsid w:val="00CF309F"/>
    <w:rsid w:val="00CF79FE"/>
    <w:rsid w:val="00CF7AE5"/>
    <w:rsid w:val="00D01669"/>
    <w:rsid w:val="00D03031"/>
    <w:rsid w:val="00D051C7"/>
    <w:rsid w:val="00D0540B"/>
    <w:rsid w:val="00D066B5"/>
    <w:rsid w:val="00D1054C"/>
    <w:rsid w:val="00D12C96"/>
    <w:rsid w:val="00D20ED8"/>
    <w:rsid w:val="00D248A4"/>
    <w:rsid w:val="00D2561D"/>
    <w:rsid w:val="00D26D8A"/>
    <w:rsid w:val="00D30668"/>
    <w:rsid w:val="00D31932"/>
    <w:rsid w:val="00D323C0"/>
    <w:rsid w:val="00D3444E"/>
    <w:rsid w:val="00D35D31"/>
    <w:rsid w:val="00D4262E"/>
    <w:rsid w:val="00D42A69"/>
    <w:rsid w:val="00D445FF"/>
    <w:rsid w:val="00D45260"/>
    <w:rsid w:val="00D459B7"/>
    <w:rsid w:val="00D45B79"/>
    <w:rsid w:val="00D474E7"/>
    <w:rsid w:val="00D502A2"/>
    <w:rsid w:val="00D54810"/>
    <w:rsid w:val="00D5495E"/>
    <w:rsid w:val="00D56B62"/>
    <w:rsid w:val="00D60EE6"/>
    <w:rsid w:val="00D61FF5"/>
    <w:rsid w:val="00D64235"/>
    <w:rsid w:val="00D66704"/>
    <w:rsid w:val="00D72368"/>
    <w:rsid w:val="00D72A8F"/>
    <w:rsid w:val="00D737C0"/>
    <w:rsid w:val="00D74074"/>
    <w:rsid w:val="00D75061"/>
    <w:rsid w:val="00D7789A"/>
    <w:rsid w:val="00D81BF7"/>
    <w:rsid w:val="00D84561"/>
    <w:rsid w:val="00D84BDA"/>
    <w:rsid w:val="00D93C1D"/>
    <w:rsid w:val="00D93F62"/>
    <w:rsid w:val="00D94510"/>
    <w:rsid w:val="00DA4BEE"/>
    <w:rsid w:val="00DA710F"/>
    <w:rsid w:val="00DB0C69"/>
    <w:rsid w:val="00DB1D7E"/>
    <w:rsid w:val="00DB2083"/>
    <w:rsid w:val="00DB5891"/>
    <w:rsid w:val="00DB5EE2"/>
    <w:rsid w:val="00DC5555"/>
    <w:rsid w:val="00DC7DE8"/>
    <w:rsid w:val="00DD0473"/>
    <w:rsid w:val="00DD0C1C"/>
    <w:rsid w:val="00DD0E3D"/>
    <w:rsid w:val="00DD2CAC"/>
    <w:rsid w:val="00DD423C"/>
    <w:rsid w:val="00DD4A8C"/>
    <w:rsid w:val="00DE13CD"/>
    <w:rsid w:val="00DE28A7"/>
    <w:rsid w:val="00DE2F5C"/>
    <w:rsid w:val="00DE6ECB"/>
    <w:rsid w:val="00DF1990"/>
    <w:rsid w:val="00DF1C7B"/>
    <w:rsid w:val="00DF36FC"/>
    <w:rsid w:val="00DF42F6"/>
    <w:rsid w:val="00DF5079"/>
    <w:rsid w:val="00DF631F"/>
    <w:rsid w:val="00DF653A"/>
    <w:rsid w:val="00DF7E3C"/>
    <w:rsid w:val="00E00F46"/>
    <w:rsid w:val="00E03C70"/>
    <w:rsid w:val="00E05938"/>
    <w:rsid w:val="00E1054A"/>
    <w:rsid w:val="00E11B38"/>
    <w:rsid w:val="00E14260"/>
    <w:rsid w:val="00E1548D"/>
    <w:rsid w:val="00E17662"/>
    <w:rsid w:val="00E20F91"/>
    <w:rsid w:val="00E21FA2"/>
    <w:rsid w:val="00E2219D"/>
    <w:rsid w:val="00E22D26"/>
    <w:rsid w:val="00E24D78"/>
    <w:rsid w:val="00E27EEA"/>
    <w:rsid w:val="00E349F1"/>
    <w:rsid w:val="00E34CF2"/>
    <w:rsid w:val="00E35355"/>
    <w:rsid w:val="00E363F6"/>
    <w:rsid w:val="00E374F0"/>
    <w:rsid w:val="00E40260"/>
    <w:rsid w:val="00E40D69"/>
    <w:rsid w:val="00E41CBD"/>
    <w:rsid w:val="00E531D8"/>
    <w:rsid w:val="00E532BD"/>
    <w:rsid w:val="00E56569"/>
    <w:rsid w:val="00E5683A"/>
    <w:rsid w:val="00E62B7E"/>
    <w:rsid w:val="00E677A7"/>
    <w:rsid w:val="00E679AF"/>
    <w:rsid w:val="00E67D9A"/>
    <w:rsid w:val="00E72DC4"/>
    <w:rsid w:val="00E73806"/>
    <w:rsid w:val="00E74AE3"/>
    <w:rsid w:val="00E74D22"/>
    <w:rsid w:val="00E764A9"/>
    <w:rsid w:val="00E77506"/>
    <w:rsid w:val="00E824D8"/>
    <w:rsid w:val="00E84186"/>
    <w:rsid w:val="00E86049"/>
    <w:rsid w:val="00E8743B"/>
    <w:rsid w:val="00E87FE9"/>
    <w:rsid w:val="00E90A28"/>
    <w:rsid w:val="00E9164C"/>
    <w:rsid w:val="00E942C5"/>
    <w:rsid w:val="00E945DA"/>
    <w:rsid w:val="00E949DD"/>
    <w:rsid w:val="00E94ACF"/>
    <w:rsid w:val="00E95D16"/>
    <w:rsid w:val="00E95D5F"/>
    <w:rsid w:val="00E968A7"/>
    <w:rsid w:val="00E96E8A"/>
    <w:rsid w:val="00E97BF2"/>
    <w:rsid w:val="00EA14C7"/>
    <w:rsid w:val="00EA1793"/>
    <w:rsid w:val="00EA4BAA"/>
    <w:rsid w:val="00EA50CD"/>
    <w:rsid w:val="00EA7DBD"/>
    <w:rsid w:val="00EB3803"/>
    <w:rsid w:val="00EC1487"/>
    <w:rsid w:val="00EC1824"/>
    <w:rsid w:val="00EC1C9C"/>
    <w:rsid w:val="00EC3AE1"/>
    <w:rsid w:val="00EC43FA"/>
    <w:rsid w:val="00EC4CCB"/>
    <w:rsid w:val="00EC5F69"/>
    <w:rsid w:val="00EC69D3"/>
    <w:rsid w:val="00EC71B7"/>
    <w:rsid w:val="00ED416F"/>
    <w:rsid w:val="00EE007B"/>
    <w:rsid w:val="00EE20CA"/>
    <w:rsid w:val="00EE297E"/>
    <w:rsid w:val="00EE44FD"/>
    <w:rsid w:val="00EE7B36"/>
    <w:rsid w:val="00EF3688"/>
    <w:rsid w:val="00EF5B7D"/>
    <w:rsid w:val="00F003B1"/>
    <w:rsid w:val="00F0544F"/>
    <w:rsid w:val="00F07087"/>
    <w:rsid w:val="00F07382"/>
    <w:rsid w:val="00F10C2A"/>
    <w:rsid w:val="00F11EED"/>
    <w:rsid w:val="00F12384"/>
    <w:rsid w:val="00F12E36"/>
    <w:rsid w:val="00F1585F"/>
    <w:rsid w:val="00F16358"/>
    <w:rsid w:val="00F16A97"/>
    <w:rsid w:val="00F17613"/>
    <w:rsid w:val="00F213D6"/>
    <w:rsid w:val="00F21F74"/>
    <w:rsid w:val="00F225CD"/>
    <w:rsid w:val="00F23AA1"/>
    <w:rsid w:val="00F30453"/>
    <w:rsid w:val="00F307B1"/>
    <w:rsid w:val="00F31813"/>
    <w:rsid w:val="00F319AD"/>
    <w:rsid w:val="00F32588"/>
    <w:rsid w:val="00F32F0F"/>
    <w:rsid w:val="00F33609"/>
    <w:rsid w:val="00F37D3E"/>
    <w:rsid w:val="00F41D6B"/>
    <w:rsid w:val="00F41FA3"/>
    <w:rsid w:val="00F43E32"/>
    <w:rsid w:val="00F47DE1"/>
    <w:rsid w:val="00F53609"/>
    <w:rsid w:val="00F54025"/>
    <w:rsid w:val="00F5592A"/>
    <w:rsid w:val="00F57366"/>
    <w:rsid w:val="00F6464B"/>
    <w:rsid w:val="00F66A25"/>
    <w:rsid w:val="00F67E8A"/>
    <w:rsid w:val="00F775B9"/>
    <w:rsid w:val="00F77F81"/>
    <w:rsid w:val="00F80A74"/>
    <w:rsid w:val="00F80FBB"/>
    <w:rsid w:val="00F819D9"/>
    <w:rsid w:val="00F83596"/>
    <w:rsid w:val="00F9068A"/>
    <w:rsid w:val="00FA19FD"/>
    <w:rsid w:val="00FA4B16"/>
    <w:rsid w:val="00FA5E79"/>
    <w:rsid w:val="00FA60FF"/>
    <w:rsid w:val="00FB0995"/>
    <w:rsid w:val="00FB14B6"/>
    <w:rsid w:val="00FB1B06"/>
    <w:rsid w:val="00FB1C7F"/>
    <w:rsid w:val="00FB1F6F"/>
    <w:rsid w:val="00FB2372"/>
    <w:rsid w:val="00FB35D0"/>
    <w:rsid w:val="00FC0629"/>
    <w:rsid w:val="00FC27F2"/>
    <w:rsid w:val="00FC5BD1"/>
    <w:rsid w:val="00FC5CE2"/>
    <w:rsid w:val="00FC71B6"/>
    <w:rsid w:val="00FD13A5"/>
    <w:rsid w:val="00FD2F9D"/>
    <w:rsid w:val="00FD4134"/>
    <w:rsid w:val="00FD5233"/>
    <w:rsid w:val="00FD5A96"/>
    <w:rsid w:val="00FD5FB2"/>
    <w:rsid w:val="00FE008F"/>
    <w:rsid w:val="00FE142C"/>
    <w:rsid w:val="00FE444F"/>
    <w:rsid w:val="00FE47BB"/>
    <w:rsid w:val="00FE57B5"/>
    <w:rsid w:val="00FE5B79"/>
    <w:rsid w:val="00FE72D8"/>
    <w:rsid w:val="00FE774A"/>
    <w:rsid w:val="00FF1AF4"/>
    <w:rsid w:val="00FF206B"/>
    <w:rsid w:val="00FF4A5B"/>
    <w:rsid w:val="00FF63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4A764"/>
  <w15:docId w15:val="{5EE6CF87-3E02-47E4-9520-3DA07E0D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A183D"/>
    <w:pPr>
      <w:ind w:left="720"/>
      <w:contextualSpacing/>
    </w:pPr>
  </w:style>
  <w:style w:type="table" w:styleId="Grilledutableau">
    <w:name w:val="Table Grid"/>
    <w:basedOn w:val="TableauNormal"/>
    <w:uiPriority w:val="39"/>
    <w:rsid w:val="00192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7BF2"/>
    <w:pPr>
      <w:autoSpaceDE w:val="0"/>
      <w:autoSpaceDN w:val="0"/>
      <w:adjustRightInd w:val="0"/>
      <w:spacing w:after="0" w:line="240" w:lineRule="auto"/>
    </w:pPr>
    <w:rPr>
      <w:rFonts w:ascii="Calibri" w:hAnsi="Calibri" w:cs="Calibri"/>
      <w:color w:val="000000"/>
      <w:sz w:val="24"/>
      <w:szCs w:val="24"/>
    </w:rPr>
  </w:style>
  <w:style w:type="character" w:styleId="Marquedecommentaire">
    <w:name w:val="annotation reference"/>
    <w:basedOn w:val="Policepardfaut"/>
    <w:uiPriority w:val="99"/>
    <w:semiHidden/>
    <w:unhideWhenUsed/>
    <w:rsid w:val="007F72C0"/>
    <w:rPr>
      <w:sz w:val="16"/>
      <w:szCs w:val="16"/>
    </w:rPr>
  </w:style>
  <w:style w:type="paragraph" w:styleId="Commentaire">
    <w:name w:val="annotation text"/>
    <w:basedOn w:val="Normal"/>
    <w:link w:val="CommentaireCar"/>
    <w:uiPriority w:val="99"/>
    <w:unhideWhenUsed/>
    <w:rsid w:val="007F72C0"/>
    <w:pPr>
      <w:spacing w:line="240" w:lineRule="auto"/>
    </w:pPr>
    <w:rPr>
      <w:sz w:val="20"/>
      <w:szCs w:val="20"/>
    </w:rPr>
  </w:style>
  <w:style w:type="character" w:customStyle="1" w:styleId="CommentaireCar">
    <w:name w:val="Commentaire Car"/>
    <w:basedOn w:val="Policepardfaut"/>
    <w:link w:val="Commentaire"/>
    <w:uiPriority w:val="99"/>
    <w:rsid w:val="007F72C0"/>
    <w:rPr>
      <w:sz w:val="20"/>
      <w:szCs w:val="20"/>
    </w:rPr>
  </w:style>
  <w:style w:type="paragraph" w:styleId="Objetducommentaire">
    <w:name w:val="annotation subject"/>
    <w:basedOn w:val="Commentaire"/>
    <w:next w:val="Commentaire"/>
    <w:link w:val="ObjetducommentaireCar"/>
    <w:uiPriority w:val="99"/>
    <w:semiHidden/>
    <w:unhideWhenUsed/>
    <w:rsid w:val="007F72C0"/>
    <w:rPr>
      <w:b/>
      <w:bCs/>
    </w:rPr>
  </w:style>
  <w:style w:type="character" w:customStyle="1" w:styleId="ObjetducommentaireCar">
    <w:name w:val="Objet du commentaire Car"/>
    <w:basedOn w:val="CommentaireCar"/>
    <w:link w:val="Objetducommentaire"/>
    <w:uiPriority w:val="99"/>
    <w:semiHidden/>
    <w:rsid w:val="007F72C0"/>
    <w:rPr>
      <w:b/>
      <w:bCs/>
      <w:sz w:val="20"/>
      <w:szCs w:val="20"/>
    </w:rPr>
  </w:style>
  <w:style w:type="paragraph" w:styleId="Textedebulles">
    <w:name w:val="Balloon Text"/>
    <w:basedOn w:val="Normal"/>
    <w:link w:val="TextedebullesCar"/>
    <w:uiPriority w:val="99"/>
    <w:semiHidden/>
    <w:unhideWhenUsed/>
    <w:rsid w:val="007F72C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F72C0"/>
    <w:rPr>
      <w:rFonts w:ascii="Segoe UI" w:hAnsi="Segoe UI" w:cs="Segoe UI"/>
      <w:sz w:val="18"/>
      <w:szCs w:val="18"/>
    </w:rPr>
  </w:style>
  <w:style w:type="character" w:styleId="Lienhypertexte">
    <w:name w:val="Hyperlink"/>
    <w:basedOn w:val="Policepardfaut"/>
    <w:uiPriority w:val="99"/>
    <w:unhideWhenUsed/>
    <w:rsid w:val="001E0D5C"/>
    <w:rPr>
      <w:color w:val="0000FF"/>
      <w:u w:val="single"/>
    </w:rPr>
  </w:style>
  <w:style w:type="paragraph" w:styleId="Lgende">
    <w:name w:val="caption"/>
    <w:next w:val="Normal"/>
    <w:autoRedefine/>
    <w:qFormat/>
    <w:rsid w:val="003B0039"/>
    <w:pPr>
      <w:spacing w:before="120" w:after="0" w:line="240" w:lineRule="auto"/>
      <w:jc w:val="center"/>
    </w:pPr>
    <w:rPr>
      <w:rFonts w:ascii="Arial" w:eastAsia="Times New Roman" w:hAnsi="Arial" w:cs="Arial"/>
      <w:i/>
      <w:iCs/>
      <w:noProof/>
      <w:sz w:val="20"/>
      <w:szCs w:val="20"/>
      <w:lang w:eastAsia="fr-FR"/>
    </w:rPr>
  </w:style>
  <w:style w:type="character" w:customStyle="1" w:styleId="apple-converted-space">
    <w:name w:val="apple-converted-space"/>
    <w:basedOn w:val="Policepardfaut"/>
    <w:rsid w:val="00D445FF"/>
  </w:style>
  <w:style w:type="paragraph" w:styleId="En-tte">
    <w:name w:val="header"/>
    <w:basedOn w:val="Normal"/>
    <w:link w:val="En-tteCar"/>
    <w:uiPriority w:val="99"/>
    <w:unhideWhenUsed/>
    <w:rsid w:val="00330161"/>
    <w:pPr>
      <w:tabs>
        <w:tab w:val="center" w:pos="4536"/>
        <w:tab w:val="right" w:pos="9072"/>
      </w:tabs>
      <w:spacing w:after="0" w:line="240" w:lineRule="auto"/>
    </w:pPr>
  </w:style>
  <w:style w:type="character" w:customStyle="1" w:styleId="En-tteCar">
    <w:name w:val="En-tête Car"/>
    <w:basedOn w:val="Policepardfaut"/>
    <w:link w:val="En-tte"/>
    <w:uiPriority w:val="99"/>
    <w:rsid w:val="00330161"/>
  </w:style>
  <w:style w:type="paragraph" w:styleId="Pieddepage">
    <w:name w:val="footer"/>
    <w:basedOn w:val="Normal"/>
    <w:link w:val="PieddepageCar"/>
    <w:uiPriority w:val="99"/>
    <w:unhideWhenUsed/>
    <w:rsid w:val="0033016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30161"/>
  </w:style>
  <w:style w:type="character" w:styleId="Numrodeligne">
    <w:name w:val="line number"/>
    <w:basedOn w:val="Policepardfaut"/>
    <w:uiPriority w:val="99"/>
    <w:semiHidden/>
    <w:unhideWhenUsed/>
    <w:rsid w:val="00CE66BC"/>
  </w:style>
  <w:style w:type="character" w:styleId="Textedelespacerserv">
    <w:name w:val="Placeholder Text"/>
    <w:basedOn w:val="Policepardfaut"/>
    <w:uiPriority w:val="99"/>
    <w:semiHidden/>
    <w:rsid w:val="00703370"/>
    <w:rPr>
      <w:color w:val="808080"/>
    </w:rPr>
  </w:style>
  <w:style w:type="paragraph" w:styleId="Rvision">
    <w:name w:val="Revision"/>
    <w:hidden/>
    <w:uiPriority w:val="99"/>
    <w:semiHidden/>
    <w:rsid w:val="00BE00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7344">
      <w:bodyDiv w:val="1"/>
      <w:marLeft w:val="0"/>
      <w:marRight w:val="0"/>
      <w:marTop w:val="0"/>
      <w:marBottom w:val="0"/>
      <w:divBdr>
        <w:top w:val="none" w:sz="0" w:space="0" w:color="auto"/>
        <w:left w:val="none" w:sz="0" w:space="0" w:color="auto"/>
        <w:bottom w:val="none" w:sz="0" w:space="0" w:color="auto"/>
        <w:right w:val="none" w:sz="0" w:space="0" w:color="auto"/>
      </w:divBdr>
    </w:div>
    <w:div w:id="124663123">
      <w:bodyDiv w:val="1"/>
      <w:marLeft w:val="0"/>
      <w:marRight w:val="0"/>
      <w:marTop w:val="0"/>
      <w:marBottom w:val="0"/>
      <w:divBdr>
        <w:top w:val="none" w:sz="0" w:space="0" w:color="auto"/>
        <w:left w:val="none" w:sz="0" w:space="0" w:color="auto"/>
        <w:bottom w:val="none" w:sz="0" w:space="0" w:color="auto"/>
        <w:right w:val="none" w:sz="0" w:space="0" w:color="auto"/>
      </w:divBdr>
      <w:divsChild>
        <w:div w:id="306056733">
          <w:marLeft w:val="720"/>
          <w:marRight w:val="0"/>
          <w:marTop w:val="0"/>
          <w:marBottom w:val="0"/>
          <w:divBdr>
            <w:top w:val="none" w:sz="0" w:space="0" w:color="auto"/>
            <w:left w:val="none" w:sz="0" w:space="0" w:color="auto"/>
            <w:bottom w:val="none" w:sz="0" w:space="0" w:color="auto"/>
            <w:right w:val="none" w:sz="0" w:space="0" w:color="auto"/>
          </w:divBdr>
        </w:div>
        <w:div w:id="772360978">
          <w:marLeft w:val="720"/>
          <w:marRight w:val="0"/>
          <w:marTop w:val="0"/>
          <w:marBottom w:val="0"/>
          <w:divBdr>
            <w:top w:val="none" w:sz="0" w:space="0" w:color="auto"/>
            <w:left w:val="none" w:sz="0" w:space="0" w:color="auto"/>
            <w:bottom w:val="none" w:sz="0" w:space="0" w:color="auto"/>
            <w:right w:val="none" w:sz="0" w:space="0" w:color="auto"/>
          </w:divBdr>
        </w:div>
      </w:divsChild>
    </w:div>
    <w:div w:id="148987190">
      <w:bodyDiv w:val="1"/>
      <w:marLeft w:val="0"/>
      <w:marRight w:val="0"/>
      <w:marTop w:val="0"/>
      <w:marBottom w:val="0"/>
      <w:divBdr>
        <w:top w:val="none" w:sz="0" w:space="0" w:color="auto"/>
        <w:left w:val="none" w:sz="0" w:space="0" w:color="auto"/>
        <w:bottom w:val="none" w:sz="0" w:space="0" w:color="auto"/>
        <w:right w:val="none" w:sz="0" w:space="0" w:color="auto"/>
      </w:divBdr>
    </w:div>
    <w:div w:id="154146019">
      <w:bodyDiv w:val="1"/>
      <w:marLeft w:val="0"/>
      <w:marRight w:val="0"/>
      <w:marTop w:val="0"/>
      <w:marBottom w:val="0"/>
      <w:divBdr>
        <w:top w:val="none" w:sz="0" w:space="0" w:color="auto"/>
        <w:left w:val="none" w:sz="0" w:space="0" w:color="auto"/>
        <w:bottom w:val="none" w:sz="0" w:space="0" w:color="auto"/>
        <w:right w:val="none" w:sz="0" w:space="0" w:color="auto"/>
      </w:divBdr>
      <w:divsChild>
        <w:div w:id="161548063">
          <w:marLeft w:val="0"/>
          <w:marRight w:val="0"/>
          <w:marTop w:val="0"/>
          <w:marBottom w:val="0"/>
          <w:divBdr>
            <w:top w:val="none" w:sz="0" w:space="0" w:color="auto"/>
            <w:left w:val="none" w:sz="0" w:space="0" w:color="auto"/>
            <w:bottom w:val="none" w:sz="0" w:space="0" w:color="auto"/>
            <w:right w:val="none" w:sz="0" w:space="0" w:color="auto"/>
          </w:divBdr>
        </w:div>
      </w:divsChild>
    </w:div>
    <w:div w:id="219829764">
      <w:bodyDiv w:val="1"/>
      <w:marLeft w:val="0"/>
      <w:marRight w:val="0"/>
      <w:marTop w:val="0"/>
      <w:marBottom w:val="0"/>
      <w:divBdr>
        <w:top w:val="none" w:sz="0" w:space="0" w:color="auto"/>
        <w:left w:val="none" w:sz="0" w:space="0" w:color="auto"/>
        <w:bottom w:val="none" w:sz="0" w:space="0" w:color="auto"/>
        <w:right w:val="none" w:sz="0" w:space="0" w:color="auto"/>
      </w:divBdr>
      <w:divsChild>
        <w:div w:id="1784231193">
          <w:marLeft w:val="0"/>
          <w:marRight w:val="0"/>
          <w:marTop w:val="0"/>
          <w:marBottom w:val="0"/>
          <w:divBdr>
            <w:top w:val="none" w:sz="0" w:space="0" w:color="auto"/>
            <w:left w:val="none" w:sz="0" w:space="0" w:color="auto"/>
            <w:bottom w:val="none" w:sz="0" w:space="0" w:color="auto"/>
            <w:right w:val="none" w:sz="0" w:space="0" w:color="auto"/>
          </w:divBdr>
        </w:div>
      </w:divsChild>
    </w:div>
    <w:div w:id="242758365">
      <w:bodyDiv w:val="1"/>
      <w:marLeft w:val="0"/>
      <w:marRight w:val="0"/>
      <w:marTop w:val="0"/>
      <w:marBottom w:val="0"/>
      <w:divBdr>
        <w:top w:val="none" w:sz="0" w:space="0" w:color="auto"/>
        <w:left w:val="none" w:sz="0" w:space="0" w:color="auto"/>
        <w:bottom w:val="none" w:sz="0" w:space="0" w:color="auto"/>
        <w:right w:val="none" w:sz="0" w:space="0" w:color="auto"/>
      </w:divBdr>
    </w:div>
    <w:div w:id="303197328">
      <w:bodyDiv w:val="1"/>
      <w:marLeft w:val="0"/>
      <w:marRight w:val="0"/>
      <w:marTop w:val="0"/>
      <w:marBottom w:val="0"/>
      <w:divBdr>
        <w:top w:val="none" w:sz="0" w:space="0" w:color="auto"/>
        <w:left w:val="none" w:sz="0" w:space="0" w:color="auto"/>
        <w:bottom w:val="none" w:sz="0" w:space="0" w:color="auto"/>
        <w:right w:val="none" w:sz="0" w:space="0" w:color="auto"/>
      </w:divBdr>
    </w:div>
    <w:div w:id="446003788">
      <w:bodyDiv w:val="1"/>
      <w:marLeft w:val="0"/>
      <w:marRight w:val="0"/>
      <w:marTop w:val="0"/>
      <w:marBottom w:val="0"/>
      <w:divBdr>
        <w:top w:val="none" w:sz="0" w:space="0" w:color="auto"/>
        <w:left w:val="none" w:sz="0" w:space="0" w:color="auto"/>
        <w:bottom w:val="none" w:sz="0" w:space="0" w:color="auto"/>
        <w:right w:val="none" w:sz="0" w:space="0" w:color="auto"/>
      </w:divBdr>
    </w:div>
    <w:div w:id="453407130">
      <w:bodyDiv w:val="1"/>
      <w:marLeft w:val="0"/>
      <w:marRight w:val="0"/>
      <w:marTop w:val="0"/>
      <w:marBottom w:val="0"/>
      <w:divBdr>
        <w:top w:val="none" w:sz="0" w:space="0" w:color="auto"/>
        <w:left w:val="none" w:sz="0" w:space="0" w:color="auto"/>
        <w:bottom w:val="none" w:sz="0" w:space="0" w:color="auto"/>
        <w:right w:val="none" w:sz="0" w:space="0" w:color="auto"/>
      </w:divBdr>
    </w:div>
    <w:div w:id="561722364">
      <w:bodyDiv w:val="1"/>
      <w:marLeft w:val="0"/>
      <w:marRight w:val="0"/>
      <w:marTop w:val="0"/>
      <w:marBottom w:val="0"/>
      <w:divBdr>
        <w:top w:val="none" w:sz="0" w:space="0" w:color="auto"/>
        <w:left w:val="none" w:sz="0" w:space="0" w:color="auto"/>
        <w:bottom w:val="none" w:sz="0" w:space="0" w:color="auto"/>
        <w:right w:val="none" w:sz="0" w:space="0" w:color="auto"/>
      </w:divBdr>
    </w:div>
    <w:div w:id="635837604">
      <w:bodyDiv w:val="1"/>
      <w:marLeft w:val="0"/>
      <w:marRight w:val="0"/>
      <w:marTop w:val="0"/>
      <w:marBottom w:val="0"/>
      <w:divBdr>
        <w:top w:val="none" w:sz="0" w:space="0" w:color="auto"/>
        <w:left w:val="none" w:sz="0" w:space="0" w:color="auto"/>
        <w:bottom w:val="none" w:sz="0" w:space="0" w:color="auto"/>
        <w:right w:val="none" w:sz="0" w:space="0" w:color="auto"/>
      </w:divBdr>
      <w:divsChild>
        <w:div w:id="671177128">
          <w:marLeft w:val="0"/>
          <w:marRight w:val="0"/>
          <w:marTop w:val="0"/>
          <w:marBottom w:val="0"/>
          <w:divBdr>
            <w:top w:val="none" w:sz="0" w:space="0" w:color="auto"/>
            <w:left w:val="none" w:sz="0" w:space="0" w:color="auto"/>
            <w:bottom w:val="none" w:sz="0" w:space="0" w:color="auto"/>
            <w:right w:val="none" w:sz="0" w:space="0" w:color="auto"/>
          </w:divBdr>
        </w:div>
      </w:divsChild>
    </w:div>
    <w:div w:id="841580002">
      <w:bodyDiv w:val="1"/>
      <w:marLeft w:val="0"/>
      <w:marRight w:val="0"/>
      <w:marTop w:val="0"/>
      <w:marBottom w:val="0"/>
      <w:divBdr>
        <w:top w:val="none" w:sz="0" w:space="0" w:color="auto"/>
        <w:left w:val="none" w:sz="0" w:space="0" w:color="auto"/>
        <w:bottom w:val="none" w:sz="0" w:space="0" w:color="auto"/>
        <w:right w:val="none" w:sz="0" w:space="0" w:color="auto"/>
      </w:divBdr>
    </w:div>
    <w:div w:id="854197743">
      <w:bodyDiv w:val="1"/>
      <w:marLeft w:val="0"/>
      <w:marRight w:val="0"/>
      <w:marTop w:val="0"/>
      <w:marBottom w:val="0"/>
      <w:divBdr>
        <w:top w:val="none" w:sz="0" w:space="0" w:color="auto"/>
        <w:left w:val="none" w:sz="0" w:space="0" w:color="auto"/>
        <w:bottom w:val="none" w:sz="0" w:space="0" w:color="auto"/>
        <w:right w:val="none" w:sz="0" w:space="0" w:color="auto"/>
      </w:divBdr>
    </w:div>
    <w:div w:id="877937684">
      <w:bodyDiv w:val="1"/>
      <w:marLeft w:val="0"/>
      <w:marRight w:val="0"/>
      <w:marTop w:val="0"/>
      <w:marBottom w:val="0"/>
      <w:divBdr>
        <w:top w:val="none" w:sz="0" w:space="0" w:color="auto"/>
        <w:left w:val="none" w:sz="0" w:space="0" w:color="auto"/>
        <w:bottom w:val="none" w:sz="0" w:space="0" w:color="auto"/>
        <w:right w:val="none" w:sz="0" w:space="0" w:color="auto"/>
      </w:divBdr>
      <w:divsChild>
        <w:div w:id="1357074189">
          <w:marLeft w:val="0"/>
          <w:marRight w:val="0"/>
          <w:marTop w:val="0"/>
          <w:marBottom w:val="0"/>
          <w:divBdr>
            <w:top w:val="none" w:sz="0" w:space="0" w:color="auto"/>
            <w:left w:val="none" w:sz="0" w:space="0" w:color="auto"/>
            <w:bottom w:val="none" w:sz="0" w:space="0" w:color="auto"/>
            <w:right w:val="none" w:sz="0" w:space="0" w:color="auto"/>
          </w:divBdr>
        </w:div>
      </w:divsChild>
    </w:div>
    <w:div w:id="1076173451">
      <w:bodyDiv w:val="1"/>
      <w:marLeft w:val="0"/>
      <w:marRight w:val="0"/>
      <w:marTop w:val="0"/>
      <w:marBottom w:val="0"/>
      <w:divBdr>
        <w:top w:val="none" w:sz="0" w:space="0" w:color="auto"/>
        <w:left w:val="none" w:sz="0" w:space="0" w:color="auto"/>
        <w:bottom w:val="none" w:sz="0" w:space="0" w:color="auto"/>
        <w:right w:val="none" w:sz="0" w:space="0" w:color="auto"/>
      </w:divBdr>
    </w:div>
    <w:div w:id="1150947057">
      <w:bodyDiv w:val="1"/>
      <w:marLeft w:val="0"/>
      <w:marRight w:val="0"/>
      <w:marTop w:val="0"/>
      <w:marBottom w:val="0"/>
      <w:divBdr>
        <w:top w:val="none" w:sz="0" w:space="0" w:color="auto"/>
        <w:left w:val="none" w:sz="0" w:space="0" w:color="auto"/>
        <w:bottom w:val="none" w:sz="0" w:space="0" w:color="auto"/>
        <w:right w:val="none" w:sz="0" w:space="0" w:color="auto"/>
      </w:divBdr>
    </w:div>
    <w:div w:id="1218974565">
      <w:bodyDiv w:val="1"/>
      <w:marLeft w:val="0"/>
      <w:marRight w:val="0"/>
      <w:marTop w:val="0"/>
      <w:marBottom w:val="0"/>
      <w:divBdr>
        <w:top w:val="none" w:sz="0" w:space="0" w:color="auto"/>
        <w:left w:val="none" w:sz="0" w:space="0" w:color="auto"/>
        <w:bottom w:val="none" w:sz="0" w:space="0" w:color="auto"/>
        <w:right w:val="none" w:sz="0" w:space="0" w:color="auto"/>
      </w:divBdr>
    </w:div>
    <w:div w:id="1234895437">
      <w:bodyDiv w:val="1"/>
      <w:marLeft w:val="0"/>
      <w:marRight w:val="0"/>
      <w:marTop w:val="0"/>
      <w:marBottom w:val="0"/>
      <w:divBdr>
        <w:top w:val="none" w:sz="0" w:space="0" w:color="auto"/>
        <w:left w:val="none" w:sz="0" w:space="0" w:color="auto"/>
        <w:bottom w:val="none" w:sz="0" w:space="0" w:color="auto"/>
        <w:right w:val="none" w:sz="0" w:space="0" w:color="auto"/>
      </w:divBdr>
      <w:divsChild>
        <w:div w:id="701246092">
          <w:marLeft w:val="0"/>
          <w:marRight w:val="0"/>
          <w:marTop w:val="0"/>
          <w:marBottom w:val="0"/>
          <w:divBdr>
            <w:top w:val="none" w:sz="0" w:space="0" w:color="auto"/>
            <w:left w:val="none" w:sz="0" w:space="0" w:color="auto"/>
            <w:bottom w:val="none" w:sz="0" w:space="0" w:color="auto"/>
            <w:right w:val="none" w:sz="0" w:space="0" w:color="auto"/>
          </w:divBdr>
        </w:div>
      </w:divsChild>
    </w:div>
    <w:div w:id="1259559590">
      <w:bodyDiv w:val="1"/>
      <w:marLeft w:val="0"/>
      <w:marRight w:val="0"/>
      <w:marTop w:val="0"/>
      <w:marBottom w:val="0"/>
      <w:divBdr>
        <w:top w:val="none" w:sz="0" w:space="0" w:color="auto"/>
        <w:left w:val="none" w:sz="0" w:space="0" w:color="auto"/>
        <w:bottom w:val="none" w:sz="0" w:space="0" w:color="auto"/>
        <w:right w:val="none" w:sz="0" w:space="0" w:color="auto"/>
      </w:divBdr>
      <w:divsChild>
        <w:div w:id="716585693">
          <w:marLeft w:val="720"/>
          <w:marRight w:val="0"/>
          <w:marTop w:val="0"/>
          <w:marBottom w:val="0"/>
          <w:divBdr>
            <w:top w:val="none" w:sz="0" w:space="0" w:color="auto"/>
            <w:left w:val="none" w:sz="0" w:space="0" w:color="auto"/>
            <w:bottom w:val="none" w:sz="0" w:space="0" w:color="auto"/>
            <w:right w:val="none" w:sz="0" w:space="0" w:color="auto"/>
          </w:divBdr>
        </w:div>
        <w:div w:id="1465809768">
          <w:marLeft w:val="720"/>
          <w:marRight w:val="0"/>
          <w:marTop w:val="0"/>
          <w:marBottom w:val="0"/>
          <w:divBdr>
            <w:top w:val="none" w:sz="0" w:space="0" w:color="auto"/>
            <w:left w:val="none" w:sz="0" w:space="0" w:color="auto"/>
            <w:bottom w:val="none" w:sz="0" w:space="0" w:color="auto"/>
            <w:right w:val="none" w:sz="0" w:space="0" w:color="auto"/>
          </w:divBdr>
        </w:div>
        <w:div w:id="1963922285">
          <w:marLeft w:val="720"/>
          <w:marRight w:val="0"/>
          <w:marTop w:val="0"/>
          <w:marBottom w:val="0"/>
          <w:divBdr>
            <w:top w:val="none" w:sz="0" w:space="0" w:color="auto"/>
            <w:left w:val="none" w:sz="0" w:space="0" w:color="auto"/>
            <w:bottom w:val="none" w:sz="0" w:space="0" w:color="auto"/>
            <w:right w:val="none" w:sz="0" w:space="0" w:color="auto"/>
          </w:divBdr>
        </w:div>
        <w:div w:id="2000574910">
          <w:marLeft w:val="720"/>
          <w:marRight w:val="0"/>
          <w:marTop w:val="0"/>
          <w:marBottom w:val="0"/>
          <w:divBdr>
            <w:top w:val="none" w:sz="0" w:space="0" w:color="auto"/>
            <w:left w:val="none" w:sz="0" w:space="0" w:color="auto"/>
            <w:bottom w:val="none" w:sz="0" w:space="0" w:color="auto"/>
            <w:right w:val="none" w:sz="0" w:space="0" w:color="auto"/>
          </w:divBdr>
        </w:div>
      </w:divsChild>
    </w:div>
    <w:div w:id="1271161796">
      <w:bodyDiv w:val="1"/>
      <w:marLeft w:val="0"/>
      <w:marRight w:val="0"/>
      <w:marTop w:val="0"/>
      <w:marBottom w:val="0"/>
      <w:divBdr>
        <w:top w:val="none" w:sz="0" w:space="0" w:color="auto"/>
        <w:left w:val="none" w:sz="0" w:space="0" w:color="auto"/>
        <w:bottom w:val="none" w:sz="0" w:space="0" w:color="auto"/>
        <w:right w:val="none" w:sz="0" w:space="0" w:color="auto"/>
      </w:divBdr>
    </w:div>
    <w:div w:id="1428579070">
      <w:bodyDiv w:val="1"/>
      <w:marLeft w:val="0"/>
      <w:marRight w:val="0"/>
      <w:marTop w:val="0"/>
      <w:marBottom w:val="0"/>
      <w:divBdr>
        <w:top w:val="none" w:sz="0" w:space="0" w:color="auto"/>
        <w:left w:val="none" w:sz="0" w:space="0" w:color="auto"/>
        <w:bottom w:val="none" w:sz="0" w:space="0" w:color="auto"/>
        <w:right w:val="none" w:sz="0" w:space="0" w:color="auto"/>
      </w:divBdr>
    </w:div>
    <w:div w:id="1452699879">
      <w:bodyDiv w:val="1"/>
      <w:marLeft w:val="0"/>
      <w:marRight w:val="0"/>
      <w:marTop w:val="0"/>
      <w:marBottom w:val="0"/>
      <w:divBdr>
        <w:top w:val="none" w:sz="0" w:space="0" w:color="auto"/>
        <w:left w:val="none" w:sz="0" w:space="0" w:color="auto"/>
        <w:bottom w:val="none" w:sz="0" w:space="0" w:color="auto"/>
        <w:right w:val="none" w:sz="0" w:space="0" w:color="auto"/>
      </w:divBdr>
    </w:div>
    <w:div w:id="1556314152">
      <w:bodyDiv w:val="1"/>
      <w:marLeft w:val="0"/>
      <w:marRight w:val="0"/>
      <w:marTop w:val="0"/>
      <w:marBottom w:val="0"/>
      <w:divBdr>
        <w:top w:val="none" w:sz="0" w:space="0" w:color="auto"/>
        <w:left w:val="none" w:sz="0" w:space="0" w:color="auto"/>
        <w:bottom w:val="none" w:sz="0" w:space="0" w:color="auto"/>
        <w:right w:val="none" w:sz="0" w:space="0" w:color="auto"/>
      </w:divBdr>
      <w:divsChild>
        <w:div w:id="1314410802">
          <w:marLeft w:val="720"/>
          <w:marRight w:val="0"/>
          <w:marTop w:val="0"/>
          <w:marBottom w:val="0"/>
          <w:divBdr>
            <w:top w:val="none" w:sz="0" w:space="0" w:color="auto"/>
            <w:left w:val="none" w:sz="0" w:space="0" w:color="auto"/>
            <w:bottom w:val="none" w:sz="0" w:space="0" w:color="auto"/>
            <w:right w:val="none" w:sz="0" w:space="0" w:color="auto"/>
          </w:divBdr>
        </w:div>
        <w:div w:id="1910965948">
          <w:marLeft w:val="720"/>
          <w:marRight w:val="0"/>
          <w:marTop w:val="0"/>
          <w:marBottom w:val="0"/>
          <w:divBdr>
            <w:top w:val="none" w:sz="0" w:space="0" w:color="auto"/>
            <w:left w:val="none" w:sz="0" w:space="0" w:color="auto"/>
            <w:bottom w:val="none" w:sz="0" w:space="0" w:color="auto"/>
            <w:right w:val="none" w:sz="0" w:space="0" w:color="auto"/>
          </w:divBdr>
        </w:div>
      </w:divsChild>
    </w:div>
    <w:div w:id="1650667355">
      <w:bodyDiv w:val="1"/>
      <w:marLeft w:val="0"/>
      <w:marRight w:val="0"/>
      <w:marTop w:val="0"/>
      <w:marBottom w:val="0"/>
      <w:divBdr>
        <w:top w:val="none" w:sz="0" w:space="0" w:color="auto"/>
        <w:left w:val="none" w:sz="0" w:space="0" w:color="auto"/>
        <w:bottom w:val="none" w:sz="0" w:space="0" w:color="auto"/>
        <w:right w:val="none" w:sz="0" w:space="0" w:color="auto"/>
      </w:divBdr>
    </w:div>
    <w:div w:id="1657996938">
      <w:bodyDiv w:val="1"/>
      <w:marLeft w:val="0"/>
      <w:marRight w:val="0"/>
      <w:marTop w:val="0"/>
      <w:marBottom w:val="0"/>
      <w:divBdr>
        <w:top w:val="none" w:sz="0" w:space="0" w:color="auto"/>
        <w:left w:val="none" w:sz="0" w:space="0" w:color="auto"/>
        <w:bottom w:val="none" w:sz="0" w:space="0" w:color="auto"/>
        <w:right w:val="none" w:sz="0" w:space="0" w:color="auto"/>
      </w:divBdr>
    </w:div>
    <w:div w:id="1756511296">
      <w:bodyDiv w:val="1"/>
      <w:marLeft w:val="0"/>
      <w:marRight w:val="0"/>
      <w:marTop w:val="0"/>
      <w:marBottom w:val="0"/>
      <w:divBdr>
        <w:top w:val="none" w:sz="0" w:space="0" w:color="auto"/>
        <w:left w:val="none" w:sz="0" w:space="0" w:color="auto"/>
        <w:bottom w:val="none" w:sz="0" w:space="0" w:color="auto"/>
        <w:right w:val="none" w:sz="0" w:space="0" w:color="auto"/>
      </w:divBdr>
    </w:div>
    <w:div w:id="1870415790">
      <w:bodyDiv w:val="1"/>
      <w:marLeft w:val="0"/>
      <w:marRight w:val="0"/>
      <w:marTop w:val="0"/>
      <w:marBottom w:val="0"/>
      <w:divBdr>
        <w:top w:val="none" w:sz="0" w:space="0" w:color="auto"/>
        <w:left w:val="none" w:sz="0" w:space="0" w:color="auto"/>
        <w:bottom w:val="none" w:sz="0" w:space="0" w:color="auto"/>
        <w:right w:val="none" w:sz="0" w:space="0" w:color="auto"/>
      </w:divBdr>
      <w:divsChild>
        <w:div w:id="1601638726">
          <w:marLeft w:val="720"/>
          <w:marRight w:val="0"/>
          <w:marTop w:val="0"/>
          <w:marBottom w:val="0"/>
          <w:divBdr>
            <w:top w:val="none" w:sz="0" w:space="0" w:color="auto"/>
            <w:left w:val="none" w:sz="0" w:space="0" w:color="auto"/>
            <w:bottom w:val="none" w:sz="0" w:space="0" w:color="auto"/>
            <w:right w:val="none" w:sz="0" w:space="0" w:color="auto"/>
          </w:divBdr>
        </w:div>
        <w:div w:id="1829832427">
          <w:marLeft w:val="720"/>
          <w:marRight w:val="0"/>
          <w:marTop w:val="0"/>
          <w:marBottom w:val="0"/>
          <w:divBdr>
            <w:top w:val="none" w:sz="0" w:space="0" w:color="auto"/>
            <w:left w:val="none" w:sz="0" w:space="0" w:color="auto"/>
            <w:bottom w:val="none" w:sz="0" w:space="0" w:color="auto"/>
            <w:right w:val="none" w:sz="0" w:space="0" w:color="auto"/>
          </w:divBdr>
        </w:div>
      </w:divsChild>
    </w:div>
    <w:div w:id="1924876807">
      <w:bodyDiv w:val="1"/>
      <w:marLeft w:val="0"/>
      <w:marRight w:val="0"/>
      <w:marTop w:val="0"/>
      <w:marBottom w:val="0"/>
      <w:divBdr>
        <w:top w:val="none" w:sz="0" w:space="0" w:color="auto"/>
        <w:left w:val="none" w:sz="0" w:space="0" w:color="auto"/>
        <w:bottom w:val="none" w:sz="0" w:space="0" w:color="auto"/>
        <w:right w:val="none" w:sz="0" w:space="0" w:color="auto"/>
      </w:divBdr>
    </w:div>
    <w:div w:id="1954088047">
      <w:bodyDiv w:val="1"/>
      <w:marLeft w:val="0"/>
      <w:marRight w:val="0"/>
      <w:marTop w:val="0"/>
      <w:marBottom w:val="0"/>
      <w:divBdr>
        <w:top w:val="none" w:sz="0" w:space="0" w:color="auto"/>
        <w:left w:val="none" w:sz="0" w:space="0" w:color="auto"/>
        <w:bottom w:val="none" w:sz="0" w:space="0" w:color="auto"/>
        <w:right w:val="none" w:sz="0" w:space="0" w:color="auto"/>
      </w:divBdr>
    </w:div>
    <w:div w:id="1955747979">
      <w:bodyDiv w:val="1"/>
      <w:marLeft w:val="0"/>
      <w:marRight w:val="0"/>
      <w:marTop w:val="0"/>
      <w:marBottom w:val="0"/>
      <w:divBdr>
        <w:top w:val="none" w:sz="0" w:space="0" w:color="auto"/>
        <w:left w:val="none" w:sz="0" w:space="0" w:color="auto"/>
        <w:bottom w:val="none" w:sz="0" w:space="0" w:color="auto"/>
        <w:right w:val="none" w:sz="0" w:space="0" w:color="auto"/>
      </w:divBdr>
      <w:divsChild>
        <w:div w:id="697124157">
          <w:marLeft w:val="0"/>
          <w:marRight w:val="0"/>
          <w:marTop w:val="0"/>
          <w:marBottom w:val="0"/>
          <w:divBdr>
            <w:top w:val="none" w:sz="0" w:space="0" w:color="auto"/>
            <w:left w:val="none" w:sz="0" w:space="0" w:color="auto"/>
            <w:bottom w:val="none" w:sz="0" w:space="0" w:color="auto"/>
            <w:right w:val="none" w:sz="0" w:space="0" w:color="auto"/>
          </w:divBdr>
        </w:div>
      </w:divsChild>
    </w:div>
    <w:div w:id="1995798747">
      <w:bodyDiv w:val="1"/>
      <w:marLeft w:val="0"/>
      <w:marRight w:val="0"/>
      <w:marTop w:val="0"/>
      <w:marBottom w:val="0"/>
      <w:divBdr>
        <w:top w:val="none" w:sz="0" w:space="0" w:color="auto"/>
        <w:left w:val="none" w:sz="0" w:space="0" w:color="auto"/>
        <w:bottom w:val="none" w:sz="0" w:space="0" w:color="auto"/>
        <w:right w:val="none" w:sz="0" w:space="0" w:color="auto"/>
      </w:divBdr>
    </w:div>
    <w:div w:id="1998680994">
      <w:bodyDiv w:val="1"/>
      <w:marLeft w:val="0"/>
      <w:marRight w:val="0"/>
      <w:marTop w:val="0"/>
      <w:marBottom w:val="0"/>
      <w:divBdr>
        <w:top w:val="none" w:sz="0" w:space="0" w:color="auto"/>
        <w:left w:val="none" w:sz="0" w:space="0" w:color="auto"/>
        <w:bottom w:val="none" w:sz="0" w:space="0" w:color="auto"/>
        <w:right w:val="none" w:sz="0" w:space="0" w:color="auto"/>
      </w:divBdr>
    </w:div>
    <w:div w:id="2006929331">
      <w:bodyDiv w:val="1"/>
      <w:marLeft w:val="0"/>
      <w:marRight w:val="0"/>
      <w:marTop w:val="0"/>
      <w:marBottom w:val="0"/>
      <w:divBdr>
        <w:top w:val="none" w:sz="0" w:space="0" w:color="auto"/>
        <w:left w:val="none" w:sz="0" w:space="0" w:color="auto"/>
        <w:bottom w:val="none" w:sz="0" w:space="0" w:color="auto"/>
        <w:right w:val="none" w:sz="0" w:space="0" w:color="auto"/>
      </w:divBdr>
    </w:div>
    <w:div w:id="2056922678">
      <w:bodyDiv w:val="1"/>
      <w:marLeft w:val="0"/>
      <w:marRight w:val="0"/>
      <w:marTop w:val="0"/>
      <w:marBottom w:val="0"/>
      <w:divBdr>
        <w:top w:val="none" w:sz="0" w:space="0" w:color="auto"/>
        <w:left w:val="none" w:sz="0" w:space="0" w:color="auto"/>
        <w:bottom w:val="none" w:sz="0" w:space="0" w:color="auto"/>
        <w:right w:val="none" w:sz="0" w:space="0" w:color="auto"/>
      </w:divBdr>
    </w:div>
    <w:div w:id="211196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ecozannet@brgm.fr" TargetMode="Externa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foterre.brgm.fr/rapports/RP-66277-FR.pdf"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hyperlink" Target="http://www.brgm.fr/sites/default/brgm/projets/oca/RP-63797-FR.pdf"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mailto:g.lecozannet@brgm.fr"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3801D-479E-4F50-B81B-B577A61FD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16</Pages>
  <Words>2442</Words>
  <Characters>13434</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BRGM</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Cozannet Goneri</dc:creator>
  <cp:lastModifiedBy>Le Cozannet Goneri</cp:lastModifiedBy>
  <cp:revision>13</cp:revision>
  <cp:lastPrinted>2018-07-03T07:21:00Z</cp:lastPrinted>
  <dcterms:created xsi:type="dcterms:W3CDTF">2018-11-16T19:28:00Z</dcterms:created>
  <dcterms:modified xsi:type="dcterms:W3CDTF">2018-11-20T16:26:00Z</dcterms:modified>
</cp:coreProperties>
</file>