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25878" w14:textId="77777777" w:rsidR="00A425F2" w:rsidRPr="00B92A64" w:rsidRDefault="00A425F2" w:rsidP="00A425F2">
      <w:pPr>
        <w:spacing w:line="360" w:lineRule="auto"/>
        <w:jc w:val="center"/>
        <w:rPr>
          <w:rFonts w:ascii="Cambria" w:hAnsi="Cambria" w:cs="Calibri"/>
          <w:b/>
          <w:sz w:val="32"/>
          <w:szCs w:val="32"/>
          <w:lang w:val="en-GB"/>
        </w:rPr>
      </w:pPr>
      <w:bookmarkStart w:id="0" w:name="_Hlk503913643"/>
      <w:r w:rsidRPr="00B92A64">
        <w:rPr>
          <w:rFonts w:ascii="Cambria" w:hAnsi="Cambria" w:cs="Calibri"/>
          <w:b/>
          <w:sz w:val="32"/>
          <w:szCs w:val="32"/>
          <w:lang w:val="en-GB"/>
        </w:rPr>
        <w:t>Microbiome Alteration in Type 2 Diabetes Mellitus Model of Zebrafish</w:t>
      </w:r>
      <w:bookmarkEnd w:id="0"/>
    </w:p>
    <w:p w14:paraId="38C8C019" w14:textId="77777777" w:rsidR="00A425F2" w:rsidRDefault="00A425F2" w:rsidP="00A425F2">
      <w:pPr>
        <w:spacing w:line="360" w:lineRule="auto"/>
        <w:rPr>
          <w:rFonts w:ascii="Cambria" w:hAnsi="Cambria"/>
          <w:lang w:val="en-GB"/>
        </w:rPr>
      </w:pPr>
      <w:proofErr w:type="spellStart"/>
      <w:r w:rsidRPr="00A425F2">
        <w:rPr>
          <w:rFonts w:ascii="Cambria" w:hAnsi="Cambria"/>
          <w:lang w:val="en-GB"/>
        </w:rPr>
        <w:t>Fumiyoshi</w:t>
      </w:r>
      <w:proofErr w:type="spellEnd"/>
      <w:r w:rsidRPr="00A425F2">
        <w:rPr>
          <w:rFonts w:ascii="Cambria" w:hAnsi="Cambria"/>
          <w:lang w:val="en-GB"/>
        </w:rPr>
        <w:t xml:space="preserve"> Okazaki</w:t>
      </w:r>
      <w:r w:rsidRPr="00A425F2">
        <w:rPr>
          <w:rFonts w:ascii="Cambria" w:hAnsi="Cambria"/>
          <w:vertAlign w:val="superscript"/>
          <w:lang w:val="en-GB"/>
        </w:rPr>
        <w:t>1-3</w:t>
      </w:r>
      <w:r w:rsidRPr="00A425F2">
        <w:rPr>
          <w:rFonts w:ascii="Cambria" w:hAnsi="Cambria"/>
          <w:lang w:val="en-GB"/>
        </w:rPr>
        <w:t xml:space="preserve">*, </w:t>
      </w:r>
      <w:proofErr w:type="spellStart"/>
      <w:r w:rsidRPr="00A425F2">
        <w:rPr>
          <w:rFonts w:ascii="Cambria" w:hAnsi="Cambria"/>
          <w:lang w:val="en-GB"/>
        </w:rPr>
        <w:t>Liqing</w:t>
      </w:r>
      <w:proofErr w:type="spellEnd"/>
      <w:r w:rsidRPr="00A425F2">
        <w:rPr>
          <w:rFonts w:ascii="Cambria" w:hAnsi="Cambria"/>
          <w:lang w:val="en-GB"/>
        </w:rPr>
        <w:t xml:space="preserve"> Zang</w:t>
      </w:r>
      <w:r w:rsidRPr="00A425F2">
        <w:rPr>
          <w:rFonts w:ascii="Cambria" w:hAnsi="Cambria"/>
          <w:vertAlign w:val="superscript"/>
          <w:lang w:val="en-GB"/>
        </w:rPr>
        <w:t>4</w:t>
      </w:r>
      <w:r w:rsidRPr="00A425F2">
        <w:rPr>
          <w:rFonts w:ascii="Cambria" w:hAnsi="Cambria"/>
          <w:lang w:val="en-GB"/>
        </w:rPr>
        <w:t>, Hiroko Nakayama</w:t>
      </w:r>
      <w:r w:rsidRPr="00A425F2">
        <w:rPr>
          <w:rFonts w:ascii="Cambria" w:hAnsi="Cambria"/>
          <w:vertAlign w:val="superscript"/>
          <w:lang w:val="en-GB"/>
        </w:rPr>
        <w:t>4</w:t>
      </w:r>
      <w:r w:rsidRPr="00A425F2">
        <w:rPr>
          <w:rFonts w:ascii="Cambria" w:hAnsi="Cambria"/>
          <w:lang w:val="en-GB"/>
        </w:rPr>
        <w:t>, Zhen Chen</w:t>
      </w:r>
      <w:r w:rsidRPr="00A425F2">
        <w:rPr>
          <w:rFonts w:ascii="Cambria" w:hAnsi="Cambria"/>
          <w:vertAlign w:val="superscript"/>
          <w:lang w:val="en-GB"/>
        </w:rPr>
        <w:t>5</w:t>
      </w:r>
      <w:r w:rsidRPr="00A425F2">
        <w:rPr>
          <w:rFonts w:ascii="Cambria" w:hAnsi="Cambria"/>
          <w:lang w:val="en-GB"/>
        </w:rPr>
        <w:t xml:space="preserve">, </w:t>
      </w:r>
      <w:proofErr w:type="spellStart"/>
      <w:r w:rsidRPr="00A425F2">
        <w:rPr>
          <w:rFonts w:ascii="Cambria" w:hAnsi="Cambria"/>
          <w:lang w:val="en-GB"/>
        </w:rPr>
        <w:t>Zi</w:t>
      </w:r>
      <w:proofErr w:type="spellEnd"/>
      <w:r w:rsidRPr="00A425F2">
        <w:rPr>
          <w:rFonts w:ascii="Cambria" w:hAnsi="Cambria"/>
          <w:lang w:val="en-GB"/>
        </w:rPr>
        <w:t>-Jun Gao</w:t>
      </w:r>
      <w:r w:rsidRPr="00A425F2">
        <w:rPr>
          <w:rFonts w:ascii="Cambria" w:hAnsi="Cambria"/>
          <w:vertAlign w:val="superscript"/>
          <w:lang w:val="en-GB"/>
        </w:rPr>
        <w:t>5</w:t>
      </w:r>
      <w:r w:rsidRPr="00A425F2">
        <w:rPr>
          <w:rFonts w:ascii="Cambria" w:hAnsi="Cambria"/>
          <w:lang w:val="en-GB"/>
        </w:rPr>
        <w:t>, Hitoshi Chiba</w:t>
      </w:r>
      <w:r w:rsidRPr="00A425F2">
        <w:rPr>
          <w:rFonts w:ascii="Cambria" w:hAnsi="Cambria"/>
          <w:vertAlign w:val="superscript"/>
          <w:lang w:val="en-GB"/>
        </w:rPr>
        <w:t>6</w:t>
      </w:r>
      <w:r w:rsidRPr="00A425F2">
        <w:rPr>
          <w:rFonts w:ascii="Cambria" w:hAnsi="Cambria"/>
          <w:lang w:val="en-GB"/>
        </w:rPr>
        <w:t>, Shu-Ping Hui</w:t>
      </w:r>
      <w:r w:rsidRPr="00A425F2">
        <w:rPr>
          <w:rFonts w:ascii="Cambria" w:hAnsi="Cambria"/>
          <w:vertAlign w:val="superscript"/>
          <w:lang w:val="en-GB"/>
        </w:rPr>
        <w:t>5</w:t>
      </w:r>
      <w:r w:rsidRPr="00A425F2">
        <w:rPr>
          <w:rFonts w:ascii="Cambria" w:hAnsi="Cambria"/>
          <w:lang w:val="en-GB"/>
        </w:rPr>
        <w:t>, Takahiko Aoki</w:t>
      </w:r>
      <w:r w:rsidRPr="00A425F2">
        <w:rPr>
          <w:rFonts w:ascii="Cambria" w:hAnsi="Cambria"/>
          <w:vertAlign w:val="superscript"/>
          <w:lang w:val="en-GB"/>
        </w:rPr>
        <w:t>1</w:t>
      </w:r>
      <w:r w:rsidRPr="00A425F2">
        <w:rPr>
          <w:rFonts w:ascii="Cambria" w:hAnsi="Cambria"/>
          <w:lang w:val="en-GB"/>
        </w:rPr>
        <w:t xml:space="preserve">, </w:t>
      </w:r>
      <w:proofErr w:type="spellStart"/>
      <w:r w:rsidRPr="00A425F2">
        <w:rPr>
          <w:rFonts w:ascii="Cambria" w:hAnsi="Cambria"/>
          <w:lang w:val="en-GB"/>
        </w:rPr>
        <w:t>Norihiro</w:t>
      </w:r>
      <w:proofErr w:type="spellEnd"/>
      <w:r w:rsidRPr="00A425F2">
        <w:rPr>
          <w:rFonts w:ascii="Cambria" w:hAnsi="Cambria"/>
          <w:lang w:val="en-GB"/>
        </w:rPr>
        <w:t xml:space="preserve"> Nishimura</w:t>
      </w:r>
      <w:r w:rsidRPr="00A425F2">
        <w:rPr>
          <w:rFonts w:ascii="Cambria" w:hAnsi="Cambria"/>
          <w:vertAlign w:val="superscript"/>
          <w:lang w:val="en-GB"/>
        </w:rPr>
        <w:t>3,4</w:t>
      </w:r>
      <w:r w:rsidRPr="00A425F2">
        <w:rPr>
          <w:rFonts w:ascii="Cambria" w:hAnsi="Cambria"/>
          <w:lang w:val="en-GB"/>
        </w:rPr>
        <w:t>, Yasuhito Shimada</w:t>
      </w:r>
      <w:r w:rsidRPr="00A425F2">
        <w:rPr>
          <w:rFonts w:ascii="Cambria" w:hAnsi="Cambria"/>
          <w:vertAlign w:val="superscript"/>
          <w:lang w:val="en-GB"/>
        </w:rPr>
        <w:t>2,3,7</w:t>
      </w:r>
      <w:r w:rsidRPr="00A425F2">
        <w:rPr>
          <w:rFonts w:ascii="Cambria" w:hAnsi="Cambria"/>
          <w:lang w:val="en-GB"/>
        </w:rPr>
        <w:t>*†</w:t>
      </w:r>
    </w:p>
    <w:p w14:paraId="43AB45DE" w14:textId="77777777" w:rsidR="00A66460" w:rsidRPr="00A425F2" w:rsidRDefault="00A66460" w:rsidP="00A425F2">
      <w:pPr>
        <w:spacing w:line="360" w:lineRule="auto"/>
        <w:rPr>
          <w:rFonts w:ascii="Cambria" w:hAnsi="Cambria"/>
          <w:lang w:val="en-GB"/>
        </w:rPr>
      </w:pPr>
    </w:p>
    <w:p w14:paraId="3A991FDD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vertAlign w:val="superscript"/>
          <w:lang w:val="en-GB"/>
        </w:rPr>
        <w:t xml:space="preserve">1 </w:t>
      </w:r>
      <w:r w:rsidRPr="00E6541F">
        <w:rPr>
          <w:rFonts w:ascii="Cambria" w:hAnsi="Cambria"/>
          <w:lang w:val="en-GB"/>
        </w:rPr>
        <w:t xml:space="preserve">Department of Life Sciences, Graduate School of Bioresources, Mie University, 1577 </w:t>
      </w:r>
      <w:proofErr w:type="spellStart"/>
      <w:r w:rsidRPr="00E6541F">
        <w:rPr>
          <w:rFonts w:ascii="Cambria" w:hAnsi="Cambria"/>
          <w:lang w:val="en-GB"/>
        </w:rPr>
        <w:t>Kurimamachiya</w:t>
      </w:r>
      <w:proofErr w:type="spellEnd"/>
      <w:r w:rsidRPr="00E6541F">
        <w:rPr>
          <w:rFonts w:ascii="Cambria" w:hAnsi="Cambria"/>
          <w:lang w:val="en-GB"/>
        </w:rPr>
        <w:t>, Tsu, Mie 514-8507, Japan</w:t>
      </w:r>
    </w:p>
    <w:p w14:paraId="1F684278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vertAlign w:val="superscript"/>
          <w:lang w:val="en-GB"/>
        </w:rPr>
        <w:t xml:space="preserve">2 </w:t>
      </w:r>
      <w:r w:rsidRPr="00E6541F">
        <w:rPr>
          <w:rFonts w:ascii="Cambria" w:hAnsi="Cambria"/>
          <w:lang w:val="en-GB"/>
        </w:rPr>
        <w:t xml:space="preserve">Department of Bioinformatics, Mie University Advanced Science Research Promotion </w:t>
      </w:r>
      <w:proofErr w:type="spellStart"/>
      <w:r w:rsidRPr="00E6541F">
        <w:rPr>
          <w:rFonts w:ascii="Cambria" w:hAnsi="Cambria"/>
          <w:lang w:val="en-GB"/>
        </w:rPr>
        <w:t>Center</w:t>
      </w:r>
      <w:proofErr w:type="spellEnd"/>
      <w:r w:rsidRPr="00E6541F">
        <w:rPr>
          <w:rFonts w:ascii="Cambria" w:hAnsi="Cambria"/>
          <w:lang w:val="en-GB"/>
        </w:rPr>
        <w:t>, Tsu, Mie, Japan</w:t>
      </w:r>
    </w:p>
    <w:p w14:paraId="7DCABF9F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vertAlign w:val="superscript"/>
          <w:lang w:val="en-GB"/>
        </w:rPr>
        <w:t xml:space="preserve">3 </w:t>
      </w:r>
      <w:r w:rsidRPr="00E6541F">
        <w:rPr>
          <w:rFonts w:ascii="Cambria" w:hAnsi="Cambria"/>
          <w:lang w:val="en-GB"/>
        </w:rPr>
        <w:t xml:space="preserve">Mie University Zebrafish Drug Screening </w:t>
      </w:r>
      <w:proofErr w:type="spellStart"/>
      <w:r w:rsidRPr="00E6541F">
        <w:rPr>
          <w:rFonts w:ascii="Cambria" w:hAnsi="Cambria"/>
          <w:lang w:val="en-GB"/>
        </w:rPr>
        <w:t>Center</w:t>
      </w:r>
      <w:proofErr w:type="spellEnd"/>
      <w:r w:rsidRPr="00E6541F">
        <w:rPr>
          <w:rFonts w:ascii="Cambria" w:hAnsi="Cambria"/>
          <w:lang w:val="en-GB"/>
        </w:rPr>
        <w:t>, Tsu, Mie, Japan</w:t>
      </w:r>
    </w:p>
    <w:p w14:paraId="66262248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vertAlign w:val="superscript"/>
          <w:lang w:val="en-GB"/>
        </w:rPr>
        <w:t xml:space="preserve">4 </w:t>
      </w:r>
      <w:r w:rsidRPr="00E6541F">
        <w:rPr>
          <w:rFonts w:ascii="Cambria" w:hAnsi="Cambria"/>
          <w:lang w:val="en-GB"/>
        </w:rPr>
        <w:t>Graduate School of Regional Innovation Studies, Mie University, Tsu, Mie, Japan</w:t>
      </w:r>
    </w:p>
    <w:p w14:paraId="5FFE172B" w14:textId="77777777" w:rsidR="00A66460" w:rsidRPr="00A66460" w:rsidRDefault="00A66460" w:rsidP="00A66460">
      <w:pPr>
        <w:spacing w:line="360" w:lineRule="auto"/>
        <w:rPr>
          <w:rFonts w:ascii="Cambria" w:hAnsi="Cambria"/>
          <w:lang w:val="en-GB"/>
        </w:rPr>
      </w:pPr>
      <w:r w:rsidRPr="00A66460">
        <w:rPr>
          <w:rFonts w:ascii="Cambria" w:hAnsi="Cambria"/>
          <w:vertAlign w:val="superscript"/>
          <w:lang w:val="en-GB"/>
        </w:rPr>
        <w:t xml:space="preserve">5 </w:t>
      </w:r>
      <w:r w:rsidRPr="00A66460">
        <w:rPr>
          <w:rFonts w:ascii="Cambria" w:hAnsi="Cambria"/>
          <w:lang w:val="en-GB"/>
        </w:rPr>
        <w:t>Faculty of Health Sciences, Hokkaido University, Kita-12, Nishi-5, Kita-</w:t>
      </w:r>
      <w:proofErr w:type="spellStart"/>
      <w:r w:rsidRPr="00A66460">
        <w:rPr>
          <w:rFonts w:ascii="Cambria" w:hAnsi="Cambria"/>
          <w:lang w:val="en-GB"/>
        </w:rPr>
        <w:t>ku</w:t>
      </w:r>
      <w:proofErr w:type="spellEnd"/>
      <w:r w:rsidRPr="00A66460">
        <w:rPr>
          <w:rFonts w:ascii="Cambria" w:hAnsi="Cambria"/>
          <w:lang w:val="en-GB"/>
        </w:rPr>
        <w:t>, Sapporo 060-0812, Japan</w:t>
      </w:r>
    </w:p>
    <w:p w14:paraId="31CBC5DB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A66460">
        <w:rPr>
          <w:rFonts w:ascii="Cambria" w:hAnsi="Cambria"/>
          <w:vertAlign w:val="superscript"/>
          <w:lang w:val="en-GB"/>
        </w:rPr>
        <w:t xml:space="preserve">6 </w:t>
      </w:r>
      <w:r w:rsidRPr="00A66460">
        <w:rPr>
          <w:rFonts w:ascii="Cambria" w:hAnsi="Cambria"/>
          <w:lang w:val="en-GB"/>
        </w:rPr>
        <w:t xml:space="preserve">Department of Nutrition, Sapporo University of Health Sciences, </w:t>
      </w:r>
      <w:proofErr w:type="spellStart"/>
      <w:r w:rsidRPr="00A66460">
        <w:rPr>
          <w:rFonts w:ascii="Cambria" w:hAnsi="Cambria"/>
          <w:lang w:val="en-GB"/>
        </w:rPr>
        <w:t>Nakanuma</w:t>
      </w:r>
      <w:proofErr w:type="spellEnd"/>
      <w:r w:rsidRPr="00A66460">
        <w:rPr>
          <w:rFonts w:ascii="Cambria" w:hAnsi="Cambria"/>
          <w:lang w:val="en-GB"/>
        </w:rPr>
        <w:t xml:space="preserve"> Nishi-4-2-1-15, Higashi-</w:t>
      </w:r>
      <w:proofErr w:type="spellStart"/>
      <w:r w:rsidRPr="00A66460">
        <w:rPr>
          <w:rFonts w:ascii="Cambria" w:hAnsi="Cambria"/>
          <w:lang w:val="en-GB"/>
        </w:rPr>
        <w:t>ku</w:t>
      </w:r>
      <w:proofErr w:type="spellEnd"/>
      <w:r w:rsidRPr="00A66460">
        <w:rPr>
          <w:rFonts w:ascii="Cambria" w:hAnsi="Cambria"/>
          <w:lang w:val="en-GB"/>
        </w:rPr>
        <w:t>, Sapporo 007-0894, Japan</w:t>
      </w:r>
    </w:p>
    <w:p w14:paraId="71723859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vertAlign w:val="superscript"/>
          <w:lang w:val="en-GB"/>
        </w:rPr>
        <w:t xml:space="preserve">7 </w:t>
      </w:r>
      <w:r w:rsidRPr="00E6541F">
        <w:rPr>
          <w:rFonts w:ascii="Cambria" w:hAnsi="Cambria"/>
          <w:lang w:val="en-GB"/>
        </w:rPr>
        <w:t>Department of Integrative Pharmacology, Mie University Graduate School of Medicine, Tsu, Mie, Japan</w:t>
      </w:r>
    </w:p>
    <w:p w14:paraId="45E8ADB6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</w:p>
    <w:p w14:paraId="0A5CF0DE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lang w:val="en-GB"/>
        </w:rPr>
        <w:t>* F. Okazaki and Y. Shimada contributed equally to this work.</w:t>
      </w:r>
    </w:p>
    <w:p w14:paraId="2A912EA5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lang w:val="en-GB"/>
        </w:rPr>
        <w:t>† Correspondence: Dr. Yasuhito Shimada, Department of Integrative Pharmacology, Mie University Graduate School of Medicine, 2-174 Edobashi, Tsu Mie, Japan.</w:t>
      </w:r>
    </w:p>
    <w:p w14:paraId="1EB73A0C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lang w:val="en-GB"/>
        </w:rPr>
        <w:t>Tel: +81 59 231 5411 / FAX: +81 59 232 1765</w:t>
      </w:r>
    </w:p>
    <w:p w14:paraId="763AAA7C" w14:textId="77777777" w:rsidR="00A66460" w:rsidRPr="00E6541F" w:rsidRDefault="00A66460" w:rsidP="00A66460">
      <w:pPr>
        <w:spacing w:line="360" w:lineRule="auto"/>
        <w:rPr>
          <w:rFonts w:ascii="Cambria" w:hAnsi="Cambria"/>
          <w:lang w:val="en-GB"/>
        </w:rPr>
      </w:pPr>
      <w:r w:rsidRPr="00E6541F">
        <w:rPr>
          <w:rFonts w:ascii="Cambria" w:hAnsi="Cambria"/>
          <w:lang w:val="en-GB"/>
        </w:rPr>
        <w:t>E-mail: shimada.yasuhito@mie-u.ac.jp</w:t>
      </w:r>
    </w:p>
    <w:p w14:paraId="4EAADFAA" w14:textId="77777777" w:rsidR="007F3F72" w:rsidRPr="00A425F2" w:rsidRDefault="007F3F72" w:rsidP="0026372C">
      <w:pPr>
        <w:spacing w:line="360" w:lineRule="auto"/>
        <w:outlineLvl w:val="0"/>
        <w:rPr>
          <w:rFonts w:ascii="Cambria" w:hAnsi="Cambria" w:cs="Calibri"/>
          <w:b/>
          <w:sz w:val="28"/>
          <w:lang w:val="en-GB"/>
        </w:rPr>
      </w:pPr>
    </w:p>
    <w:p w14:paraId="1CA42201" w14:textId="77777777" w:rsidR="00A66460" w:rsidRDefault="00A66460" w:rsidP="0026372C">
      <w:pPr>
        <w:spacing w:line="360" w:lineRule="auto"/>
        <w:outlineLvl w:val="0"/>
        <w:rPr>
          <w:rFonts w:ascii="Cambria" w:hAnsi="Cambria" w:cs="Calibri"/>
          <w:b/>
          <w:sz w:val="28"/>
          <w:lang w:val="en-GB"/>
        </w:rPr>
      </w:pPr>
    </w:p>
    <w:p w14:paraId="45212CE2" w14:textId="2941C602" w:rsidR="00A95ABA" w:rsidRPr="00AD009D" w:rsidRDefault="0026372C" w:rsidP="0026372C">
      <w:pPr>
        <w:spacing w:line="360" w:lineRule="auto"/>
        <w:outlineLvl w:val="0"/>
        <w:rPr>
          <w:rFonts w:ascii="Cambria" w:hAnsi="Cambria" w:cs="Calibri"/>
          <w:b/>
          <w:sz w:val="28"/>
          <w:lang w:val="en-GB"/>
        </w:rPr>
      </w:pPr>
      <w:r w:rsidRPr="00A425F2">
        <w:rPr>
          <w:rFonts w:ascii="Cambria" w:hAnsi="Cambria" w:cs="Calibri"/>
          <w:b/>
          <w:sz w:val="28"/>
          <w:lang w:val="en-GB"/>
        </w:rPr>
        <w:lastRenderedPageBreak/>
        <w:t>Supplementary Materials</w:t>
      </w:r>
    </w:p>
    <w:p w14:paraId="5FB9375C" w14:textId="77777777" w:rsidR="00A66460" w:rsidRDefault="00A66460" w:rsidP="004770F2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24C3BE95" w14:textId="77777777" w:rsidR="004770F2" w:rsidRPr="00A425F2" w:rsidRDefault="004770F2" w:rsidP="004770F2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t>Table S1</w:t>
      </w:r>
    </w:p>
    <w:tbl>
      <w:tblPr>
        <w:tblW w:w="76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2551"/>
        <w:gridCol w:w="2552"/>
      </w:tblGrid>
      <w:tr w:rsidR="004770F2" w:rsidRPr="00A425F2" w14:paraId="1D57A3DA" w14:textId="77777777" w:rsidTr="004770F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323DD" w14:textId="77777777" w:rsidR="004770F2" w:rsidRPr="00A425F2" w:rsidRDefault="004770F2" w:rsidP="004770F2">
            <w:pPr>
              <w:widowControl/>
              <w:jc w:val="left"/>
              <w:rPr>
                <w:rFonts w:ascii="Times New Roman" w:eastAsia="Times New Roman" w:hAnsi="Times New Roman" w:cs="ＭＳ Ｐゴシック"/>
                <w:kern w:val="0"/>
                <w:lang w:val="en-GB"/>
              </w:rPr>
            </w:pP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337E92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Control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8B8419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T2DM</w:t>
            </w:r>
          </w:p>
        </w:tc>
      </w:tr>
      <w:tr w:rsidR="004770F2" w:rsidRPr="00A425F2" w14:paraId="6E42BE48" w14:textId="77777777" w:rsidTr="004770F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5A3D5" w14:textId="77777777" w:rsidR="004770F2" w:rsidRPr="00A425F2" w:rsidRDefault="004770F2" w:rsidP="004770F2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Body weight (g)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B00B7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0.31 ± 0.02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73A41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0.45 ± 0.02</w:t>
            </w:r>
            <w:r w:rsidRPr="00A425F2">
              <w:rPr>
                <w:rFonts w:ascii="Times New Roman" w:eastAsia="ＭＳ Ｐゴシック" w:hAnsi="Times New Roman"/>
                <w:kern w:val="0"/>
                <w:vertAlign w:val="superscript"/>
                <w:lang w:val="en-GB"/>
              </w:rPr>
              <w:t>**</w:t>
            </w:r>
          </w:p>
        </w:tc>
      </w:tr>
      <w:tr w:rsidR="004770F2" w:rsidRPr="00A425F2" w14:paraId="63AAED13" w14:textId="77777777" w:rsidTr="004770F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AB4F0" w14:textId="77777777" w:rsidR="004770F2" w:rsidRPr="00A425F2" w:rsidRDefault="004770F2" w:rsidP="004770F2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Standard length (mm)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C1A81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26.75 ± 0.37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18CFF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29.10 ± 0.18</w:t>
            </w:r>
            <w:r w:rsidRPr="00A425F2">
              <w:rPr>
                <w:rFonts w:ascii="Times New Roman" w:eastAsia="ＭＳ Ｐゴシック" w:hAnsi="Times New Roman"/>
                <w:kern w:val="0"/>
                <w:vertAlign w:val="superscript"/>
                <w:lang w:val="en-GB"/>
              </w:rPr>
              <w:t>*</w:t>
            </w:r>
          </w:p>
        </w:tc>
      </w:tr>
      <w:tr w:rsidR="004770F2" w:rsidRPr="00A425F2" w14:paraId="354B2F41" w14:textId="77777777" w:rsidTr="004770F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5D4F5" w14:textId="77777777" w:rsidR="004770F2" w:rsidRPr="00A425F2" w:rsidRDefault="004770F2" w:rsidP="004770F2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HAA (mm)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799CB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5.50 ± 0.19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3AB9C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6.60 ± 0.22</w:t>
            </w:r>
            <w:r w:rsidRPr="00A425F2">
              <w:rPr>
                <w:rFonts w:ascii="Times New Roman" w:eastAsia="ＭＳ Ｐゴシック" w:hAnsi="Times New Roman"/>
                <w:kern w:val="0"/>
                <w:vertAlign w:val="superscript"/>
                <w:lang w:val="en-GB"/>
              </w:rPr>
              <w:t>**</w:t>
            </w:r>
          </w:p>
        </w:tc>
      </w:tr>
      <w:tr w:rsidR="004770F2" w:rsidRPr="00A425F2" w14:paraId="13619B89" w14:textId="77777777" w:rsidTr="004770F2">
        <w:trPr>
          <w:trHeight w:val="315"/>
        </w:trPr>
        <w:tc>
          <w:tcPr>
            <w:tcW w:w="2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609134" w14:textId="77777777" w:rsidR="004770F2" w:rsidRPr="00A425F2" w:rsidRDefault="004770F2" w:rsidP="004770F2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BMI (kg/m</w:t>
            </w:r>
            <w:r w:rsidRPr="00A425F2">
              <w:rPr>
                <w:rFonts w:ascii="Times New Roman" w:eastAsia="ＭＳ Ｐゴシック" w:hAnsi="Times New Roman"/>
                <w:kern w:val="0"/>
                <w:vertAlign w:val="superscript"/>
                <w:lang w:val="en-GB"/>
              </w:rPr>
              <w:t>2</w:t>
            </w: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)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F4165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0.28 ± 0.01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CA0CC" w14:textId="77777777" w:rsidR="004770F2" w:rsidRPr="00A425F2" w:rsidRDefault="004770F2" w:rsidP="004770F2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lang w:val="en-GB"/>
              </w:rPr>
            </w:pPr>
            <w:r w:rsidRPr="00A425F2">
              <w:rPr>
                <w:rFonts w:ascii="Times New Roman" w:eastAsia="ＭＳ Ｐゴシック" w:hAnsi="Times New Roman"/>
                <w:kern w:val="0"/>
                <w:lang w:val="en-GB"/>
              </w:rPr>
              <w:t>0.34 ± 0.01</w:t>
            </w:r>
            <w:r w:rsidRPr="00A425F2">
              <w:rPr>
                <w:rFonts w:ascii="Times New Roman" w:eastAsia="ＭＳ Ｐゴシック" w:hAnsi="Times New Roman"/>
                <w:kern w:val="0"/>
                <w:vertAlign w:val="superscript"/>
                <w:lang w:val="en-GB"/>
              </w:rPr>
              <w:t>**</w:t>
            </w:r>
          </w:p>
        </w:tc>
      </w:tr>
    </w:tbl>
    <w:p w14:paraId="2298A00D" w14:textId="23F112EC" w:rsidR="004770F2" w:rsidRPr="00A425F2" w:rsidRDefault="004770F2" w:rsidP="004770F2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t>Table S1.</w:t>
      </w:r>
      <w:r w:rsidRPr="00A425F2">
        <w:rPr>
          <w:rFonts w:ascii="Cambria" w:hAnsi="Cambria" w:cs="Calibri"/>
          <w:lang w:val="en-GB"/>
        </w:rPr>
        <w:t xml:space="preserve"> Body metrics after </w:t>
      </w:r>
      <w:r w:rsidR="009C5595" w:rsidRPr="00A425F2">
        <w:rPr>
          <w:rFonts w:ascii="Cambria" w:hAnsi="Cambria" w:cs="Calibri"/>
          <w:lang w:val="en-GB"/>
        </w:rPr>
        <w:t xml:space="preserve">the </w:t>
      </w:r>
      <w:r w:rsidRPr="00A425F2">
        <w:rPr>
          <w:rFonts w:ascii="Cambria" w:hAnsi="Cambria" w:cs="Calibri"/>
          <w:lang w:val="en-GB"/>
        </w:rPr>
        <w:t xml:space="preserve">4-week feeding experiment. </w:t>
      </w:r>
      <w:r w:rsidR="00721334" w:rsidRPr="00A425F2">
        <w:rPr>
          <w:rFonts w:ascii="Cambria" w:hAnsi="Cambria" w:cs="Calibri"/>
          <w:lang w:val="en-GB"/>
        </w:rPr>
        <w:t xml:space="preserve">HAA, height at anterior of anal fin. BMI, body mass index. Standard length and HAA were measured </w:t>
      </w:r>
      <w:r w:rsidR="009C5595" w:rsidRPr="00A425F2">
        <w:rPr>
          <w:rFonts w:ascii="Cambria" w:hAnsi="Cambria" w:cs="Calibri"/>
          <w:lang w:val="en-GB"/>
        </w:rPr>
        <w:t>as previously described by</w:t>
      </w:r>
      <w:r w:rsidR="00721334" w:rsidRPr="00A425F2">
        <w:rPr>
          <w:rFonts w:ascii="Cambria" w:hAnsi="Cambria" w:cs="Calibri"/>
          <w:lang w:val="en-GB"/>
        </w:rPr>
        <w:t xml:space="preserve"> </w:t>
      </w:r>
      <w:proofErr w:type="spellStart"/>
      <w:r w:rsidR="00721334" w:rsidRPr="00A425F2">
        <w:rPr>
          <w:rFonts w:ascii="Cambria" w:hAnsi="Cambria" w:cs="Calibri"/>
          <w:lang w:val="en-GB"/>
        </w:rPr>
        <w:t>Parichy</w:t>
      </w:r>
      <w:proofErr w:type="spellEnd"/>
      <w:r w:rsidR="00721334" w:rsidRPr="00A425F2">
        <w:rPr>
          <w:rFonts w:ascii="Cambria" w:hAnsi="Cambria" w:cs="Calibri"/>
          <w:lang w:val="en-GB"/>
        </w:rPr>
        <w:t xml:space="preserve"> DM, </w:t>
      </w:r>
      <w:r w:rsidR="00721334" w:rsidRPr="00A425F2">
        <w:rPr>
          <w:rFonts w:ascii="Cambria" w:hAnsi="Cambria" w:cs="Calibri"/>
          <w:i/>
          <w:lang w:val="en-GB"/>
        </w:rPr>
        <w:t>et al.</w:t>
      </w:r>
      <w:r w:rsidR="0060130F" w:rsidRPr="00A425F2">
        <w:rPr>
          <w:rFonts w:ascii="Cambria" w:hAnsi="Cambria" w:cs="Calibri"/>
          <w:lang w:val="en-GB"/>
        </w:rPr>
        <w:fldChar w:fldCharType="begin"/>
      </w:r>
      <w:r w:rsidR="0060130F" w:rsidRPr="00A425F2">
        <w:rPr>
          <w:rFonts w:ascii="Cambria" w:hAnsi="Cambria" w:cs="Calibri"/>
          <w:lang w:val="en-GB"/>
        </w:rPr>
        <w:instrText xml:space="preserve"> ADDIN EN.CITE &lt;EndNote&gt;&lt;Cite&gt;&lt;Author&gt;Parichy&lt;/Author&gt;&lt;Year&gt;2009&lt;/Year&gt;&lt;IDText&gt;Normal table of postembryonic zebrafish development: staging by externally visible anatomy of the living fish&lt;/IDText&gt;&lt;DisplayText&gt;&lt;style face="superscript"&gt;1&lt;/style&gt;&lt;/DisplayText&gt;&lt;record&gt;&lt;dates&gt;&lt;pub-dates&gt;&lt;date&gt;Dec&lt;/date&gt;&lt;/pub-dates&gt;&lt;year&gt;2009&lt;/year&gt;&lt;/dates&gt;&lt;keywords&gt;&lt;keyword&gt;Animals&lt;/keyword&gt;&lt;keyword&gt;Body Weights and Measures&lt;/keyword&gt;&lt;keyword&gt;Bone Development&lt;/keyword&gt;&lt;keyword&gt;Bone and Bones&lt;/keyword&gt;&lt;keyword&gt;Embryo, Nonmammalian&lt;/keyword&gt;&lt;keyword&gt;Extremities&lt;/keyword&gt;&lt;keyword&gt;Health Planning Guidelines&lt;/keyword&gt;&lt;keyword&gt;Life Cycle Stages&lt;/keyword&gt;&lt;keyword&gt;Phenotype&lt;/keyword&gt;&lt;keyword&gt;Skin Pigmentation&lt;/keyword&gt;&lt;keyword&gt;Statistics as Topic&lt;/keyword&gt;&lt;keyword&gt;Zebrafish&lt;/keyword&gt;&lt;/keywords&gt;&lt;urls&gt;&lt;related-urls&gt;&lt;url&gt;https://www.ncbi.nlm.nih.gov/pubmed/19891001&lt;/url&gt;&lt;/related-urls&gt;&lt;/urls&gt;&lt;isbn&gt;1097-0177&lt;/isbn&gt;&lt;custom2&gt;PMC3030279&lt;/custom2&gt;&lt;titles&gt;&lt;title&gt;Normal table of postembryonic zebrafish development: staging by externally visible anatomy of the living fish&lt;/title&gt;&lt;secondary-title&gt;Dev Dyn&lt;/secondary-title&gt;&lt;/titles&gt;&lt;pages&gt;2975-3015&lt;/pages&gt;&lt;number&gt;12&lt;/number&gt;&lt;contributors&gt;&lt;authors&gt;&lt;author&gt;Parichy, D. M.&lt;/author&gt;&lt;author&gt;Elizondo, M. R.&lt;/author&gt;&lt;author&gt;Mills, M. G.&lt;/author&gt;&lt;author&gt;Gordon, T. N.&lt;/author&gt;&lt;author&gt;Engeszer, R. E.&lt;/author&gt;&lt;/authors&gt;&lt;/contributors&gt;&lt;language&gt;eng&lt;/language&gt;&lt;added-date format="utc"&gt;1537503947&lt;/added-date&gt;&lt;ref-type name="Journal Article"&gt;17&lt;/ref-type&gt;&lt;rec-number&gt;2040&lt;/rec-number&gt;&lt;last-updated-date format="utc"&gt;1537503947&lt;/last-updated-date&gt;&lt;accession-num&gt;19891001&lt;/accession-num&gt;&lt;electronic-resource-num&gt;10.1002/dvdy.22113&lt;/electronic-resource-num&gt;&lt;volume&gt;238&lt;/volume&gt;&lt;/record&gt;&lt;/Cite&gt;&lt;/EndNote&gt;</w:instrText>
      </w:r>
      <w:r w:rsidR="0060130F" w:rsidRPr="00A425F2">
        <w:rPr>
          <w:rFonts w:ascii="Cambria" w:hAnsi="Cambria" w:cs="Calibri"/>
          <w:lang w:val="en-GB"/>
        </w:rPr>
        <w:fldChar w:fldCharType="separate"/>
      </w:r>
      <w:r w:rsidR="0060130F" w:rsidRPr="00A425F2">
        <w:rPr>
          <w:rFonts w:ascii="Cambria" w:hAnsi="Cambria" w:cs="Calibri"/>
          <w:vertAlign w:val="superscript"/>
          <w:lang w:val="en-GB"/>
        </w:rPr>
        <w:t>1</w:t>
      </w:r>
      <w:r w:rsidR="0060130F" w:rsidRPr="00A425F2">
        <w:rPr>
          <w:rFonts w:ascii="Cambria" w:hAnsi="Cambria" w:cs="Calibri"/>
          <w:lang w:val="en-GB"/>
        </w:rPr>
        <w:fldChar w:fldCharType="end"/>
      </w:r>
      <w:r w:rsidR="0060130F" w:rsidRPr="00A425F2">
        <w:rPr>
          <w:rFonts w:ascii="Cambria" w:hAnsi="Cambria" w:cs="Calibri"/>
          <w:lang w:val="en-GB"/>
        </w:rPr>
        <w:t xml:space="preserve"> </w:t>
      </w:r>
      <w:r w:rsidR="00721334" w:rsidRPr="00A425F2">
        <w:rPr>
          <w:rFonts w:ascii="Cambria" w:hAnsi="Cambria" w:cs="Calibri"/>
          <w:lang w:val="en-GB"/>
        </w:rPr>
        <w:t>and BMI was calculated according to our previous study</w:t>
      </w:r>
      <w:r w:rsidR="0060130F" w:rsidRPr="00A425F2">
        <w:rPr>
          <w:rFonts w:ascii="Cambria" w:hAnsi="Cambria" w:cs="Calibri"/>
          <w:lang w:val="en-GB"/>
        </w:rPr>
        <w:fldChar w:fldCharType="begin"/>
      </w:r>
      <w:r w:rsidR="0060130F" w:rsidRPr="00A425F2">
        <w:rPr>
          <w:rFonts w:ascii="Cambria" w:hAnsi="Cambria" w:cs="Calibri"/>
          <w:lang w:val="en-GB"/>
        </w:rPr>
        <w:instrText xml:space="preserve"> ADDIN EN.CITE &lt;EndNote&gt;&lt;Cite&gt;&lt;Author&gt;Oka&lt;/Author&gt;&lt;Year&gt;2010&lt;/Year&gt;&lt;IDText&gt;Diet-induced obesity in zebrafish shares common pathophysiological pathways with mammalian obesity&lt;/IDText&gt;&lt;DisplayText&gt;&lt;style face="superscript"&gt;2&lt;/style&gt;&lt;/DisplayText&gt;&lt;record&gt;&lt;keywords&gt;&lt;keyword&gt;Animals&lt;/keyword&gt;&lt;keyword&gt;Diet/*adverse effects&lt;/keyword&gt;&lt;keyword&gt;Dietary Fats/*adverse effects&lt;/keyword&gt;&lt;keyword&gt;Disease Models, Animal&lt;/keyword&gt;&lt;keyword&gt;Humans&lt;/keyword&gt;&lt;keyword&gt;Mammals&lt;/keyword&gt;&lt;keyword&gt;Obesity/*etiology/*physiopathology&lt;/keyword&gt;&lt;keyword&gt;Signal Transduction&lt;/keyword&gt;&lt;keyword&gt;Zebrafish&lt;/keyword&gt;&lt;/keywords&gt;&lt;urls&gt;&lt;related-urls&gt;&lt;url&gt;http://www.ncbi.nlm.nih.gov/pubmed/20961460&lt;/url&gt;&lt;/related-urls&gt;&lt;/urls&gt;&lt;isbn&gt;1472-6793 (Electronic)&amp;#xD;1472-6793 (Linking)&lt;/isbn&gt;&lt;custom2&gt;2972245&lt;/custom2&gt;&lt;titles&gt;&lt;title&gt;Diet-induced obesity in zebrafish shares common pathophysiological pathways with mammalian obesity&lt;/title&gt;&lt;secondary-title&gt;BMC Physiol&lt;/secondary-title&gt;&lt;alt-title&gt;BMC physiology&lt;/alt-title&gt;&lt;/titles&gt;&lt;pages&gt;21&lt;/pages&gt;&lt;contributors&gt;&lt;authors&gt;&lt;author&gt;Oka, T.&lt;/author&gt;&lt;author&gt;Nishimura, Y.&lt;/author&gt;&lt;author&gt;Zang, L.&lt;/author&gt;&lt;author&gt;Hirano, M.&lt;/author&gt;&lt;author&gt;Shimada, Y.&lt;/author&gt;&lt;author&gt;Wang, Z.&lt;/author&gt;&lt;author&gt;Umemoto, N.&lt;/author&gt;&lt;author&gt;Kuroyanagi, J.&lt;/author&gt;&lt;author&gt;Nishimura, N.&lt;/author&gt;&lt;author&gt;Tanaka, T.&lt;/author&gt;&lt;/authors&gt;&lt;/contributors&gt;&lt;added-date format="utc"&gt;1435759901&lt;/added-date&gt;&lt;ref-type name="Journal Article"&gt;17&lt;/ref-type&gt;&lt;auth-address&gt;Department of Molecular and Cellular Pharmacology, Pharmacogenomics and Pharmacoinformatics, Mie University Graduate School of Medicine, 2-174 Edobashi, Tsu, Mie 514-8507, Japan.&lt;/auth-address&gt;&lt;dates&gt;&lt;year&gt;2010&lt;/year&gt;&lt;/dates&gt;&lt;rec-number&gt;1625&lt;/rec-number&gt;&lt;last-updated-date format="utc"&gt;1435759901&lt;/last-updated-date&gt;&lt;accession-num&gt;20961460&lt;/accession-num&gt;&lt;electronic-resource-num&gt;10.1186/1472-6793-10-21&lt;/electronic-resource-num&gt;&lt;volume&gt;10&lt;/volume&gt;&lt;/record&gt;&lt;/Cite&gt;&lt;/EndNote&gt;</w:instrText>
      </w:r>
      <w:r w:rsidR="0060130F" w:rsidRPr="00A425F2">
        <w:rPr>
          <w:rFonts w:ascii="Cambria" w:hAnsi="Cambria" w:cs="Calibri"/>
          <w:lang w:val="en-GB"/>
        </w:rPr>
        <w:fldChar w:fldCharType="separate"/>
      </w:r>
      <w:r w:rsidR="0060130F" w:rsidRPr="00A425F2">
        <w:rPr>
          <w:rFonts w:ascii="Cambria" w:hAnsi="Cambria" w:cs="Calibri"/>
          <w:vertAlign w:val="superscript"/>
          <w:lang w:val="en-GB"/>
        </w:rPr>
        <w:t>2</w:t>
      </w:r>
      <w:r w:rsidR="0060130F" w:rsidRPr="00A425F2">
        <w:rPr>
          <w:rFonts w:ascii="Cambria" w:hAnsi="Cambria" w:cs="Calibri"/>
          <w:lang w:val="en-GB"/>
        </w:rPr>
        <w:fldChar w:fldCharType="end"/>
      </w:r>
      <w:r w:rsidR="00721334" w:rsidRPr="00A425F2">
        <w:rPr>
          <w:rFonts w:ascii="Cambria" w:hAnsi="Cambria" w:cs="Calibri"/>
          <w:lang w:val="en-GB"/>
        </w:rPr>
        <w:t xml:space="preserve">. </w:t>
      </w:r>
      <w:r w:rsidRPr="00A425F2">
        <w:rPr>
          <w:rFonts w:ascii="Cambria" w:hAnsi="Cambria" w:cs="Calibri"/>
          <w:lang w:val="en-GB"/>
        </w:rPr>
        <w:t>*</w:t>
      </w:r>
      <w:r w:rsidRPr="00A425F2">
        <w:rPr>
          <w:rFonts w:ascii="Cambria" w:hAnsi="Cambria" w:cs="Calibri"/>
          <w:i/>
          <w:lang w:val="en-GB"/>
        </w:rPr>
        <w:t>p</w:t>
      </w:r>
      <w:r w:rsidRPr="00A425F2">
        <w:rPr>
          <w:rFonts w:ascii="Cambria" w:hAnsi="Cambria" w:cs="Calibri"/>
          <w:lang w:val="en-GB"/>
        </w:rPr>
        <w:t xml:space="preserve"> &lt; 0.05, **</w:t>
      </w:r>
      <w:r w:rsidRPr="00A425F2">
        <w:rPr>
          <w:rFonts w:ascii="Cambria" w:hAnsi="Cambria" w:cs="Calibri"/>
          <w:i/>
          <w:lang w:val="en-GB"/>
        </w:rPr>
        <w:t>p</w:t>
      </w:r>
      <w:r w:rsidR="00550B05" w:rsidRPr="00A425F2">
        <w:rPr>
          <w:rFonts w:ascii="Cambria" w:hAnsi="Cambria" w:cs="Calibri"/>
          <w:lang w:val="en-GB"/>
        </w:rPr>
        <w:t xml:space="preserve"> &lt; 0.01,</w:t>
      </w:r>
      <w:r w:rsidRPr="00A425F2">
        <w:rPr>
          <w:rFonts w:ascii="Cambria" w:hAnsi="Cambria" w:cs="Calibri"/>
          <w:lang w:val="en-GB"/>
        </w:rPr>
        <w:t xml:space="preserve"> n = 10.</w:t>
      </w:r>
    </w:p>
    <w:p w14:paraId="5440DEEC" w14:textId="77777777" w:rsidR="004770F2" w:rsidRPr="00A425F2" w:rsidRDefault="004770F2" w:rsidP="004770F2">
      <w:pPr>
        <w:spacing w:line="360" w:lineRule="auto"/>
        <w:outlineLvl w:val="0"/>
        <w:rPr>
          <w:rFonts w:ascii="Calibri" w:hAnsi="Calibri" w:cs="Calibri"/>
          <w:b/>
          <w:lang w:val="en-GB"/>
        </w:rPr>
      </w:pPr>
    </w:p>
    <w:p w14:paraId="57B4F985" w14:textId="77777777" w:rsidR="00A95ABA" w:rsidRPr="00A425F2" w:rsidRDefault="00A95ABA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t>Figure S</w:t>
      </w:r>
      <w:r w:rsidR="00E079AC" w:rsidRPr="00A425F2">
        <w:rPr>
          <w:rFonts w:ascii="Cambria" w:hAnsi="Cambria" w:cs="Calibri"/>
          <w:b/>
          <w:lang w:val="en-GB"/>
        </w:rPr>
        <w:t>1</w:t>
      </w:r>
    </w:p>
    <w:p w14:paraId="54D551D6" w14:textId="77777777" w:rsidR="00626F9F" w:rsidRPr="00A425F2" w:rsidRDefault="00626F9F" w:rsidP="0026372C">
      <w:pPr>
        <w:spacing w:line="360" w:lineRule="auto"/>
        <w:rPr>
          <w:rFonts w:ascii="Cambria" w:hAnsi="Cambria"/>
          <w:b/>
          <w:lang w:val="en-GB"/>
        </w:rPr>
      </w:pPr>
      <w:r w:rsidRPr="00A425F2">
        <w:rPr>
          <w:rFonts w:ascii="Cambria" w:hAnsi="Cambria"/>
          <w:b/>
          <w:noProof/>
        </w:rPr>
        <w:drawing>
          <wp:inline distT="0" distB="0" distL="0" distR="0" wp14:anchorId="784AAED6" wp14:editId="642242C6">
            <wp:extent cx="2956560" cy="2306320"/>
            <wp:effectExtent l="0" t="0" r="0" b="0"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15583" w14:textId="77777777" w:rsidR="004E322F" w:rsidRPr="00A425F2" w:rsidRDefault="0026372C" w:rsidP="0026372C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b/>
          <w:lang w:val="en-GB"/>
        </w:rPr>
        <w:t>Figure S</w:t>
      </w:r>
      <w:r w:rsidR="00E079AC" w:rsidRPr="00A425F2">
        <w:rPr>
          <w:rFonts w:ascii="Cambria" w:hAnsi="Cambria"/>
          <w:b/>
          <w:lang w:val="en-GB"/>
        </w:rPr>
        <w:t>1</w:t>
      </w:r>
      <w:r w:rsidRPr="00A425F2">
        <w:rPr>
          <w:rFonts w:ascii="Cambria" w:hAnsi="Cambria"/>
          <w:b/>
          <w:lang w:val="en-GB"/>
        </w:rPr>
        <w:t>.</w:t>
      </w:r>
      <w:r w:rsidRPr="00A425F2">
        <w:rPr>
          <w:rFonts w:ascii="Cambria" w:hAnsi="Cambria"/>
          <w:lang w:val="en-GB"/>
        </w:rPr>
        <w:t xml:space="preserve"> Tag counts of each sample.</w:t>
      </w:r>
    </w:p>
    <w:p w14:paraId="5F8DAAB3" w14:textId="77777777" w:rsidR="00A66460" w:rsidRDefault="00A66460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58DA6C8B" w14:textId="77777777" w:rsidR="00A66460" w:rsidRDefault="00A66460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4E82F054" w14:textId="77777777" w:rsidR="00A66460" w:rsidRDefault="00A66460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104AAC92" w14:textId="77777777" w:rsidR="00A66460" w:rsidRDefault="00A66460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0E808BA8" w14:textId="77777777" w:rsidR="00A95ABA" w:rsidRPr="00A425F2" w:rsidRDefault="00A95ABA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lastRenderedPageBreak/>
        <w:t>Figure S</w:t>
      </w:r>
      <w:r w:rsidR="00E079AC" w:rsidRPr="00A425F2">
        <w:rPr>
          <w:rFonts w:ascii="Cambria" w:hAnsi="Cambria" w:cs="Calibri"/>
          <w:b/>
          <w:lang w:val="en-GB"/>
        </w:rPr>
        <w:t>2</w:t>
      </w:r>
    </w:p>
    <w:p w14:paraId="747A625A" w14:textId="77777777" w:rsidR="004E322F" w:rsidRPr="00A425F2" w:rsidRDefault="004E322F" w:rsidP="0026372C">
      <w:pPr>
        <w:spacing w:line="360" w:lineRule="auto"/>
        <w:rPr>
          <w:rFonts w:ascii="Cambria" w:hAnsi="Cambria"/>
          <w:b/>
          <w:lang w:val="en-GB"/>
        </w:rPr>
      </w:pPr>
      <w:r w:rsidRPr="00A425F2">
        <w:rPr>
          <w:rFonts w:ascii="Cambria" w:hAnsi="Cambria"/>
          <w:b/>
          <w:noProof/>
        </w:rPr>
        <w:drawing>
          <wp:inline distT="0" distB="0" distL="0" distR="0" wp14:anchorId="116889AA" wp14:editId="526C1695">
            <wp:extent cx="2736427" cy="2846527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334" cy="285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0AFD" w14:textId="726FBA0A" w:rsidR="0026372C" w:rsidRPr="00A425F2" w:rsidRDefault="0026372C" w:rsidP="0026372C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b/>
          <w:lang w:val="en-GB"/>
        </w:rPr>
        <w:t>Figure S</w:t>
      </w:r>
      <w:r w:rsidR="00E079AC" w:rsidRPr="00A425F2">
        <w:rPr>
          <w:rFonts w:ascii="Cambria" w:hAnsi="Cambria"/>
          <w:b/>
          <w:lang w:val="en-GB"/>
        </w:rPr>
        <w:t>2</w:t>
      </w:r>
      <w:r w:rsidRPr="00A425F2">
        <w:rPr>
          <w:rFonts w:ascii="Cambria" w:hAnsi="Cambria"/>
          <w:b/>
          <w:lang w:val="en-GB"/>
        </w:rPr>
        <w:t>.</w:t>
      </w:r>
      <w:r w:rsidRPr="00A425F2">
        <w:rPr>
          <w:rFonts w:ascii="Cambria" w:hAnsi="Cambria"/>
          <w:lang w:val="en-GB"/>
        </w:rPr>
        <w:t xml:space="preserve"> Principle coordinate analysis (</w:t>
      </w:r>
      <w:proofErr w:type="spellStart"/>
      <w:r w:rsidRPr="00A425F2">
        <w:rPr>
          <w:rFonts w:ascii="Cambria" w:hAnsi="Cambria"/>
          <w:lang w:val="en-GB"/>
        </w:rPr>
        <w:t>PCoA</w:t>
      </w:r>
      <w:proofErr w:type="spellEnd"/>
      <w:r w:rsidRPr="00A425F2">
        <w:rPr>
          <w:rFonts w:ascii="Cambria" w:hAnsi="Cambria"/>
          <w:lang w:val="en-GB"/>
        </w:rPr>
        <w:t xml:space="preserve">) </w:t>
      </w:r>
      <w:r w:rsidR="009C5595" w:rsidRPr="00A425F2">
        <w:rPr>
          <w:rFonts w:ascii="Cambria" w:hAnsi="Cambria"/>
          <w:lang w:val="en-GB"/>
        </w:rPr>
        <w:t xml:space="preserve">of </w:t>
      </w:r>
      <w:r w:rsidRPr="00A425F2">
        <w:rPr>
          <w:rFonts w:ascii="Cambria" w:hAnsi="Cambria"/>
          <w:lang w:val="en-GB"/>
        </w:rPr>
        <w:t xml:space="preserve">unweighted </w:t>
      </w:r>
      <w:proofErr w:type="spellStart"/>
      <w:r w:rsidRPr="00A425F2">
        <w:rPr>
          <w:rFonts w:ascii="Cambria" w:hAnsi="Cambria"/>
          <w:lang w:val="en-GB"/>
        </w:rPr>
        <w:t>UniFrac</w:t>
      </w:r>
      <w:proofErr w:type="spellEnd"/>
      <w:r w:rsidRPr="00A425F2">
        <w:rPr>
          <w:rFonts w:ascii="Cambria" w:hAnsi="Cambria"/>
          <w:lang w:val="en-GB"/>
        </w:rPr>
        <w:t xml:space="preserve"> distances. Red and blue spots indicate control and T2DM zebrafish, respectively.</w:t>
      </w:r>
      <w:r w:rsidR="00912844" w:rsidRPr="00A425F2">
        <w:rPr>
          <w:lang w:val="en-GB"/>
        </w:rPr>
        <w:t xml:space="preserve"> </w:t>
      </w:r>
      <w:r w:rsidR="00912844" w:rsidRPr="00A425F2">
        <w:rPr>
          <w:rFonts w:ascii="Cambria" w:hAnsi="Cambria"/>
          <w:lang w:val="en-GB"/>
        </w:rPr>
        <w:t>Each point represents a different sample, while the red squares and blue circles represent the control and T2DM groups, respectively</w:t>
      </w:r>
    </w:p>
    <w:p w14:paraId="4CDE3BCA" w14:textId="77777777" w:rsidR="00A95ABA" w:rsidRPr="00A425F2" w:rsidRDefault="00A95ABA" w:rsidP="0026372C">
      <w:pPr>
        <w:spacing w:line="360" w:lineRule="auto"/>
        <w:rPr>
          <w:rFonts w:ascii="Cambria" w:hAnsi="Cambria"/>
          <w:lang w:val="en-GB"/>
        </w:rPr>
      </w:pPr>
    </w:p>
    <w:p w14:paraId="04A890D9" w14:textId="77777777" w:rsidR="00A95ABA" w:rsidRPr="00A425F2" w:rsidRDefault="00A95ABA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t>Figure S</w:t>
      </w:r>
      <w:r w:rsidR="00E079AC" w:rsidRPr="00A425F2">
        <w:rPr>
          <w:rFonts w:ascii="Cambria" w:hAnsi="Cambria" w:cs="Calibri"/>
          <w:b/>
          <w:lang w:val="en-GB"/>
        </w:rPr>
        <w:t>3</w:t>
      </w:r>
    </w:p>
    <w:p w14:paraId="51C98DDA" w14:textId="77777777" w:rsidR="00A95ABA" w:rsidRPr="00A425F2" w:rsidRDefault="00A95ABA" w:rsidP="0026372C">
      <w:pPr>
        <w:spacing w:line="360" w:lineRule="auto"/>
        <w:rPr>
          <w:rFonts w:ascii="Cambria" w:hAnsi="Cambria"/>
          <w:b/>
          <w:lang w:val="en-GB"/>
        </w:rPr>
      </w:pPr>
      <w:r w:rsidRPr="00A425F2">
        <w:rPr>
          <w:rFonts w:ascii="Cambria" w:hAnsi="Cambria"/>
          <w:b/>
          <w:noProof/>
        </w:rPr>
        <w:drawing>
          <wp:inline distT="0" distB="0" distL="0" distR="0" wp14:anchorId="307EE91E" wp14:editId="0A4CC25D">
            <wp:extent cx="2993518" cy="2573866"/>
            <wp:effectExtent l="0" t="0" r="3810" b="444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97" cy="257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3C6CD" w14:textId="32857E52" w:rsidR="0026372C" w:rsidRPr="00A425F2" w:rsidRDefault="0026372C" w:rsidP="0026372C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b/>
          <w:lang w:val="en-GB"/>
        </w:rPr>
        <w:t>Figure S</w:t>
      </w:r>
      <w:r w:rsidR="00E079AC" w:rsidRPr="00A425F2">
        <w:rPr>
          <w:rFonts w:ascii="Cambria" w:hAnsi="Cambria"/>
          <w:b/>
          <w:lang w:val="en-GB"/>
        </w:rPr>
        <w:t>3</w:t>
      </w:r>
      <w:r w:rsidRPr="00A425F2">
        <w:rPr>
          <w:rFonts w:ascii="Cambria" w:hAnsi="Cambria"/>
          <w:b/>
          <w:lang w:val="en-GB"/>
        </w:rPr>
        <w:t>.</w:t>
      </w:r>
      <w:r w:rsidRPr="00A425F2">
        <w:rPr>
          <w:rFonts w:ascii="Cambria" w:hAnsi="Cambria"/>
          <w:lang w:val="en-GB"/>
        </w:rPr>
        <w:t xml:space="preserve"> </w:t>
      </w:r>
      <w:proofErr w:type="spellStart"/>
      <w:r w:rsidRPr="00A425F2">
        <w:rPr>
          <w:rFonts w:ascii="Cambria" w:hAnsi="Cambria"/>
          <w:lang w:val="en-GB"/>
        </w:rPr>
        <w:t>Jackknifed</w:t>
      </w:r>
      <w:proofErr w:type="spellEnd"/>
      <w:r w:rsidRPr="00A425F2">
        <w:rPr>
          <w:rFonts w:ascii="Cambria" w:hAnsi="Cambria"/>
          <w:lang w:val="en-GB"/>
        </w:rPr>
        <w:t xml:space="preserve"> tree representing the distances between samples, expressed by the unweighte</w:t>
      </w:r>
      <w:bookmarkStart w:id="1" w:name="_GoBack"/>
      <w:bookmarkEnd w:id="1"/>
      <w:r w:rsidRPr="00A425F2">
        <w:rPr>
          <w:rFonts w:ascii="Cambria" w:hAnsi="Cambria"/>
          <w:lang w:val="en-GB"/>
        </w:rPr>
        <w:t xml:space="preserve">d </w:t>
      </w:r>
      <w:proofErr w:type="spellStart"/>
      <w:r w:rsidRPr="00A425F2">
        <w:rPr>
          <w:rFonts w:ascii="Cambria" w:hAnsi="Cambria"/>
          <w:lang w:val="en-GB"/>
        </w:rPr>
        <w:t>UniFrac</w:t>
      </w:r>
      <w:proofErr w:type="spellEnd"/>
      <w:r w:rsidRPr="00A425F2">
        <w:rPr>
          <w:rFonts w:ascii="Cambria" w:hAnsi="Cambria"/>
          <w:lang w:val="en-GB"/>
        </w:rPr>
        <w:t xml:space="preserve"> metric. </w:t>
      </w:r>
    </w:p>
    <w:p w14:paraId="74FE81CF" w14:textId="77777777" w:rsidR="00E079AC" w:rsidRPr="00A425F2" w:rsidRDefault="00E079AC" w:rsidP="00E079AC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lastRenderedPageBreak/>
        <w:t>Figure S4</w:t>
      </w:r>
    </w:p>
    <w:p w14:paraId="62C6CC25" w14:textId="77777777" w:rsidR="00E356E0" w:rsidRPr="00A425F2" w:rsidRDefault="003C5B60" w:rsidP="00E079AC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noProof/>
        </w:rPr>
        <w:drawing>
          <wp:inline distT="0" distB="0" distL="0" distR="0" wp14:anchorId="201ECE1C" wp14:editId="58D5D3EC">
            <wp:extent cx="3202529" cy="2045546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0923" cy="205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2A1A5" w14:textId="24C6D114" w:rsidR="00E356E0" w:rsidRPr="00A425F2" w:rsidRDefault="00E356E0" w:rsidP="00E356E0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b/>
          <w:lang w:val="en-GB"/>
        </w:rPr>
        <w:t>Figure S4.</w:t>
      </w:r>
      <w:r w:rsidRPr="00A425F2">
        <w:rPr>
          <w:rFonts w:ascii="Cambria" w:hAnsi="Cambria"/>
          <w:lang w:val="en-GB"/>
        </w:rPr>
        <w:t xml:space="preserve"> Bacterial </w:t>
      </w:r>
      <w:r w:rsidR="00C93775" w:rsidRPr="00A425F2">
        <w:rPr>
          <w:rFonts w:ascii="Cambria" w:hAnsi="Cambria"/>
          <w:lang w:val="en-GB"/>
        </w:rPr>
        <w:t xml:space="preserve">load </w:t>
      </w:r>
      <w:r w:rsidRPr="00A425F2">
        <w:rPr>
          <w:rFonts w:ascii="Cambria" w:hAnsi="Cambria"/>
          <w:lang w:val="en-GB"/>
        </w:rPr>
        <w:t>(CFU/mL) in the experimental tanks. n = 5.</w:t>
      </w:r>
    </w:p>
    <w:p w14:paraId="375040F6" w14:textId="77777777" w:rsidR="00E356E0" w:rsidRPr="00A425F2" w:rsidRDefault="00E356E0" w:rsidP="00E079AC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1CD8E753" w14:textId="77777777" w:rsidR="00A95ABA" w:rsidRPr="00A425F2" w:rsidRDefault="00A95ABA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t>Figure S</w:t>
      </w:r>
      <w:r w:rsidR="00E079AC" w:rsidRPr="00A425F2">
        <w:rPr>
          <w:rFonts w:ascii="Cambria" w:hAnsi="Cambria" w:cs="Calibri"/>
          <w:b/>
          <w:lang w:val="en-GB"/>
        </w:rPr>
        <w:t>5</w:t>
      </w:r>
    </w:p>
    <w:p w14:paraId="482F1958" w14:textId="77777777" w:rsidR="00202797" w:rsidRPr="00A425F2" w:rsidRDefault="00202797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noProof/>
        </w:rPr>
        <w:drawing>
          <wp:inline distT="0" distB="0" distL="0" distR="0" wp14:anchorId="1E2FF714" wp14:editId="312674C9">
            <wp:extent cx="3930120" cy="287820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0"/>
                    <a:stretch/>
                  </pic:blipFill>
                  <pic:spPr bwMode="auto">
                    <a:xfrm>
                      <a:off x="0" y="0"/>
                      <a:ext cx="3930120" cy="28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C15AA" w14:textId="1D3F4C32" w:rsidR="00202797" w:rsidRPr="00A425F2" w:rsidRDefault="00202797" w:rsidP="00A95ABA">
      <w:pPr>
        <w:spacing w:line="360" w:lineRule="auto"/>
        <w:outlineLvl w:val="0"/>
        <w:rPr>
          <w:rFonts w:ascii="Cambria" w:hAnsi="Cambria" w:cs="Calibri"/>
          <w:lang w:val="en-GB"/>
        </w:rPr>
      </w:pPr>
      <w:r w:rsidRPr="00A425F2">
        <w:rPr>
          <w:rFonts w:ascii="Cambria" w:hAnsi="Cambria" w:cs="Calibri" w:hint="eastAsia"/>
          <w:b/>
          <w:lang w:val="en-GB"/>
        </w:rPr>
        <w:t>Figure S5.</w:t>
      </w:r>
      <w:r w:rsidRPr="00A425F2">
        <w:rPr>
          <w:rFonts w:ascii="Cambria" w:hAnsi="Cambria" w:cs="Calibri" w:hint="eastAsia"/>
          <w:lang w:val="en-GB"/>
        </w:rPr>
        <w:t xml:space="preserve"> </w:t>
      </w:r>
      <w:r w:rsidR="003F7DB3" w:rsidRPr="00A425F2">
        <w:rPr>
          <w:rFonts w:ascii="Cambria" w:hAnsi="Cambria" w:cs="Calibri"/>
          <w:lang w:val="en-GB"/>
        </w:rPr>
        <w:t>Bacterial composition at</w:t>
      </w:r>
      <w:r w:rsidR="00912844" w:rsidRPr="00A425F2">
        <w:rPr>
          <w:rFonts w:ascii="Cambria" w:hAnsi="Cambria" w:cs="Calibri"/>
          <w:lang w:val="en-GB"/>
        </w:rPr>
        <w:t xml:space="preserve"> the</w:t>
      </w:r>
      <w:r w:rsidR="003F7DB3" w:rsidRPr="00A425F2">
        <w:rPr>
          <w:rFonts w:ascii="Cambria" w:hAnsi="Cambria" w:cs="Calibri"/>
          <w:lang w:val="en-GB"/>
        </w:rPr>
        <w:t xml:space="preserve"> phylum level.</w:t>
      </w:r>
    </w:p>
    <w:p w14:paraId="69080CA6" w14:textId="77777777" w:rsidR="003F7DB3" w:rsidRPr="00A425F2" w:rsidRDefault="003F7DB3" w:rsidP="00A95ABA">
      <w:pPr>
        <w:spacing w:line="360" w:lineRule="auto"/>
        <w:outlineLvl w:val="0"/>
        <w:rPr>
          <w:rFonts w:ascii="Cambria" w:hAnsi="Cambria" w:cs="Calibri"/>
          <w:lang w:val="en-GB"/>
        </w:rPr>
      </w:pPr>
    </w:p>
    <w:p w14:paraId="719EEF6F" w14:textId="77777777" w:rsidR="00912844" w:rsidRPr="00A425F2" w:rsidRDefault="00912844" w:rsidP="00A95ABA">
      <w:pPr>
        <w:spacing w:line="360" w:lineRule="auto"/>
        <w:outlineLvl w:val="0"/>
        <w:rPr>
          <w:rFonts w:ascii="Cambria" w:hAnsi="Cambria" w:cs="Calibri"/>
          <w:lang w:val="en-GB"/>
        </w:rPr>
      </w:pPr>
    </w:p>
    <w:p w14:paraId="79547752" w14:textId="77777777" w:rsidR="00912844" w:rsidRPr="00A425F2" w:rsidRDefault="00912844" w:rsidP="00A95ABA">
      <w:pPr>
        <w:spacing w:line="360" w:lineRule="auto"/>
        <w:outlineLvl w:val="0"/>
        <w:rPr>
          <w:rFonts w:ascii="Cambria" w:hAnsi="Cambria" w:cs="Calibri"/>
          <w:lang w:val="en-GB"/>
        </w:rPr>
      </w:pPr>
    </w:p>
    <w:p w14:paraId="38728AB0" w14:textId="77777777" w:rsidR="00912844" w:rsidRPr="00A425F2" w:rsidRDefault="00912844" w:rsidP="00A95ABA">
      <w:pPr>
        <w:spacing w:line="360" w:lineRule="auto"/>
        <w:outlineLvl w:val="0"/>
        <w:rPr>
          <w:rFonts w:ascii="Cambria" w:hAnsi="Cambria" w:cs="Calibri"/>
          <w:lang w:val="en-GB"/>
        </w:rPr>
      </w:pPr>
    </w:p>
    <w:p w14:paraId="717B55AA" w14:textId="77777777" w:rsidR="005C30F0" w:rsidRDefault="005C30F0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23925F9C" w14:textId="77777777" w:rsidR="005C30F0" w:rsidRDefault="005C30F0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74DA19BD" w14:textId="77777777" w:rsidR="003F7DB3" w:rsidRPr="00A425F2" w:rsidRDefault="003F7DB3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lastRenderedPageBreak/>
        <w:t>Figure S6.</w:t>
      </w:r>
    </w:p>
    <w:p w14:paraId="6E1A54E7" w14:textId="77777777" w:rsidR="003F7DB3" w:rsidRPr="00A425F2" w:rsidRDefault="0011375B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noProof/>
        </w:rPr>
        <w:drawing>
          <wp:inline distT="0" distB="0" distL="0" distR="0" wp14:anchorId="2B5B178A" wp14:editId="60A2DEC6">
            <wp:extent cx="4465675" cy="2882265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4" r="13175"/>
                    <a:stretch/>
                  </pic:blipFill>
                  <pic:spPr bwMode="auto">
                    <a:xfrm>
                      <a:off x="0" y="0"/>
                      <a:ext cx="4466628" cy="28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381BD5" w14:textId="56987DDC" w:rsidR="006344CF" w:rsidRPr="00A425F2" w:rsidRDefault="006344CF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 w:hint="eastAsia"/>
          <w:b/>
          <w:lang w:val="en-GB"/>
        </w:rPr>
        <w:t>F</w:t>
      </w:r>
      <w:r w:rsidRPr="00A425F2">
        <w:rPr>
          <w:rFonts w:ascii="Cambria" w:hAnsi="Cambria" w:cs="Calibri"/>
          <w:b/>
          <w:lang w:val="en-GB"/>
        </w:rPr>
        <w:t>igure S6.</w:t>
      </w:r>
      <w:r w:rsidRPr="00A425F2">
        <w:rPr>
          <w:rFonts w:ascii="Cambria" w:hAnsi="Cambria" w:cs="Calibri"/>
          <w:lang w:val="en-GB"/>
        </w:rPr>
        <w:t xml:space="preserve"> Bacterial composition at</w:t>
      </w:r>
      <w:r w:rsidR="00912844" w:rsidRPr="00A425F2">
        <w:rPr>
          <w:rFonts w:ascii="Cambria" w:hAnsi="Cambria" w:cs="Calibri"/>
          <w:lang w:val="en-GB"/>
        </w:rPr>
        <w:t xml:space="preserve"> the</w:t>
      </w:r>
      <w:r w:rsidRPr="00A425F2">
        <w:rPr>
          <w:rFonts w:ascii="Cambria" w:hAnsi="Cambria" w:cs="Calibri"/>
          <w:lang w:val="en-GB"/>
        </w:rPr>
        <w:t xml:space="preserve"> class level.</w:t>
      </w:r>
    </w:p>
    <w:p w14:paraId="1A905BE0" w14:textId="77777777" w:rsidR="006344CF" w:rsidRPr="00A425F2" w:rsidRDefault="006344CF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</w:p>
    <w:p w14:paraId="2F215B46" w14:textId="77777777" w:rsidR="00202797" w:rsidRPr="00A425F2" w:rsidRDefault="007F2F4A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 w:hint="eastAsia"/>
          <w:b/>
          <w:lang w:val="en-GB"/>
        </w:rPr>
        <w:t>Figure S7</w:t>
      </w:r>
    </w:p>
    <w:p w14:paraId="2DB74E11" w14:textId="77777777" w:rsidR="00A95ABA" w:rsidRPr="00A425F2" w:rsidRDefault="00A95ABA" w:rsidP="0026372C">
      <w:pPr>
        <w:spacing w:line="360" w:lineRule="auto"/>
        <w:rPr>
          <w:rFonts w:ascii="Cambria" w:hAnsi="Cambria"/>
          <w:b/>
          <w:lang w:val="en-GB"/>
        </w:rPr>
      </w:pPr>
      <w:r w:rsidRPr="00A425F2">
        <w:rPr>
          <w:rFonts w:ascii="Cambria" w:hAnsi="Cambria"/>
          <w:b/>
          <w:noProof/>
        </w:rPr>
        <w:drawing>
          <wp:inline distT="0" distB="0" distL="0" distR="0" wp14:anchorId="6349435F" wp14:editId="0CAA6D81">
            <wp:extent cx="2702560" cy="2641600"/>
            <wp:effectExtent l="0" t="0" r="2540" b="6350"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256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AC082" w14:textId="5ED2099D" w:rsidR="0026372C" w:rsidRPr="00A425F2" w:rsidRDefault="0026372C" w:rsidP="0026372C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b/>
          <w:lang w:val="en-GB"/>
        </w:rPr>
        <w:t>Figure S</w:t>
      </w:r>
      <w:r w:rsidR="007F2F4A" w:rsidRPr="00A425F2">
        <w:rPr>
          <w:rFonts w:ascii="Cambria" w:hAnsi="Cambria"/>
          <w:b/>
          <w:lang w:val="en-GB"/>
        </w:rPr>
        <w:t>7</w:t>
      </w:r>
      <w:r w:rsidRPr="00A425F2">
        <w:rPr>
          <w:rFonts w:ascii="Cambria" w:hAnsi="Cambria"/>
          <w:b/>
          <w:lang w:val="en-GB"/>
        </w:rPr>
        <w:t>.</w:t>
      </w:r>
      <w:r w:rsidRPr="00A425F2">
        <w:rPr>
          <w:rFonts w:ascii="Cambria" w:hAnsi="Cambria"/>
          <w:lang w:val="en-GB"/>
        </w:rPr>
        <w:t xml:space="preserve"> In the Gamma-proteobacteria class, </w:t>
      </w:r>
      <w:proofErr w:type="spellStart"/>
      <w:r w:rsidRPr="00A425F2">
        <w:rPr>
          <w:rFonts w:ascii="Cambria" w:hAnsi="Cambria"/>
          <w:lang w:val="en-GB"/>
        </w:rPr>
        <w:t>Alteromonadales</w:t>
      </w:r>
      <w:proofErr w:type="spellEnd"/>
      <w:r w:rsidRPr="00A425F2">
        <w:rPr>
          <w:rFonts w:ascii="Cambria" w:hAnsi="Cambria"/>
          <w:lang w:val="en-GB"/>
        </w:rPr>
        <w:t xml:space="preserve"> and </w:t>
      </w:r>
      <w:proofErr w:type="spellStart"/>
      <w:r w:rsidRPr="00A425F2">
        <w:rPr>
          <w:rFonts w:ascii="Cambria" w:hAnsi="Cambria"/>
          <w:lang w:val="en-GB"/>
        </w:rPr>
        <w:t>Vibrionales</w:t>
      </w:r>
      <w:proofErr w:type="spellEnd"/>
      <w:r w:rsidRPr="00A425F2">
        <w:rPr>
          <w:rFonts w:ascii="Cambria" w:hAnsi="Cambria"/>
          <w:lang w:val="en-GB"/>
        </w:rPr>
        <w:t xml:space="preserve"> </w:t>
      </w:r>
      <w:r w:rsidR="00C93775" w:rsidRPr="00A425F2">
        <w:rPr>
          <w:rFonts w:ascii="Cambria" w:hAnsi="Cambria"/>
          <w:lang w:val="en-GB"/>
        </w:rPr>
        <w:t xml:space="preserve">showed a </w:t>
      </w:r>
      <w:r w:rsidRPr="00A425F2">
        <w:rPr>
          <w:rFonts w:ascii="Cambria" w:hAnsi="Cambria"/>
          <w:lang w:val="en-GB"/>
        </w:rPr>
        <w:t xml:space="preserve">decreased in T2DM zebrafish compared </w:t>
      </w:r>
      <w:r w:rsidR="00C93775" w:rsidRPr="00A425F2">
        <w:rPr>
          <w:rFonts w:ascii="Cambria" w:hAnsi="Cambria"/>
          <w:lang w:val="en-GB"/>
        </w:rPr>
        <w:t xml:space="preserve">to </w:t>
      </w:r>
      <w:r w:rsidRPr="00A425F2">
        <w:rPr>
          <w:rFonts w:ascii="Cambria" w:hAnsi="Cambria"/>
          <w:lang w:val="en-GB"/>
        </w:rPr>
        <w:t>the control group. n = 4.</w:t>
      </w:r>
    </w:p>
    <w:p w14:paraId="24F82F5E" w14:textId="77777777" w:rsidR="00A95ABA" w:rsidRPr="00A425F2" w:rsidRDefault="00A95ABA" w:rsidP="0026372C">
      <w:pPr>
        <w:spacing w:line="360" w:lineRule="auto"/>
        <w:rPr>
          <w:rFonts w:ascii="Cambria" w:hAnsi="Cambria"/>
          <w:lang w:val="en-GB"/>
        </w:rPr>
      </w:pPr>
    </w:p>
    <w:p w14:paraId="33215450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20AC506A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603DF19A" w14:textId="77777777" w:rsidR="00A95ABA" w:rsidRPr="00A425F2" w:rsidRDefault="00A95ABA" w:rsidP="00A95ABA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A425F2">
        <w:rPr>
          <w:rFonts w:ascii="Cambria" w:hAnsi="Cambria" w:cs="Calibri"/>
          <w:b/>
          <w:lang w:val="en-GB"/>
        </w:rPr>
        <w:lastRenderedPageBreak/>
        <w:t>Figure S</w:t>
      </w:r>
      <w:r w:rsidR="007F2F4A" w:rsidRPr="00A425F2">
        <w:rPr>
          <w:rFonts w:ascii="Cambria" w:hAnsi="Cambria" w:cs="Calibri"/>
          <w:b/>
          <w:lang w:val="en-GB"/>
        </w:rPr>
        <w:t>8</w:t>
      </w:r>
    </w:p>
    <w:p w14:paraId="436A9396" w14:textId="77777777" w:rsidR="00A95ABA" w:rsidRPr="00A425F2" w:rsidRDefault="002A16E9" w:rsidP="0026372C">
      <w:pPr>
        <w:spacing w:line="360" w:lineRule="auto"/>
        <w:rPr>
          <w:rFonts w:ascii="Cambria" w:hAnsi="Cambria"/>
          <w:b/>
          <w:lang w:val="en-GB"/>
        </w:rPr>
      </w:pPr>
      <w:r w:rsidRPr="00324919">
        <w:rPr>
          <w:rFonts w:ascii="Cambria" w:hAnsi="Cambria"/>
          <w:b/>
          <w:noProof/>
          <w:lang w:val="en-GB"/>
        </w:rPr>
        <w:object w:dxaOrig="5364" w:dyaOrig="4644" w14:anchorId="0137A7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11.8pt;height:183.6pt;mso-width-percent:0;mso-height-percent:0;mso-width-percent:0;mso-height-percent:0" o:ole="">
            <v:imagedata r:id="rId13" o:title=""/>
          </v:shape>
          <o:OLEObject Type="Embed" ProgID="Prism7.Document" ShapeID="_x0000_i1025" DrawAspect="Content" ObjectID="_1600792461" r:id="rId14"/>
        </w:object>
      </w:r>
    </w:p>
    <w:p w14:paraId="6AACB7E2" w14:textId="185012C2" w:rsidR="0026372C" w:rsidRPr="00A425F2" w:rsidRDefault="0026372C" w:rsidP="0026372C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b/>
          <w:lang w:val="en-GB"/>
        </w:rPr>
        <w:t>Figure S</w:t>
      </w:r>
      <w:r w:rsidR="007F2F4A" w:rsidRPr="00A425F2">
        <w:rPr>
          <w:rFonts w:ascii="Cambria" w:hAnsi="Cambria"/>
          <w:b/>
          <w:lang w:val="en-GB"/>
        </w:rPr>
        <w:t>8</w:t>
      </w:r>
      <w:r w:rsidRPr="00A425F2">
        <w:rPr>
          <w:rFonts w:ascii="Cambria" w:hAnsi="Cambria"/>
          <w:b/>
          <w:lang w:val="en-GB"/>
        </w:rPr>
        <w:t>.</w:t>
      </w:r>
      <w:r w:rsidRPr="00A425F2">
        <w:rPr>
          <w:rFonts w:ascii="Cambria" w:hAnsi="Cambria"/>
          <w:lang w:val="en-GB"/>
        </w:rPr>
        <w:t xml:space="preserve"> In the Bacteroidetes phylum, the Flavobacteria class </w:t>
      </w:r>
      <w:r w:rsidR="00C93775" w:rsidRPr="00A425F2">
        <w:rPr>
          <w:rFonts w:ascii="Cambria" w:hAnsi="Cambria"/>
          <w:lang w:val="en-GB"/>
        </w:rPr>
        <w:t xml:space="preserve">showed a </w:t>
      </w:r>
      <w:r w:rsidRPr="00A425F2">
        <w:rPr>
          <w:rFonts w:ascii="Cambria" w:hAnsi="Cambria"/>
          <w:lang w:val="en-GB"/>
        </w:rPr>
        <w:t xml:space="preserve">decreased in T2DM zebrafish compared </w:t>
      </w:r>
      <w:r w:rsidR="00C93775" w:rsidRPr="00A425F2">
        <w:rPr>
          <w:rFonts w:ascii="Cambria" w:hAnsi="Cambria"/>
          <w:lang w:val="en-GB"/>
        </w:rPr>
        <w:t xml:space="preserve">to </w:t>
      </w:r>
      <w:r w:rsidRPr="00A425F2">
        <w:rPr>
          <w:rFonts w:ascii="Cambria" w:hAnsi="Cambria"/>
          <w:lang w:val="en-GB"/>
        </w:rPr>
        <w:t>the control group. n = 4.</w:t>
      </w:r>
    </w:p>
    <w:p w14:paraId="7F17437F" w14:textId="77777777" w:rsidR="00E20012" w:rsidRPr="00A425F2" w:rsidRDefault="00E20012" w:rsidP="0026372C">
      <w:pPr>
        <w:spacing w:line="360" w:lineRule="auto"/>
        <w:rPr>
          <w:rFonts w:ascii="Cambria" w:hAnsi="Cambria"/>
          <w:lang w:val="en-GB"/>
        </w:rPr>
      </w:pPr>
    </w:p>
    <w:p w14:paraId="3A855CA4" w14:textId="77777777" w:rsidR="00E20012" w:rsidRPr="00A425F2" w:rsidRDefault="00E20012" w:rsidP="0026372C">
      <w:pPr>
        <w:spacing w:line="360" w:lineRule="auto"/>
        <w:rPr>
          <w:rFonts w:ascii="Cambria" w:hAnsi="Cambria"/>
          <w:lang w:val="en-GB"/>
        </w:rPr>
      </w:pPr>
    </w:p>
    <w:p w14:paraId="293FE302" w14:textId="77777777" w:rsidR="00E20012" w:rsidRPr="00A425F2" w:rsidRDefault="00E20012" w:rsidP="0026372C">
      <w:pPr>
        <w:spacing w:line="360" w:lineRule="auto"/>
        <w:rPr>
          <w:rFonts w:ascii="Cambria" w:hAnsi="Cambria"/>
          <w:lang w:val="en-GB"/>
        </w:rPr>
      </w:pPr>
    </w:p>
    <w:p w14:paraId="0D95B3B3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431B8E8D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13389DBA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7E07AEA0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07C329F6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652D8354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1E1419DD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0430FFCA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66D1AD51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14F2DA77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43B3B922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60D22624" w14:textId="77777777" w:rsidR="00912844" w:rsidRPr="00A425F2" w:rsidRDefault="00912844" w:rsidP="0026372C">
      <w:pPr>
        <w:spacing w:line="360" w:lineRule="auto"/>
        <w:rPr>
          <w:rFonts w:ascii="Cambria" w:hAnsi="Cambria"/>
          <w:lang w:val="en-GB"/>
        </w:rPr>
      </w:pPr>
    </w:p>
    <w:p w14:paraId="12F49EFE" w14:textId="77777777" w:rsidR="00E20012" w:rsidRPr="00632FB0" w:rsidRDefault="006E4C42" w:rsidP="00E20012">
      <w:pPr>
        <w:spacing w:line="360" w:lineRule="auto"/>
        <w:outlineLvl w:val="0"/>
        <w:rPr>
          <w:rFonts w:ascii="Cambria" w:hAnsi="Cambria" w:cs="Calibri"/>
          <w:b/>
          <w:lang w:val="en-GB"/>
        </w:rPr>
      </w:pPr>
      <w:r w:rsidRPr="00632FB0">
        <w:rPr>
          <w:rFonts w:ascii="Cambria" w:hAnsi="Cambria" w:cs="Calibri"/>
          <w:b/>
          <w:lang w:val="en-GB"/>
        </w:rPr>
        <w:lastRenderedPageBreak/>
        <w:t>Figure S9</w:t>
      </w:r>
    </w:p>
    <w:p w14:paraId="4D8432E4" w14:textId="77777777" w:rsidR="00A95ABA" w:rsidRPr="00A425F2" w:rsidRDefault="00A95ABA" w:rsidP="0026372C">
      <w:pPr>
        <w:spacing w:line="360" w:lineRule="auto"/>
        <w:rPr>
          <w:rFonts w:ascii="Cambria" w:hAnsi="Cambria"/>
          <w:b/>
          <w:lang w:val="en-GB"/>
        </w:rPr>
      </w:pPr>
      <w:r w:rsidRPr="00A425F2">
        <w:rPr>
          <w:rFonts w:ascii="Cambria" w:hAnsi="Cambria"/>
          <w:b/>
          <w:noProof/>
        </w:rPr>
        <w:drawing>
          <wp:inline distT="0" distB="0" distL="0" distR="0" wp14:anchorId="4F12AE52" wp14:editId="1AB64EC4">
            <wp:extent cx="5759450" cy="5301615"/>
            <wp:effectExtent l="0" t="0" r="0" b="0"/>
            <wp:docPr id="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30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12CA4" w14:textId="5F584443" w:rsidR="0060130F" w:rsidRPr="00A425F2" w:rsidRDefault="006E4C42" w:rsidP="00DC1EF7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b/>
          <w:lang w:val="en-GB"/>
        </w:rPr>
        <w:t>Figure S9</w:t>
      </w:r>
      <w:r w:rsidR="0026372C" w:rsidRPr="00A425F2">
        <w:rPr>
          <w:rFonts w:ascii="Cambria" w:hAnsi="Cambria"/>
          <w:b/>
          <w:lang w:val="en-GB"/>
        </w:rPr>
        <w:t>.</w:t>
      </w:r>
      <w:r w:rsidR="0026372C" w:rsidRPr="00A425F2">
        <w:rPr>
          <w:rFonts w:ascii="Cambria" w:hAnsi="Cambria"/>
          <w:lang w:val="en-GB"/>
        </w:rPr>
        <w:t xml:space="preserve"> KEGG pathways involved in fructose and mannose metabolism were dysregulated in T2DM zebrafish compared </w:t>
      </w:r>
      <w:r w:rsidR="00C93775" w:rsidRPr="00A425F2">
        <w:rPr>
          <w:rFonts w:ascii="Cambria" w:hAnsi="Cambria"/>
          <w:lang w:val="en-GB"/>
        </w:rPr>
        <w:t xml:space="preserve">to </w:t>
      </w:r>
      <w:r w:rsidR="0026372C" w:rsidRPr="00A425F2">
        <w:rPr>
          <w:rFonts w:ascii="Cambria" w:hAnsi="Cambria"/>
          <w:lang w:val="en-GB"/>
        </w:rPr>
        <w:t xml:space="preserve">the control group. Red and green </w:t>
      </w:r>
      <w:r w:rsidR="00AF5BD5" w:rsidRPr="00A425F2">
        <w:rPr>
          <w:rFonts w:ascii="Cambria" w:hAnsi="Cambria"/>
          <w:lang w:val="en-GB"/>
        </w:rPr>
        <w:t xml:space="preserve">boxes </w:t>
      </w:r>
      <w:r w:rsidR="0026372C" w:rsidRPr="00A425F2">
        <w:rPr>
          <w:rFonts w:ascii="Cambria" w:hAnsi="Cambria"/>
          <w:lang w:val="en-GB"/>
        </w:rPr>
        <w:t>indicate down</w:t>
      </w:r>
      <w:r w:rsidR="00C93775" w:rsidRPr="00A425F2">
        <w:rPr>
          <w:rFonts w:ascii="Cambria" w:hAnsi="Cambria"/>
          <w:lang w:val="en-GB"/>
        </w:rPr>
        <w:t>regulation</w:t>
      </w:r>
      <w:r w:rsidR="0026372C" w:rsidRPr="00A425F2">
        <w:rPr>
          <w:rFonts w:ascii="Cambria" w:hAnsi="Cambria"/>
          <w:lang w:val="en-GB"/>
        </w:rPr>
        <w:t xml:space="preserve"> and upregulation</w:t>
      </w:r>
      <w:r w:rsidR="00C93775" w:rsidRPr="00A425F2">
        <w:rPr>
          <w:rFonts w:ascii="Cambria" w:hAnsi="Cambria"/>
          <w:lang w:val="en-GB"/>
        </w:rPr>
        <w:t>, respectively</w:t>
      </w:r>
      <w:r w:rsidR="0026372C" w:rsidRPr="00A425F2">
        <w:rPr>
          <w:rFonts w:ascii="Cambria" w:hAnsi="Cambria"/>
          <w:lang w:val="en-GB"/>
        </w:rPr>
        <w:t>.</w:t>
      </w:r>
      <w:r w:rsidR="00AF5BD5" w:rsidRPr="00A425F2">
        <w:rPr>
          <w:rFonts w:ascii="Cambria" w:hAnsi="Cambria"/>
          <w:lang w:val="en-GB"/>
        </w:rPr>
        <w:t xml:space="preserve"> Blue boxes are hyperlinked to KO entries that are selected from the original version</w:t>
      </w:r>
      <w:r w:rsidR="00553624" w:rsidRPr="00A425F2">
        <w:rPr>
          <w:rFonts w:ascii="Cambria" w:hAnsi="Cambria"/>
          <w:lang w:val="en-GB"/>
        </w:rPr>
        <w:t xml:space="preserve"> in KEGG pathways</w:t>
      </w:r>
      <w:r w:rsidR="00AF5BD5" w:rsidRPr="00A425F2">
        <w:rPr>
          <w:rFonts w:ascii="Cambria" w:hAnsi="Cambria"/>
          <w:lang w:val="en-GB"/>
        </w:rPr>
        <w:t>.</w:t>
      </w:r>
    </w:p>
    <w:p w14:paraId="393A8B49" w14:textId="541CE4CB" w:rsidR="00912844" w:rsidRPr="00A425F2" w:rsidRDefault="00912844">
      <w:pPr>
        <w:widowControl/>
        <w:jc w:val="left"/>
        <w:rPr>
          <w:rFonts w:ascii="Cambria" w:hAnsi="Cambria"/>
          <w:lang w:val="en-GB"/>
        </w:rPr>
      </w:pPr>
      <w:r w:rsidRPr="00A425F2">
        <w:rPr>
          <w:rFonts w:ascii="Cambria" w:hAnsi="Cambria"/>
          <w:lang w:val="en-GB"/>
        </w:rPr>
        <w:br w:type="page"/>
      </w:r>
    </w:p>
    <w:p w14:paraId="15FE4517" w14:textId="77777777" w:rsidR="0060130F" w:rsidRPr="00A425F2" w:rsidRDefault="0060130F" w:rsidP="0060130F">
      <w:pPr>
        <w:pStyle w:val="EndNoteBibliography"/>
        <w:ind w:left="720" w:hanging="720"/>
        <w:rPr>
          <w:noProof w:val="0"/>
          <w:lang w:val="en-GB"/>
        </w:rPr>
      </w:pPr>
      <w:r w:rsidRPr="00A425F2">
        <w:rPr>
          <w:rFonts w:ascii="Cambria" w:hAnsi="Cambria"/>
          <w:noProof w:val="0"/>
          <w:lang w:val="en-GB"/>
        </w:rPr>
        <w:lastRenderedPageBreak/>
        <w:fldChar w:fldCharType="begin"/>
      </w:r>
      <w:r w:rsidRPr="00A425F2">
        <w:rPr>
          <w:rFonts w:ascii="Cambria" w:hAnsi="Cambria"/>
          <w:noProof w:val="0"/>
          <w:lang w:val="en-GB"/>
        </w:rPr>
        <w:instrText xml:space="preserve"> ADDIN EN.REFLIST </w:instrText>
      </w:r>
      <w:r w:rsidRPr="00A425F2">
        <w:rPr>
          <w:rFonts w:ascii="Cambria" w:hAnsi="Cambria"/>
          <w:noProof w:val="0"/>
          <w:lang w:val="en-GB"/>
        </w:rPr>
        <w:fldChar w:fldCharType="separate"/>
      </w:r>
      <w:r w:rsidRPr="00A425F2">
        <w:rPr>
          <w:noProof w:val="0"/>
          <w:lang w:val="en-GB"/>
        </w:rPr>
        <w:t>1</w:t>
      </w:r>
      <w:r w:rsidRPr="00A425F2">
        <w:rPr>
          <w:noProof w:val="0"/>
          <w:lang w:val="en-GB"/>
        </w:rPr>
        <w:tab/>
        <w:t xml:space="preserve">Parichy, D. M., Elizondo, M. R., Mills, M. G., Gordon, T. N. &amp; Engeszer, R. E. Normal table of postembryonic zebrafish development: staging by externally visible anatomy of the living fish. </w:t>
      </w:r>
      <w:r w:rsidRPr="00A425F2">
        <w:rPr>
          <w:i/>
          <w:noProof w:val="0"/>
          <w:lang w:val="en-GB"/>
        </w:rPr>
        <w:t>Dev Dyn</w:t>
      </w:r>
      <w:r w:rsidRPr="00A425F2">
        <w:rPr>
          <w:noProof w:val="0"/>
          <w:lang w:val="en-GB"/>
        </w:rPr>
        <w:t xml:space="preserve"> </w:t>
      </w:r>
      <w:r w:rsidRPr="00A425F2">
        <w:rPr>
          <w:b/>
          <w:noProof w:val="0"/>
          <w:lang w:val="en-GB"/>
        </w:rPr>
        <w:t>238</w:t>
      </w:r>
      <w:r w:rsidRPr="00A425F2">
        <w:rPr>
          <w:noProof w:val="0"/>
          <w:lang w:val="en-GB"/>
        </w:rPr>
        <w:t>, 2975-3015, doi:10.1002/dvdy.22113 (2009).</w:t>
      </w:r>
    </w:p>
    <w:p w14:paraId="56AD4777" w14:textId="77777777" w:rsidR="0060130F" w:rsidRPr="00A425F2" w:rsidRDefault="0060130F" w:rsidP="0060130F">
      <w:pPr>
        <w:pStyle w:val="EndNoteBibliography"/>
        <w:ind w:left="720" w:hanging="720"/>
        <w:rPr>
          <w:noProof w:val="0"/>
          <w:lang w:val="en-GB"/>
        </w:rPr>
      </w:pPr>
      <w:r w:rsidRPr="00A425F2">
        <w:rPr>
          <w:noProof w:val="0"/>
          <w:lang w:val="en-GB"/>
        </w:rPr>
        <w:t>2</w:t>
      </w:r>
      <w:r w:rsidRPr="00A425F2">
        <w:rPr>
          <w:noProof w:val="0"/>
          <w:lang w:val="en-GB"/>
        </w:rPr>
        <w:tab/>
        <w:t>Oka, T.</w:t>
      </w:r>
      <w:r w:rsidRPr="00A425F2">
        <w:rPr>
          <w:i/>
          <w:noProof w:val="0"/>
          <w:lang w:val="en-GB"/>
        </w:rPr>
        <w:t xml:space="preserve"> et al.</w:t>
      </w:r>
      <w:r w:rsidRPr="00A425F2">
        <w:rPr>
          <w:noProof w:val="0"/>
          <w:lang w:val="en-GB"/>
        </w:rPr>
        <w:t xml:space="preserve"> Diet-induced obesity in zebrafish shares common pathophysiological pathways with mammalian obesity. </w:t>
      </w:r>
      <w:r w:rsidRPr="00A425F2">
        <w:rPr>
          <w:i/>
          <w:noProof w:val="0"/>
          <w:lang w:val="en-GB"/>
        </w:rPr>
        <w:t>BMC Physiol</w:t>
      </w:r>
      <w:r w:rsidRPr="00A425F2">
        <w:rPr>
          <w:noProof w:val="0"/>
          <w:lang w:val="en-GB"/>
        </w:rPr>
        <w:t xml:space="preserve"> </w:t>
      </w:r>
      <w:r w:rsidRPr="00A425F2">
        <w:rPr>
          <w:b/>
          <w:noProof w:val="0"/>
          <w:lang w:val="en-GB"/>
        </w:rPr>
        <w:t>10</w:t>
      </w:r>
      <w:r w:rsidRPr="00A425F2">
        <w:rPr>
          <w:noProof w:val="0"/>
          <w:lang w:val="en-GB"/>
        </w:rPr>
        <w:t>, 21, doi:10.1186/1472-6793-10-21 (2010).</w:t>
      </w:r>
    </w:p>
    <w:p w14:paraId="509B7E57" w14:textId="77777777" w:rsidR="003A38CB" w:rsidRPr="00324919" w:rsidRDefault="0060130F" w:rsidP="00DC1EF7">
      <w:pPr>
        <w:spacing w:line="360" w:lineRule="auto"/>
        <w:rPr>
          <w:rFonts w:ascii="Cambria" w:hAnsi="Cambria"/>
          <w:lang w:val="en-GB"/>
        </w:rPr>
      </w:pPr>
      <w:r w:rsidRPr="00A425F2">
        <w:rPr>
          <w:rFonts w:ascii="Cambria" w:hAnsi="Cambria"/>
          <w:lang w:val="en-GB"/>
        </w:rPr>
        <w:fldChar w:fldCharType="end"/>
      </w:r>
    </w:p>
    <w:sectPr w:rsidR="003A38CB" w:rsidRPr="00324919" w:rsidSect="00AD009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F32CD" w14:textId="77777777" w:rsidR="002A16E9" w:rsidRDefault="002A16E9" w:rsidP="00E079AC">
      <w:r>
        <w:separator/>
      </w:r>
    </w:p>
  </w:endnote>
  <w:endnote w:type="continuationSeparator" w:id="0">
    <w:p w14:paraId="4C08241A" w14:textId="77777777" w:rsidR="002A16E9" w:rsidRDefault="002A16E9" w:rsidP="00E07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63811" w14:textId="77777777" w:rsidR="002A16E9" w:rsidRDefault="002A16E9" w:rsidP="00E079AC">
      <w:r>
        <w:separator/>
      </w:r>
    </w:p>
  </w:footnote>
  <w:footnote w:type="continuationSeparator" w:id="0">
    <w:p w14:paraId="30B5436F" w14:textId="77777777" w:rsidR="002A16E9" w:rsidRDefault="002A16E9" w:rsidP="00E07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entury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26372C"/>
    <w:rsid w:val="00020A79"/>
    <w:rsid w:val="000604D5"/>
    <w:rsid w:val="00085B5C"/>
    <w:rsid w:val="0009135C"/>
    <w:rsid w:val="0011375B"/>
    <w:rsid w:val="00202797"/>
    <w:rsid w:val="0026372C"/>
    <w:rsid w:val="002A16E9"/>
    <w:rsid w:val="002A26A7"/>
    <w:rsid w:val="002A64B4"/>
    <w:rsid w:val="002F3E76"/>
    <w:rsid w:val="00324919"/>
    <w:rsid w:val="003317E8"/>
    <w:rsid w:val="00372A39"/>
    <w:rsid w:val="003A38CB"/>
    <w:rsid w:val="003C5B60"/>
    <w:rsid w:val="003F703F"/>
    <w:rsid w:val="003F7DB3"/>
    <w:rsid w:val="00453E25"/>
    <w:rsid w:val="004770F2"/>
    <w:rsid w:val="004C1FFB"/>
    <w:rsid w:val="004E322F"/>
    <w:rsid w:val="00550B05"/>
    <w:rsid w:val="00553624"/>
    <w:rsid w:val="005C30F0"/>
    <w:rsid w:val="0060130F"/>
    <w:rsid w:val="00626F9F"/>
    <w:rsid w:val="00632FB0"/>
    <w:rsid w:val="006344CF"/>
    <w:rsid w:val="006E4C42"/>
    <w:rsid w:val="006F44EC"/>
    <w:rsid w:val="00721334"/>
    <w:rsid w:val="00722312"/>
    <w:rsid w:val="007474B4"/>
    <w:rsid w:val="007B0E97"/>
    <w:rsid w:val="007C0FBE"/>
    <w:rsid w:val="007F2F4A"/>
    <w:rsid w:val="007F3F72"/>
    <w:rsid w:val="008D5198"/>
    <w:rsid w:val="00912844"/>
    <w:rsid w:val="00922E0F"/>
    <w:rsid w:val="00965164"/>
    <w:rsid w:val="009C5595"/>
    <w:rsid w:val="00A10B52"/>
    <w:rsid w:val="00A425F2"/>
    <w:rsid w:val="00A66460"/>
    <w:rsid w:val="00A764EC"/>
    <w:rsid w:val="00A95ABA"/>
    <w:rsid w:val="00AD009D"/>
    <w:rsid w:val="00AF5BD5"/>
    <w:rsid w:val="00B10D6D"/>
    <w:rsid w:val="00B92A64"/>
    <w:rsid w:val="00BD16F5"/>
    <w:rsid w:val="00C21442"/>
    <w:rsid w:val="00C93775"/>
    <w:rsid w:val="00D4172F"/>
    <w:rsid w:val="00DC1EF7"/>
    <w:rsid w:val="00E079AC"/>
    <w:rsid w:val="00E11730"/>
    <w:rsid w:val="00E20012"/>
    <w:rsid w:val="00E356E0"/>
    <w:rsid w:val="00E41956"/>
    <w:rsid w:val="00F35AC3"/>
    <w:rsid w:val="00F9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C72FE3"/>
  <w15:docId w15:val="{F6312AFE-12C8-4890-A7DF-B1116AD9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372C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60130F"/>
    <w:pPr>
      <w:jc w:val="center"/>
    </w:pPr>
    <w:rPr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60130F"/>
    <w:rPr>
      <w:rFonts w:ascii="Century" w:eastAsia="ＭＳ 明朝" w:hAnsi="Century" w:cs="Times New Roman"/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60130F"/>
    <w:rPr>
      <w:noProof/>
    </w:rPr>
  </w:style>
  <w:style w:type="character" w:customStyle="1" w:styleId="EndNoteBibliography0">
    <w:name w:val="EndNote Bibliography (文字)"/>
    <w:basedOn w:val="a0"/>
    <w:link w:val="EndNoteBibliography"/>
    <w:rsid w:val="0060130F"/>
    <w:rPr>
      <w:rFonts w:ascii="Century" w:eastAsia="ＭＳ 明朝" w:hAnsi="Century" w:cs="Times New Roman"/>
      <w:noProof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079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79AC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079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79AC"/>
    <w:rPr>
      <w:rFonts w:ascii="Century" w:eastAsia="ＭＳ 明朝" w:hAnsi="Century" w:cs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9C559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5595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9C5595"/>
    <w:rPr>
      <w:rFonts w:ascii="Century" w:eastAsia="ＭＳ 明朝" w:hAnsi="Century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5595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C5595"/>
    <w:rPr>
      <w:rFonts w:ascii="Century" w:eastAsia="ＭＳ 明朝" w:hAnsi="Century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C5595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C5595"/>
    <w:rPr>
      <w:rFonts w:ascii="Segoe UI" w:eastAsia="ＭＳ 明朝" w:hAnsi="Segoe UI" w:cs="Segoe UI"/>
      <w:sz w:val="18"/>
      <w:szCs w:val="18"/>
    </w:rPr>
  </w:style>
  <w:style w:type="character" w:styleId="ae">
    <w:name w:val="line number"/>
    <w:basedOn w:val="a0"/>
    <w:uiPriority w:val="99"/>
    <w:semiHidden/>
    <w:unhideWhenUsed/>
    <w:rsid w:val="00E41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0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1079</Words>
  <Characters>6154</Characters>
  <Application>Microsoft Office Word</Application>
  <DocSecurity>0</DocSecurity>
  <Lines>51</Lines>
  <Paragraphs>14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Yasuhito Shimada</dc:creator>
  <cp:keywords/>
  <dc:description/>
  <cp:lastModifiedBy>Yasuhito Shimada</cp:lastModifiedBy>
  <cp:revision>9</cp:revision>
  <dcterms:created xsi:type="dcterms:W3CDTF">2018-10-11T10:40:00Z</dcterms:created>
  <dcterms:modified xsi:type="dcterms:W3CDTF">2018-10-11T10:47:00Z</dcterms:modified>
</cp:coreProperties>
</file>