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A62" w:rsidRPr="00520F94" w:rsidRDefault="006E2D78" w:rsidP="002A4AE9">
      <w:pPr>
        <w:spacing w:line="360" w:lineRule="auto"/>
        <w:jc w:val="both"/>
        <w:rPr>
          <w:b/>
          <w:lang w:val="en-US"/>
        </w:rPr>
      </w:pPr>
      <w:r w:rsidRPr="00520F94">
        <w:rPr>
          <w:b/>
          <w:lang w:val="en-US"/>
        </w:rPr>
        <w:t>Project summary</w:t>
      </w:r>
    </w:p>
    <w:p w:rsidR="006E2D78" w:rsidRDefault="00BD18F1" w:rsidP="002A4AE9">
      <w:pPr>
        <w:spacing w:line="360" w:lineRule="auto"/>
        <w:jc w:val="both"/>
        <w:rPr>
          <w:szCs w:val="32"/>
          <w:lang w:val="en-US"/>
        </w:rPr>
      </w:pPr>
      <w:r w:rsidRPr="00BD18F1">
        <w:rPr>
          <w:lang w:val="en-US"/>
        </w:rPr>
        <w:t xml:space="preserve">Borderline personality disorder (BPD) </w:t>
      </w:r>
      <w:proofErr w:type="gramStart"/>
      <w:r w:rsidRPr="00BD18F1">
        <w:rPr>
          <w:lang w:val="en-US"/>
        </w:rPr>
        <w:t>is characterized</w:t>
      </w:r>
      <w:proofErr w:type="gramEnd"/>
      <w:r w:rsidRPr="00BD18F1">
        <w:rPr>
          <w:lang w:val="en-US"/>
        </w:rPr>
        <w:t xml:space="preserve"> by impairments in the</w:t>
      </w:r>
      <w:r>
        <w:rPr>
          <w:lang w:val="en-US"/>
        </w:rPr>
        <w:t xml:space="preserve"> </w:t>
      </w:r>
      <w:r w:rsidRPr="00BD18F1">
        <w:rPr>
          <w:lang w:val="en-US"/>
        </w:rPr>
        <w:t>cognitive control of negative information. These impairments in cognitive control</w:t>
      </w:r>
      <w:r>
        <w:rPr>
          <w:lang w:val="en-US"/>
        </w:rPr>
        <w:t xml:space="preserve"> </w:t>
      </w:r>
      <w:r w:rsidRPr="00BD18F1">
        <w:rPr>
          <w:lang w:val="en-US"/>
        </w:rPr>
        <w:t>are presumably due to blunted activity of the dorsolateral prefrontal cortex</w:t>
      </w:r>
      <w:r>
        <w:rPr>
          <w:lang w:val="en-US"/>
        </w:rPr>
        <w:t xml:space="preserve"> </w:t>
      </w:r>
      <w:r w:rsidRPr="00BD18F1">
        <w:rPr>
          <w:lang w:val="en-US"/>
        </w:rPr>
        <w:t>(</w:t>
      </w:r>
      <w:proofErr w:type="spellStart"/>
      <w:r w:rsidRPr="00BD18F1">
        <w:rPr>
          <w:lang w:val="en-US"/>
        </w:rPr>
        <w:t>dlPFC</w:t>
      </w:r>
      <w:proofErr w:type="spellEnd"/>
      <w:r w:rsidRPr="00BD18F1">
        <w:rPr>
          <w:lang w:val="en-US"/>
        </w:rPr>
        <w:t>) along with enhanced activations of the limbic system. However, the</w:t>
      </w:r>
      <w:r>
        <w:rPr>
          <w:lang w:val="en-US"/>
        </w:rPr>
        <w:t xml:space="preserve"> </w:t>
      </w:r>
      <w:r w:rsidRPr="00BD18F1">
        <w:rPr>
          <w:lang w:val="en-US"/>
        </w:rPr>
        <w:t xml:space="preserve">impact of an excitatory stimulation of the </w:t>
      </w:r>
      <w:proofErr w:type="spellStart"/>
      <w:r w:rsidRPr="00BD18F1">
        <w:rPr>
          <w:lang w:val="en-US"/>
        </w:rPr>
        <w:t>dlPFC</w:t>
      </w:r>
      <w:proofErr w:type="spellEnd"/>
      <w:r w:rsidRPr="00BD18F1">
        <w:rPr>
          <w:lang w:val="en-US"/>
        </w:rPr>
        <w:t xml:space="preserve"> still needs to </w:t>
      </w:r>
      <w:proofErr w:type="gramStart"/>
      <w:r w:rsidRPr="00BD18F1">
        <w:rPr>
          <w:lang w:val="en-US"/>
        </w:rPr>
        <w:t>be elucidated</w:t>
      </w:r>
      <w:proofErr w:type="gramEnd"/>
      <w:r w:rsidRPr="00BD18F1">
        <w:rPr>
          <w:lang w:val="en-US"/>
        </w:rPr>
        <w:t>. In</w:t>
      </w:r>
      <w:r>
        <w:rPr>
          <w:lang w:val="en-US"/>
        </w:rPr>
        <w:t xml:space="preserve"> </w:t>
      </w:r>
      <w:r w:rsidRPr="00BD18F1">
        <w:rPr>
          <w:lang w:val="en-US"/>
        </w:rPr>
        <w:t>the present study, we assigned 50 patients with BPD and 50 healthy</w:t>
      </w:r>
      <w:r>
        <w:rPr>
          <w:lang w:val="en-US"/>
        </w:rPr>
        <w:t xml:space="preserve"> </w:t>
      </w:r>
      <w:r w:rsidRPr="00BD18F1">
        <w:rPr>
          <w:lang w:val="en-US"/>
        </w:rPr>
        <w:t xml:space="preserve">controls to receive either anodal or sham stimulation of the right </w:t>
      </w:r>
      <w:proofErr w:type="spellStart"/>
      <w:r w:rsidRPr="00BD18F1">
        <w:rPr>
          <w:lang w:val="en-US"/>
        </w:rPr>
        <w:t>dlPFC</w:t>
      </w:r>
      <w:proofErr w:type="spellEnd"/>
      <w:r w:rsidRPr="00BD18F1">
        <w:rPr>
          <w:lang w:val="en-US"/>
        </w:rPr>
        <w:t xml:space="preserve"> in a</w:t>
      </w:r>
      <w:r>
        <w:rPr>
          <w:lang w:val="en-US"/>
        </w:rPr>
        <w:t xml:space="preserve"> </w:t>
      </w:r>
      <w:proofErr w:type="gramStart"/>
      <w:r w:rsidRPr="00BD18F1">
        <w:rPr>
          <w:lang w:val="en-US"/>
        </w:rPr>
        <w:t>double-blind</w:t>
      </w:r>
      <w:proofErr w:type="gramEnd"/>
      <w:r w:rsidRPr="00BD18F1">
        <w:rPr>
          <w:lang w:val="en-US"/>
        </w:rPr>
        <w:t>, randomized, between-subjects design</w:t>
      </w:r>
      <w:r>
        <w:rPr>
          <w:lang w:val="en-US"/>
        </w:rPr>
        <w:t xml:space="preserve">. </w:t>
      </w:r>
      <w:r>
        <w:rPr>
          <w:lang w:val="en-US"/>
        </w:rPr>
        <w:t xml:space="preserve">Participants performed a delayed working memory task with a distracter period during which </w:t>
      </w:r>
      <w:r w:rsidRPr="00180A1C">
        <w:rPr>
          <w:szCs w:val="32"/>
          <w:lang w:val="en-US"/>
        </w:rPr>
        <w:t xml:space="preserve">a grey background screen, </w:t>
      </w:r>
      <w:r>
        <w:rPr>
          <w:szCs w:val="32"/>
          <w:lang w:val="en-US"/>
        </w:rPr>
        <w:t xml:space="preserve">or </w:t>
      </w:r>
      <w:r w:rsidRPr="00180A1C">
        <w:rPr>
          <w:szCs w:val="32"/>
          <w:lang w:val="en-US"/>
        </w:rPr>
        <w:t>neutral</w:t>
      </w:r>
      <w:r>
        <w:rPr>
          <w:szCs w:val="32"/>
          <w:lang w:val="en-US"/>
        </w:rPr>
        <w:t xml:space="preserve">, or negative stimuli </w:t>
      </w:r>
      <w:proofErr w:type="gramStart"/>
      <w:r>
        <w:rPr>
          <w:szCs w:val="32"/>
          <w:lang w:val="en-US"/>
        </w:rPr>
        <w:t>were presented</w:t>
      </w:r>
      <w:proofErr w:type="gramEnd"/>
      <w:r>
        <w:rPr>
          <w:szCs w:val="32"/>
          <w:lang w:val="en-US"/>
        </w:rPr>
        <w:t>.</w:t>
      </w:r>
      <w:r>
        <w:rPr>
          <w:lang w:val="en-US"/>
        </w:rPr>
        <w:t xml:space="preserve"> </w:t>
      </w:r>
      <w:r>
        <w:rPr>
          <w:lang w:val="en-US"/>
        </w:rPr>
        <w:t xml:space="preserve">Response latencies were our primary dependent variable. The study </w:t>
      </w:r>
      <w:r w:rsidRPr="00BD30D3">
        <w:rPr>
          <w:szCs w:val="32"/>
          <w:lang w:val="en-US"/>
        </w:rPr>
        <w:t xml:space="preserve">took place at the Department of Psychiatry, Charité-Universitätsmedizin Berlin between </w:t>
      </w:r>
      <w:r>
        <w:rPr>
          <w:szCs w:val="32"/>
          <w:lang w:val="en-US"/>
        </w:rPr>
        <w:t>January 2016</w:t>
      </w:r>
      <w:r w:rsidRPr="00BD30D3">
        <w:rPr>
          <w:szCs w:val="32"/>
          <w:lang w:val="en-US"/>
        </w:rPr>
        <w:t xml:space="preserve"> and </w:t>
      </w:r>
      <w:r>
        <w:rPr>
          <w:szCs w:val="32"/>
          <w:lang w:val="en-US"/>
        </w:rPr>
        <w:t>June</w:t>
      </w:r>
      <w:r w:rsidRPr="00BD30D3">
        <w:rPr>
          <w:szCs w:val="32"/>
          <w:lang w:val="en-US"/>
        </w:rPr>
        <w:t xml:space="preserve"> 2017.  </w:t>
      </w:r>
    </w:p>
    <w:p w:rsidR="00BD18F1" w:rsidRDefault="00BD18F1" w:rsidP="002A4AE9">
      <w:pPr>
        <w:spacing w:line="360" w:lineRule="auto"/>
        <w:rPr>
          <w:szCs w:val="32"/>
          <w:lang w:val="en-US"/>
        </w:rPr>
      </w:pPr>
    </w:p>
    <w:p w:rsidR="00BD18F1" w:rsidRPr="00BD18F1" w:rsidRDefault="00BD18F1" w:rsidP="002A4AE9">
      <w:pPr>
        <w:spacing w:line="360" w:lineRule="auto"/>
        <w:jc w:val="both"/>
        <w:rPr>
          <w:b/>
          <w:szCs w:val="32"/>
          <w:lang w:val="en-US"/>
        </w:rPr>
      </w:pPr>
      <w:r w:rsidRPr="00BD18F1">
        <w:rPr>
          <w:b/>
          <w:szCs w:val="32"/>
          <w:lang w:val="en-US"/>
        </w:rPr>
        <w:t>General information</w:t>
      </w:r>
    </w:p>
    <w:p w:rsidR="00BD18F1" w:rsidRDefault="00BD18F1" w:rsidP="002A4AE9">
      <w:pPr>
        <w:pStyle w:val="Listenabsatz"/>
        <w:numPr>
          <w:ilvl w:val="0"/>
          <w:numId w:val="2"/>
        </w:numPr>
        <w:spacing w:line="360" w:lineRule="auto"/>
        <w:jc w:val="both"/>
        <w:rPr>
          <w:szCs w:val="32"/>
          <w:lang w:val="en-US"/>
        </w:rPr>
      </w:pPr>
      <w:r w:rsidRPr="00BD18F1">
        <w:rPr>
          <w:szCs w:val="32"/>
          <w:u w:val="single"/>
          <w:lang w:val="en-US"/>
        </w:rPr>
        <w:t>Protocol title</w:t>
      </w:r>
      <w:r>
        <w:rPr>
          <w:szCs w:val="32"/>
          <w:lang w:val="en-US"/>
        </w:rPr>
        <w:t xml:space="preserve">: </w:t>
      </w:r>
      <w:r w:rsidRPr="00BD18F1">
        <w:rPr>
          <w:szCs w:val="32"/>
          <w:lang w:val="en-US"/>
        </w:rPr>
        <w:t>Effects of transcranial direct current stimulation on the cognitive control of negative stimuli in borderline personality disorder</w:t>
      </w:r>
    </w:p>
    <w:p w:rsidR="00BD18F1" w:rsidRPr="00520F94" w:rsidRDefault="00BD18F1" w:rsidP="002A4AE9">
      <w:pPr>
        <w:pStyle w:val="Listenabsatz"/>
        <w:numPr>
          <w:ilvl w:val="0"/>
          <w:numId w:val="2"/>
        </w:numPr>
        <w:spacing w:line="360" w:lineRule="auto"/>
        <w:jc w:val="both"/>
        <w:rPr>
          <w:szCs w:val="32"/>
          <w:lang w:val="en-US"/>
        </w:rPr>
      </w:pPr>
      <w:r w:rsidRPr="00BD18F1">
        <w:rPr>
          <w:szCs w:val="32"/>
          <w:u w:val="single"/>
          <w:lang w:val="en-US"/>
        </w:rPr>
        <w:t>Principal Investigator</w:t>
      </w:r>
      <w:r w:rsidRPr="00BD18F1">
        <w:rPr>
          <w:szCs w:val="32"/>
          <w:lang w:val="en-US"/>
        </w:rPr>
        <w:t>: Lars Schulze</w:t>
      </w:r>
      <w:r w:rsidR="00520F94">
        <w:rPr>
          <w:szCs w:val="32"/>
          <w:lang w:val="en-US"/>
        </w:rPr>
        <w:t xml:space="preserve">, </w:t>
      </w:r>
      <w:proofErr w:type="spellStart"/>
      <w:r w:rsidR="00520F94" w:rsidRPr="00520F94">
        <w:rPr>
          <w:szCs w:val="32"/>
          <w:lang w:val="en-US"/>
        </w:rPr>
        <w:t>Freie</w:t>
      </w:r>
      <w:proofErr w:type="spellEnd"/>
      <w:r w:rsidR="00520F94" w:rsidRPr="00520F94">
        <w:rPr>
          <w:szCs w:val="32"/>
          <w:lang w:val="en-US"/>
        </w:rPr>
        <w:t xml:space="preserve"> </w:t>
      </w:r>
      <w:proofErr w:type="spellStart"/>
      <w:r w:rsidR="00520F94" w:rsidRPr="00520F94">
        <w:rPr>
          <w:szCs w:val="32"/>
          <w:lang w:val="en-US"/>
        </w:rPr>
        <w:t>Universität</w:t>
      </w:r>
      <w:proofErr w:type="spellEnd"/>
      <w:r w:rsidR="00520F94" w:rsidRPr="00520F94">
        <w:rPr>
          <w:szCs w:val="32"/>
          <w:lang w:val="en-US"/>
        </w:rPr>
        <w:t xml:space="preserve"> Berlin, Clinical Psychology and Psychotherapy, </w:t>
      </w:r>
      <w:proofErr w:type="spellStart"/>
      <w:r w:rsidR="00520F94" w:rsidRPr="00520F94">
        <w:rPr>
          <w:szCs w:val="32"/>
          <w:lang w:val="en-US"/>
        </w:rPr>
        <w:t>Habelschwerdter</w:t>
      </w:r>
      <w:proofErr w:type="spellEnd"/>
      <w:r w:rsidR="00520F94" w:rsidRPr="00520F94">
        <w:rPr>
          <w:szCs w:val="32"/>
          <w:lang w:val="en-US"/>
        </w:rPr>
        <w:t xml:space="preserve"> </w:t>
      </w:r>
      <w:proofErr w:type="spellStart"/>
      <w:r w:rsidR="00520F94" w:rsidRPr="00520F94">
        <w:rPr>
          <w:szCs w:val="32"/>
          <w:lang w:val="en-US"/>
        </w:rPr>
        <w:t>Allee</w:t>
      </w:r>
      <w:proofErr w:type="spellEnd"/>
      <w:r w:rsidR="00520F94" w:rsidRPr="00520F94">
        <w:rPr>
          <w:szCs w:val="32"/>
          <w:lang w:val="en-US"/>
        </w:rPr>
        <w:t xml:space="preserve"> 45, 14195 Berlin, Germany, phone: +49-30-838 56446; fax: +49-30-838 4 56446; lars.schulze@fu-berlin.de</w:t>
      </w:r>
    </w:p>
    <w:p w:rsidR="00BD18F1" w:rsidRDefault="00BD18F1" w:rsidP="002A4AE9">
      <w:pPr>
        <w:pStyle w:val="Listenabsatz"/>
        <w:numPr>
          <w:ilvl w:val="0"/>
          <w:numId w:val="2"/>
        </w:numPr>
        <w:spacing w:line="360" w:lineRule="auto"/>
        <w:jc w:val="both"/>
        <w:rPr>
          <w:rFonts w:ascii="Times New Roman" w:eastAsia="Times New Roman" w:hAnsi="Times New Roman" w:cs="Times New Roman"/>
          <w:b/>
          <w:bCs/>
          <w:sz w:val="24"/>
          <w:szCs w:val="24"/>
          <w:lang w:val="en-US" w:eastAsia="de-DE"/>
        </w:rPr>
      </w:pPr>
      <w:r w:rsidRPr="00BD18F1">
        <w:rPr>
          <w:szCs w:val="32"/>
          <w:u w:val="single"/>
          <w:lang w:val="en-US"/>
        </w:rPr>
        <w:t>Funding</w:t>
      </w:r>
      <w:r w:rsidRPr="00BD18F1">
        <w:rPr>
          <w:szCs w:val="32"/>
          <w:lang w:val="en-US"/>
        </w:rPr>
        <w:t xml:space="preserve">: </w:t>
      </w:r>
      <w:r w:rsidRPr="00BD18F1">
        <w:rPr>
          <w:lang w:val="en-US"/>
        </w:rPr>
        <w:t>Lars</w:t>
      </w:r>
      <w:r>
        <w:rPr>
          <w:lang w:val="en-US"/>
        </w:rPr>
        <w:t xml:space="preserve"> </w:t>
      </w:r>
      <w:r w:rsidRPr="00BD18F1">
        <w:rPr>
          <w:lang w:val="en-US"/>
        </w:rPr>
        <w:t>S</w:t>
      </w:r>
      <w:r>
        <w:rPr>
          <w:lang w:val="en-US"/>
        </w:rPr>
        <w:t xml:space="preserve">chulze </w:t>
      </w:r>
      <w:proofErr w:type="gramStart"/>
      <w:r w:rsidRPr="00BD18F1">
        <w:rPr>
          <w:lang w:val="en-US"/>
        </w:rPr>
        <w:t>is supported</w:t>
      </w:r>
      <w:proofErr w:type="gramEnd"/>
      <w:r w:rsidRPr="00BD18F1">
        <w:rPr>
          <w:lang w:val="en-US"/>
        </w:rPr>
        <w:t xml:space="preserve"> by a grant from the German Research Foundation (DFG-SCHU 2961/2-1).</w:t>
      </w:r>
      <w:r>
        <w:rPr>
          <w:lang w:val="en-US"/>
        </w:rPr>
        <w:t xml:space="preserve"> T</w:t>
      </w:r>
      <w:r w:rsidR="00520F94">
        <w:rPr>
          <w:lang w:val="en-US"/>
        </w:rPr>
        <w:t xml:space="preserve">he study </w:t>
      </w:r>
      <w:proofErr w:type="gramStart"/>
      <w:r w:rsidR="00520F94">
        <w:rPr>
          <w:lang w:val="en-US"/>
        </w:rPr>
        <w:t>was not externally funded</w:t>
      </w:r>
      <w:proofErr w:type="gramEnd"/>
      <w:r w:rsidR="00520F94" w:rsidRPr="00520F94">
        <w:rPr>
          <w:rFonts w:ascii="Times New Roman" w:eastAsia="Times New Roman" w:hAnsi="Times New Roman" w:cs="Times New Roman"/>
          <w:b/>
          <w:bCs/>
          <w:sz w:val="24"/>
          <w:szCs w:val="24"/>
          <w:lang w:val="en-US" w:eastAsia="de-DE"/>
        </w:rPr>
        <w:t>.</w:t>
      </w:r>
      <w:r w:rsidR="00520F94">
        <w:rPr>
          <w:rFonts w:ascii="Times New Roman" w:eastAsia="Times New Roman" w:hAnsi="Times New Roman" w:cs="Times New Roman"/>
          <w:b/>
          <w:bCs/>
          <w:sz w:val="24"/>
          <w:szCs w:val="24"/>
          <w:lang w:val="en-US" w:eastAsia="de-DE"/>
        </w:rPr>
        <w:t xml:space="preserve"> </w:t>
      </w:r>
    </w:p>
    <w:p w:rsidR="00520F94" w:rsidRPr="00520F94" w:rsidRDefault="00520F94" w:rsidP="002A4AE9">
      <w:pPr>
        <w:pStyle w:val="Listenabsatz"/>
        <w:numPr>
          <w:ilvl w:val="0"/>
          <w:numId w:val="2"/>
        </w:numPr>
        <w:spacing w:line="360" w:lineRule="auto"/>
        <w:jc w:val="both"/>
        <w:rPr>
          <w:rFonts w:ascii="Times New Roman" w:eastAsia="Times New Roman" w:hAnsi="Times New Roman" w:cs="Times New Roman"/>
          <w:b/>
          <w:bCs/>
          <w:sz w:val="24"/>
          <w:szCs w:val="24"/>
          <w:lang w:val="en-US" w:eastAsia="de-DE"/>
        </w:rPr>
      </w:pPr>
      <w:r w:rsidRPr="00520F94">
        <w:rPr>
          <w:szCs w:val="32"/>
          <w:u w:val="single"/>
          <w:lang w:val="en-US"/>
        </w:rPr>
        <w:t>Laboratory</w:t>
      </w:r>
      <w:r w:rsidRPr="00520F94">
        <w:rPr>
          <w:rFonts w:ascii="Times New Roman" w:eastAsia="Times New Roman" w:hAnsi="Times New Roman" w:cs="Times New Roman"/>
          <w:b/>
          <w:bCs/>
          <w:sz w:val="24"/>
          <w:szCs w:val="24"/>
          <w:lang w:val="en-US" w:eastAsia="de-DE"/>
        </w:rPr>
        <w:t xml:space="preserve">: </w:t>
      </w:r>
      <w:r w:rsidRPr="00520F94">
        <w:rPr>
          <w:rFonts w:ascii="Calibri" w:eastAsia="Times New Roman" w:hAnsi="Calibri" w:cs="Times New Roman"/>
          <w:bCs/>
          <w:lang w:val="en-US" w:eastAsia="de-DE"/>
        </w:rPr>
        <w:t xml:space="preserve">Department of Psychiatry, </w:t>
      </w:r>
      <w:proofErr w:type="spellStart"/>
      <w:r w:rsidRPr="00520F94">
        <w:rPr>
          <w:rFonts w:ascii="Calibri" w:eastAsia="Times New Roman" w:hAnsi="Calibri" w:cs="Times New Roman"/>
          <w:bCs/>
          <w:lang w:val="en-US" w:eastAsia="de-DE"/>
        </w:rPr>
        <w:t>Charité</w:t>
      </w:r>
      <w:proofErr w:type="spellEnd"/>
      <w:r w:rsidRPr="00520F94">
        <w:rPr>
          <w:rFonts w:ascii="Calibri" w:eastAsia="Times New Roman" w:hAnsi="Calibri" w:cs="Times New Roman"/>
          <w:bCs/>
          <w:lang w:val="en-US" w:eastAsia="de-DE"/>
        </w:rPr>
        <w:t xml:space="preserve"> - </w:t>
      </w:r>
      <w:proofErr w:type="spellStart"/>
      <w:r w:rsidRPr="00520F94">
        <w:rPr>
          <w:rFonts w:ascii="Calibri" w:eastAsia="Times New Roman" w:hAnsi="Calibri" w:cs="Times New Roman"/>
          <w:bCs/>
          <w:lang w:val="en-US" w:eastAsia="de-DE"/>
        </w:rPr>
        <w:t>Universitätsmedizin</w:t>
      </w:r>
      <w:proofErr w:type="spellEnd"/>
      <w:r w:rsidRPr="00520F94">
        <w:rPr>
          <w:rFonts w:ascii="Calibri" w:eastAsia="Times New Roman" w:hAnsi="Calibri" w:cs="Times New Roman"/>
          <w:bCs/>
          <w:lang w:val="en-US" w:eastAsia="de-DE"/>
        </w:rPr>
        <w:t xml:space="preserve"> Berlin, Campus Benjamin Franklin, </w:t>
      </w:r>
      <w:proofErr w:type="spellStart"/>
      <w:r w:rsidRPr="00520F94">
        <w:rPr>
          <w:rFonts w:ascii="Calibri" w:eastAsia="Times New Roman" w:hAnsi="Calibri" w:cs="Times New Roman"/>
          <w:bCs/>
          <w:lang w:val="en-US" w:eastAsia="de-DE"/>
        </w:rPr>
        <w:t>H</w:t>
      </w:r>
      <w:r w:rsidRPr="00520F94">
        <w:rPr>
          <w:rFonts w:ascii="Calibri" w:hAnsi="Calibri"/>
          <w:lang w:val="en-US"/>
        </w:rPr>
        <w:t>indenburgdamm</w:t>
      </w:r>
      <w:proofErr w:type="spellEnd"/>
      <w:r w:rsidRPr="00520F94">
        <w:rPr>
          <w:rFonts w:ascii="Calibri" w:hAnsi="Calibri"/>
          <w:lang w:val="en-US"/>
        </w:rPr>
        <w:t xml:space="preserve"> 30, 12203 Berlin, Germany</w:t>
      </w:r>
    </w:p>
    <w:p w:rsidR="00BD18F1" w:rsidRDefault="00BD18F1" w:rsidP="002A4AE9">
      <w:pPr>
        <w:spacing w:line="360" w:lineRule="auto"/>
        <w:rPr>
          <w:lang w:val="en-US"/>
        </w:rPr>
      </w:pPr>
    </w:p>
    <w:p w:rsidR="00520F94" w:rsidRPr="00520F94" w:rsidRDefault="00520F94" w:rsidP="002A4AE9">
      <w:pPr>
        <w:spacing w:line="360" w:lineRule="auto"/>
        <w:rPr>
          <w:b/>
          <w:lang w:val="en-US"/>
        </w:rPr>
      </w:pPr>
      <w:r w:rsidRPr="00520F94">
        <w:rPr>
          <w:b/>
          <w:lang w:val="en-US"/>
        </w:rPr>
        <w:t>Rationale &amp; background information</w:t>
      </w:r>
    </w:p>
    <w:p w:rsidR="00520F94" w:rsidRPr="00520F94" w:rsidRDefault="00520F94" w:rsidP="002A4AE9">
      <w:pPr>
        <w:spacing w:after="0" w:line="360" w:lineRule="auto"/>
        <w:jc w:val="both"/>
        <w:rPr>
          <w:lang w:val="en-US"/>
        </w:rPr>
      </w:pPr>
      <w:r w:rsidRPr="00520F94">
        <w:rPr>
          <w:lang w:val="en-US"/>
        </w:rPr>
        <w:t>Borderline personality disorder (BPD) is a serious mental disorder characterized by affective disturbances, impulsivity, self-injury, and chronic suicidal tendencies</w:t>
      </w:r>
      <w:r>
        <w:rPr>
          <w:lang w:val="en-US"/>
        </w:rPr>
        <w:t xml:space="preserve"> </w:t>
      </w:r>
      <w:r w:rsidRPr="005A5D57">
        <w:fldChar w:fldCharType="begin"/>
      </w:r>
      <w:r>
        <w:rPr>
          <w:lang w:val="en-US"/>
        </w:rPr>
        <w:instrText xml:space="preserve"> ADDIN ZOTERO_ITEM CSL_CITATION {"citationID":"Z9GkpmZh","properties":{"formattedCitation":"(Ansell, Sanislow, McGlashan, &amp; Grilo, 2007; Lieb, Zanarini, Schmahl, Linehan, &amp; Bohus, 2004)","plainCitation":"(Ansell, Sanislow, McGlashan, &amp; Grilo, 2007; Lieb, Zanarini, Schmahl, Linehan, &amp; Bohus, 2004)","noteIndex":0},"citationItems":[{"id":89,"uris":["http://zotero.org/users/3105103/items/DBCMJEV4"],"uri":["http://zotero.org/users/3105103/items/DBCMJEV4"],"itemData":{"id":89,"type":"article-journal","title":"Psychosocial impairment and treatment utilization by patients with borderline personality disorder, other personality disorders, mood and anxiety disorders, and a healthy comparison group","container-title":"Comprehensive Psychiatry","page":"329-336","volume":"48","issue":"4","source":"PubMed","abstract":"This study compared psychosocial functioning and treatment utilization in 130 participants who were diagnosed with a borderline personality disorder (BPD), a non-BPD personality disorder (OPD), a mood and/or anxiety disorder (MAD), or had no current psychiatric diagnosis and served as a healthy comparison group. Diagnostic and Statistical Manual of Mental Disorders (4th Edition) diagnoses, psychosocial functioning, and treatment utilization were determined by using well-established semistructured research interviews conducted by trained doctoral-level clinicians. Analysis of variance revealed the most severe deficits in functioning characterized the BPD group across areas of global functioning with more moderate impairments in functioning occurring in OPD and MAD groups. The BPD group was characterized by significantly greater psychiatric and nonpsychiatric treatment utilization than the other groups. These findings indicate that BPD as well as other personality disorders are a source of considerable psychologic distress and functional impairment equivalent to, and at times exceeding, the distress found in mood and anxiety disorders. The public health impact of BPD diagnosis is highlighted by the high rates of psychiatric and nonpsychiatric treatment utilization.","DOI":"10.1016/j.comppsych.2007.02.001","ISSN":"0010-440X","note":"PMID: 17560953","journalAbbreviation":"Compr Psychiatry","language":"eng","author":[{"family":"Ansell","given":"Emily B."},{"family":"Sanislow","given":"Charles A."},{"family":"McGlashan","given":"Thomas H."},{"family":"Grilo","given":"Carlos M."}],"issued":{"date-parts":[["2007",8]]}}},{"id":204,"uris":["http://zotero.org/users/3105103/items/K66TQESN"],"uri":["http://zotero.org/users/3105103/items/K66TQESN"],"itemData":{"id":204,"type":"article-journal","title":"Borderline personality disorder","container-title":"Lancet (London, England)","page":"453-461","volume":"364","issue":"9432","source":"PubMed","abstract":"Borderline personality disorder is characterised by a pervasive pattern of instability in affect regulation, impulse control, interpersonal relationships, and self-image. Clinical signs of the disorder include emotional dysregulation, impulsive aggression, repeated self-injury, and chronic suicidal tendencies, which make these patients frequent users of mental-health resources. Causal factors are only partly known, but genetic factors and adverse events during childhood, such as physical and sexual abuse, contribute to the development of the disorder. Dialectical behaviour therapy and psychodynamic partial hospital programmes are effective treatments for out-of-control patients, and drug therapy can reduce depression, anxiety, and impulsive aggression. More research is needed for the understanding and management of this disabling clinical condition. Current strategies are focusing on the neurobiological underpinnings of the disorder and the development and dissemination of better and more cost-effective treatments to clinicians.","DOI":"10.1016/S0140-6736(04)16770-6","ISSN":"1474-547X","note":"PMID: 15288745","journalAbbreviation":"Lancet","language":"eng","author":[{"family":"Lieb","given":"Klaus"},{"family":"Zanarini","given":"Mary C."},{"family":"Schmahl","given":"Christian"},{"family":"Linehan","given":"Marsha M."},{"family":"Bohus","given":"Martin"}],"issued":{"date-parts":[["2004",8,31]]}}}],"schema":"https://github.com/citation-style-language/schema/raw/master/csl-citation.json"} </w:instrText>
      </w:r>
      <w:r w:rsidRPr="005A5D57">
        <w:fldChar w:fldCharType="separate"/>
      </w:r>
      <w:r w:rsidRPr="00520F94">
        <w:rPr>
          <w:rFonts w:ascii="Calibri" w:hAnsi="Calibri"/>
        </w:rPr>
        <w:t>(</w:t>
      </w:r>
      <w:proofErr w:type="spellStart"/>
      <w:r w:rsidRPr="00520F94">
        <w:rPr>
          <w:rFonts w:ascii="Calibri" w:hAnsi="Calibri"/>
        </w:rPr>
        <w:t>Ansell</w:t>
      </w:r>
      <w:proofErr w:type="spellEnd"/>
      <w:r w:rsidRPr="00520F94">
        <w:rPr>
          <w:rFonts w:ascii="Calibri" w:hAnsi="Calibri"/>
        </w:rPr>
        <w:t xml:space="preserve">, </w:t>
      </w:r>
      <w:proofErr w:type="spellStart"/>
      <w:r w:rsidRPr="00520F94">
        <w:rPr>
          <w:rFonts w:ascii="Calibri" w:hAnsi="Calibri"/>
        </w:rPr>
        <w:t>Sanislow</w:t>
      </w:r>
      <w:proofErr w:type="spellEnd"/>
      <w:r w:rsidRPr="00520F94">
        <w:rPr>
          <w:rFonts w:ascii="Calibri" w:hAnsi="Calibri"/>
        </w:rPr>
        <w:t xml:space="preserve">, </w:t>
      </w:r>
      <w:proofErr w:type="spellStart"/>
      <w:r w:rsidRPr="00520F94">
        <w:rPr>
          <w:rFonts w:ascii="Calibri" w:hAnsi="Calibri"/>
        </w:rPr>
        <w:t>McGlashan</w:t>
      </w:r>
      <w:proofErr w:type="spellEnd"/>
      <w:r w:rsidRPr="00520F94">
        <w:rPr>
          <w:rFonts w:ascii="Calibri" w:hAnsi="Calibri"/>
        </w:rPr>
        <w:t xml:space="preserve">, &amp; </w:t>
      </w:r>
      <w:proofErr w:type="spellStart"/>
      <w:r w:rsidRPr="00520F94">
        <w:rPr>
          <w:rFonts w:ascii="Calibri" w:hAnsi="Calibri"/>
        </w:rPr>
        <w:t>Grilo</w:t>
      </w:r>
      <w:proofErr w:type="spellEnd"/>
      <w:r w:rsidRPr="00520F94">
        <w:rPr>
          <w:rFonts w:ascii="Calibri" w:hAnsi="Calibri"/>
        </w:rPr>
        <w:t xml:space="preserve">, 2007; Lieb, </w:t>
      </w:r>
      <w:proofErr w:type="spellStart"/>
      <w:r w:rsidRPr="00520F94">
        <w:rPr>
          <w:rFonts w:ascii="Calibri" w:hAnsi="Calibri"/>
        </w:rPr>
        <w:t>Zanarini</w:t>
      </w:r>
      <w:proofErr w:type="spellEnd"/>
      <w:r w:rsidRPr="00520F94">
        <w:rPr>
          <w:rFonts w:ascii="Calibri" w:hAnsi="Calibri"/>
        </w:rPr>
        <w:t xml:space="preserve">, Schmahl, </w:t>
      </w:r>
      <w:proofErr w:type="spellStart"/>
      <w:r w:rsidRPr="00520F94">
        <w:rPr>
          <w:rFonts w:ascii="Calibri" w:hAnsi="Calibri"/>
        </w:rPr>
        <w:t>Linehan</w:t>
      </w:r>
      <w:proofErr w:type="spellEnd"/>
      <w:r w:rsidRPr="00520F94">
        <w:rPr>
          <w:rFonts w:ascii="Calibri" w:hAnsi="Calibri"/>
        </w:rPr>
        <w:t xml:space="preserve">, &amp; </w:t>
      </w:r>
      <w:proofErr w:type="spellStart"/>
      <w:r w:rsidRPr="00520F94">
        <w:rPr>
          <w:rFonts w:ascii="Calibri" w:hAnsi="Calibri"/>
        </w:rPr>
        <w:t>Bohus</w:t>
      </w:r>
      <w:proofErr w:type="spellEnd"/>
      <w:r w:rsidRPr="00520F94">
        <w:rPr>
          <w:rFonts w:ascii="Calibri" w:hAnsi="Calibri"/>
        </w:rPr>
        <w:t>, 2004)</w:t>
      </w:r>
      <w:r w:rsidRPr="005A5D57">
        <w:fldChar w:fldCharType="end"/>
      </w:r>
      <w:r w:rsidRPr="00520F94">
        <w:rPr>
          <w:lang w:val="en-US"/>
        </w:rPr>
        <w:t xml:space="preserve">. Of particular interest for the understanding of BPD psychopathology are impairments in cognitive control </w:t>
      </w:r>
      <w:r>
        <w:rPr>
          <w:szCs w:val="32"/>
          <w:lang w:val="en-US"/>
        </w:rPr>
        <w:t>that allow individuals to process and maintain goal-relevant information, while adapting flexibly to changing environmental demands</w:t>
      </w:r>
      <w:r w:rsidRPr="00520F94">
        <w:rPr>
          <w:lang w:val="en-US"/>
        </w:rPr>
        <w:t xml:space="preserve">. </w:t>
      </w:r>
      <w:r>
        <w:rPr>
          <w:szCs w:val="32"/>
          <w:lang w:val="en-US"/>
        </w:rPr>
        <w:t xml:space="preserve">Cognitive control is particularly important when individuals </w:t>
      </w:r>
      <w:proofErr w:type="gramStart"/>
      <w:r>
        <w:rPr>
          <w:szCs w:val="32"/>
          <w:lang w:val="en-US"/>
        </w:rPr>
        <w:t>are presented</w:t>
      </w:r>
      <w:proofErr w:type="gramEnd"/>
      <w:r>
        <w:rPr>
          <w:szCs w:val="32"/>
          <w:lang w:val="en-US"/>
        </w:rPr>
        <w:t xml:space="preserve"> with salient but irrelevant information that distracts resources from their current tasks, such as the </w:t>
      </w:r>
      <w:r w:rsidRPr="008101EA">
        <w:rPr>
          <w:lang w:val="en-US"/>
        </w:rPr>
        <w:t xml:space="preserve">presence of </w:t>
      </w:r>
      <w:r w:rsidRPr="00520F94">
        <w:rPr>
          <w:lang w:val="en-US"/>
        </w:rPr>
        <w:t xml:space="preserve">emotionally evocative information. Individual differences in the ability to control such irrelevant </w:t>
      </w:r>
      <w:r w:rsidRPr="00520F94">
        <w:rPr>
          <w:lang w:val="en-US"/>
        </w:rPr>
        <w:lastRenderedPageBreak/>
        <w:t xml:space="preserve">information are associated with different aspects of psychosocial functioning and mental health </w:t>
      </w:r>
      <w:r w:rsidRPr="008101EA">
        <w:fldChar w:fldCharType="begin"/>
      </w:r>
      <w:r>
        <w:rPr>
          <w:lang w:val="en-US"/>
        </w:rPr>
        <w:instrText xml:space="preserve"> ADDIN ZOTERO_ITEM CSL_CITATION {"citationID":"Kqdb2f6X","properties":{"formattedCitation":"(De Panfilis, Meehan, Cain, &amp; Clarkin, 2013; Nigg et al., 2006; Ochsner &amp; Gross, 2005; Zetsche, B\\uc0\\u252{}rkner, &amp; Schulze, 2018)","plainCitation":"(De Panfilis, Meehan, Cain, &amp; Clarkin, 2013; Nigg et al., 2006; Ochsner &amp; Gross, 2005; Zetsche, Bürkner, &amp; Schulze, 2018)","noteIndex":0},"citationItems":[{"id":100,"uris":["http://zotero.org/users/3105103/items/58VCKQZD"],"uri":["http://zotero.org/users/3105103/items/58VCKQZD"],"itemData":{"id":100,"type":"article-journal","title":"The relationship between effortful control, current psychopathology and interpersonal difficulties in adulthood","container-title":"Comprehensive Psychiatry","page":"454-461","volume":"54","issue":"5","source":"PubMed","abstract":"This study examined whether the relationship between low effortful control (EC), general psychopathology and interpersonal maladjustment previously reported among children extends to adulthood. Two hundred and forty undergraduate students were assessed using the EC scale of the Adult Temperament Questionnaire, the General Severity Index of the Brief Symptom Inventory (BSI-GSI) and the interpersonal distress index of the Inventory of Interpersonal Problems-Short Circumplex (IIP-distress). Both the BSI-GSI and the IIP-distress scores were related to low levels of EC. Furthermore, interpersonal distress mediated the association between low EC and greater psychopathology severity. These results suggest that deficits in regulatory temperament among adults may be associated with experiencing greater psychopathology distress, and that this relationship may be explained by an impairment in interpersonal adjustment. Such preliminary findings may constitute a useful starting point for investigating this hypothesis among clinical populations.","DOI":"10.1016/j.comppsych.2012.12.015","ISSN":"1532-8384","note":"PMID: 23332552","journalAbbreviation":"Compr Psychiatry","language":"eng","author":[{"family":"De Panfilis","given":"Chiara"},{"family":"Meehan","given":"Kevin B."},{"family":"Cain","given":"Nicole M."},{"family":"Clarkin","given":"John F."}],"issued":{"date-parts":[["2013",7]]}}},{"id":99,"uris":["http://zotero.org/users/3105103/items/K7IZAWFP"],"uri":["http://zotero.org/users/3105103/items/K7IZAWFP"],"itemData":{"id":99,"type":"article-journal","title":"Poor response inhibition as a predictor of problem drinking and illicit drug use in adolescents at risk for alcoholism and other substance use disorders","container-title":"Journal of the American Academy of Child and Adolescent Psychiatry","page":"468-475","volume":"45","issue":"4","source":"PubMed","abstract":"OBJECTIVE: To evaluate the predictive power of executive functions, in particular, response inhibition, in relation to alcohol-related problems and illicit drug use in adolescence.\nMETHOD: A total of 498 children from 275 families from a longitudinal high-risk study completed executive function measures in early and late adolescence and lifetime drinking and drug-related ratings at multiple time points including late adolescence (ages 15-17). Multi-informant measures of attention-deficit/hyperactivity disorder and conduct disorder were obtained in early childhood (ages 3-5), middle childhood, and adolescence.\nRESULTS: In multilevel models, poor response inhibition predicted aggregate alcohol-related problems, the number of illicit drugs used, and comorbid alcohol and drug use (but not the number of drug-related problems), independently of IQ, parental alcoholism and antisocial personality disorder, child attention-deficit/hyperactivity disorder and conduct symptoms, or age. Multivariate models explained 8% to 20% of residual variance in outcome scores. The incremental predictive power of response inhibition was modest, explaining about 1% of the variance in most outcomes, but more than 9% of the residual variance in problem outcomes within the highest risk families. Other measured executive functions did not independently predict substance use onset.\nCONCLUSION: Models of alcoholism and other drug risks that invoke executive functions may benefit from specifying response inhibition as an incremental component.","DOI":"10.1097/01.chi.0000199028.76452.a9","ISSN":"0890-8567","note":"PMID: 16601652","journalAbbreviation":"J Am Acad Child Adolesc Psychiatry","language":"eng","author":[{"family":"Nigg","given":"Joel T."},{"family":"Wong","given":"Maria M."},{"family":"Martel","given":"Michelle M."},{"family":"Jester","given":"Jennifer M."},{"family":"Puttler","given":"Leon I."},{"family":"Glass","given":"Jennifer M."},{"family":"Adams","given":"Kenneth M."},{"family":"Fitzgerald","given":"Hiram E."},{"family":"Zucker","given":"Robert A."}],"issued":{"date-parts":[["2006",4]]}}},{"id":94,"uris":["http://zotero.org/users/3105103/items/CSC3G7ER"],"uri":["http://zotero.org/users/3105103/items/CSC3G7ER"],"itemData":{"id":94,"type":"article-journal","title":"The cognitive control of emotion","container-title":"Trends in Cognitive Sciences","page":"242-249","volume":"9","issue":"5","source":"PubMed","abstract":"The capacity to control emotion is important for human adaptation. Questions about the neural bases of emotion regulation have recently taken on new importance, as functional imaging studies in humans have permitted direct investigation of control strategies that draw upon higher cognitive processes difficult to study in nonhumans. Such studies have examined (1) controlling attention to, and (2) cognitively changing the meaning of, emotionally evocative stimuli. These two forms of emotion regulation depend upon interactions between prefrontal and cingulate control systems and cortical and subcortical emotion-generative systems. Taken together, the results suggest a functional architecture for the cognitive control of emotion that dovetails with findings from other human and nonhuman research on emotion.","DOI":"10.1016/j.tics.2005.03.010","ISSN":"1364-6613","note":"PMID: 15866151","journalAbbreviation":"Trends Cogn. Sci. (Regul. Ed.)","language":"eng","author":[{"family":"Ochsner","given":"Kevin N."},{"family":"Gross","given":"James J."}],"issued":{"date-parts":[["2005",5]]}}},{"id":188,"uris":["http://zotero.org/users/3105103/items/Q7SQFFYC"],"uri":["http://zotero.org/users/3105103/items/Q7SQFFYC"],"itemData":{"id":188,"type":"article-journal","title":"Shedding light on the association between repetitive negative thinking and deficits in cognitive control – A meta-analysis","container-title":"Clinical Psychology Review","page":"56-65","volume":"63","source":"ScienceDirect","abstract":"Individuals who experience recurrent negative thoughts are at elevated risk for mood and anxiety disorders. It is thus essential to understand why some individuals get stuck in recurrent negative thinking (RNT), whereas others are able to disengage eventually. Theoretical models propose that individuals high in recurrent negative thinking suffer from deficits in controlling the contents of working memory. Empirical findings, however, are inconclusive.\nIn this meta-analysis, we synthesize findings from 94 studies to examine the proposed association between RNT and deficits in cognitive control. We included numerous effect sizes not reported in the primary publications. Moderator analyses tested the influence of variables, such as stimuli valence, cognitive control function (e.g., shifting, discarding), or type of RNT (i.e., rumination or worry).\nResults demonstrated an association between repetitive negative thinking and deficits in only one specific cognitive control function, namely difficulty discarding no longer relevant material from working memory (r = −0.20). This association remained significant after controlling for level of psychopathology. There was no substantial association between RNT and deficits in any other cognitive control function. All other moderators were not significant. We discuss limitations (e.g., primary sample sizes, reliability of paradigms) and highlight implications for future research and clinical interventions.","DOI":"10.1016/j.cpr.2018.06.001","ISSN":"0272-7358","journalAbbreviation":"Clinical Psychology Review","author":[{"family":"Zetsche","given":"Ulrike"},{"family":"Bürkner","given":"Paul-Christian"},{"family":"Schulze","given":"Lars"}],"issued":{"date-parts":[["2018",7]]}}}],"schema":"https://github.com/citation-style-language/schema/raw/master/csl-citation.json"} </w:instrText>
      </w:r>
      <w:r w:rsidRPr="008101EA">
        <w:fldChar w:fldCharType="separate"/>
      </w:r>
      <w:r w:rsidRPr="00520F94">
        <w:rPr>
          <w:rFonts w:ascii="Calibri" w:hAnsi="Calibri" w:cs="Times New Roman"/>
          <w:szCs w:val="24"/>
          <w:lang w:val="en-US"/>
        </w:rPr>
        <w:t xml:space="preserve">(De </w:t>
      </w:r>
      <w:proofErr w:type="spellStart"/>
      <w:r w:rsidRPr="00520F94">
        <w:rPr>
          <w:rFonts w:ascii="Calibri" w:hAnsi="Calibri" w:cs="Times New Roman"/>
          <w:szCs w:val="24"/>
          <w:lang w:val="en-US"/>
        </w:rPr>
        <w:t>Panfilis</w:t>
      </w:r>
      <w:proofErr w:type="spellEnd"/>
      <w:r w:rsidRPr="00520F94">
        <w:rPr>
          <w:rFonts w:ascii="Calibri" w:hAnsi="Calibri" w:cs="Times New Roman"/>
          <w:szCs w:val="24"/>
          <w:lang w:val="en-US"/>
        </w:rPr>
        <w:t xml:space="preserve">, Meehan, Cain, &amp; </w:t>
      </w:r>
      <w:proofErr w:type="spellStart"/>
      <w:r w:rsidRPr="00520F94">
        <w:rPr>
          <w:rFonts w:ascii="Calibri" w:hAnsi="Calibri" w:cs="Times New Roman"/>
          <w:szCs w:val="24"/>
          <w:lang w:val="en-US"/>
        </w:rPr>
        <w:t>Clarkin</w:t>
      </w:r>
      <w:proofErr w:type="spellEnd"/>
      <w:r w:rsidRPr="00520F94">
        <w:rPr>
          <w:rFonts w:ascii="Calibri" w:hAnsi="Calibri" w:cs="Times New Roman"/>
          <w:szCs w:val="24"/>
          <w:lang w:val="en-US"/>
        </w:rPr>
        <w:t xml:space="preserve">, 2013; </w:t>
      </w:r>
      <w:proofErr w:type="spellStart"/>
      <w:r w:rsidRPr="00520F94">
        <w:rPr>
          <w:rFonts w:ascii="Calibri" w:hAnsi="Calibri" w:cs="Times New Roman"/>
          <w:szCs w:val="24"/>
          <w:lang w:val="en-US"/>
        </w:rPr>
        <w:t>Nigg</w:t>
      </w:r>
      <w:proofErr w:type="spellEnd"/>
      <w:r w:rsidRPr="00520F94">
        <w:rPr>
          <w:rFonts w:ascii="Calibri" w:hAnsi="Calibri" w:cs="Times New Roman"/>
          <w:szCs w:val="24"/>
          <w:lang w:val="en-US"/>
        </w:rPr>
        <w:t xml:space="preserve"> et al., 2006; </w:t>
      </w:r>
      <w:proofErr w:type="spellStart"/>
      <w:r w:rsidRPr="00520F94">
        <w:rPr>
          <w:rFonts w:ascii="Calibri" w:hAnsi="Calibri" w:cs="Times New Roman"/>
          <w:szCs w:val="24"/>
          <w:lang w:val="en-US"/>
        </w:rPr>
        <w:t>Ochsner</w:t>
      </w:r>
      <w:proofErr w:type="spellEnd"/>
      <w:r w:rsidRPr="00520F94">
        <w:rPr>
          <w:rFonts w:ascii="Calibri" w:hAnsi="Calibri" w:cs="Times New Roman"/>
          <w:szCs w:val="24"/>
          <w:lang w:val="en-US"/>
        </w:rPr>
        <w:t xml:space="preserve"> &amp; Gross, 2005; Zetsche, </w:t>
      </w:r>
      <w:proofErr w:type="spellStart"/>
      <w:r w:rsidRPr="00520F94">
        <w:rPr>
          <w:rFonts w:ascii="Calibri" w:hAnsi="Calibri" w:cs="Times New Roman"/>
          <w:szCs w:val="24"/>
          <w:lang w:val="en-US"/>
        </w:rPr>
        <w:t>Bürkner</w:t>
      </w:r>
      <w:proofErr w:type="spellEnd"/>
      <w:r w:rsidRPr="00520F94">
        <w:rPr>
          <w:rFonts w:ascii="Calibri" w:hAnsi="Calibri" w:cs="Times New Roman"/>
          <w:szCs w:val="24"/>
          <w:lang w:val="en-US"/>
        </w:rPr>
        <w:t>, &amp; Schulze, 2018)</w:t>
      </w:r>
      <w:r w:rsidRPr="008101EA">
        <w:fldChar w:fldCharType="end"/>
      </w:r>
      <w:r w:rsidRPr="00520F94">
        <w:rPr>
          <w:lang w:val="en-US"/>
        </w:rPr>
        <w:t>.</w:t>
      </w:r>
    </w:p>
    <w:p w:rsidR="00520F94" w:rsidRPr="00520F94" w:rsidRDefault="00520F94" w:rsidP="002A4AE9">
      <w:pPr>
        <w:spacing w:after="0" w:line="360" w:lineRule="auto"/>
        <w:ind w:firstLine="709"/>
        <w:jc w:val="both"/>
        <w:rPr>
          <w:lang w:val="en-US"/>
        </w:rPr>
      </w:pPr>
      <w:r w:rsidRPr="00520F94">
        <w:rPr>
          <w:lang w:val="en-US"/>
        </w:rPr>
        <w:t>A multitude of experimental studies investigated cognitive control in BPD. Experimental studies have hitherto mostly illustrated that patients with BPD do not show general deficits in cognitive control</w:t>
      </w:r>
      <w:r>
        <w:rPr>
          <w:lang w:val="en-US"/>
        </w:rPr>
        <w:t xml:space="preserve"> </w:t>
      </w:r>
      <w:r>
        <w:rPr>
          <w:lang w:val="en-US"/>
        </w:rPr>
        <w:fldChar w:fldCharType="begin"/>
      </w:r>
      <w:r>
        <w:rPr>
          <w:lang w:val="en-US"/>
        </w:rPr>
        <w:instrText xml:space="preserve"> ADDIN ZOTERO_ITEM CSL_CITATION {"citationID":"HazaJJ5U","properties":{"formattedCitation":"(Barker et al., 2015; Jacob et al., 2013; Prehn et al., 2013)","plainCitation":"(Barker et al., 2015; Jacob et al., 2013; Prehn et al., 2013)","noteIndex":0},"citationItems":[{"id":86,"uris":["http://zotero.org/users/3105103/items/SRRQSPZQ"],"uri":["http://zotero.org/users/3105103/items/SRRQSPZQ"],"itemData":{"id":86,"type":"article-journal","title":"Impulsivity in borderline personality disorder","container-title":"Psychological Medicine","page":"1955-1964","volume":"45","issue":"9","source":"PubMed","abstract":"BACKGROUND: Impulsivity is a core feature of borderline personality disorder (BPD) and is most frequently measured using self-rating scales. There is a need to find objective, valid and reliable measures of impulsivity. This study aimed to examine performance of participants with BPD compared with healthy controls on delay and probabilistic discounting tasks and the stop-signal task (SST), which are objective measures of choice and motor impulsivity, respectively.\nMETHOD: A total of 20 participants with BPD and 21 healthy control participants completed delay and probabilistic discounting tasks and the SST. They also completed the Barratt Impulsiveness Scale (BIS), a self-rating measure of impulsivity.\nRESULTS: Participants with BPD showed significantly greater delay discounting than controls, manifest as a greater tendency to accept the immediately available lesser reward rather than waiting longer for a greater reward. Similarly they showed significantly greater discounting of rewards by the probability of payout, which correlated with past childhood trauma. Participants with BPD were found to choose the more certain and/or immediate rewards, irrespective of the value. On the SST the BPD and control groups did not differ significantly, demonstrating no difference in motor impulsivity. There was no significant difference between groups on self-reported impulsivity as measured by the BIS.\nCONCLUSIONS: Measures of impulsivity show that while motor impulsivity was not significantly different in participants with BPD compared with controls, choice or reward-related impulsivity was significantly affected in those with BPD. This suggests that choice impulsivity but not motor impulsivity is a core feature of BPD.","DOI":"10.1017/S0033291714003079","ISSN":"1469-8978","note":"PMID: 25600066","journalAbbreviation":"Psychol Med","language":"eng","author":[{"family":"Barker","given":"V."},{"family":"Romaniuk","given":"L."},{"family":"Cardinal","given":"R. N."},{"family":"Pope","given":"M."},{"family":"Nicol","given":"K."},{"family":"Hall","given":"J."}],"issued":{"date-parts":[["2015",7]]}}},{"id":64,"uris":["http://zotero.org/users/3105103/items/3BFDGAAZ"],"uri":["http://zotero.org/users/3105103/items/3BFDGAAZ"],"itemData":{"id":64,"type":"article-journal","title":"Emotional modulation of motor response inhibition in women with borderline personality disorder: an fMRI study","container-title":"Journal of Psychiatry &amp; Neuroscience : JPN","page":"164-172","volume":"38","issue":"3","source":"PubMed Central","abstract":"Background\nBoth emotion regulation and impulsivity are core aspects of borderline personality disorder (BPD) pathology. Although both problems may be combined specifically in BPD, few studies to date have investigated the emotional modulation of impulsivity in BPD.\n\nMethods\nWomen with BPD and matched healthy controls performed go/no-go tasks after induction of anger, joy or a neutral mood by vocally presented short stories. Dependent variables were the behavioural results and functional magnetic resonance imaging data.\n\nResults\nWe included 17 women with BPD and 18 controls in our study. No behavioural group differences were found. However, patients with BPD showed stronger activation of the left amygdala and weaker activation of the subgenual anterior cingulate during anger induction than controls. Inhibition in the go/no-go task after anger induction increased activity in the left inferior frontal cortex in controls, but not in women with BPD, who, in turn, showed increased activation in the subthalamic nucleus.\n\nLimitations\nFindings cannot be generalized to men, and 4 patients were taking antidepressant medication (selective serotonin reuptake inhibitors). In addition, no patient control group was investigated, thus we do not know whether findings are specific to BPD compared with other disorders.\n\nConclusion\nOur findings are consistent with the view that a disturbed amygdala–prefrontal network in patients with BPD is compensated by a subcortical loop involving the subthalamic nucleus, leading to normal behavioural inhibition in these patients.","DOI":"10.1503/jpn.120029","ISSN":"1180-4882","note":"PMID: 23046830\nPMCID: PMC3633709","shortTitle":"Emotional modulation of motor response inhibition in women with borderline personality disorder","journalAbbreviation":"J Psychiatry Neurosci","author":[{"family":"Jacob","given":"Gitta A."},{"family":"Zvonik","given":"Kerstin"},{"family":"Kamphausen","given":"Susanne"},{"family":"Sebastian","given":"Alexandra"},{"family":"Maier","given":"Simon"},{"family":"Philipsen","given":"Alexandra"},{"family":"Elst","given":"Ludger Tebartz","non-dropping-particle":"van"},{"family":"Lieb","given":"Klaus"},{"family":"Tüscher","given":"Oliver"}],"issued":{"date-parts":[["2013",5]]}}},{"id":105,"uris":["http://zotero.org/users/3105103/items/VNV8RTF5"],"uri":["http://zotero.org/users/3105103/items/VNV8RTF5"],"itemData":{"id":105,"type":"article-journal","title":"Effects of emotional stimuli on working memory processes in male criminal offenders with borderline and antisocial personality disorder","container-title":"The World Journal of Biological Psychiatry: The Official Journal of the World Federation of Societies of Biological Psychiatry","page":"71-78","volume":"14","issue":"1","source":"PubMed","abstract":"OBJECTIVE. In the present study, we aimed to investigate the influence of concurrently presented emotional stimuli on cognitive task processing in violent criminal offenders primarily characterized by affective instability. METHODS. Fifteen male criminal offenders with antisocial and borderline personality disorder (ASPD and BPD) and 17 healthy controls underwent functional magnetic resonance imaging (fMRI) while performing a working memory task with low and high working memory load. In a second experimental run, to investigate the interaction of emotion and cognition, we presented emotionally neutral, low, or high salient social scenes in the background of the task. RESULTS. During the memory task without pictures, both groups did not differ in general task performance and neural representation of working memory processes. During the memory task with emotional background pictures, however, ASPD-BPD subjects compared to healthy controls showed delayed responses and enhanced activation of the left amygdala in the presence of emotionally high salient pictures independent of working memory load. CONCLUSIONS. These results illustrate an interaction of emotion and cognition in affective instable individuals with enhanced reactivity to emotionally salient stimuli which might be an important factor regarding the understanding of aggressive and violent behaviour in these individuals.","DOI":"10.3109/15622975.2011.584906","ISSN":"1814-1412","note":"PMID: 22381099","journalAbbreviation":"World J. Biol. Psychiatry","language":"eng","author":[{"family":"Prehn","given":"Kristin"},{"family":"Schulze","given":"Lars"},{"family":"Rossmann","given":"Sabine"},{"family":"Berger","given":"Christoph"},{"family":"Vohs","given":"Knut"},{"family":"Fleischer","given":"Monika"},{"family":"Hauenstein","given":"Karlheinz"},{"family":"Keiper","given":"Peter"},{"family":"Domes","given":"Gregor"},{"family":"Herpertz","given":"Sabine C."}],"issued":{"date-parts":[["2013",2]]}}}],"schema":"https://github.com/citation-style-language/schema/raw/master/csl-citation.json"} </w:instrText>
      </w:r>
      <w:r>
        <w:rPr>
          <w:lang w:val="en-US"/>
        </w:rPr>
        <w:fldChar w:fldCharType="separate"/>
      </w:r>
      <w:r w:rsidRPr="00520F94">
        <w:rPr>
          <w:rFonts w:ascii="Calibri" w:hAnsi="Calibri"/>
        </w:rPr>
        <w:t>(Barker et al., 2015; Jacob et al., 2013; Prehn et al., 2013)</w:t>
      </w:r>
      <w:r>
        <w:rPr>
          <w:lang w:val="en-US"/>
        </w:rPr>
        <w:fldChar w:fldCharType="end"/>
      </w:r>
      <w:r w:rsidRPr="00520F94">
        <w:rPr>
          <w:lang w:val="en-US"/>
        </w:rPr>
        <w:t xml:space="preserve">. It </w:t>
      </w:r>
      <w:proofErr w:type="gramStart"/>
      <w:r w:rsidRPr="00520F94">
        <w:rPr>
          <w:lang w:val="en-US"/>
        </w:rPr>
        <w:t>was rather suggested</w:t>
      </w:r>
      <w:proofErr w:type="gramEnd"/>
      <w:r w:rsidRPr="00520F94">
        <w:rPr>
          <w:lang w:val="en-US"/>
        </w:rPr>
        <w:t xml:space="preserve"> that pronounced impairments in the cognitive control of </w:t>
      </w:r>
      <w:r w:rsidRPr="00520F94">
        <w:rPr>
          <w:i/>
          <w:lang w:val="en-US"/>
        </w:rPr>
        <w:t>negative</w:t>
      </w:r>
      <w:r w:rsidRPr="00520F94">
        <w:rPr>
          <w:lang w:val="en-US"/>
        </w:rPr>
        <w:t xml:space="preserve"> affective material are characteristic for BPD. For instance, patients with BPD show an impaired inhibition of negatively </w:t>
      </w:r>
      <w:proofErr w:type="spellStart"/>
      <w:r w:rsidRPr="00520F94">
        <w:rPr>
          <w:lang w:val="en-US"/>
        </w:rPr>
        <w:t>valenced</w:t>
      </w:r>
      <w:proofErr w:type="spellEnd"/>
      <w:r w:rsidRPr="00520F94">
        <w:rPr>
          <w:lang w:val="en-US"/>
        </w:rPr>
        <w:t xml:space="preserve"> material in comparison to healthy controls </w:t>
      </w:r>
      <w:r>
        <w:fldChar w:fldCharType="begin"/>
      </w:r>
      <w:r>
        <w:rPr>
          <w:lang w:val="en-US"/>
        </w:rPr>
        <w:instrText xml:space="preserve"> ADDIN ZOTERO_ITEM CSL_CITATION {"citationID":"0lsg3ty1","properties":{"formattedCitation":"(Domes et al., 2006; Korfine &amp; Hooley, 2000)","plainCitation":"(Domes et al., 2006; Korfine &amp; Hooley, 2000)","noteIndex":0},"citationItems":[{"id":84,"uris":["http://zotero.org/users/3105103/items/P6UFG2RW"],"uri":["http://zotero.org/users/3105103/items/P6UFG2RW"],"itemData":{"id":84,"type":"article-journal","title":"The influence of emotions on inhibitory functioning in borderline personality disorder","container-title":"Psychological Medicine","page":"1163-1172","volume":"36","issue":"8","source":"PubMed","abstract":"BACKGROUND: Borderline personality disorder (BPD) is characterized by an emotionally unstable and impulsive cognitive and behavioral style. Inhibitory dysfunction has been hypothesized as playing a crucial role in BPD psychopathology. This study aimed to systematically investigate differential inhibitory functions in patients with BPD as compared to healthy controls, and to investigate their expected impairment in the context of aversive emotions by comparing performances in neuropsychological tasks that present both neutral and emotional material.\nMETHOD: Unmedicated female patients with BPD (n=28) were compared with age-matched healthy female controls (n=30) in the following tasks: the emotional Stroop test (inhibition of interference), directed forgetting (intentional, resource-dependent inhibition), and an emotional variant of the negative priming task (automatic, resource-independent inhibition).\nRESULTS: In comparison with the controls, the BPD patients showed reduced inhibition of negative material in the directed forgetting task and in the negative priming task. No effect was found in the emotional Stroop test. Significant correlations with current affect as well as trait anxiety and anger (but not impulsiveness) were found in the BPD group specifically for negative stimuli, while no such correlations were found in the control group. In addition to inhibitory deficiencies, BPD patients had difficulties remembering positive words in the directed forgetting task.\nCONCLUSIONS: Our data suggest that individuals with BPD have difficulties in actively suppressing irrelevant information when it is of an aversive nature. Inhibitory dysfunction appears to be closely related to state and trait variables of unstable affect, but not to self-reported impulsiveness.","DOI":"10.1017/S0033291706007756","ISSN":"0033-2917","note":"PMID: 16700964","journalAbbreviation":"Psychol Med","language":"eng","author":[{"family":"Domes","given":"Gregor"},{"family":"Winter","given":"Britta"},{"family":"Schnell","given":"Knut"},{"family":"Vohs","given":"Knut"},{"family":"Fast","given":"Kristina"},{"family":"Herpertz","given":"Sabine C."}],"issued":{"date-parts":[["2006",8]]}}},{"id":71,"uris":["http://zotero.org/users/3105103/items/MBNNSWGV"],"uri":["http://zotero.org/users/3105103/items/MBNNSWGV"],"itemData":{"id":71,"type":"article-journal","title":"Directed forgetting of emotional stimuli in borderline personality disorder","container-title":"Journal of Abnormal Psychology","page":"214-221","volume":"109","issue":"2","source":"PubMed","abstract":"On the basis of clinical literature, the authors hypothesized that individuals with borderline personality disorder (BPD) would show biased information processing when they were exposed to negative affective stimuli of a particular type. Individuals with BPD and controls were tested using a directed forgetting paradigm. Study participants were exposed to 3 types of words (borderline, neutral, positive) and were cued to either remember or forget each word as it was presented. There were no group differences on a free recall task for words in the remember condition. However, participants with BPD recalled significantly more of the borderline words from the forget condition than did controls. In other words, borderline participants remembered borderline words that they were instructed to forget. These results may be consistent with enhanced encoding of salient words and perhaps related themes in BPD individuals.","ISSN":"0021-843X","note":"PMID: 10895559","journalAbbreviation":"J Abnorm Psychol","language":"eng","author":[{"family":"Korfine","given":"L."},{"family":"Hooley","given":"J. M."}],"issued":{"date-parts":[["2000",5]]}}}],"schema":"https://github.com/citation-style-language/schema/raw/master/csl-citation.json"} </w:instrText>
      </w:r>
      <w:r>
        <w:fldChar w:fldCharType="separate"/>
      </w:r>
      <w:r w:rsidRPr="00520F94">
        <w:rPr>
          <w:rFonts w:ascii="Calibri" w:hAnsi="Calibri"/>
          <w:lang w:val="en-US"/>
        </w:rPr>
        <w:t xml:space="preserve">(Domes et al., 2006; </w:t>
      </w:r>
      <w:proofErr w:type="spellStart"/>
      <w:r w:rsidRPr="00520F94">
        <w:rPr>
          <w:rFonts w:ascii="Calibri" w:hAnsi="Calibri"/>
          <w:lang w:val="en-US"/>
        </w:rPr>
        <w:t>Korfine</w:t>
      </w:r>
      <w:proofErr w:type="spellEnd"/>
      <w:r w:rsidRPr="00520F94">
        <w:rPr>
          <w:rFonts w:ascii="Calibri" w:hAnsi="Calibri"/>
          <w:lang w:val="en-US"/>
        </w:rPr>
        <w:t xml:space="preserve"> &amp; Hooley, 2000)</w:t>
      </w:r>
      <w:r>
        <w:fldChar w:fldCharType="end"/>
      </w:r>
      <w:r w:rsidRPr="00520F94">
        <w:rPr>
          <w:lang w:val="en-US"/>
        </w:rPr>
        <w:t xml:space="preserve">. Additional findings suggest that patients with BPD are more susceptible to interference from negative, schema-related stimuli </w:t>
      </w:r>
      <w:r>
        <w:fldChar w:fldCharType="begin"/>
      </w:r>
      <w:r>
        <w:rPr>
          <w:lang w:val="en-US"/>
        </w:rPr>
        <w:instrText xml:space="preserve"> ADDIN ZOTERO_ITEM CSL_CITATION {"citationID":"gXt6LPc5","properties":{"formattedCitation":"(Arntz, Appels, &amp; Sieswerda, 2000; Sieswerda, Arntz, Mertens, &amp; Vertommen, 2007)","plainCitation":"(Arntz, Appels, &amp; Sieswerda, 2000; Sieswerda, Arntz, Mertens, &amp; Vertommen, 2007)","noteIndex":0},"citationItems":[{"id":73,"uris":["http://zotero.org/users/3105103/items/VH36DJRE"],"uri":["http://zotero.org/users/3105103/items/VH36DJRE"],"itemData":{"id":73,"type":"article-journal","title":"Hypervigilance in borderline disorder: a test with the emotional Stroop paradigm","container-title":"Journal of Personality Disorders","page":"366-373","volume":"14","issue":"4","source":"PubMed","abstract":"The hypothesis of cognitive theories of hypervigilance for signs of danger in Borderline Personality Disorder (BPD) was tested with the emotional Stroop task. BPD patients (n = 15), Cluster C personality disorder (PD) patients (n = 12), and nonpatient controls (n = 15) diagnosed with SCID-I and SCID-II interviews color-named emotional and nonemotional words presented in three colors on a personal computer screen, first in a subliminal condition (words presented for a very short, individually calibrated time followed by a mask to prevent conscious recognition of the word) and then in a supraliminal condition. Four classes of negative words were used, including three classes of BPD-specific words (negative views of others, sexual abuse-related words, negative self-descriptors) and one class of general negative words that was unrelated to BPD pathology. In contrast to the nonpatient controls, both BPD and Cluster C patients showed interference caused by supraliminally presented emotional words. There was no difference between the clinical groups and there was no evidence for specificity of the effect for certain stimulus classes. The subliminal Stroop failed to yield any significant effect. Results are interpreted as evidence for the presence of a relatively crude hypervigilance for any emotionally negative stimulus in both BPD and Cluster C PDs.","ISSN":"0885-579X","note":"PMID: 11204344","shortTitle":"Hypervigilance in borderline disorder","journalAbbreviation":"J. Pers. Disord.","language":"eng","author":[{"family":"Arntz","given":"A."},{"family":"Appels","given":"C."},{"family":"Sieswerda","given":"S."}],"issued":{"date-parts":[["2000"]]}}},{"id":77,"uris":["http://zotero.org/users/3105103/items/T62SUNIT"],"uri":["http://zotero.org/users/3105103/items/T62SUNIT"],"itemData":{"id":77,"type":"article-journal","title":"Hypervigilance in patients with borderline personality disorder: specificity, automaticity, and predictors","container-title":"Behaviour Research and Therapy","page":"1011-1024","volume":"45","issue":"5","source":"PubMed","abstract":"According to cognitive theory, an important factor in borderline personality disorder (BPD) is hypervigilance. The aim of the present study was to test whether BPD patients show schema-related biases, and to explore relations with childhood trauma, schemas, and BPD symptoms. Sixteen BPD patients were compared with 18 patients with a cluster C personality disorder, 16 patients with an axis I disorder, and 16 normal controls. An emotional Stroop task was applied with schema-related and unrelated, negative and positive, supra- and subliminal person-related stimuli. BPD patients showed hypervigilance for both negative and positive cues, but were specifically biased towards schema-related negative cues. Predictors were BPD schemas, childhood sexual traumas, and BPD anxiety symptoms. Both BPD and axis I disorder patients showed a trend for a bias for negative schema-related subliminal stimuli. More attention to hypervigilance in BPD is recommended for clinical practice.","DOI":"10.1016/j.brat.2006.07.012","ISSN":"0005-7967","note":"PMID: 17045566","shortTitle":"Hypervigilance in patients with borderline personality disorder","journalAbbreviation":"Behav Res Ther","language":"eng","author":[{"family":"Sieswerda","given":"Simkje"},{"family":"Arntz","given":"Arnoud"},{"family":"Mertens","given":"Ingrid"},{"family":"Vertommen","given":"Stefaan"}],"issued":{"date-parts":[["2007",5]]}}}],"schema":"https://github.com/citation-style-language/schema/raw/master/csl-citation.json"} </w:instrText>
      </w:r>
      <w:r>
        <w:fldChar w:fldCharType="separate"/>
      </w:r>
      <w:r w:rsidRPr="00520F94">
        <w:rPr>
          <w:rFonts w:ascii="Calibri" w:hAnsi="Calibri"/>
          <w:lang w:val="en-US"/>
        </w:rPr>
        <w:t>(</w:t>
      </w:r>
      <w:proofErr w:type="spellStart"/>
      <w:r w:rsidRPr="00520F94">
        <w:rPr>
          <w:rFonts w:ascii="Calibri" w:hAnsi="Calibri"/>
          <w:lang w:val="en-US"/>
        </w:rPr>
        <w:t>Arntz</w:t>
      </w:r>
      <w:proofErr w:type="spellEnd"/>
      <w:r w:rsidRPr="00520F94">
        <w:rPr>
          <w:rFonts w:ascii="Calibri" w:hAnsi="Calibri"/>
          <w:lang w:val="en-US"/>
        </w:rPr>
        <w:t xml:space="preserve">, Appels, &amp; </w:t>
      </w:r>
      <w:proofErr w:type="spellStart"/>
      <w:r w:rsidRPr="00520F94">
        <w:rPr>
          <w:rFonts w:ascii="Calibri" w:hAnsi="Calibri"/>
          <w:lang w:val="en-US"/>
        </w:rPr>
        <w:t>Sieswerda</w:t>
      </w:r>
      <w:proofErr w:type="spellEnd"/>
      <w:r w:rsidRPr="00520F94">
        <w:rPr>
          <w:rFonts w:ascii="Calibri" w:hAnsi="Calibri"/>
          <w:lang w:val="en-US"/>
        </w:rPr>
        <w:t xml:space="preserve">, 2000; </w:t>
      </w:r>
      <w:proofErr w:type="spellStart"/>
      <w:r w:rsidRPr="00520F94">
        <w:rPr>
          <w:rFonts w:ascii="Calibri" w:hAnsi="Calibri"/>
          <w:lang w:val="en-US"/>
        </w:rPr>
        <w:t>Sieswerda</w:t>
      </w:r>
      <w:proofErr w:type="spellEnd"/>
      <w:r w:rsidRPr="00520F94">
        <w:rPr>
          <w:rFonts w:ascii="Calibri" w:hAnsi="Calibri"/>
          <w:lang w:val="en-US"/>
        </w:rPr>
        <w:t xml:space="preserve">, </w:t>
      </w:r>
      <w:proofErr w:type="spellStart"/>
      <w:r w:rsidRPr="00520F94">
        <w:rPr>
          <w:rFonts w:ascii="Calibri" w:hAnsi="Calibri"/>
          <w:lang w:val="en-US"/>
        </w:rPr>
        <w:t>Arntz</w:t>
      </w:r>
      <w:proofErr w:type="spellEnd"/>
      <w:r w:rsidRPr="00520F94">
        <w:rPr>
          <w:rFonts w:ascii="Calibri" w:hAnsi="Calibri"/>
          <w:lang w:val="en-US"/>
        </w:rPr>
        <w:t xml:space="preserve">, </w:t>
      </w:r>
      <w:proofErr w:type="spellStart"/>
      <w:r w:rsidRPr="00520F94">
        <w:rPr>
          <w:rFonts w:ascii="Calibri" w:hAnsi="Calibri"/>
          <w:lang w:val="en-US"/>
        </w:rPr>
        <w:t>Mertens</w:t>
      </w:r>
      <w:proofErr w:type="spellEnd"/>
      <w:r w:rsidRPr="00520F94">
        <w:rPr>
          <w:rFonts w:ascii="Calibri" w:hAnsi="Calibri"/>
          <w:lang w:val="en-US"/>
        </w:rPr>
        <w:t xml:space="preserve">, &amp; </w:t>
      </w:r>
      <w:proofErr w:type="spellStart"/>
      <w:r w:rsidRPr="00520F94">
        <w:rPr>
          <w:rFonts w:ascii="Calibri" w:hAnsi="Calibri"/>
          <w:lang w:val="en-US"/>
        </w:rPr>
        <w:t>Vertommen</w:t>
      </w:r>
      <w:proofErr w:type="spellEnd"/>
      <w:r w:rsidRPr="00520F94">
        <w:rPr>
          <w:rFonts w:ascii="Calibri" w:hAnsi="Calibri"/>
          <w:lang w:val="en-US"/>
        </w:rPr>
        <w:t>, 2007)</w:t>
      </w:r>
      <w:r>
        <w:fldChar w:fldCharType="end"/>
      </w:r>
      <w:r w:rsidRPr="00520F94">
        <w:rPr>
          <w:lang w:val="en-US"/>
        </w:rPr>
        <w:t xml:space="preserve">. The presentation of such negative distracting information was found to enhance response latencies or decrease accuracy scores in patients with BPD compared to healthy controls </w:t>
      </w:r>
      <w:r>
        <w:fldChar w:fldCharType="begin"/>
      </w:r>
      <w:r>
        <w:rPr>
          <w:lang w:val="en-US"/>
        </w:rPr>
        <w:instrText xml:space="preserve"> ADDIN ZOTERO_ITEM CSL_CITATION {"citationID":"IRocOpk8","properties":{"formattedCitation":"(A. Krause-Utz et al., 2012; Annegret Krause-Utz, Elzinga, et al., 2014; Prehn et al., 2013)","plainCitation":"(A. Krause-Utz et al., 2012; Annegret Krause-Utz, Elzinga, et al., 2014; Prehn et al., 2013)","dontUpdate":true,"noteIndex":0},"citationItems":[{"id":105,"uris":["http://zotero.org/users/3105103/items/VNV8RTF5"],"uri":["http://zotero.org/users/3105103/items/VNV8RTF5"],"itemData":{"id":105,"type":"article-journal","title":"Effects of emotional stimuli on working memory processes in male criminal offenders with borderline and antisocial personality disorder","container-title":"The World Journal of Biological Psychiatry: The Official Journal of the World Federation of Societies of Biological Psychiatry","page":"71-78","volume":"14","issue":"1","source":"PubMed","abstract":"OBJECTIVE. In the present study, we aimed to investigate the influence of concurrently presented emotional stimuli on cognitive task processing in violent criminal offenders primarily characterized by affective instability. METHODS. Fifteen male criminal offenders with antisocial and borderline personality disorder (ASPD and BPD) and 17 healthy controls underwent functional magnetic resonance imaging (fMRI) while performing a working memory task with low and high working memory load. In a second experimental run, to investigate the interaction of emotion and cognition, we presented emotionally neutral, low, or high salient social scenes in the background of the task. RESULTS. During the memory task without pictures, both groups did not differ in general task performance and neural representation of working memory processes. During the memory task with emotional background pictures, however, ASPD-BPD subjects compared to healthy controls showed delayed responses and enhanced activation of the left amygdala in the presence of emotionally high salient pictures independent of working memory load. CONCLUSIONS. These results illustrate an interaction of emotion and cognition in affective instable individuals with enhanced reactivity to emotionally salient stimuli which might be an important factor regarding the understanding of aggressive and violent behaviour in these individuals.","DOI":"10.3109/15622975.2011.584906","ISSN":"1814-1412","note":"PMID: 22381099","journalAbbreviation":"World J. Biol. Psychiatry","language":"eng","author":[{"family":"Prehn","given":"Kristin"},{"family":"Schulze","given":"Lars"},{"family":"Rossmann","given":"Sabine"},{"family":"Berger","given":"Christoph"},{"family":"Vohs","given":"Knut"},{"family":"Fleischer","given":"Monika"},{"family":"Hauenstein","given":"Karlheinz"},{"family":"Keiper","given":"Peter"},{"family":"Domes","given":"Gregor"},{"family":"Herpertz","given":"Sabine C."}],"issued":{"date-parts":[["2013",2]]}}},{"id":115,"uris":["http://zotero.org/users/3105103/items/28GFKTKF"],"uri":["http://zotero.org/users/3105103/items/28GFKTKF"],"itemData":{"id":115,"type":"article-journal","title":"Influence of emotional distraction on working memory performance in borderline personality disorder","container-title":"Psychological Medicine","page":"2181-2192","volume":"42","issue":"10","source":"PubMed","abstract":"BACKGROUND: Emotion dysregulation, characterized by heightened emotional arousal and increased emotional sensitivity, is a core feature of borderline personality disorder (BPD). Although current theories emphasize the disruptive potential of negative emotions on cognitive functioning in BPD, behavioral and neurobiological data on this relationship are still lacking.\nMETHOD: Using functional magnetic resonance imaging (fMRI), neural activity was investigated in 22 unmedicated BPD patients and 22 healthy participants (matched for age, education and intelligence) performing an adapted Sternberg working memory task, while being distracted by emotional (negatively arousing) and neutral pictures from the International Affective Picture System (IAPS).\nRESULTS: Emotional distraction was associated with significantly higher activation in the amygdala and decreased activation in the dorsolateral prefrontal cortex (DLPFC), extending findings of previous studies in healthy individuals. Patients with BPD showed significantly longer reaction times (RTs) along with significantly higher activation in the amygdala and insula during emotional distraction compared to healthy participants, suggesting that they were more distracted by emotional pictures during the working memory task. Moreover, in the group of BPD patients, a significant negative correlation was found between activation in limbic brain regions and self-reports of current dissociative states.\nCONCLUSIONS: Our findings suggest hyper-responsiveness to emotionally distracting pictures in BPD patients that negatively affects working memory performance. This stresses the importance of emotion dysregulation in the context of cognitive functioning. Moreover, our findings suggest that dissociative states have a dampening effect on neural reactivity during emotional challenge in BPD.","DOI":"10.1017/S0033291712000153","ISSN":"1469-8978","note":"PMID: 22397907","journalAbbreviation":"Psychol Med","language":"eng","author":[{"family":"Krause-Utz","given":"A."},{"family":"Oei","given":"N. Y. L."},{"family":"Niedtfeld","given":"I."},{"family":"Bohus","given":"M."},{"family":"Spinhoven","given":"P."},{"family":"Schmahl","given":"C."},{"family":"Elzinga","given":"B. M."}],"issued":{"date-parts":[["2012",10]]}}},{"id":109,"uris":["http://zotero.org/users/3105103/items/QBDAKGGG"],"uri":["http://zotero.org/users/3105103/items/QBDAKGGG"],"itemData":{"id":109,"type":"article-journal","title":"Susceptibility to Distraction by Social Cues in Borderline Personality Disorder","container-title":"Psychopathology","page":"148-157","volume":"47","issue":"3","source":"www.karger.com","abstract":"&lt;b&gt;&lt;i&gt;Background/Aims:&lt;/i&gt;&lt;/b&gt; Individuals with borderline personality disorder (BPD) are highly sensitive to social rejection and show alterations in social perception. Increased susceptibility to social cues in patients with BPD might interfere with executive functions that play an important role in goal-directed behavior. The aim of this study was to investigate the influence of task-irrelevant (neutral vs. negatively arousing) social cues on working memory performance in BPD patients compared to healthy controls (HC). &lt;b&gt;&lt;i&gt;Methods:&lt;/i&gt;&lt;/b&gt; 28 unmedicated female BPD patients and </w:instrText>
      </w:r>
      <w:r w:rsidRPr="00520F94">
        <w:instrText xml:space="preserve">28 female HC (matched for age and education) performed a Sternberg item recognition task, while being distracted by neutral versus negatively arousing pictures from the International Affective Picture System &lt;i&gt;(interpersonal scenes)&lt;/i&gt; and the Karolinska Directed Emotional Faces Set &lt;i&gt;(faces)&lt;/i&gt;. Additionally, self-ratings of aversive inner tension were assessed and correlated with task performance. &lt;b&gt;&lt;i&gt;Results:&lt;/i&gt;&lt;/b&gt; Compared to HC, BPD patients showed significantly impaired accuracy after distraction by negatively arousing stimuli (both &lt;i&gt;scenes&lt;/i&gt; and &lt;i&gt;faces&lt;/i&gt;) and neutral &lt;i&gt;faces &lt;/i&gt;(but not neutral &lt;i&gt;scenes&lt;/i&gt;). Significant negative correlations between overall accuracy and self-reported aversive inner tension were observed in BPD patients. &lt;b&gt;&lt;i&gt;Conclusions:&lt;/i&gt;&lt;/b&gt; Findings of the present study suggest increased susceptibility to distracting (negatively arousing) social cues in individuals with BPD, which might interfere with cognitive functioning.","DOI":"10.1159/000351740","ISSN":"0254-4962, 1423-033X","note":"PMID: 24192559","journalAbbreviation":"PSP","language":"english","author":[{"family":"Krause-Utz","given":"Annegret"},{"family":"Elzinga","given":"Bernet M."},{"family":"Oei","given":"Nicole Y. L."},{"family":"Spinhoven","given":"Philip"},{"family":"Bohus","given":"Martin"},{"family":"Schmahl","given":"Christian"}],"issued":{"date-parts":[["2014"]]}}}],"schema":"https://github.com/citation-style-language/schema/raw/master/csl-citation.json"} </w:instrText>
      </w:r>
      <w:r>
        <w:fldChar w:fldCharType="separate"/>
      </w:r>
      <w:r w:rsidRPr="00520F94">
        <w:rPr>
          <w:rFonts w:ascii="Calibri" w:hAnsi="Calibri"/>
        </w:rPr>
        <w:t xml:space="preserve">(Krause-Utz et al., 2012; Krause-Utz, </w:t>
      </w:r>
      <w:proofErr w:type="spellStart"/>
      <w:r w:rsidRPr="00520F94">
        <w:rPr>
          <w:rFonts w:ascii="Calibri" w:hAnsi="Calibri"/>
        </w:rPr>
        <w:t>Elzinga</w:t>
      </w:r>
      <w:proofErr w:type="spellEnd"/>
      <w:r w:rsidRPr="00520F94">
        <w:rPr>
          <w:rFonts w:ascii="Calibri" w:hAnsi="Calibri"/>
        </w:rPr>
        <w:t>, et al., 2014; Prehn et al., 2013)</w:t>
      </w:r>
      <w:r>
        <w:fldChar w:fldCharType="end"/>
      </w:r>
      <w:r w:rsidRPr="00520F94">
        <w:t xml:space="preserve">. </w:t>
      </w:r>
      <w:r w:rsidRPr="00520F94">
        <w:rPr>
          <w:lang w:val="en-US"/>
        </w:rPr>
        <w:t>Functional imaging studies elucidated the neural basis of impaired cognitive control of negative material in BPD. These studies illustrated congruently prefrontal dysfunctions in orbitofrontal and dorsolateral regions of patients with BPD compared to healthy controls</w:t>
      </w:r>
      <w:r>
        <w:rPr>
          <w:lang w:val="en-US"/>
        </w:rPr>
        <w:t xml:space="preserve"> </w:t>
      </w:r>
      <w:r>
        <w:rPr>
          <w:lang w:val="en-US"/>
        </w:rPr>
        <w:fldChar w:fldCharType="begin"/>
      </w:r>
      <w:r>
        <w:rPr>
          <w:lang w:val="en-US"/>
        </w:rPr>
        <w:instrText xml:space="preserve"> ADDIN ZOTERO_ITEM CSL_CITATION {"citationID":"9i06Ab5t","properties":{"formattedCitation":"(Holtmann et al., 2013; Lang et al., 2012; Schulze et al., 2011; Sebastian et al., 2014; Silbersweig et al., 2007; Soloff, Abraham, Ramaseshan, Burgess, &amp; Diwadkar, 2017; Wingenfeld et al., 2009)","plainCitation":"(Holtmann et al., 2013; Lang et al., 2012; Schulze et al., 2011; Sebastian et al., 2014; Silbersweig et al., 2007; Soloff, Abraham, Ramaseshan, Burgess, &amp; Diwadkar, 2017; Wingenfeld et al., 2009)","noteIndex":0},"citationItems":[{"id":75,"uris":["http://zotero.org/users/3105103/items/PBN7RSHG"],"uri":["http://zotero.org/users/3105103/items/PBN7RSHG"],"itemData":{"id":75,"type":"article-journal","title":"Trait anxiety modulates fronto-limbic processing of emotional interference in borderline personality disorder","container-title":"Frontiers in Human Neuroscience","page":"54","volume":"7","source":"PubMed","abstract":"Previous studies of cognitive alterations in borderline personality disorder (BPD) have yielded conflicting results. Given that a core feature of BPD is affective instability, which is characterized by emotional hyperreactivity and deficits in emotion regulation, it seems conceivable that short-lasting emotional distress might exert temporary detrimental effects on cognitive performance. Here we used functional magnetic resonance imaging (fMRI) to investigate how task-irrelevant emotional stimuli (fearful faces) affect performance and fronto-limbic neural activity patterns during attention-demanding cognitive processing in 16 female, unmedicated BPD patients relative to 24 age-matched healthy controls. In a modified flanker task, emotionally negative, socially salient pictures (fearful vs. neutral faces) were presented as distracters in the background. Patients, but not controls, showed an atypical response pattern of the right amygdala with increased activation during emotional interference in the (difficult) incongruent flanker condition, but emotion-related amygdala deactivation in the congruent condition. A direct comparison of the emotional conditions between the two groups revealed that the strongest diagnosis-related differences could be observed in the dorsal and, to a lesser extent, also in the rostral anterior cingulate cortex (dACC, rACC) where patients exhibited an increased neural response to emotional relative to neutral distracters. Moreover, in the incongruent condition, both the dACC and rACC fMRI responses during emotional interference were negatively correlated with trait anxiety in the patients, but not in the healthy controls. As higher trait anxiety was also associated with longer reaction times (RTs) in the BPD patients, we suggest that in BPD patients the ACC might mediate compensatory cognitive processes during emotional interference and that such neurocognitive compensation that can be adversely affected by high levels of anxiety.","DOI":"10.3389/fnhum.2013.00054","ISSN":"1662-5161","note":"PMID: 23459637\nPMCID: PMC3585713","journalAbbreviation":"Front Hum Neurosci","language":"eng","author":[{"family":"Holtmann","given":"Jana"},{"family":"Herbort","given":"Maike C."},{"family":"Wüstenberg","given":"Torsten"},{"family":"Soch","given":"Joram"},{"family":"Richter","given":"Sylvia"},{"family":"Walter","given":"Henrik"},{"family":"Roepke","given":"Stefan"},{"family":"Schott","given":"Björn H."}],"issued":{"date-parts":[["2013"]]}}},{"id":58,"uris":["http://zotero.org/users/3105103/items/QDBNFBFV"],"uri":["http://zotero.org/users/3105103/items/QDBNFBFV"],"itemData":{"id":58,"type":"article-journal","title":"Cognitive reappraisal in trauma-exposed women with borderline personality disorder","container-title":"NeuroImage","page":"1727-1734","volume":"59","issue":"2","source":"PubMed","abstract":"Borderline personality disorder (BPD) is characterized by emotional dysregulation and a high prevalence of traumatic stress. Recent estimates suggest that 2-6% of non-clinical populations suffer from BPD. Despite this relevance, this is the first study considering the neural mechanisms underlying trauma-history and temporal features of cognitive reappraisal in non-clinical BPD patients using script-driven stimuli. Using functional magnetic resonance imaging (fMRI), we examined subjective ratings of negative emotional experience and brain activity following up- and down-regulation of emotional responses to standardized negative scripts in 43 women: 14 trauma-exposed BPD patients (BPD), 14 trauma-exposed healthy subjects without posttraumatic stress disorder (non-PTSD), and 15 non-traumatized healthy subjects (HC). Behaviorally, all groups were able to use cognitive reappraisal to up- and down-regulate negative emotions. HC subjects showed increased early activation in the prefrontal cortex (PFC) and the amygdala following up-regulation of emotions to negative scripts, whereas BPD and non-PTSD subjects showed early deactivation in the PFC. Additionally, the anterior cingulate cortex was more activated in HC subjects than in BPD and non-PTSD subjects during up- and down-regulation. No significant group differences were found between BPD patients and non-PTSD. BPD patients and healthy individuals with trauma history do not engage the cognitive control regions to the extent than HC subjects do when employing down-regulation of negative emotions. They also do not activate the brain regions associated with emotional up-regulation. These findings may reflect compensatory changes associated with trauma-exposure.","DOI":"10.1016/j.neuroimage.2011.08.061","ISSN":"1095-9572","note":"PMID: 21907809","journalAbbreviation":"Neuroimage","language":"eng","author":[{"family":"Lang","given":"Simone"},{"family":"Kotchoubey","given":"Boris"},{"family":"Frick","given":"Carina"},{"family":"Spitzer","given":"Carsten"},{"family":"Grabe","given":"Hans Jörgen"},{"family":"Barnow","given":"Sven"}],"issued":{"date-parts":[["2012",1,16]]}}},{"id":61,"uris":["http://zotero.org/users/3105103/items/K75GDUS6"],"uri":["http://zotero.org/users/3105103/items/K75GDUS6"],"itemData":{"id":61,"type":"article-journal","title":"Neuronal correlates of cognitive reappraisal in borderline patients with affective instability","container-title":"Biological Psychiatry","page":"564-573","volume":"69","issue":"6","source":"PubMed","abstract":"BACKGROUND: Borderline personality disorder has been characterized by enhanced emotional reactivity and deficient emotion regulation in behavioral and functional imaging studies. We aimed to validate patients' difficulties in the cognitive regulation of negative emotions and investigated if emotion regulation deficits are restricted to the decrease of negative emotions. A cognitive reappraisal paradigm was used and hence a regulation strategy that is typically applied in cognitive-behavioral therapy.\nMETHODS: Fifteen unmedicated female borderline patients with affective instability and 15 healthy female control subjects underwent functional magnetic resonance imaging during a delayed reappraisal paradigm. Hemodynamic responses were measured in response to aversive pictures in an initial viewing phase and a subsequent reappraisal phase with three different conditions: decreasing, increasing, and maintaining the initial emotional reaction.\nRESULTS: Patients demonstrated enhanced activation of left amygdala and right insula during the initial viewing of aversive stimuli. During attempting to decrease the initial emotional reaction, patients showed attenuated activation of the left orbitofrontal cortex and increased activation of the bilateral insula. The attempt to increase negative emotions resulted in enhanced activity in amygdala and insula, whereas no group differences were found.\nCONCLUSIONS: The results point to the role of two distinguishable processes of emotional difficulties in borderline personality disorder: enhanced emotional reactivity as well as deficits of voluntarily decreasing aversive emotions by means of cognitive reappraisal. The results suggest the neuronal substrate of deficits in explicit emotion regulation in the orbitofrontal cortex, which is in line with previous findings of a dysfunctional prefrontal network in borderline personality disorder.","DOI":"10.1016/j.biopsych.2010.10.025","ISSN":"1873-2402","note":"PMID: 21195392","journalAbbreviation":"Biol. Psychiatry","language":"eng","author":[{"family":"Schulze","given":"Lars"},{"family":"Domes","given":"Gregor"},{"family":"Krüger","given":"Alexander"},{"family":"Berger","given":"Christoph"},{"family":"Fleischer","given":"Monika"},{"family":"Prehn","given":"Kristin"},{"family":"Schmahl","given":"Christian"},{"family":"Grossmann","given":"Annette"},{"family":"Hauenstein","given":"Karlheinz"},{"family":"Herpertz","given":"Sabine C."}],"issued":{"date-parts":[["2011",3,15]]}}},{"id":53,"uris":["http://zotero.org/users/3105103/items/FUGHBMI7"],"uri":["http://zotero.org/users/3105103/items/FUGHBMI7"],"itemData":{"id":53,"type":"article-journal","title":"Frontal dysfunctions of impulse control - a systematic review in borderline personality disorder and attention-deficit/hyperactivity disorder","container-title":"Frontiers in Human Neuroscience","page":"698","volume":"8","source":"PubMed","abstract":"Disorders such as borderline personality disorder (BPD) or attention-deficit/hyperactivity disorder (ADHD) are characterized by impulsive behaviors. Impulsivity as used in clinical terms is very broadly defined and entails different categories including personality traits as well as different cognitive functions such as emotion regulation or interference resolution and impulse control. Impulse control as an executive function, however, is neither cognitively nor neurobehaviorally a unitary function. Recent findings from behavioral and cognitive neuroscience studies suggest related but dissociable components of impulse control along functional domains like selective attention, response selection, motivational control, and behavioral inhibition. In addition, behavioral and neural dissociations are seen for proactive vs. reactive inhibitory motor control. The prefrontal cortex with its sub-regions is the central structure in executing these impulse control functions. Based on these concepts of impulse control, neurobehavioral findings of studies in BPD and ADHD were reviewed and systematically compared. Overall, patients with BPD exhibited prefrontal dysfunctions across impulse control components rather in orbitofrontal, dorsomedial, and dorsolateral prefrontal regions, whereas patients with ADHD displayed disturbed activity mainly in ventrolateral and medial prefrontal regions. Prefrontal dysfunctions, however, varied depending on the impulse control component and from disorder to disorder. This suggests a dissociation of impulse control related frontal dysfunctions in BPD and ADHD, although only few studies are hitherto available to assess frontal dysfunctions along different impulse control components in direct comparison of these disorders. Yet, these findings might serve as a hypothesis for the future systematic assessment of impulse control components to understand differences and commonalities of prefrontal cortex dysfunction in impulsive disorders.","DOI":"10.3389/fnhum.2014.00698","ISSN":"1662-5161","note":"PMID: 25232313\nPMCID: PMC4153044","journalAbbreviation":"Front Hum Neurosci","language":"eng","author":[{"family":"Sebastian","given":"Alexandra"},{"family":"Jung","given":"Patrick"},{"family":"Krause-Utz","given":"Annegret"},{"family":"Lieb","given":"Klaus"},{"family":"Schmahl","given":"Christian"},{"family":"Tüscher","given":"Oliver"}],"issued":{"date-parts":[["2014"]]}}},{"id":57,"uris":["http://zotero.org/users/3105103/items/6UIEZNYT"],"uri":["http://zotero.org/users/3105103/items/6UIEZNYT"],"itemData":{"id":57,"type":"article-journal","title":"Failure of frontolimbic inhibitory function in the context of negative emotion in borderline personality disorder","container-title":"The American Journal of Psychiatry","page":"1832-1841","volume":"164","issue":"12","source":"PubMed","abstract":"OBJECTIVE: The authors sought to test the hypothesis that in patients with borderline personality disorder, the ventromedial prefrontal cortex and associated regions would not be activated during a task requiring motor inhibition in the setting of negative emotion. Such a finding would provide a plausible neural basis for the difficulty borderline patients have in modulating their behavior during negative emotional states and a potential marker for treatment interventions.\nMETHOD: A specifically designed functional magnetic resonance imaging (fMRI) activation probe was used, with statistical parametric mapping analyses, to test hypotheses concerning decreased prefrontal inhibitory function in the context of negative emotion in patients with borderline personality disorder (N=16) and healthy comparison subjects (N=14). 3-T fMRI scanning was used to study brain activity while participants performed an emotional linguistic go/no-go task.\nRESULTS: Analyses confirmed that under conditions associated with the interaction of behavioral inhibition and negative emotion, borderline patients showed relatively decreased ventromedial prefrontal activity (including medial orbitofrontal and subgenual anterior cingulate) compared with healthy subjects. In borderline patients, under conditions of behavioral inhibition in the context of negative emotion, decreasing ventromedial prefrontal and increasing extended amygdalar-ventral striatal activity correlated highly with measures of decreased constraint and increased negative emotion, respectively.\nCONCLUSIONS: These findings suggest specific frontolimbic neural substrates associated with core clinical features of emotional and behavioral dyscontrol in borderline personality disorder.","DOI":"10.1176/appi.ajp.2007.06010126","ISSN":"0002-953X","note":"PMID: 18056238","journalAbbreviation":"Am J Psychiatry","language":"eng","author":[{"family":"Silbersweig","given":"David"},{"family":"Clarkin","given":"John F."},{"family":"Goldstein","given":"Martin"},{"family":"Kernberg","given":"Otto F."},{"family":"Tuescher","given":"Oliver"},{"family":"Levy","given":"Kenneth N."},{"family":"Brendel","given":"Gary"},{"family":"Pan","given":"Hong"},{"family":"Beutel","given":"Manfred"},{"family":"Pavony","given":"Michelle T."},{"family":"Epstein","given":"Jane"},{"family":"Lenzenweger","given":"Mark F."},{"family":"Thomas","given":"Kathleen M."},{"family":"Posner","given":"Michael I."},{"family":"Stern","given":"Emily"}],"issued":{"date-parts":[["2007",12]]}}},{"id":55,"uris":["http://zotero.org/users/3105103/items/GZTUAW3P"],"uri":["http://zotero.org/users/3105103/items/GZTUAW3P"],"itemData":{"id":55,"type":"article-journal","title":"Hyper-modulation of brain networks by the amygdala among women with Borderline Personality Disorder: Network signatures of affective interference during cognitive processing","container-title":"Journal of Psychiatric Research","page":"56-63","volume":"88","source":"PubMed","abstract":"Emotion dysregulation is a core characteristic of patients with Borderline Personality Disorder (BPD), and is often attributed to an imbalance in fronto-limbic network function. Hyperarousal of amygdala, especially in response to negative affective stimuli, results in affective interference with cognitive processing of executive functions. Clinical consequences include the impulsive-aggression, suicidal and self-injurious behaviors which characterize BPD. Dysfunctional interactions between amygdala and its network targets have not been well characterized during cognitive task performance. Using psychophysiological interaction analysis (PPI), we mapped network profiles of amygdala interaction with key regulatory regions during a Go No-Go task, modified to use negative, positive and neutral Ekman faces as targets. Fifty-six female subjects, 31 BPD and 25 healthy controls (HC), completed the affectively valenced Go No-Go task during fMRI scanning. In the negative affective condition, the amygdala exerted greater modulation of its targets in BPD compared to HC subjects in Rt. OFC, Rt. dACC, Rt. Parietal cortex, Rt. Basal Ganglia, and Rt. dlPFC. Across the spectrum of affective contrasts, hypermodulation in BPD subjects observed the following ordering: Negative &gt; Neutral &gt; Positive contrast. The amygdala seed exerted modulatory effects on specific target regions important in processing response inhibition and motor impulsiveness. The vulnerability of BPD subjects to affective interference with impulse control may be due to specific network dysfunction related to amygdala hyper-arousal and its effects on prefrontal regulatory regions such as the OFC and dACC.","DOI":"10.1016/j.jpsychires.2016.12.016","ISSN":"1879-1379","note":"PMID: 28086129\nPMCID: PMC5362299","shortTitle":"Hyper-modulation of brain networks by the amygdala among women with Borderline Personality Disorder","journalAbbreviation":"J Psychiatr Res","language":"eng","author":[{"family":"Soloff","given":"Paul H."},{"family":"Abraham","given":"Kristy"},{"family":"Ramaseshan","given":"Karthik"},{"family":"Burgess","given":"Ashley"},{"family":"Diwadkar","given":"Vaibhav A."}],"issued":{"date-parts":[["2017",5]]}}},{"id":82,"uris":["http://zotero.org/users/3105103/items/249XTQ36"],"uri":["http://zotero.org/users/3105103/items/249XTQ36"],"itemData":{"id":82,"type":"article-journal","title":"Neural correlates of the individual emotional Stroop in borderline personality disorder","container-title":"Psychoneuroendocrinology","page":"571-586","volume":"34","issue":"4","source":"PubMed","abstract":"OBJECTIVE: Emotional dysregulation is a key feature of borderline personality disorder (BPD) with altered inhibitory functions having suggested as being crucial. The anterior cingulate cortex and further prefrontal brain regions are crucial for response inhibition. The regulation of emotions is ensured via inhibitory control over the amygdala. The present study aimed to investigate neural correlates of response inhibition in BPD by using an emotional Stroop paradigm extending the task to word stimuli which were related to stressful life events.\nMETHODS: Twenty BPD patients and 20 healthy controls underwent functional magnetic resonance imaging (fMRI) while performing the individual emotional Stroop task. A block design was used with the following word type conditions: neutral words, general negative words, and indi</w:instrText>
      </w:r>
      <w:r w:rsidRPr="00520F94">
        <w:instrText xml:space="preserve">vidual negative words. The individual negative words were recruited from a prior interview conducted with each participant.\nRESULTS: While BPD patients had overall slower reaction times in the Stroop task compared to healthy controls, there was no increased slowing with emotional interference. Controls exhibited significant fMRI blood oxygenation level-dependent signal increases in the anterior cingulate cortex as well as in frontal cortex contrasting generally negative vs. neutral and individual negative vs. neutral conditions, respectively. BPD patients did not show equivalent signal changes.\nCONCLUSIONS: These results provide further evidence for a dysfunctional network of brain areas in BPD, including the ACC and frontal brain regions. These areas are crucial for the regulation of stress and emotions, the core problems of BPD patients.","DOI":"10.1016/j.psyneuen.2008.10.024","ISSN":"0306-4530","note":"PMID: 19042093","journalAbbreviation":"Psychoneuroendocrinology","language":"eng","author":[{"family":"Wingenfeld","given":"Katja"},{"family":"Rullkoetter","given":"Nina"},{"family":"Mensebach","given":"Christoph"},{"family":"Beblo","given":"Thomas"},{"family":"Mertens","given":"Markus"},{"family":"Kreisel","given":"Stefan"},{"family":"Toepper","given":"Max"},{"family":"Driessen","given":"Martin"},{"family":"Woermann","given":"Friedrich G."}],"issued":{"date-parts":[["2009",5]]}}}],"schema":"https://github.com/citation-style-language/schema/raw/master/csl-citation.json"} </w:instrText>
      </w:r>
      <w:r>
        <w:rPr>
          <w:lang w:val="en-US"/>
        </w:rPr>
        <w:fldChar w:fldCharType="separate"/>
      </w:r>
      <w:r w:rsidRPr="00520F94">
        <w:rPr>
          <w:rFonts w:ascii="Calibri" w:hAnsi="Calibri"/>
        </w:rPr>
        <w:t xml:space="preserve">(Holtmann et al., 2013; Lang et al., 2012; Schulze et al., 2011; Sebastian et al., 2014; </w:t>
      </w:r>
      <w:proofErr w:type="spellStart"/>
      <w:r w:rsidRPr="00520F94">
        <w:rPr>
          <w:rFonts w:ascii="Calibri" w:hAnsi="Calibri"/>
        </w:rPr>
        <w:t>Silbersweig</w:t>
      </w:r>
      <w:proofErr w:type="spellEnd"/>
      <w:r w:rsidRPr="00520F94">
        <w:rPr>
          <w:rFonts w:ascii="Calibri" w:hAnsi="Calibri"/>
        </w:rPr>
        <w:t xml:space="preserve"> et al., 2007; </w:t>
      </w:r>
      <w:proofErr w:type="spellStart"/>
      <w:r w:rsidRPr="00520F94">
        <w:rPr>
          <w:rFonts w:ascii="Calibri" w:hAnsi="Calibri"/>
        </w:rPr>
        <w:t>Soloff</w:t>
      </w:r>
      <w:proofErr w:type="spellEnd"/>
      <w:r w:rsidRPr="00520F94">
        <w:rPr>
          <w:rFonts w:ascii="Calibri" w:hAnsi="Calibri"/>
        </w:rPr>
        <w:t xml:space="preserve">, Abraham, </w:t>
      </w:r>
      <w:proofErr w:type="spellStart"/>
      <w:r w:rsidRPr="00520F94">
        <w:rPr>
          <w:rFonts w:ascii="Calibri" w:hAnsi="Calibri"/>
        </w:rPr>
        <w:t>Ramaseshan</w:t>
      </w:r>
      <w:proofErr w:type="spellEnd"/>
      <w:r w:rsidRPr="00520F94">
        <w:rPr>
          <w:rFonts w:ascii="Calibri" w:hAnsi="Calibri"/>
        </w:rPr>
        <w:t xml:space="preserve">, Burgess, &amp; </w:t>
      </w:r>
      <w:proofErr w:type="spellStart"/>
      <w:r w:rsidRPr="00520F94">
        <w:rPr>
          <w:rFonts w:ascii="Calibri" w:hAnsi="Calibri"/>
        </w:rPr>
        <w:t>Diwadkar</w:t>
      </w:r>
      <w:proofErr w:type="spellEnd"/>
      <w:r w:rsidRPr="00520F94">
        <w:rPr>
          <w:rFonts w:ascii="Calibri" w:hAnsi="Calibri"/>
        </w:rPr>
        <w:t>, 2017; Wingenfeld et al., 2009)</w:t>
      </w:r>
      <w:r>
        <w:rPr>
          <w:lang w:val="en-US"/>
        </w:rPr>
        <w:fldChar w:fldCharType="end"/>
      </w:r>
      <w:r w:rsidRPr="00520F94">
        <w:t xml:space="preserve">. </w:t>
      </w:r>
      <w:r w:rsidRPr="00520F94">
        <w:rPr>
          <w:lang w:val="en-US"/>
        </w:rPr>
        <w:t>A recent meta-analysis concluded that BPD patients’ impairments in the cognitive control of negative stimuli are presumably the result of blunted activity of the dorsolateral prefrontal cortex (</w:t>
      </w:r>
      <w:proofErr w:type="spellStart"/>
      <w:r w:rsidRPr="00520F94">
        <w:rPr>
          <w:lang w:val="en-US"/>
        </w:rPr>
        <w:t>dlPFC</w:t>
      </w:r>
      <w:proofErr w:type="spellEnd"/>
      <w:r w:rsidRPr="00520F94">
        <w:rPr>
          <w:lang w:val="en-US"/>
        </w:rPr>
        <w:t xml:space="preserve">) along with enhanced activation of the limbic system </w:t>
      </w:r>
      <w:r>
        <w:fldChar w:fldCharType="begin"/>
      </w:r>
      <w:r>
        <w:rPr>
          <w:lang w:val="en-US"/>
        </w:rPr>
        <w:instrText xml:space="preserve"> ADDIN ZOTERO_ITEM CSL_CITATION {"citationID":"cCPWq6Ga","properties":{"formattedCitation":"(Schulze, Schmahl, &amp; Niedtfeld, 2016)","plainCitation":"(Schulze, Schmahl, &amp; Niedtfeld, 2016)","noteIndex":0},"citationItems":[{"id":52,"uris":["http://zotero.org/users/3105103/items/7RCK7VYP"],"uri":["http://zotero.org/users/3105103/items/7RCK7VYP"],"itemData":{"id":52,"type":"article-journal","title":"Neural Correlates of Disturbed Emotion Processing in Borderline Personality Disorder: A Multimodal Meta-Analysis","container-title":"Biological Psychiatry","page":"97-106","volume":"79","issue":"2","source":"PubMed","abstract":"BACKGROUND: Disturbances in the processing and regulation of emotions are core symptoms of borderline personality disorder (BPD). To further elucidate neural underpinnings of BPD, the present meta-analysis summarizes functional neuroimaging findings of emotion processing tasks, as well as structural neuroimaging findings, and investigates multimodally affected brain regions.\nMETHODS: Combined coordinate- and image-based meta-analyses were calculated using anisotropic effect size signed differential mapping. Nineteen functional neuroimaging studies investigating the processing of negative compared with neutral stimuli in a total of 281 patients with BPD and 293 healthy control subjects (HC) were included. In addition, 10 studies investigating gray matter abnormalities in 263 patients with BPD and 278 HC were analyzed.\nRESULTS: Compared with HC, BPD patients showed relatively increased activation of the left amygdala and posterior cingulate cortex, along with blunted responses of the bilateral dorsolateral prefrontal cortex, during the processing of negative emotional stimuli. The multimodal analysis identified the left amygdala to be characterized by a combination of functional hyperactivity and smaller gray matter volume compared with HC. Hyperresponsivity of the amygdala was moderated by medication status of the patient samples. Medication-free samples were characterized by limbic hyperactivity, whereas no such group differences were found in patients currently taking psychotropic medication.\nCONCLUSIONS: Results strengthen the assumption that dysfunctional dorsolateral prefrontal and limbic brain regions are a hallmark feature of BPD and therefore are consistent with the conceptualization of BPD as an emotion dysregulation disorder.","DOI":"10.1016/j.biopsych.2015.03.027","ISSN":"1873-2402","note":"PMID: 25935068","shortTitle":"Neural Correlates of Disturbed Emotion Processing in Borderline Personality Disorder","journalAbbreviation":"Biol. Psychiatry","language":"eng","author":[{"family":"Schulze","given":"Lars"},{"family":"Schmahl","given":"Christian"},{"family":"Niedtfeld","given":"Inga"}],"issued":{"date-parts":[["2016",1,15]]}}}],"schema":"https://github.com/citation-style-language/schema/raw/master/csl-citation.json"} </w:instrText>
      </w:r>
      <w:r>
        <w:fldChar w:fldCharType="separate"/>
      </w:r>
      <w:r w:rsidRPr="00520F94">
        <w:rPr>
          <w:rFonts w:ascii="Calibri" w:hAnsi="Calibri"/>
          <w:lang w:val="en-US"/>
        </w:rPr>
        <w:t>(Schulze, Schmahl, &amp; Niedtfeld, 2016)</w:t>
      </w:r>
      <w:r>
        <w:fldChar w:fldCharType="end"/>
      </w:r>
      <w:r w:rsidRPr="00520F94">
        <w:rPr>
          <w:lang w:val="en-US"/>
        </w:rPr>
        <w:t xml:space="preserve">. </w:t>
      </w:r>
    </w:p>
    <w:p w:rsidR="00520F94" w:rsidRDefault="00520F94" w:rsidP="002A4AE9">
      <w:pPr>
        <w:spacing w:after="0" w:line="360" w:lineRule="auto"/>
        <w:ind w:firstLine="709"/>
        <w:jc w:val="both"/>
        <w:rPr>
          <w:lang w:val="en-US"/>
        </w:rPr>
      </w:pPr>
      <w:r w:rsidRPr="00520F94">
        <w:rPr>
          <w:lang w:val="en-US"/>
        </w:rPr>
        <w:t xml:space="preserve">However, despite the centrality of </w:t>
      </w:r>
      <w:proofErr w:type="spellStart"/>
      <w:r w:rsidRPr="00520F94">
        <w:rPr>
          <w:lang w:val="en-US"/>
        </w:rPr>
        <w:t>dlPFC</w:t>
      </w:r>
      <w:proofErr w:type="spellEnd"/>
      <w:r w:rsidRPr="00520F94">
        <w:rPr>
          <w:lang w:val="en-US"/>
        </w:rPr>
        <w:t xml:space="preserve"> abnormalities for neurobiological models of BPD </w:t>
      </w:r>
      <w:r>
        <w:fldChar w:fldCharType="begin"/>
      </w:r>
      <w:r>
        <w:rPr>
          <w:lang w:val="en-US"/>
        </w:rPr>
        <w:instrText xml:space="preserve"> ADDIN ZOTERO_ITEM CSL_CITATION {"citationID":"bOhhHb9o","properties":{"formattedCitation":"(Annegret Krause-Utz, Winter, Niedtfeld, &amp; Schmahl, 2014)","plainCitation":"(Annegret Krause-Utz, Winter, Niedtfeld, &amp; Schmahl, 2014)","noteIndex":0},"citationItems":[{"id":70,"uris":["http://zotero.org/users/3105103/items/B5XMKPQ4"],"uri":["http://zotero.org/users/3105103/items/B5XMKPQ4"],"itemData":{"id":70,"type":"article-journal","title":"The latest neuroimaging findings in borderline personality disorder","container-title":"Current Psychiatry Reports","page":"438","volume":"16","issue":"3","source":"PubMed","abstract":"Borderline personality disorder (BPD) is a severe mental disorder, characterized by pronounced deficits in emotion regulation, cognitive disturbances including dissociation, impulsivity, and interpersonal disturbances. Over the last decades, neuroimaging has become one of the most important methods to investigate neurobiological alterations possibly underlying core features of BPD. The aim of our article is to provide an overview of the latest neuroimaging research in BPD focusing on functional and structural MRI studies published since 2010. Findings of these studies are depicted and discussed referring to central domains of BPD psychopathology. On a neurochemical level, altered function in neurotransmitter systems including the serotonin, glutamate, and GABA systems was observed in patients with BPD. On a neural level, individuals with BPD showed structural and functional abnormalities in a fronto-limbic network including regions involved in emotion processing (e.g., amygdala, insula) and frontal brain regions implicated in regulatory control processes (e.g., anterior cingulate cortex, medial frontal cortex, orbitofrontal cortex, and dorsolateral prefrontal cortex). Limbic hyperreactivity and diminished recruitment of frontal brain regions may yield a link between disturbed emotion processing and other core features of BPD such as impulsivity and interpersonal disturbances. To clarify whether findings are specific to BPD, comparisons with other clinical groups are needed.","DOI":"10.1007/s11920-014-0438-z","ISSN":"1535-1645","note":"PMID: 24492919","journalAbbreviation":"Curr Psychiatry Rep","language":"eng","author":[{"family":"Krause-Utz","given":"Annegret"},{"family":"Winter","given":"Dorina"},{"family":"Niedtfeld","given":"Inga"},{"family":"Schmahl","given":"Christian"}],"issued":{"date-parts":[["2014",3]]}}}],"schema":"https://github.com/citation-style-language/schema/raw/master/csl-citation.json"} </w:instrText>
      </w:r>
      <w:r>
        <w:fldChar w:fldCharType="separate"/>
      </w:r>
      <w:r w:rsidRPr="00520F94">
        <w:rPr>
          <w:rFonts w:ascii="Calibri" w:hAnsi="Calibri"/>
          <w:lang w:val="en-US"/>
        </w:rPr>
        <w:t>(Krause-</w:t>
      </w:r>
      <w:proofErr w:type="spellStart"/>
      <w:r w:rsidRPr="00520F94">
        <w:rPr>
          <w:rFonts w:ascii="Calibri" w:hAnsi="Calibri"/>
          <w:lang w:val="en-US"/>
        </w:rPr>
        <w:t>Utz</w:t>
      </w:r>
      <w:proofErr w:type="spellEnd"/>
      <w:r w:rsidRPr="00520F94">
        <w:rPr>
          <w:rFonts w:ascii="Calibri" w:hAnsi="Calibri"/>
          <w:lang w:val="en-US"/>
        </w:rPr>
        <w:t>, Winter, Niedtfeld, &amp; Schmahl, 2014)</w:t>
      </w:r>
      <w:r>
        <w:fldChar w:fldCharType="end"/>
      </w:r>
      <w:r w:rsidRPr="00520F94">
        <w:rPr>
          <w:lang w:val="en-US"/>
        </w:rPr>
        <w:t xml:space="preserve">, no study to date has investigated the behavioral effects of an excitatory stimulation of this brain region in BPD. </w:t>
      </w:r>
      <w:r>
        <w:rPr>
          <w:lang w:val="en-US"/>
        </w:rPr>
        <w:t>Transcranial direct current stimulation (</w:t>
      </w:r>
      <w:proofErr w:type="spellStart"/>
      <w:r>
        <w:rPr>
          <w:lang w:val="en-US"/>
        </w:rPr>
        <w:t>tDCS</w:t>
      </w:r>
      <w:proofErr w:type="spellEnd"/>
      <w:r>
        <w:rPr>
          <w:lang w:val="en-US"/>
        </w:rPr>
        <w:t xml:space="preserve">) represents a simple and presumably effective way to alter cortical brain activity </w:t>
      </w:r>
      <w:r>
        <w:rPr>
          <w:lang w:val="en-US"/>
        </w:rPr>
        <w:fldChar w:fldCharType="begin"/>
      </w:r>
      <w:r>
        <w:rPr>
          <w:lang w:val="en-US"/>
        </w:rPr>
        <w:instrText xml:space="preserve"> ADDIN ZOTERO_ITEM CSL_CITATION {"citationID":"glljzCph","properties":{"formattedCitation":"(M. A. Nitsche &amp; Paulus, 2000, 2001; Michael A. Nitsche et al., 2008)","plainCitation":"(M. A. Nitsche &amp; Paulus, 2000, 2001; Michael A. Nitsche et al., 2008)","noteIndex":0},"citationItems":[{"id":166,"uris":["http://zotero.org/users/3105103/items/9DAESQEL"],"uri":["http://zotero.org/users/3105103/items/9DAESQEL"],"itemData":{"id":166,"type":"article-journal","title":"Excitability changes induced in the human motor cortex by weak transcranial direct current stimulation","container-title":"The Journal of Physiology","page":"633-639","volume":"527 Pt 3","source":"PubMed","abstract":"In this paper we demonstrate in the intact human the possibility of a non-invasive modulation of motor cortex excitability by the application of weak direct current through the scalp. Excitability changes of up to 40 %, revealed by transcranial magnetic stimulation, were accomplished and lasted for several minutes after the end of current stimulation. Excitation could be achieved selectively by anodal stimulation, and inhibition by cathodal stimulation. By varying the current intensity and duration, the strength and duration of the after-effects could be controlled. The effects were probably induced by modification of membrane polarisation. Functional alterations related to post-tetanic potentiation, short-term potentiation and processes similar to postexcitatory central inhibition are the likely candidates for the excitability changes after the end of stimulation. Transcranial electrical stimulation using weak current may thus be a promising tool to modulate cerebral excitability in a non-invasive, painless, reversible, selective and focal way.","ISSN":"0022-3751","note":"PMID: 10990547\nPMCID: PMC2270099","journalAbbreviation":"J. Physiol. (Lond.)","language":"eng","author":[{"family":"Nitsche","given":"M. A."},{"family":"Paulus","given":"W."}],"issued":{"date-parts":[["2000",9,15]]}}},{"id":164,"uris":["http://zotero.org/users/3105103/items/94DP92FH"],"uri":["http://zotero.org/users/3105103/items/94DP92FH"],"itemData":{"id":164,"type":"article-journal","title":"Sustained excitability elevations induced by transcranial DC motor cortex stimulation in humans","container-title":"Neurology","page":"1899-1901","volume":"57","issue":"10","source":"PubMed","abstract":"The authors show that in the human transcranial direct current stimulation is able to induce sustained cortical excitability elevations. As revealed by transcranial magnetic stimulation, motor cortical excitability increased approximately 150% above baseline for up to 90 minutes after the end of stimulation. The feasibility of inducing long-lasting excitability modulations in a noninvasive, painless, and reversible way makes this technique a potentially valuable tool in neuroplasticity modulation.","ISSN":"0028-3878","note":"PMID: 11723286","journalAbbreviation":"Neurology","language":"eng","author":[{"family":"Nitsche","given":"M. A."},{"family":"Paulus","given":"W."}],"issued":{"date-parts":[["2001",11,27]]}}},{"id":168,"uris":["http://zotero.org/users/3105103/items/5FAWCZ94"],"uri":["http://zotero.org/users/3105103/items/5FAWCZ94"],"itemData":{"id":168,"type":"article-journal","title":"Transcranial direct current stimulation: State of the art 2008","container-title":"Brain Stimulation","page":"206-223","volume":"1","issue":"3","source":"PubMed","abstract":"Effects of weak electrical currents on brain and neuronal function were first described decades ago. Recently, DC polarization of the brain was reintroduced as a noninvasive technique to alter cortical activity in humans. Beyond this, transcranial direct current stimulation (tDCS) of different cortical areas has been shown, in various studies, to result in modifications of perceptual, cognitive, and behavioral functions. Moreover, preliminary data suggest that it can induce beneficial effects in brain disorders. Brain stimulation with weak direct currents is a promising tool in human neuroscience and neurobehavioral research. To facilitate and standardize future tDCS studies, we offer this overview of the state of the art for tDCS.","DOI":"10.1016/j.brs.2008.06.004","ISSN":"1876-4754","note":"PMID: 20633386","shortTitle":"Transcranial direct current stimulation","journalAbbreviation":"Brain Stimul","language":"eng","author":[{"family":"Nitsche","given":"Michael A."},{"family":"Cohen","given":"Leonardo G."},{"family":"Wassermann","given":"Eric M."},{"family":"Priori","given":"Alberto"},{"family":"Lang","given":"Nicolas"},{"family":"Antal","given":"Andrea"},{"family":"Paulus","given":"Walter"},{"family":"Hummel","given":"Friedhelm"},{"family":"Boggio","given":"Paulo S."},{"family":"Fregni","given":"Felipe"},{"family":"Pascual-Leone","given":"Alvaro"}],"issued":{"date-parts":[["2008",7]]}}}],"schema":"https://github.com/citation-style-language/schema/raw/master/csl-citation.json"} </w:instrText>
      </w:r>
      <w:r>
        <w:rPr>
          <w:lang w:val="en-US"/>
        </w:rPr>
        <w:fldChar w:fldCharType="separate"/>
      </w:r>
      <w:r w:rsidRPr="00520F94">
        <w:rPr>
          <w:rFonts w:ascii="Calibri" w:hAnsi="Calibri"/>
          <w:lang w:val="en-US"/>
        </w:rPr>
        <w:t>(</w:t>
      </w:r>
      <w:proofErr w:type="spellStart"/>
      <w:r w:rsidRPr="00520F94">
        <w:rPr>
          <w:rFonts w:ascii="Calibri" w:hAnsi="Calibri"/>
          <w:lang w:val="en-US"/>
        </w:rPr>
        <w:t>Nitsche</w:t>
      </w:r>
      <w:proofErr w:type="spellEnd"/>
      <w:r w:rsidRPr="00520F94">
        <w:rPr>
          <w:rFonts w:ascii="Calibri" w:hAnsi="Calibri"/>
          <w:lang w:val="en-US"/>
        </w:rPr>
        <w:t xml:space="preserve"> &amp; Paulus, 2000, 2001</w:t>
      </w:r>
      <w:r>
        <w:rPr>
          <w:rFonts w:ascii="Calibri" w:hAnsi="Calibri"/>
          <w:lang w:val="en-US"/>
        </w:rPr>
        <w:t xml:space="preserve">; </w:t>
      </w:r>
      <w:proofErr w:type="spellStart"/>
      <w:r w:rsidRPr="00520F94">
        <w:rPr>
          <w:rFonts w:ascii="Calibri" w:hAnsi="Calibri"/>
          <w:lang w:val="en-US"/>
        </w:rPr>
        <w:t>Nitsche</w:t>
      </w:r>
      <w:proofErr w:type="spellEnd"/>
      <w:r w:rsidRPr="00520F94">
        <w:rPr>
          <w:rFonts w:ascii="Calibri" w:hAnsi="Calibri"/>
          <w:lang w:val="en-US"/>
        </w:rPr>
        <w:t xml:space="preserve"> et al., 2008)</w:t>
      </w:r>
      <w:r>
        <w:rPr>
          <w:lang w:val="en-US"/>
        </w:rPr>
        <w:fldChar w:fldCharType="end"/>
      </w:r>
      <w:r>
        <w:rPr>
          <w:lang w:val="en-US"/>
        </w:rPr>
        <w:t xml:space="preserve">. Beneficial effects of excitatory </w:t>
      </w:r>
      <w:proofErr w:type="spellStart"/>
      <w:r>
        <w:rPr>
          <w:lang w:val="en-US"/>
        </w:rPr>
        <w:t>dlPFC</w:t>
      </w:r>
      <w:proofErr w:type="spellEnd"/>
      <w:r>
        <w:rPr>
          <w:lang w:val="en-US"/>
        </w:rPr>
        <w:t xml:space="preserve"> stimulation on executive functioning have been reported for healthy and clinical samples </w:t>
      </w:r>
      <w:r>
        <w:rPr>
          <w:lang w:val="en-US"/>
        </w:rPr>
        <w:fldChar w:fldCharType="begin"/>
      </w:r>
      <w:r>
        <w:rPr>
          <w:lang w:val="en-US"/>
        </w:rPr>
        <w:instrText xml:space="preserve"> ADDIN ZOTERO_ITEM CSL_CITATION {"citationID":"js2XPSrM","properties":{"formattedCitation":"(Dedoncker, Brunoni, Baeken, &amp; Vanderhasselt, 2016)","plainCitation":"(Dedoncker, Brunoni, Baeken, &amp; Vanderhasselt, 2016)","noteIndex":0},"citationItems":[{"id":47,"uris":["http://zotero.org/users/3105103/items/R3XUA7SM"],"uri":["http://zotero.org/users/3105103/items/R3XUA7SM"],"itemData":{"id":47,"type":"article-journal","title":"A Systematic Review and Meta-Analysis of the Effects of Transcranial Direct Current Stimulation (tDCS) Over the Dorsolateral Prefrontal Cortex in Healthy and Neuropsychiatric Samples: Influence of Stimulation Parameters","container-title":"Brain Stimulation","page":"501-517","volume":"9","issue":"4","source":"PubMed","abstract":"BACKGROUND: Research into the effects of transcranial direct current stimulation of the dorsolateral prefrontal cortex on cognitive functioning is increasing rapidly. However, methodological heterogeneity in prefrontal tDCS research is also increasing, particularly in technical stimulation parameters that might influence tDCS effects.\nOBJECTIVE: To systematically examine the influence of technical stimulation parameters on DLPFC-tDCS effects.\nMETHODS: We performed a systematic review and meta-analysis of tDCS studies targeting the DLPFC published from the first data available to February 2016. Only single-session, sham-controlled, within-subject studies reporting the effects of tDCS on cognition in healthy controls and neuropsychiatric patients were included.\nRESULTS: Evaluation of 61 studies showed that after single-session a-tDCS, but not c-tDCS, participants responded faster and more accurately on cognitive tasks. Sub-analyses specified that following a-tDCS, healthy subjects responded faster, while neuropsychiatric patients responded more accurately. Importantly, different stimulation parameters affected a-tDCS effects, but not c-tDCS effects, on accuracy in healthy samples vs.\nPATIENTS: increased current density and density charge resulted in improved accuracy in healthy samples, most prominently in females; for neuropsychiatric patients, task performance during a-tDCS resulted in stronger increases in accuracy rates compared to task performance following a-tDCS.\nCONCLUSIONS: Healthy participants respond faster, but not more accurate on cognitive tasks after a-tDCS. However, increasing the current density and/or charge might be able to enhance response accuracy, particularly in females. In contrast, online task performance leads to greater increases in response accuracy than offline task performance in neuropsychiatric patients. Possible implications and practical recommendations are discussed.","DOI":"10.1016/j.brs.2016.04.006","ISSN":"1876-4754","note":"PMID: 27160468","shortTitle":"A Systematic Review and Meta-Analysis of the Effects of Transcranial Direct Current Stimulation (tDCS) Over the Dorsolateral Prefrontal Cortex in Healthy and Neuropsychiatric Samples","journalAbbreviation":"Brain Stimul","language":"eng","author":[{"family":"Dedoncker","given":"Josefien"},{"family":"Brunoni","given":"Andre R."},{"family":"Baeken","given":"Chris"},{"family":"Vanderhasselt","given":"Marie-Anne"}],"issued":{"date-parts":[["2016",8]]}}}],"schema":"https://github.com/citation-style-language/schema/raw/master/csl-citation.json"} </w:instrText>
      </w:r>
      <w:r>
        <w:rPr>
          <w:lang w:val="en-US"/>
        </w:rPr>
        <w:fldChar w:fldCharType="separate"/>
      </w:r>
      <w:r w:rsidRPr="00520F94">
        <w:rPr>
          <w:rFonts w:ascii="Calibri" w:hAnsi="Calibri"/>
          <w:lang w:val="en-US"/>
        </w:rPr>
        <w:t>(</w:t>
      </w:r>
      <w:proofErr w:type="spellStart"/>
      <w:r w:rsidRPr="00520F94">
        <w:rPr>
          <w:rFonts w:ascii="Calibri" w:hAnsi="Calibri"/>
          <w:lang w:val="en-US"/>
        </w:rPr>
        <w:t>Dedoncker</w:t>
      </w:r>
      <w:proofErr w:type="spellEnd"/>
      <w:r w:rsidRPr="00520F94">
        <w:rPr>
          <w:rFonts w:ascii="Calibri" w:hAnsi="Calibri"/>
          <w:lang w:val="en-US"/>
        </w:rPr>
        <w:t xml:space="preserve">, </w:t>
      </w:r>
      <w:proofErr w:type="spellStart"/>
      <w:r w:rsidRPr="00520F94">
        <w:rPr>
          <w:rFonts w:ascii="Calibri" w:hAnsi="Calibri"/>
          <w:lang w:val="en-US"/>
        </w:rPr>
        <w:t>Brunoni</w:t>
      </w:r>
      <w:proofErr w:type="spellEnd"/>
      <w:r w:rsidRPr="00520F94">
        <w:rPr>
          <w:rFonts w:ascii="Calibri" w:hAnsi="Calibri"/>
          <w:lang w:val="en-US"/>
        </w:rPr>
        <w:t xml:space="preserve">, </w:t>
      </w:r>
      <w:proofErr w:type="spellStart"/>
      <w:r w:rsidRPr="00520F94">
        <w:rPr>
          <w:rFonts w:ascii="Calibri" w:hAnsi="Calibri"/>
          <w:lang w:val="en-US"/>
        </w:rPr>
        <w:t>Baeken</w:t>
      </w:r>
      <w:proofErr w:type="spellEnd"/>
      <w:r w:rsidRPr="00520F94">
        <w:rPr>
          <w:rFonts w:ascii="Calibri" w:hAnsi="Calibri"/>
          <w:lang w:val="en-US"/>
        </w:rPr>
        <w:t xml:space="preserve">, &amp; </w:t>
      </w:r>
      <w:proofErr w:type="spellStart"/>
      <w:r w:rsidRPr="00520F94">
        <w:rPr>
          <w:rFonts w:ascii="Calibri" w:hAnsi="Calibri"/>
          <w:lang w:val="en-US"/>
        </w:rPr>
        <w:t>Vanderhasselt</w:t>
      </w:r>
      <w:proofErr w:type="spellEnd"/>
      <w:r w:rsidRPr="00520F94">
        <w:rPr>
          <w:rFonts w:ascii="Calibri" w:hAnsi="Calibri"/>
          <w:lang w:val="en-US"/>
        </w:rPr>
        <w:t>, 2016)</w:t>
      </w:r>
      <w:r>
        <w:rPr>
          <w:lang w:val="en-US"/>
        </w:rPr>
        <w:fldChar w:fldCharType="end"/>
      </w:r>
      <w:r>
        <w:rPr>
          <w:lang w:val="en-US"/>
        </w:rPr>
        <w:t xml:space="preserve">. Notably, experimental studies have also provided promising results that excitatory stimulation of the </w:t>
      </w:r>
      <w:proofErr w:type="spellStart"/>
      <w:r>
        <w:rPr>
          <w:lang w:val="en-US"/>
        </w:rPr>
        <w:t>dlPFC</w:t>
      </w:r>
      <w:proofErr w:type="spellEnd"/>
      <w:r>
        <w:rPr>
          <w:lang w:val="en-US"/>
        </w:rPr>
        <w:t xml:space="preserve"> ameliorates cognitive control of aversive stimuli not only in healthy controls </w:t>
      </w:r>
      <w:r>
        <w:rPr>
          <w:lang w:val="en-US"/>
        </w:rPr>
        <w:fldChar w:fldCharType="begin"/>
      </w:r>
      <w:r>
        <w:rPr>
          <w:lang w:val="en-US"/>
        </w:rPr>
        <w:instrText xml:space="preserve"> ADDIN ZOTERO_ITEM CSL_CITATION {"citationID":"4Z4jT8GU","properties":{"formattedCitation":"(Feeser, Prehn, Kazzer, Mungee, &amp; Bajbouj, 2014)","plainCitation":"(Feeser, Prehn, Kazzer, Mungee, &amp; Bajbouj, 2014)","noteIndex":0},"citationItems":[{"id":160,"uris":["http://zotero.org/users/3105103/items/AW8D8GNB"],"uri":["http://zotero.org/users/3105103/items/AW8D8GNB"],"itemData":{"id":160,"type":"article-journal","title":"Transcranial direct current stimulation enhances cognitive control during emotion regulation","container-title":"Brain Stimulation","page":"105-112","volume":"7","issue":"1","source":"PubMed","abstract":"BACKGROUND: The ability to cognitively control emotions is critical for mental health. Previous studies have identified the dorsolateral prefrontal cortex (dlPFC) as a core region in cognitive reappraisal. However, there is only scarce evidence whether directly modulating dlPFC activity results in improved capacities for cognitive reappraisal.\nOBJECTIVE: In this study, we used anodal transcranial direct current stimulation (tDCS) over the right dlPFC to investigate the effects of increased dlPFC excitability on cognitive reappraisal as indexed by subjective emotional arousal ratings and skin conductance responses.\nMETHODS: The study was designed as a double-blind, between-subjects, sham-controlled trial. Half of the healthy participants were randomly assigned to receive either active tDCS (n = 21, 1.5 mA for 20 min over the right dlPFC) or sham stimulation (n = 21). Participants viewed negative and neutral pictures from the International Affective Picture System while they were instructed to either downregulate, upregulate or maintain their emotions. After each picture presentation, participants rated the intensity of emotional arousal. Skin conductance responses and gaze fixation were assessed.\nRESULTS: Our results revealed that anodal prefrontal tDCS during downregulation resulted in decreased skin conductance responses and decreased emotional arousal ratings. The opposite pattern was observed for the upregulation condition in which anodal tDCS resulted in higher arousal ratings accompanied by marginally enhanced skin conductance responses.\nCONCLUSION: Our data indicates that tDCS facilitates cognitive reappraisal in both directions by either increasing or decreasing emotional responsiveness depending on the regulatory goal. This provides further evidence for the potential use of tDCS as a tool to modulate cognitive reappraisal. However, given the limitations of the present study, our findings need to be replicated and complimented by further studies.","DOI":"10.1016/j.brs.2013.08.006","ISSN":"1876-4754","note":"PMID: 24095257","journalAbbreviation":"Brain Stimul","language":"eng","author":[{"family":"Feeser","given":"Melanie"},{"family":"Prehn","given":"Kristin"},{"family":"Kazzer","given":"Philipp"},{"family":"Mungee","given":"Aditya"},{"family":"Bajbouj","given":"Malek"}],"issued":{"date-parts":[["2014",2]]}}}],"schema":"https://github.com/citation-style-language/schema/raw/master/csl-citation.json"} </w:instrText>
      </w:r>
      <w:r>
        <w:rPr>
          <w:lang w:val="en-US"/>
        </w:rPr>
        <w:fldChar w:fldCharType="separate"/>
      </w:r>
      <w:r w:rsidRPr="00520F94">
        <w:rPr>
          <w:rFonts w:ascii="Calibri" w:hAnsi="Calibri"/>
          <w:lang w:val="en-US"/>
        </w:rPr>
        <w:t>(</w:t>
      </w:r>
      <w:proofErr w:type="spellStart"/>
      <w:r w:rsidRPr="00520F94">
        <w:rPr>
          <w:rFonts w:ascii="Calibri" w:hAnsi="Calibri"/>
          <w:lang w:val="en-US"/>
        </w:rPr>
        <w:t>Feeser</w:t>
      </w:r>
      <w:proofErr w:type="spellEnd"/>
      <w:r w:rsidRPr="00520F94">
        <w:rPr>
          <w:rFonts w:ascii="Calibri" w:hAnsi="Calibri"/>
          <w:lang w:val="en-US"/>
        </w:rPr>
        <w:t xml:space="preserve">, Prehn, Kazzer, </w:t>
      </w:r>
      <w:proofErr w:type="spellStart"/>
      <w:r w:rsidRPr="00520F94">
        <w:rPr>
          <w:rFonts w:ascii="Calibri" w:hAnsi="Calibri"/>
          <w:lang w:val="en-US"/>
        </w:rPr>
        <w:t>Mungee</w:t>
      </w:r>
      <w:proofErr w:type="spellEnd"/>
      <w:r w:rsidRPr="00520F94">
        <w:rPr>
          <w:rFonts w:ascii="Calibri" w:hAnsi="Calibri"/>
          <w:lang w:val="en-US"/>
        </w:rPr>
        <w:t>, &amp; Bajbouj, 2014)</w:t>
      </w:r>
      <w:r>
        <w:rPr>
          <w:lang w:val="en-US"/>
        </w:rPr>
        <w:fldChar w:fldCharType="end"/>
      </w:r>
      <w:r>
        <w:rPr>
          <w:lang w:val="en-US"/>
        </w:rPr>
        <w:t xml:space="preserve">, but also in patients with major depression </w:t>
      </w:r>
      <w:r>
        <w:rPr>
          <w:lang w:val="en-US"/>
        </w:rPr>
        <w:fldChar w:fldCharType="begin"/>
      </w:r>
      <w:r>
        <w:rPr>
          <w:lang w:val="en-US"/>
        </w:rPr>
        <w:instrText xml:space="preserve"> ADDIN ZOTERO_ITEM CSL_CITATION {"citationID":"euYqrlFO","properties":{"formattedCitation":"(Wolkenstein &amp; Plewnia, 2013)","plainCitation":"(Wolkenstein &amp; Plewnia, 2013)","noteIndex":0},"citationItems":[{"id":162,"uris":["http://zotero.org/users/3105103/items/4FA4D8N3"],"uri":["http://zotero.org/users/3105103/items/4FA4D8N3"],"itemData":{"id":162,"type":"article-journal","title":"Amelioration of cognitive control in depression by transcranial direct current stimulation","container-title":"Biological Psychiatry","page":"646-651","volume":"73","issue":"7","source":"PubMed","abstract":"BACKGROUND: Deficient cognitive control over emotional distraction is a central characteristic of major depressive disorder (MDD). Hypoactivation of the dorsolateral prefrontal cortex (dlPFC) has been linked with this deficit. In this study, we aimed to enhance the activity of the dlPFC in MDD patients by anodal transcranial direct current stimulation (tDCS) and thus ameliorate cognitive control.\nMETHODS: In a double-blinded, balanced, randomized, sham-controlled crossover trial, we determined the effect of a single-session tDCS to the left dlPFC on the cognitive control in 22 MDD patients and 22 healthy control subjects. To assess the cognitive control, we used a delayed response working memory task with pictures of varying content (emotional vs. neutral) presented during the delay period.\nRESULTS: Emotional pictures presented during the delay period impaired accuracy and response time of patients with MDD, indicating an attentional bias for emotional stimuli. Anodal tDCS to the dlPFC was associated with an enhanced working memory performance both in patients and control subjects. Specifically in subjects with MDD, the attentional bias was completely abolished by anodal tDCS.\nCONCLUSIONS: The present study demonstrates that anodal tDCS applied to the left dlPFC improves deficient cognitive control in MDD. Based on these data, tDCS might be suitable to support the effects of behavioral training to enhance cognitive control in MDD.","DOI":"10.1016/j.biopsych.2012.10.010","ISSN":"1873-2402","note":"PMID: 23219367","journalAbbreviation":"Biol. Psychiatry","language":"eng","author":[{"family":"Wolkenstein","given":"Larissa"},{"family":"Plewnia","given":"Christian"}],"issued":{"date-parts":[["2013",4,1]]}}}],"schema":"https://github.com/citation-style-language/schema/raw/master/csl-citation.json"} </w:instrText>
      </w:r>
      <w:r>
        <w:rPr>
          <w:lang w:val="en-US"/>
        </w:rPr>
        <w:fldChar w:fldCharType="separate"/>
      </w:r>
      <w:r w:rsidRPr="00520F94">
        <w:rPr>
          <w:rFonts w:ascii="Calibri" w:hAnsi="Calibri"/>
          <w:lang w:val="en-US"/>
        </w:rPr>
        <w:t>(</w:t>
      </w:r>
      <w:proofErr w:type="spellStart"/>
      <w:r w:rsidRPr="00520F94">
        <w:rPr>
          <w:rFonts w:ascii="Calibri" w:hAnsi="Calibri"/>
          <w:lang w:val="en-US"/>
        </w:rPr>
        <w:t>Wolkenstein</w:t>
      </w:r>
      <w:proofErr w:type="spellEnd"/>
      <w:r w:rsidRPr="00520F94">
        <w:rPr>
          <w:rFonts w:ascii="Calibri" w:hAnsi="Calibri"/>
          <w:lang w:val="en-US"/>
        </w:rPr>
        <w:t xml:space="preserve"> &amp; </w:t>
      </w:r>
      <w:proofErr w:type="spellStart"/>
      <w:r w:rsidRPr="00520F94">
        <w:rPr>
          <w:rFonts w:ascii="Calibri" w:hAnsi="Calibri"/>
          <w:lang w:val="en-US"/>
        </w:rPr>
        <w:t>Plewnia</w:t>
      </w:r>
      <w:proofErr w:type="spellEnd"/>
      <w:r w:rsidRPr="00520F94">
        <w:rPr>
          <w:rFonts w:ascii="Calibri" w:hAnsi="Calibri"/>
          <w:lang w:val="en-US"/>
        </w:rPr>
        <w:t>, 2013)</w:t>
      </w:r>
      <w:r>
        <w:rPr>
          <w:lang w:val="en-US"/>
        </w:rPr>
        <w:fldChar w:fldCharType="end"/>
      </w:r>
      <w:r>
        <w:rPr>
          <w:lang w:val="en-US"/>
        </w:rPr>
        <w:t xml:space="preserve">. </w:t>
      </w:r>
    </w:p>
    <w:p w:rsidR="00520F94" w:rsidRDefault="00520F94" w:rsidP="002A4AE9">
      <w:pPr>
        <w:spacing w:after="0" w:line="360" w:lineRule="auto"/>
        <w:ind w:firstLine="709"/>
        <w:jc w:val="both"/>
        <w:rPr>
          <w:szCs w:val="32"/>
          <w:lang w:val="en-US"/>
        </w:rPr>
      </w:pPr>
      <w:r>
        <w:rPr>
          <w:lang w:val="en-US"/>
        </w:rPr>
        <w:t>In the present study, we investigated w</w:t>
      </w:r>
      <w:r w:rsidRPr="004559BC">
        <w:rPr>
          <w:lang w:val="en-US"/>
        </w:rPr>
        <w:t xml:space="preserve">hether excitatory stimulation of the </w:t>
      </w:r>
      <w:r>
        <w:rPr>
          <w:lang w:val="en-US"/>
        </w:rPr>
        <w:t xml:space="preserve">right </w:t>
      </w:r>
      <w:proofErr w:type="spellStart"/>
      <w:r w:rsidRPr="004559BC">
        <w:rPr>
          <w:lang w:val="en-US"/>
        </w:rPr>
        <w:t>dlPFC</w:t>
      </w:r>
      <w:proofErr w:type="spellEnd"/>
      <w:r w:rsidRPr="004559BC">
        <w:rPr>
          <w:lang w:val="en-US"/>
        </w:rPr>
        <w:t xml:space="preserve"> (compared to a sham condition) results in </w:t>
      </w:r>
      <w:r>
        <w:rPr>
          <w:lang w:val="en-US"/>
        </w:rPr>
        <w:t xml:space="preserve">an amelioration of cognitive control of negative stimuli in BPD. To this end, participants performed a delayed working memory task with a distracter period </w:t>
      </w:r>
      <w:r>
        <w:rPr>
          <w:lang w:val="en-US"/>
        </w:rPr>
        <w:lastRenderedPageBreak/>
        <w:t xml:space="preserve">during which either </w:t>
      </w:r>
      <w:r w:rsidRPr="00180A1C">
        <w:rPr>
          <w:szCs w:val="32"/>
          <w:lang w:val="en-US"/>
        </w:rPr>
        <w:t>a grey background screen,</w:t>
      </w:r>
      <w:r>
        <w:rPr>
          <w:szCs w:val="32"/>
          <w:lang w:val="en-US"/>
        </w:rPr>
        <w:t xml:space="preserve"> or</w:t>
      </w:r>
      <w:r w:rsidRPr="00180A1C">
        <w:rPr>
          <w:szCs w:val="32"/>
          <w:lang w:val="en-US"/>
        </w:rPr>
        <w:t xml:space="preserve"> neutral</w:t>
      </w:r>
      <w:r>
        <w:rPr>
          <w:szCs w:val="32"/>
          <w:lang w:val="en-US"/>
        </w:rPr>
        <w:t xml:space="preserve">, or negative stimuli </w:t>
      </w:r>
      <w:proofErr w:type="gramStart"/>
      <w:r>
        <w:rPr>
          <w:szCs w:val="32"/>
          <w:lang w:val="en-US"/>
        </w:rPr>
        <w:t>were presented</w:t>
      </w:r>
      <w:proofErr w:type="gramEnd"/>
      <w:r>
        <w:rPr>
          <w:szCs w:val="32"/>
          <w:lang w:val="en-US"/>
        </w:rPr>
        <w:t xml:space="preserve">. We expected an amelioration of cognitive control of negative stimuli in BPD compared to a sham condition. </w:t>
      </w:r>
    </w:p>
    <w:p w:rsidR="00520F94" w:rsidRDefault="00520F94" w:rsidP="002A4AE9">
      <w:pPr>
        <w:spacing w:line="360" w:lineRule="auto"/>
        <w:rPr>
          <w:b/>
          <w:szCs w:val="32"/>
          <w:lang w:val="en-US"/>
        </w:rPr>
      </w:pPr>
    </w:p>
    <w:p w:rsidR="00520F94" w:rsidRDefault="00520F94" w:rsidP="002A4AE9">
      <w:pPr>
        <w:spacing w:line="360" w:lineRule="auto"/>
        <w:rPr>
          <w:b/>
          <w:szCs w:val="32"/>
          <w:lang w:val="en-US"/>
        </w:rPr>
      </w:pPr>
      <w:r>
        <w:rPr>
          <w:b/>
          <w:szCs w:val="32"/>
          <w:lang w:val="en-US"/>
        </w:rPr>
        <w:t>References</w:t>
      </w:r>
    </w:p>
    <w:p w:rsidR="00520F94" w:rsidRPr="00520F94" w:rsidRDefault="00520F94" w:rsidP="002A4AE9">
      <w:pPr>
        <w:pStyle w:val="Literaturverzeichnis"/>
        <w:spacing w:after="40" w:line="360" w:lineRule="auto"/>
        <w:ind w:left="567" w:hanging="567"/>
        <w:rPr>
          <w:rFonts w:ascii="Calibri" w:hAnsi="Calibri"/>
        </w:rPr>
      </w:pPr>
      <w:r>
        <w:rPr>
          <w:lang w:val="en-US"/>
        </w:rPr>
        <w:fldChar w:fldCharType="begin"/>
      </w:r>
      <w:r>
        <w:rPr>
          <w:lang w:val="en-US"/>
        </w:rPr>
        <w:instrText xml:space="preserve"> ADDIN ZOTERO_BIBL {"uncited":[],"omitted":[],"custom":[]} CSL_BIBLIOGRAPHY </w:instrText>
      </w:r>
      <w:r>
        <w:rPr>
          <w:lang w:val="en-US"/>
        </w:rPr>
        <w:fldChar w:fldCharType="separate"/>
      </w:r>
      <w:r w:rsidRPr="00520F94">
        <w:rPr>
          <w:rFonts w:ascii="Calibri" w:hAnsi="Calibri"/>
          <w:lang w:val="en-US"/>
        </w:rPr>
        <w:t xml:space="preserve">Ansell, E. B., </w:t>
      </w:r>
      <w:proofErr w:type="spellStart"/>
      <w:r w:rsidRPr="00520F94">
        <w:rPr>
          <w:rFonts w:ascii="Calibri" w:hAnsi="Calibri"/>
          <w:lang w:val="en-US"/>
        </w:rPr>
        <w:t>Sanislow</w:t>
      </w:r>
      <w:proofErr w:type="spellEnd"/>
      <w:r w:rsidRPr="00520F94">
        <w:rPr>
          <w:rFonts w:ascii="Calibri" w:hAnsi="Calibri"/>
          <w:lang w:val="en-US"/>
        </w:rPr>
        <w:t xml:space="preserve">, C. A., </w:t>
      </w:r>
      <w:proofErr w:type="spellStart"/>
      <w:r w:rsidRPr="00520F94">
        <w:rPr>
          <w:rFonts w:ascii="Calibri" w:hAnsi="Calibri"/>
          <w:lang w:val="en-US"/>
        </w:rPr>
        <w:t>McGlashan</w:t>
      </w:r>
      <w:proofErr w:type="spellEnd"/>
      <w:r w:rsidRPr="00520F94">
        <w:rPr>
          <w:rFonts w:ascii="Calibri" w:hAnsi="Calibri"/>
          <w:lang w:val="en-US"/>
        </w:rPr>
        <w:t xml:space="preserve">, T. H., &amp; </w:t>
      </w:r>
      <w:proofErr w:type="spellStart"/>
      <w:r w:rsidRPr="00520F94">
        <w:rPr>
          <w:rFonts w:ascii="Calibri" w:hAnsi="Calibri"/>
          <w:lang w:val="en-US"/>
        </w:rPr>
        <w:t>Grilo</w:t>
      </w:r>
      <w:proofErr w:type="spellEnd"/>
      <w:r w:rsidRPr="00520F94">
        <w:rPr>
          <w:rFonts w:ascii="Calibri" w:hAnsi="Calibri"/>
          <w:lang w:val="en-US"/>
        </w:rPr>
        <w:t xml:space="preserve">, C. M. (2007). Psychosocial impairment and treatment utilization by patients with borderline personality disorder, other personality disorders, mood and anxiety disorders, and a healthy comparison group. </w:t>
      </w:r>
      <w:proofErr w:type="spellStart"/>
      <w:r w:rsidRPr="00520F94">
        <w:rPr>
          <w:rFonts w:ascii="Calibri" w:hAnsi="Calibri"/>
          <w:i/>
          <w:iCs/>
        </w:rPr>
        <w:t>Comprehensive</w:t>
      </w:r>
      <w:proofErr w:type="spellEnd"/>
      <w:r w:rsidRPr="00520F94">
        <w:rPr>
          <w:rFonts w:ascii="Calibri" w:hAnsi="Calibri"/>
          <w:i/>
          <w:iCs/>
        </w:rPr>
        <w:t xml:space="preserve"> Psychiatry</w:t>
      </w:r>
      <w:r w:rsidRPr="00520F94">
        <w:rPr>
          <w:rFonts w:ascii="Calibri" w:hAnsi="Calibri"/>
        </w:rPr>
        <w:t xml:space="preserve">, </w:t>
      </w:r>
      <w:r w:rsidRPr="00520F94">
        <w:rPr>
          <w:rFonts w:ascii="Calibri" w:hAnsi="Calibri"/>
          <w:i/>
          <w:iCs/>
        </w:rPr>
        <w:t>48</w:t>
      </w:r>
      <w:r w:rsidRPr="00520F94">
        <w:rPr>
          <w:rFonts w:ascii="Calibri" w:hAnsi="Calibri"/>
        </w:rPr>
        <w:t>(4), 329–336. https://doi.org/10.1016/j.comppsych.2007.02.001</w:t>
      </w:r>
    </w:p>
    <w:p w:rsidR="00520F94" w:rsidRPr="00520F94" w:rsidRDefault="00520F94" w:rsidP="002A4AE9">
      <w:pPr>
        <w:pStyle w:val="Literaturverzeichnis"/>
        <w:spacing w:after="40" w:line="360" w:lineRule="auto"/>
        <w:ind w:left="567" w:hanging="567"/>
        <w:rPr>
          <w:rFonts w:ascii="Calibri" w:hAnsi="Calibri"/>
          <w:lang w:val="en-US"/>
        </w:rPr>
      </w:pPr>
      <w:proofErr w:type="spellStart"/>
      <w:r w:rsidRPr="00520F94">
        <w:rPr>
          <w:rFonts w:ascii="Calibri" w:hAnsi="Calibri"/>
        </w:rPr>
        <w:t>Arntz</w:t>
      </w:r>
      <w:proofErr w:type="spellEnd"/>
      <w:r w:rsidRPr="00520F94">
        <w:rPr>
          <w:rFonts w:ascii="Calibri" w:hAnsi="Calibri"/>
        </w:rPr>
        <w:t xml:space="preserve">, A., Appels, C., &amp; </w:t>
      </w:r>
      <w:proofErr w:type="spellStart"/>
      <w:r w:rsidRPr="00520F94">
        <w:rPr>
          <w:rFonts w:ascii="Calibri" w:hAnsi="Calibri"/>
        </w:rPr>
        <w:t>Sieswerda</w:t>
      </w:r>
      <w:proofErr w:type="spellEnd"/>
      <w:r w:rsidRPr="00520F94">
        <w:rPr>
          <w:rFonts w:ascii="Calibri" w:hAnsi="Calibri"/>
        </w:rPr>
        <w:t xml:space="preserve">, S. (2000). </w:t>
      </w:r>
      <w:r w:rsidRPr="00520F94">
        <w:rPr>
          <w:rFonts w:ascii="Calibri" w:hAnsi="Calibri"/>
          <w:lang w:val="en-US"/>
        </w:rPr>
        <w:t xml:space="preserve">Hypervigilance in borderline disorder: a test with the emotional </w:t>
      </w:r>
      <w:proofErr w:type="spellStart"/>
      <w:r w:rsidRPr="00520F94">
        <w:rPr>
          <w:rFonts w:ascii="Calibri" w:hAnsi="Calibri"/>
          <w:lang w:val="en-US"/>
        </w:rPr>
        <w:t>Stroop</w:t>
      </w:r>
      <w:proofErr w:type="spellEnd"/>
      <w:r w:rsidRPr="00520F94">
        <w:rPr>
          <w:rFonts w:ascii="Calibri" w:hAnsi="Calibri"/>
          <w:lang w:val="en-US"/>
        </w:rPr>
        <w:t xml:space="preserve"> paradigm. </w:t>
      </w:r>
      <w:r w:rsidRPr="00520F94">
        <w:rPr>
          <w:rFonts w:ascii="Calibri" w:hAnsi="Calibri"/>
          <w:i/>
          <w:iCs/>
          <w:lang w:val="en-US"/>
        </w:rPr>
        <w:t>Journal of Personality Disorders</w:t>
      </w:r>
      <w:r w:rsidRPr="00520F94">
        <w:rPr>
          <w:rFonts w:ascii="Calibri" w:hAnsi="Calibri"/>
          <w:lang w:val="en-US"/>
        </w:rPr>
        <w:t xml:space="preserve">, </w:t>
      </w:r>
      <w:r w:rsidRPr="00520F94">
        <w:rPr>
          <w:rFonts w:ascii="Calibri" w:hAnsi="Calibri"/>
          <w:i/>
          <w:iCs/>
          <w:lang w:val="en-US"/>
        </w:rPr>
        <w:t>14</w:t>
      </w:r>
      <w:r w:rsidRPr="00520F94">
        <w:rPr>
          <w:rFonts w:ascii="Calibri" w:hAnsi="Calibri"/>
          <w:lang w:val="en-US"/>
        </w:rPr>
        <w:t>(4), 366–373.</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lang w:val="en-US"/>
        </w:rPr>
        <w:t xml:space="preserve">Barker, V., </w:t>
      </w:r>
      <w:proofErr w:type="spellStart"/>
      <w:r w:rsidRPr="00520F94">
        <w:rPr>
          <w:rFonts w:ascii="Calibri" w:hAnsi="Calibri"/>
          <w:lang w:val="en-US"/>
        </w:rPr>
        <w:t>Romaniuk</w:t>
      </w:r>
      <w:proofErr w:type="spellEnd"/>
      <w:r w:rsidRPr="00520F94">
        <w:rPr>
          <w:rFonts w:ascii="Calibri" w:hAnsi="Calibri"/>
          <w:lang w:val="en-US"/>
        </w:rPr>
        <w:t xml:space="preserve">, L., Cardinal, R. N., Pope, M., Nicol, K., &amp; Hall, J. (2015). Impulsivity in borderline personality disorder. </w:t>
      </w:r>
      <w:r w:rsidRPr="00520F94">
        <w:rPr>
          <w:rFonts w:ascii="Calibri" w:hAnsi="Calibri"/>
          <w:i/>
          <w:iCs/>
          <w:lang w:val="en-US"/>
        </w:rPr>
        <w:t>Psychological Medicine</w:t>
      </w:r>
      <w:r w:rsidRPr="00520F94">
        <w:rPr>
          <w:rFonts w:ascii="Calibri" w:hAnsi="Calibri"/>
          <w:lang w:val="en-US"/>
        </w:rPr>
        <w:t xml:space="preserve">, </w:t>
      </w:r>
      <w:r w:rsidRPr="00520F94">
        <w:rPr>
          <w:rFonts w:ascii="Calibri" w:hAnsi="Calibri"/>
          <w:i/>
          <w:iCs/>
          <w:lang w:val="en-US"/>
        </w:rPr>
        <w:t>45</w:t>
      </w:r>
      <w:r w:rsidRPr="00520F94">
        <w:rPr>
          <w:rFonts w:ascii="Calibri" w:hAnsi="Calibri"/>
          <w:lang w:val="en-US"/>
        </w:rPr>
        <w:t>(9), 1955–1964. https://doi.org/10.1017/S0033291714003079</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lang w:val="en-US"/>
        </w:rPr>
        <w:t xml:space="preserve">De </w:t>
      </w:r>
      <w:proofErr w:type="spellStart"/>
      <w:r w:rsidRPr="00520F94">
        <w:rPr>
          <w:rFonts w:ascii="Calibri" w:hAnsi="Calibri"/>
          <w:lang w:val="en-US"/>
        </w:rPr>
        <w:t>Panfilis</w:t>
      </w:r>
      <w:proofErr w:type="spellEnd"/>
      <w:r w:rsidRPr="00520F94">
        <w:rPr>
          <w:rFonts w:ascii="Calibri" w:hAnsi="Calibri"/>
          <w:lang w:val="en-US"/>
        </w:rPr>
        <w:t xml:space="preserve">, C., Meehan, K. B., Cain, N. M., &amp; </w:t>
      </w:r>
      <w:proofErr w:type="spellStart"/>
      <w:r w:rsidRPr="00520F94">
        <w:rPr>
          <w:rFonts w:ascii="Calibri" w:hAnsi="Calibri"/>
          <w:lang w:val="en-US"/>
        </w:rPr>
        <w:t>Clarkin</w:t>
      </w:r>
      <w:proofErr w:type="spellEnd"/>
      <w:r w:rsidRPr="00520F94">
        <w:rPr>
          <w:rFonts w:ascii="Calibri" w:hAnsi="Calibri"/>
          <w:lang w:val="en-US"/>
        </w:rPr>
        <w:t xml:space="preserve">, J. F. (2013). The relationship between effortful control, current psychopathology and interpersonal difficulties in adulthood. </w:t>
      </w:r>
      <w:proofErr w:type="spellStart"/>
      <w:r w:rsidRPr="00520F94">
        <w:rPr>
          <w:rFonts w:ascii="Calibri" w:hAnsi="Calibri"/>
          <w:i/>
          <w:iCs/>
        </w:rPr>
        <w:t>Comprehensive</w:t>
      </w:r>
      <w:proofErr w:type="spellEnd"/>
      <w:r w:rsidRPr="00520F94">
        <w:rPr>
          <w:rFonts w:ascii="Calibri" w:hAnsi="Calibri"/>
          <w:i/>
          <w:iCs/>
        </w:rPr>
        <w:t xml:space="preserve"> Psychiatry</w:t>
      </w:r>
      <w:r w:rsidRPr="00520F94">
        <w:rPr>
          <w:rFonts w:ascii="Calibri" w:hAnsi="Calibri"/>
        </w:rPr>
        <w:t xml:space="preserve">, </w:t>
      </w:r>
      <w:r w:rsidRPr="00520F94">
        <w:rPr>
          <w:rFonts w:ascii="Calibri" w:hAnsi="Calibri"/>
          <w:i/>
          <w:iCs/>
        </w:rPr>
        <w:t>54</w:t>
      </w:r>
      <w:r w:rsidRPr="00520F94">
        <w:rPr>
          <w:rFonts w:ascii="Calibri" w:hAnsi="Calibri"/>
        </w:rPr>
        <w:t>(5), 454–461. https://doi.org/10.1016/j.comppsych.2012.12.015</w:t>
      </w:r>
    </w:p>
    <w:p w:rsidR="00520F94" w:rsidRPr="00520F94" w:rsidRDefault="00520F94" w:rsidP="002A4AE9">
      <w:pPr>
        <w:pStyle w:val="Literaturverzeichnis"/>
        <w:spacing w:after="40" w:line="360" w:lineRule="auto"/>
        <w:ind w:left="567" w:hanging="567"/>
        <w:rPr>
          <w:rFonts w:ascii="Calibri" w:hAnsi="Calibri"/>
        </w:rPr>
      </w:pPr>
      <w:proofErr w:type="spellStart"/>
      <w:r w:rsidRPr="00520F94">
        <w:rPr>
          <w:rFonts w:ascii="Calibri" w:hAnsi="Calibri"/>
        </w:rPr>
        <w:t>Dedoncker</w:t>
      </w:r>
      <w:proofErr w:type="spellEnd"/>
      <w:r w:rsidRPr="00520F94">
        <w:rPr>
          <w:rFonts w:ascii="Calibri" w:hAnsi="Calibri"/>
        </w:rPr>
        <w:t xml:space="preserve">, J., </w:t>
      </w:r>
      <w:proofErr w:type="spellStart"/>
      <w:r w:rsidRPr="00520F94">
        <w:rPr>
          <w:rFonts w:ascii="Calibri" w:hAnsi="Calibri"/>
        </w:rPr>
        <w:t>Brunoni</w:t>
      </w:r>
      <w:proofErr w:type="spellEnd"/>
      <w:r w:rsidRPr="00520F94">
        <w:rPr>
          <w:rFonts w:ascii="Calibri" w:hAnsi="Calibri"/>
        </w:rPr>
        <w:t xml:space="preserve">, A. R., </w:t>
      </w:r>
      <w:proofErr w:type="spellStart"/>
      <w:r w:rsidRPr="00520F94">
        <w:rPr>
          <w:rFonts w:ascii="Calibri" w:hAnsi="Calibri"/>
        </w:rPr>
        <w:t>Baeken</w:t>
      </w:r>
      <w:proofErr w:type="spellEnd"/>
      <w:r w:rsidRPr="00520F94">
        <w:rPr>
          <w:rFonts w:ascii="Calibri" w:hAnsi="Calibri"/>
        </w:rPr>
        <w:t xml:space="preserve">, C., &amp; </w:t>
      </w:r>
      <w:proofErr w:type="spellStart"/>
      <w:r w:rsidRPr="00520F94">
        <w:rPr>
          <w:rFonts w:ascii="Calibri" w:hAnsi="Calibri"/>
        </w:rPr>
        <w:t>Vanderhasselt</w:t>
      </w:r>
      <w:proofErr w:type="spellEnd"/>
      <w:r w:rsidRPr="00520F94">
        <w:rPr>
          <w:rFonts w:ascii="Calibri" w:hAnsi="Calibri"/>
        </w:rPr>
        <w:t xml:space="preserve">, M.-A. (2016). </w:t>
      </w:r>
      <w:r w:rsidRPr="00520F94">
        <w:rPr>
          <w:rFonts w:ascii="Calibri" w:hAnsi="Calibri"/>
          <w:lang w:val="en-US"/>
        </w:rPr>
        <w:t>A Systematic Review and Meta-Analysis of the Effects of Transcranial Direct Current Stimulation (</w:t>
      </w:r>
      <w:proofErr w:type="spellStart"/>
      <w:r w:rsidRPr="00520F94">
        <w:rPr>
          <w:rFonts w:ascii="Calibri" w:hAnsi="Calibri"/>
          <w:lang w:val="en-US"/>
        </w:rPr>
        <w:t>tDCS</w:t>
      </w:r>
      <w:proofErr w:type="spellEnd"/>
      <w:r w:rsidRPr="00520F94">
        <w:rPr>
          <w:rFonts w:ascii="Calibri" w:hAnsi="Calibri"/>
          <w:lang w:val="en-US"/>
        </w:rPr>
        <w:t xml:space="preserve">) Over the Dorsolateral Prefrontal Cortex in Healthy and Neuropsychiatric Samples: Influence of Stimulation Parameters. </w:t>
      </w:r>
      <w:r w:rsidRPr="00520F94">
        <w:rPr>
          <w:rFonts w:ascii="Calibri" w:hAnsi="Calibri"/>
          <w:i/>
          <w:iCs/>
        </w:rPr>
        <w:t>Brain Stimulation</w:t>
      </w:r>
      <w:r w:rsidRPr="00520F94">
        <w:rPr>
          <w:rFonts w:ascii="Calibri" w:hAnsi="Calibri"/>
        </w:rPr>
        <w:t xml:space="preserve">, </w:t>
      </w:r>
      <w:r w:rsidRPr="00520F94">
        <w:rPr>
          <w:rFonts w:ascii="Calibri" w:hAnsi="Calibri"/>
          <w:i/>
          <w:iCs/>
        </w:rPr>
        <w:t>9</w:t>
      </w:r>
      <w:r w:rsidRPr="00520F94">
        <w:rPr>
          <w:rFonts w:ascii="Calibri" w:hAnsi="Calibri"/>
        </w:rPr>
        <w:t>(4), 501–517. https://doi.org/10.1016/j.brs.2016.04.006</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Domes, G., Winter, B., Schnell, K., </w:t>
      </w:r>
      <w:proofErr w:type="spellStart"/>
      <w:r w:rsidRPr="00520F94">
        <w:rPr>
          <w:rFonts w:ascii="Calibri" w:hAnsi="Calibri"/>
        </w:rPr>
        <w:t>Vohs</w:t>
      </w:r>
      <w:proofErr w:type="spellEnd"/>
      <w:r w:rsidRPr="00520F94">
        <w:rPr>
          <w:rFonts w:ascii="Calibri" w:hAnsi="Calibri"/>
        </w:rPr>
        <w:t xml:space="preserve">, K., Fast, K., &amp; Herpertz, S. C. (2006). </w:t>
      </w:r>
      <w:r w:rsidRPr="00520F94">
        <w:rPr>
          <w:rFonts w:ascii="Calibri" w:hAnsi="Calibri"/>
          <w:lang w:val="en-US"/>
        </w:rPr>
        <w:t xml:space="preserve">The influence of emotions on inhibitory functioning in borderline personality disorder. </w:t>
      </w:r>
      <w:r w:rsidRPr="00520F94">
        <w:rPr>
          <w:rFonts w:ascii="Calibri" w:hAnsi="Calibri"/>
          <w:i/>
          <w:iCs/>
          <w:lang w:val="en-US"/>
        </w:rPr>
        <w:t>Psychological Medicine</w:t>
      </w:r>
      <w:r w:rsidRPr="00520F94">
        <w:rPr>
          <w:rFonts w:ascii="Calibri" w:hAnsi="Calibri"/>
          <w:lang w:val="en-US"/>
        </w:rPr>
        <w:t xml:space="preserve">, </w:t>
      </w:r>
      <w:r w:rsidRPr="00520F94">
        <w:rPr>
          <w:rFonts w:ascii="Calibri" w:hAnsi="Calibri"/>
          <w:i/>
          <w:iCs/>
          <w:lang w:val="en-US"/>
        </w:rPr>
        <w:t>36</w:t>
      </w:r>
      <w:r w:rsidRPr="00520F94">
        <w:rPr>
          <w:rFonts w:ascii="Calibri" w:hAnsi="Calibri"/>
          <w:lang w:val="en-US"/>
        </w:rPr>
        <w:t>(8), 1163–1172. https://doi.org/10.1017/S0033291706007756</w:t>
      </w:r>
    </w:p>
    <w:p w:rsidR="00520F94" w:rsidRPr="00520F94" w:rsidRDefault="00520F94" w:rsidP="002A4AE9">
      <w:pPr>
        <w:pStyle w:val="Literaturverzeichnis"/>
        <w:spacing w:after="40" w:line="360" w:lineRule="auto"/>
        <w:ind w:left="567" w:hanging="567"/>
        <w:rPr>
          <w:rFonts w:ascii="Calibri" w:hAnsi="Calibri"/>
        </w:rPr>
      </w:pPr>
      <w:proofErr w:type="spellStart"/>
      <w:r w:rsidRPr="00520F94">
        <w:rPr>
          <w:rFonts w:ascii="Calibri" w:hAnsi="Calibri"/>
          <w:lang w:val="en-US"/>
        </w:rPr>
        <w:t>Feeser</w:t>
      </w:r>
      <w:proofErr w:type="spellEnd"/>
      <w:r w:rsidRPr="00520F94">
        <w:rPr>
          <w:rFonts w:ascii="Calibri" w:hAnsi="Calibri"/>
          <w:lang w:val="en-US"/>
        </w:rPr>
        <w:t xml:space="preserve">, M., Prehn, K., Kazzer, P., </w:t>
      </w:r>
      <w:proofErr w:type="spellStart"/>
      <w:r w:rsidRPr="00520F94">
        <w:rPr>
          <w:rFonts w:ascii="Calibri" w:hAnsi="Calibri"/>
          <w:lang w:val="en-US"/>
        </w:rPr>
        <w:t>Mungee</w:t>
      </w:r>
      <w:proofErr w:type="spellEnd"/>
      <w:r w:rsidRPr="00520F94">
        <w:rPr>
          <w:rFonts w:ascii="Calibri" w:hAnsi="Calibri"/>
          <w:lang w:val="en-US"/>
        </w:rPr>
        <w:t xml:space="preserve">, A., &amp; Bajbouj, M. (2014). Transcranial direct current stimulation enhances cognitive control during emotion regulation. </w:t>
      </w:r>
      <w:r w:rsidRPr="00520F94">
        <w:rPr>
          <w:rFonts w:ascii="Calibri" w:hAnsi="Calibri"/>
          <w:i/>
          <w:iCs/>
        </w:rPr>
        <w:t>Brain Stimulation</w:t>
      </w:r>
      <w:r w:rsidRPr="00520F94">
        <w:rPr>
          <w:rFonts w:ascii="Calibri" w:hAnsi="Calibri"/>
        </w:rPr>
        <w:t xml:space="preserve">, </w:t>
      </w:r>
      <w:r w:rsidRPr="00520F94">
        <w:rPr>
          <w:rFonts w:ascii="Calibri" w:hAnsi="Calibri"/>
          <w:i/>
          <w:iCs/>
        </w:rPr>
        <w:t>7</w:t>
      </w:r>
      <w:r w:rsidRPr="00520F94">
        <w:rPr>
          <w:rFonts w:ascii="Calibri" w:hAnsi="Calibri"/>
        </w:rPr>
        <w:t>(1), 105–112. https://doi.org/10.1016/j.brs.2013.08.006</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Holtmann, J., </w:t>
      </w:r>
      <w:proofErr w:type="spellStart"/>
      <w:r w:rsidRPr="00520F94">
        <w:rPr>
          <w:rFonts w:ascii="Calibri" w:hAnsi="Calibri"/>
        </w:rPr>
        <w:t>Herbort</w:t>
      </w:r>
      <w:proofErr w:type="spellEnd"/>
      <w:r w:rsidRPr="00520F94">
        <w:rPr>
          <w:rFonts w:ascii="Calibri" w:hAnsi="Calibri"/>
        </w:rPr>
        <w:t xml:space="preserve">, M. C., Wüstenberg, T., </w:t>
      </w:r>
      <w:proofErr w:type="spellStart"/>
      <w:r w:rsidRPr="00520F94">
        <w:rPr>
          <w:rFonts w:ascii="Calibri" w:hAnsi="Calibri"/>
        </w:rPr>
        <w:t>Soch</w:t>
      </w:r>
      <w:proofErr w:type="spellEnd"/>
      <w:r w:rsidRPr="00520F94">
        <w:rPr>
          <w:rFonts w:ascii="Calibri" w:hAnsi="Calibri"/>
        </w:rPr>
        <w:t xml:space="preserve">, J., Richter, S., Walter, H., … </w:t>
      </w:r>
      <w:r w:rsidRPr="00520F94">
        <w:rPr>
          <w:rFonts w:ascii="Calibri" w:hAnsi="Calibri"/>
          <w:lang w:val="en-US"/>
        </w:rPr>
        <w:t xml:space="preserve">Schott, B. H. (2013). Trait anxiety modulates </w:t>
      </w:r>
      <w:proofErr w:type="spellStart"/>
      <w:r w:rsidRPr="00520F94">
        <w:rPr>
          <w:rFonts w:ascii="Calibri" w:hAnsi="Calibri"/>
          <w:lang w:val="en-US"/>
        </w:rPr>
        <w:t>fronto</w:t>
      </w:r>
      <w:proofErr w:type="spellEnd"/>
      <w:r w:rsidRPr="00520F94">
        <w:rPr>
          <w:rFonts w:ascii="Calibri" w:hAnsi="Calibri"/>
          <w:lang w:val="en-US"/>
        </w:rPr>
        <w:t xml:space="preserve">-limbic processing of emotional interference in borderline personality disorder. </w:t>
      </w:r>
      <w:r w:rsidRPr="00520F94">
        <w:rPr>
          <w:rFonts w:ascii="Calibri" w:hAnsi="Calibri"/>
          <w:i/>
          <w:iCs/>
          <w:lang w:val="en-US"/>
        </w:rPr>
        <w:t>Frontiers in Human Neuroscience</w:t>
      </w:r>
      <w:r w:rsidRPr="00520F94">
        <w:rPr>
          <w:rFonts w:ascii="Calibri" w:hAnsi="Calibri"/>
          <w:lang w:val="en-US"/>
        </w:rPr>
        <w:t xml:space="preserve">, </w:t>
      </w:r>
      <w:r w:rsidRPr="00520F94">
        <w:rPr>
          <w:rFonts w:ascii="Calibri" w:hAnsi="Calibri"/>
          <w:i/>
          <w:iCs/>
          <w:lang w:val="en-US"/>
        </w:rPr>
        <w:t>7</w:t>
      </w:r>
      <w:r w:rsidRPr="00520F94">
        <w:rPr>
          <w:rFonts w:ascii="Calibri" w:hAnsi="Calibri"/>
          <w:lang w:val="en-US"/>
        </w:rPr>
        <w:t>, 54. https://doi.org/10.3389/fnhum.2013.00054</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lang w:val="en-US"/>
        </w:rPr>
        <w:t xml:space="preserve">Jacob, G. A., </w:t>
      </w:r>
      <w:proofErr w:type="spellStart"/>
      <w:r w:rsidRPr="00520F94">
        <w:rPr>
          <w:rFonts w:ascii="Calibri" w:hAnsi="Calibri"/>
          <w:lang w:val="en-US"/>
        </w:rPr>
        <w:t>Zvonik</w:t>
      </w:r>
      <w:proofErr w:type="spellEnd"/>
      <w:r w:rsidRPr="00520F94">
        <w:rPr>
          <w:rFonts w:ascii="Calibri" w:hAnsi="Calibri"/>
          <w:lang w:val="en-US"/>
        </w:rPr>
        <w:t xml:space="preserve">, K., </w:t>
      </w:r>
      <w:proofErr w:type="spellStart"/>
      <w:r w:rsidRPr="00520F94">
        <w:rPr>
          <w:rFonts w:ascii="Calibri" w:hAnsi="Calibri"/>
          <w:lang w:val="en-US"/>
        </w:rPr>
        <w:t>Kamphausen</w:t>
      </w:r>
      <w:proofErr w:type="spellEnd"/>
      <w:r w:rsidRPr="00520F94">
        <w:rPr>
          <w:rFonts w:ascii="Calibri" w:hAnsi="Calibri"/>
          <w:lang w:val="en-US"/>
        </w:rPr>
        <w:t xml:space="preserve">, S., Sebastian, A., Maier, S., </w:t>
      </w:r>
      <w:proofErr w:type="spellStart"/>
      <w:r w:rsidRPr="00520F94">
        <w:rPr>
          <w:rFonts w:ascii="Calibri" w:hAnsi="Calibri"/>
          <w:lang w:val="en-US"/>
        </w:rPr>
        <w:t>Philipsen</w:t>
      </w:r>
      <w:proofErr w:type="spellEnd"/>
      <w:r w:rsidRPr="00520F94">
        <w:rPr>
          <w:rFonts w:ascii="Calibri" w:hAnsi="Calibri"/>
          <w:lang w:val="en-US"/>
        </w:rPr>
        <w:t>, A</w:t>
      </w:r>
      <w:proofErr w:type="gramStart"/>
      <w:r w:rsidRPr="00520F94">
        <w:rPr>
          <w:rFonts w:ascii="Calibri" w:hAnsi="Calibri"/>
          <w:lang w:val="en-US"/>
        </w:rPr>
        <w:t>., …</w:t>
      </w:r>
      <w:proofErr w:type="gramEnd"/>
      <w:r w:rsidRPr="00520F94">
        <w:rPr>
          <w:rFonts w:ascii="Calibri" w:hAnsi="Calibri"/>
          <w:lang w:val="en-US"/>
        </w:rPr>
        <w:t xml:space="preserve"> </w:t>
      </w:r>
      <w:proofErr w:type="spellStart"/>
      <w:r w:rsidRPr="00520F94">
        <w:rPr>
          <w:rFonts w:ascii="Calibri" w:hAnsi="Calibri"/>
          <w:lang w:val="en-US"/>
        </w:rPr>
        <w:t>Tüscher</w:t>
      </w:r>
      <w:proofErr w:type="spellEnd"/>
      <w:r w:rsidRPr="00520F94">
        <w:rPr>
          <w:rFonts w:ascii="Calibri" w:hAnsi="Calibri"/>
          <w:lang w:val="en-US"/>
        </w:rPr>
        <w:t xml:space="preserve">, O. (2013). Emotional modulation of motor response inhibition in women with borderline personality </w:t>
      </w:r>
      <w:r w:rsidRPr="00520F94">
        <w:rPr>
          <w:rFonts w:ascii="Calibri" w:hAnsi="Calibri"/>
          <w:lang w:val="en-US"/>
        </w:rPr>
        <w:lastRenderedPageBreak/>
        <w:t xml:space="preserve">disorder: an fMRI study. </w:t>
      </w:r>
      <w:r w:rsidRPr="00520F94">
        <w:rPr>
          <w:rFonts w:ascii="Calibri" w:hAnsi="Calibri"/>
          <w:i/>
          <w:iCs/>
          <w:lang w:val="en-US"/>
        </w:rPr>
        <w:t>Journal of Psychiatry &amp; Neuroscience : JPN</w:t>
      </w:r>
      <w:r w:rsidRPr="00520F94">
        <w:rPr>
          <w:rFonts w:ascii="Calibri" w:hAnsi="Calibri"/>
          <w:lang w:val="en-US"/>
        </w:rPr>
        <w:t xml:space="preserve">, </w:t>
      </w:r>
      <w:r w:rsidRPr="00520F94">
        <w:rPr>
          <w:rFonts w:ascii="Calibri" w:hAnsi="Calibri"/>
          <w:i/>
          <w:iCs/>
          <w:lang w:val="en-US"/>
        </w:rPr>
        <w:t>38</w:t>
      </w:r>
      <w:r w:rsidRPr="00520F94">
        <w:rPr>
          <w:rFonts w:ascii="Calibri" w:hAnsi="Calibri"/>
          <w:lang w:val="en-US"/>
        </w:rPr>
        <w:t>(3), 164–172. https://doi.org/10.1503/jpn.120029</w:t>
      </w:r>
    </w:p>
    <w:p w:rsidR="00520F94" w:rsidRPr="00520F94" w:rsidRDefault="00520F94" w:rsidP="002A4AE9">
      <w:pPr>
        <w:pStyle w:val="Literaturverzeichnis"/>
        <w:spacing w:after="40" w:line="360" w:lineRule="auto"/>
        <w:ind w:left="567" w:hanging="567"/>
        <w:rPr>
          <w:rFonts w:ascii="Calibri" w:hAnsi="Calibri"/>
        </w:rPr>
      </w:pPr>
      <w:proofErr w:type="spellStart"/>
      <w:r w:rsidRPr="00520F94">
        <w:rPr>
          <w:rFonts w:ascii="Calibri" w:hAnsi="Calibri"/>
          <w:lang w:val="en-US"/>
        </w:rPr>
        <w:t>Korfine</w:t>
      </w:r>
      <w:proofErr w:type="spellEnd"/>
      <w:r w:rsidRPr="00520F94">
        <w:rPr>
          <w:rFonts w:ascii="Calibri" w:hAnsi="Calibri"/>
          <w:lang w:val="en-US"/>
        </w:rPr>
        <w:t xml:space="preserve">, L., &amp; Hooley, J. M. (2000). Directed forgetting of emotional stimuli in borderline personality disorder. </w:t>
      </w:r>
      <w:r w:rsidRPr="00520F94">
        <w:rPr>
          <w:rFonts w:ascii="Calibri" w:hAnsi="Calibri"/>
          <w:i/>
          <w:iCs/>
        </w:rPr>
        <w:t xml:space="preserve">Journal of Abnormal </w:t>
      </w:r>
      <w:proofErr w:type="spellStart"/>
      <w:r w:rsidRPr="00520F94">
        <w:rPr>
          <w:rFonts w:ascii="Calibri" w:hAnsi="Calibri"/>
          <w:i/>
          <w:iCs/>
        </w:rPr>
        <w:t>Psychology</w:t>
      </w:r>
      <w:proofErr w:type="spellEnd"/>
      <w:r w:rsidRPr="00520F94">
        <w:rPr>
          <w:rFonts w:ascii="Calibri" w:hAnsi="Calibri"/>
        </w:rPr>
        <w:t xml:space="preserve">, </w:t>
      </w:r>
      <w:r w:rsidRPr="00520F94">
        <w:rPr>
          <w:rFonts w:ascii="Calibri" w:hAnsi="Calibri"/>
          <w:i/>
          <w:iCs/>
        </w:rPr>
        <w:t>109</w:t>
      </w:r>
      <w:r w:rsidRPr="00520F94">
        <w:rPr>
          <w:rFonts w:ascii="Calibri" w:hAnsi="Calibri"/>
        </w:rPr>
        <w:t>(2), 214–221.</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Krause-Utz, A., </w:t>
      </w:r>
      <w:proofErr w:type="spellStart"/>
      <w:r w:rsidRPr="00520F94">
        <w:rPr>
          <w:rFonts w:ascii="Calibri" w:hAnsi="Calibri"/>
        </w:rPr>
        <w:t>Oei</w:t>
      </w:r>
      <w:proofErr w:type="spellEnd"/>
      <w:r w:rsidRPr="00520F94">
        <w:rPr>
          <w:rFonts w:ascii="Calibri" w:hAnsi="Calibri"/>
        </w:rPr>
        <w:t xml:space="preserve">, N. Y. L., Niedtfeld, I., </w:t>
      </w:r>
      <w:proofErr w:type="spellStart"/>
      <w:r w:rsidRPr="00520F94">
        <w:rPr>
          <w:rFonts w:ascii="Calibri" w:hAnsi="Calibri"/>
        </w:rPr>
        <w:t>Bohus</w:t>
      </w:r>
      <w:proofErr w:type="spellEnd"/>
      <w:r w:rsidRPr="00520F94">
        <w:rPr>
          <w:rFonts w:ascii="Calibri" w:hAnsi="Calibri"/>
        </w:rPr>
        <w:t xml:space="preserve">, M., </w:t>
      </w:r>
      <w:proofErr w:type="spellStart"/>
      <w:r w:rsidRPr="00520F94">
        <w:rPr>
          <w:rFonts w:ascii="Calibri" w:hAnsi="Calibri"/>
        </w:rPr>
        <w:t>Spinhoven</w:t>
      </w:r>
      <w:proofErr w:type="spellEnd"/>
      <w:r w:rsidRPr="00520F94">
        <w:rPr>
          <w:rFonts w:ascii="Calibri" w:hAnsi="Calibri"/>
        </w:rPr>
        <w:t xml:space="preserve">, P., Schmahl, C., &amp; </w:t>
      </w:r>
      <w:proofErr w:type="spellStart"/>
      <w:r w:rsidRPr="00520F94">
        <w:rPr>
          <w:rFonts w:ascii="Calibri" w:hAnsi="Calibri"/>
        </w:rPr>
        <w:t>Elzinga</w:t>
      </w:r>
      <w:proofErr w:type="spellEnd"/>
      <w:r w:rsidRPr="00520F94">
        <w:rPr>
          <w:rFonts w:ascii="Calibri" w:hAnsi="Calibri"/>
        </w:rPr>
        <w:t xml:space="preserve">, B. M. (2012). </w:t>
      </w:r>
      <w:r w:rsidRPr="00520F94">
        <w:rPr>
          <w:rFonts w:ascii="Calibri" w:hAnsi="Calibri"/>
          <w:lang w:val="en-US"/>
        </w:rPr>
        <w:t xml:space="preserve">Influence of emotional distraction on working memory performance in borderline personality disorder. </w:t>
      </w:r>
      <w:r w:rsidRPr="00520F94">
        <w:rPr>
          <w:rFonts w:ascii="Calibri" w:hAnsi="Calibri"/>
          <w:i/>
          <w:iCs/>
          <w:lang w:val="en-US"/>
        </w:rPr>
        <w:t>Psychological Medicine</w:t>
      </w:r>
      <w:r w:rsidRPr="00520F94">
        <w:rPr>
          <w:rFonts w:ascii="Calibri" w:hAnsi="Calibri"/>
          <w:lang w:val="en-US"/>
        </w:rPr>
        <w:t xml:space="preserve">, </w:t>
      </w:r>
      <w:r w:rsidRPr="00520F94">
        <w:rPr>
          <w:rFonts w:ascii="Calibri" w:hAnsi="Calibri"/>
          <w:i/>
          <w:iCs/>
          <w:lang w:val="en-US"/>
        </w:rPr>
        <w:t>42</w:t>
      </w:r>
      <w:r w:rsidRPr="00520F94">
        <w:rPr>
          <w:rFonts w:ascii="Calibri" w:hAnsi="Calibri"/>
          <w:lang w:val="en-US"/>
        </w:rPr>
        <w:t>(10), 2181–2192. https://doi.org/10.1017/S0033291712000153</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lang w:val="en-US"/>
        </w:rPr>
        <w:t>Krause-</w:t>
      </w:r>
      <w:proofErr w:type="spellStart"/>
      <w:r w:rsidRPr="00520F94">
        <w:rPr>
          <w:rFonts w:ascii="Calibri" w:hAnsi="Calibri"/>
          <w:lang w:val="en-US"/>
        </w:rPr>
        <w:t>Utz</w:t>
      </w:r>
      <w:proofErr w:type="spellEnd"/>
      <w:r w:rsidRPr="00520F94">
        <w:rPr>
          <w:rFonts w:ascii="Calibri" w:hAnsi="Calibri"/>
          <w:lang w:val="en-US"/>
        </w:rPr>
        <w:t xml:space="preserve">, </w:t>
      </w:r>
      <w:proofErr w:type="spellStart"/>
      <w:r w:rsidRPr="00520F94">
        <w:rPr>
          <w:rFonts w:ascii="Calibri" w:hAnsi="Calibri"/>
          <w:lang w:val="en-US"/>
        </w:rPr>
        <w:t>Annegret</w:t>
      </w:r>
      <w:proofErr w:type="spellEnd"/>
      <w:r w:rsidRPr="00520F94">
        <w:rPr>
          <w:rFonts w:ascii="Calibri" w:hAnsi="Calibri"/>
          <w:lang w:val="en-US"/>
        </w:rPr>
        <w:t xml:space="preserve">, </w:t>
      </w:r>
      <w:proofErr w:type="spellStart"/>
      <w:r w:rsidRPr="00520F94">
        <w:rPr>
          <w:rFonts w:ascii="Calibri" w:hAnsi="Calibri"/>
          <w:lang w:val="en-US"/>
        </w:rPr>
        <w:t>Elzinga</w:t>
      </w:r>
      <w:proofErr w:type="spellEnd"/>
      <w:r w:rsidRPr="00520F94">
        <w:rPr>
          <w:rFonts w:ascii="Calibri" w:hAnsi="Calibri"/>
          <w:lang w:val="en-US"/>
        </w:rPr>
        <w:t xml:space="preserve">, B. M., </w:t>
      </w:r>
      <w:proofErr w:type="spellStart"/>
      <w:r w:rsidRPr="00520F94">
        <w:rPr>
          <w:rFonts w:ascii="Calibri" w:hAnsi="Calibri"/>
          <w:lang w:val="en-US"/>
        </w:rPr>
        <w:t>Oei</w:t>
      </w:r>
      <w:proofErr w:type="spellEnd"/>
      <w:r w:rsidRPr="00520F94">
        <w:rPr>
          <w:rFonts w:ascii="Calibri" w:hAnsi="Calibri"/>
          <w:lang w:val="en-US"/>
        </w:rPr>
        <w:t xml:space="preserve">, N. Y. L., </w:t>
      </w:r>
      <w:proofErr w:type="spellStart"/>
      <w:r w:rsidRPr="00520F94">
        <w:rPr>
          <w:rFonts w:ascii="Calibri" w:hAnsi="Calibri"/>
          <w:lang w:val="en-US"/>
        </w:rPr>
        <w:t>Spinhoven</w:t>
      </w:r>
      <w:proofErr w:type="spellEnd"/>
      <w:r w:rsidRPr="00520F94">
        <w:rPr>
          <w:rFonts w:ascii="Calibri" w:hAnsi="Calibri"/>
          <w:lang w:val="en-US"/>
        </w:rPr>
        <w:t xml:space="preserve">, P., </w:t>
      </w:r>
      <w:proofErr w:type="spellStart"/>
      <w:r w:rsidRPr="00520F94">
        <w:rPr>
          <w:rFonts w:ascii="Calibri" w:hAnsi="Calibri"/>
          <w:lang w:val="en-US"/>
        </w:rPr>
        <w:t>Bohus</w:t>
      </w:r>
      <w:proofErr w:type="spellEnd"/>
      <w:r w:rsidRPr="00520F94">
        <w:rPr>
          <w:rFonts w:ascii="Calibri" w:hAnsi="Calibri"/>
          <w:lang w:val="en-US"/>
        </w:rPr>
        <w:t xml:space="preserve">, M., &amp; Schmahl, C. (2014). Susceptibility to Distraction by Social Cues in Borderline Personality Disorder. </w:t>
      </w:r>
      <w:proofErr w:type="spellStart"/>
      <w:r w:rsidRPr="00520F94">
        <w:rPr>
          <w:rFonts w:ascii="Calibri" w:hAnsi="Calibri"/>
          <w:i/>
          <w:iCs/>
        </w:rPr>
        <w:t>Psychopathology</w:t>
      </w:r>
      <w:proofErr w:type="spellEnd"/>
      <w:r w:rsidRPr="00520F94">
        <w:rPr>
          <w:rFonts w:ascii="Calibri" w:hAnsi="Calibri"/>
        </w:rPr>
        <w:t xml:space="preserve">, </w:t>
      </w:r>
      <w:r w:rsidRPr="00520F94">
        <w:rPr>
          <w:rFonts w:ascii="Calibri" w:hAnsi="Calibri"/>
          <w:i/>
          <w:iCs/>
        </w:rPr>
        <w:t>47</w:t>
      </w:r>
      <w:r w:rsidRPr="00520F94">
        <w:rPr>
          <w:rFonts w:ascii="Calibri" w:hAnsi="Calibri"/>
        </w:rPr>
        <w:t>(3), 148–157. https://doi.org/10.1159/000351740</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Krause-Utz, Annegret, Winter, D., Niedtfeld, I., &amp; Schmahl, C. (2014). </w:t>
      </w:r>
      <w:r w:rsidRPr="00520F94">
        <w:rPr>
          <w:rFonts w:ascii="Calibri" w:hAnsi="Calibri"/>
          <w:lang w:val="en-US"/>
        </w:rPr>
        <w:t xml:space="preserve">The latest neuroimaging findings in borderline personality disorder. </w:t>
      </w:r>
      <w:r w:rsidRPr="00520F94">
        <w:rPr>
          <w:rFonts w:ascii="Calibri" w:hAnsi="Calibri"/>
          <w:i/>
          <w:iCs/>
          <w:lang w:val="en-US"/>
        </w:rPr>
        <w:t>Current Psychiatry Reports</w:t>
      </w:r>
      <w:r w:rsidRPr="00520F94">
        <w:rPr>
          <w:rFonts w:ascii="Calibri" w:hAnsi="Calibri"/>
          <w:lang w:val="en-US"/>
        </w:rPr>
        <w:t xml:space="preserve">, </w:t>
      </w:r>
      <w:r w:rsidRPr="00520F94">
        <w:rPr>
          <w:rFonts w:ascii="Calibri" w:hAnsi="Calibri"/>
          <w:i/>
          <w:iCs/>
          <w:lang w:val="en-US"/>
        </w:rPr>
        <w:t>16</w:t>
      </w:r>
      <w:r w:rsidRPr="00520F94">
        <w:rPr>
          <w:rFonts w:ascii="Calibri" w:hAnsi="Calibri"/>
          <w:lang w:val="en-US"/>
        </w:rPr>
        <w:t>(3), 438. https://doi.org/10.1007/s11920-014-0438-z</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rPr>
        <w:t xml:space="preserve">Lang, S., </w:t>
      </w:r>
      <w:proofErr w:type="spellStart"/>
      <w:r w:rsidRPr="00520F94">
        <w:rPr>
          <w:rFonts w:ascii="Calibri" w:hAnsi="Calibri"/>
        </w:rPr>
        <w:t>Kotchoubey</w:t>
      </w:r>
      <w:proofErr w:type="spellEnd"/>
      <w:r w:rsidRPr="00520F94">
        <w:rPr>
          <w:rFonts w:ascii="Calibri" w:hAnsi="Calibri"/>
        </w:rPr>
        <w:t xml:space="preserve">, B., Frick, C., Spitzer, C., Grabe, H. J., &amp; </w:t>
      </w:r>
      <w:proofErr w:type="spellStart"/>
      <w:r w:rsidRPr="00520F94">
        <w:rPr>
          <w:rFonts w:ascii="Calibri" w:hAnsi="Calibri"/>
        </w:rPr>
        <w:t>Barnow</w:t>
      </w:r>
      <w:proofErr w:type="spellEnd"/>
      <w:r w:rsidRPr="00520F94">
        <w:rPr>
          <w:rFonts w:ascii="Calibri" w:hAnsi="Calibri"/>
        </w:rPr>
        <w:t xml:space="preserve">, S. (2012). </w:t>
      </w:r>
      <w:r w:rsidRPr="00520F94">
        <w:rPr>
          <w:rFonts w:ascii="Calibri" w:hAnsi="Calibri"/>
          <w:lang w:val="en-US"/>
        </w:rPr>
        <w:t xml:space="preserve">Cognitive reappraisal in trauma-exposed women with borderline personality disorder. </w:t>
      </w:r>
      <w:proofErr w:type="spellStart"/>
      <w:r w:rsidRPr="00520F94">
        <w:rPr>
          <w:rFonts w:ascii="Calibri" w:hAnsi="Calibri"/>
          <w:i/>
          <w:iCs/>
        </w:rPr>
        <w:t>NeuroImage</w:t>
      </w:r>
      <w:proofErr w:type="spellEnd"/>
      <w:r w:rsidRPr="00520F94">
        <w:rPr>
          <w:rFonts w:ascii="Calibri" w:hAnsi="Calibri"/>
        </w:rPr>
        <w:t xml:space="preserve">, </w:t>
      </w:r>
      <w:r w:rsidRPr="00520F94">
        <w:rPr>
          <w:rFonts w:ascii="Calibri" w:hAnsi="Calibri"/>
          <w:i/>
          <w:iCs/>
        </w:rPr>
        <w:t>59</w:t>
      </w:r>
      <w:r w:rsidRPr="00520F94">
        <w:rPr>
          <w:rFonts w:ascii="Calibri" w:hAnsi="Calibri"/>
        </w:rPr>
        <w:t>(2), 1727–1734. https://doi.org/10.1016/j.neuroimage.2011.08.061</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Lieb, K., </w:t>
      </w:r>
      <w:proofErr w:type="spellStart"/>
      <w:r w:rsidRPr="00520F94">
        <w:rPr>
          <w:rFonts w:ascii="Calibri" w:hAnsi="Calibri"/>
        </w:rPr>
        <w:t>Zanarini</w:t>
      </w:r>
      <w:proofErr w:type="spellEnd"/>
      <w:r w:rsidRPr="00520F94">
        <w:rPr>
          <w:rFonts w:ascii="Calibri" w:hAnsi="Calibri"/>
        </w:rPr>
        <w:t xml:space="preserve">, M. C., Schmahl, C., </w:t>
      </w:r>
      <w:proofErr w:type="spellStart"/>
      <w:r w:rsidRPr="00520F94">
        <w:rPr>
          <w:rFonts w:ascii="Calibri" w:hAnsi="Calibri"/>
        </w:rPr>
        <w:t>Linehan</w:t>
      </w:r>
      <w:proofErr w:type="spellEnd"/>
      <w:r w:rsidRPr="00520F94">
        <w:rPr>
          <w:rFonts w:ascii="Calibri" w:hAnsi="Calibri"/>
        </w:rPr>
        <w:t xml:space="preserve">, M. M., &amp; </w:t>
      </w:r>
      <w:proofErr w:type="spellStart"/>
      <w:r w:rsidRPr="00520F94">
        <w:rPr>
          <w:rFonts w:ascii="Calibri" w:hAnsi="Calibri"/>
        </w:rPr>
        <w:t>Bohus</w:t>
      </w:r>
      <w:proofErr w:type="spellEnd"/>
      <w:r w:rsidRPr="00520F94">
        <w:rPr>
          <w:rFonts w:ascii="Calibri" w:hAnsi="Calibri"/>
        </w:rPr>
        <w:t xml:space="preserve">, M. (2004). </w:t>
      </w:r>
      <w:r w:rsidRPr="00520F94">
        <w:rPr>
          <w:rFonts w:ascii="Calibri" w:hAnsi="Calibri"/>
          <w:lang w:val="en-US"/>
        </w:rPr>
        <w:t xml:space="preserve">Borderline personality disorder. </w:t>
      </w:r>
      <w:r w:rsidRPr="00520F94">
        <w:rPr>
          <w:rFonts w:ascii="Calibri" w:hAnsi="Calibri"/>
          <w:i/>
          <w:iCs/>
          <w:lang w:val="en-US"/>
        </w:rPr>
        <w:t>Lancet (London, England)</w:t>
      </w:r>
      <w:r w:rsidRPr="00520F94">
        <w:rPr>
          <w:rFonts w:ascii="Calibri" w:hAnsi="Calibri"/>
          <w:lang w:val="en-US"/>
        </w:rPr>
        <w:t xml:space="preserve">, </w:t>
      </w:r>
      <w:r w:rsidRPr="00520F94">
        <w:rPr>
          <w:rFonts w:ascii="Calibri" w:hAnsi="Calibri"/>
          <w:i/>
          <w:iCs/>
          <w:lang w:val="en-US"/>
        </w:rPr>
        <w:t>364</w:t>
      </w:r>
      <w:r w:rsidRPr="00520F94">
        <w:rPr>
          <w:rFonts w:ascii="Calibri" w:hAnsi="Calibri"/>
          <w:lang w:val="en-US"/>
        </w:rPr>
        <w:t>(9432), 453–461. https://doi.org/10.1016/S0140-</w:t>
      </w:r>
      <w:proofErr w:type="gramStart"/>
      <w:r w:rsidRPr="00520F94">
        <w:rPr>
          <w:rFonts w:ascii="Calibri" w:hAnsi="Calibri"/>
          <w:lang w:val="en-US"/>
        </w:rPr>
        <w:t>6736(</w:t>
      </w:r>
      <w:proofErr w:type="gramEnd"/>
      <w:r w:rsidRPr="00520F94">
        <w:rPr>
          <w:rFonts w:ascii="Calibri" w:hAnsi="Calibri"/>
          <w:lang w:val="en-US"/>
        </w:rPr>
        <w:t>04)16770-6</w:t>
      </w:r>
    </w:p>
    <w:p w:rsidR="00520F94" w:rsidRPr="00520F94" w:rsidRDefault="00520F94" w:rsidP="002A4AE9">
      <w:pPr>
        <w:pStyle w:val="Literaturverzeichnis"/>
        <w:spacing w:after="40" w:line="360" w:lineRule="auto"/>
        <w:ind w:left="567" w:hanging="567"/>
        <w:rPr>
          <w:rFonts w:ascii="Calibri" w:hAnsi="Calibri"/>
          <w:lang w:val="en-US"/>
        </w:rPr>
      </w:pPr>
      <w:proofErr w:type="spellStart"/>
      <w:r w:rsidRPr="00520F94">
        <w:rPr>
          <w:rFonts w:ascii="Calibri" w:hAnsi="Calibri"/>
        </w:rPr>
        <w:t>Nigg</w:t>
      </w:r>
      <w:proofErr w:type="spellEnd"/>
      <w:r w:rsidRPr="00520F94">
        <w:rPr>
          <w:rFonts w:ascii="Calibri" w:hAnsi="Calibri"/>
        </w:rPr>
        <w:t xml:space="preserve">, J. T., Wong, M. M., Martel, M. M., </w:t>
      </w:r>
      <w:proofErr w:type="spellStart"/>
      <w:r w:rsidRPr="00520F94">
        <w:rPr>
          <w:rFonts w:ascii="Calibri" w:hAnsi="Calibri"/>
        </w:rPr>
        <w:t>Jester</w:t>
      </w:r>
      <w:proofErr w:type="spellEnd"/>
      <w:r w:rsidRPr="00520F94">
        <w:rPr>
          <w:rFonts w:ascii="Calibri" w:hAnsi="Calibri"/>
        </w:rPr>
        <w:t xml:space="preserve">, J. M., </w:t>
      </w:r>
      <w:proofErr w:type="spellStart"/>
      <w:r w:rsidRPr="00520F94">
        <w:rPr>
          <w:rFonts w:ascii="Calibri" w:hAnsi="Calibri"/>
        </w:rPr>
        <w:t>Puttler</w:t>
      </w:r>
      <w:proofErr w:type="spellEnd"/>
      <w:r w:rsidRPr="00520F94">
        <w:rPr>
          <w:rFonts w:ascii="Calibri" w:hAnsi="Calibri"/>
        </w:rPr>
        <w:t xml:space="preserve">, L. I., Glass, J. M., … Zucker, R. A. (2006). </w:t>
      </w:r>
      <w:r w:rsidRPr="00520F94">
        <w:rPr>
          <w:rFonts w:ascii="Calibri" w:hAnsi="Calibri"/>
          <w:lang w:val="en-US"/>
        </w:rPr>
        <w:t xml:space="preserve">Poor response inhibition as a predictor of problem drinking and illicit drug use in adolescents at risk for alcoholism and other substance use disorders. </w:t>
      </w:r>
      <w:r w:rsidRPr="00520F94">
        <w:rPr>
          <w:rFonts w:ascii="Calibri" w:hAnsi="Calibri"/>
          <w:i/>
          <w:iCs/>
          <w:lang w:val="en-US"/>
        </w:rPr>
        <w:t>Journal of the American Academy of Child and Adolescent Psychiatry</w:t>
      </w:r>
      <w:r w:rsidRPr="00520F94">
        <w:rPr>
          <w:rFonts w:ascii="Calibri" w:hAnsi="Calibri"/>
          <w:lang w:val="en-US"/>
        </w:rPr>
        <w:t xml:space="preserve">, </w:t>
      </w:r>
      <w:r w:rsidRPr="00520F94">
        <w:rPr>
          <w:rFonts w:ascii="Calibri" w:hAnsi="Calibri"/>
          <w:i/>
          <w:iCs/>
          <w:lang w:val="en-US"/>
        </w:rPr>
        <w:t>45</w:t>
      </w:r>
      <w:r w:rsidRPr="00520F94">
        <w:rPr>
          <w:rFonts w:ascii="Calibri" w:hAnsi="Calibri"/>
          <w:lang w:val="en-US"/>
        </w:rPr>
        <w:t>(4), 468–475. https://doi.org/10.1097/01.chi.0000199028.76452.a9</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Nitsche, M. A., &amp; Paulus, W. (2000). </w:t>
      </w:r>
      <w:r w:rsidRPr="00520F94">
        <w:rPr>
          <w:rFonts w:ascii="Calibri" w:hAnsi="Calibri"/>
          <w:lang w:val="en-US"/>
        </w:rPr>
        <w:t xml:space="preserve">Excitability changes induced in the human motor cortex by weak transcranial direct current stimulation. </w:t>
      </w:r>
      <w:r w:rsidRPr="00520F94">
        <w:rPr>
          <w:rFonts w:ascii="Calibri" w:hAnsi="Calibri"/>
          <w:i/>
          <w:iCs/>
          <w:lang w:val="en-US"/>
        </w:rPr>
        <w:t>The Journal of Physiology</w:t>
      </w:r>
      <w:r w:rsidRPr="00520F94">
        <w:rPr>
          <w:rFonts w:ascii="Calibri" w:hAnsi="Calibri"/>
          <w:lang w:val="en-US"/>
        </w:rPr>
        <w:t xml:space="preserve">, </w:t>
      </w:r>
      <w:r w:rsidRPr="00520F94">
        <w:rPr>
          <w:rFonts w:ascii="Calibri" w:hAnsi="Calibri"/>
          <w:i/>
          <w:iCs/>
          <w:lang w:val="en-US"/>
        </w:rPr>
        <w:t>527 Pt 3</w:t>
      </w:r>
      <w:r w:rsidRPr="00520F94">
        <w:rPr>
          <w:rFonts w:ascii="Calibri" w:hAnsi="Calibri"/>
          <w:lang w:val="en-US"/>
        </w:rPr>
        <w:t>, 633–639.</w:t>
      </w:r>
    </w:p>
    <w:p w:rsidR="00520F94" w:rsidRPr="00520F94" w:rsidRDefault="00520F94" w:rsidP="002A4AE9">
      <w:pPr>
        <w:pStyle w:val="Literaturverzeichnis"/>
        <w:spacing w:after="40" w:line="360" w:lineRule="auto"/>
        <w:ind w:left="567" w:hanging="567"/>
        <w:rPr>
          <w:rFonts w:ascii="Calibri" w:hAnsi="Calibri"/>
        </w:rPr>
      </w:pPr>
      <w:proofErr w:type="spellStart"/>
      <w:r w:rsidRPr="00520F94">
        <w:rPr>
          <w:rFonts w:ascii="Calibri" w:hAnsi="Calibri"/>
          <w:lang w:val="en-US"/>
        </w:rPr>
        <w:t>Nitsche</w:t>
      </w:r>
      <w:proofErr w:type="spellEnd"/>
      <w:r w:rsidRPr="00520F94">
        <w:rPr>
          <w:rFonts w:ascii="Calibri" w:hAnsi="Calibri"/>
          <w:lang w:val="en-US"/>
        </w:rPr>
        <w:t xml:space="preserve">, M. A., &amp; Paulus, W. (2001). Sustained excitability elevations induced by transcranial DC motor cortex stimulation in humans. </w:t>
      </w:r>
      <w:proofErr w:type="spellStart"/>
      <w:r w:rsidRPr="00520F94">
        <w:rPr>
          <w:rFonts w:ascii="Calibri" w:hAnsi="Calibri"/>
          <w:i/>
          <w:iCs/>
        </w:rPr>
        <w:t>Neurology</w:t>
      </w:r>
      <w:proofErr w:type="spellEnd"/>
      <w:r w:rsidRPr="00520F94">
        <w:rPr>
          <w:rFonts w:ascii="Calibri" w:hAnsi="Calibri"/>
        </w:rPr>
        <w:t xml:space="preserve">, </w:t>
      </w:r>
      <w:r w:rsidRPr="00520F94">
        <w:rPr>
          <w:rFonts w:ascii="Calibri" w:hAnsi="Calibri"/>
          <w:i/>
          <w:iCs/>
        </w:rPr>
        <w:t>57</w:t>
      </w:r>
      <w:r w:rsidRPr="00520F94">
        <w:rPr>
          <w:rFonts w:ascii="Calibri" w:hAnsi="Calibri"/>
        </w:rPr>
        <w:t>(10), 1899–1901.</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Nitsche, Michael A., Cohen, L. G., Wassermann, E. M., Priori, A., Lang, N., Antal, A., … </w:t>
      </w:r>
      <w:proofErr w:type="spellStart"/>
      <w:r w:rsidRPr="00520F94">
        <w:rPr>
          <w:rFonts w:ascii="Calibri" w:hAnsi="Calibri"/>
          <w:lang w:val="en-US"/>
        </w:rPr>
        <w:t>Pascual</w:t>
      </w:r>
      <w:proofErr w:type="spellEnd"/>
      <w:r w:rsidRPr="00520F94">
        <w:rPr>
          <w:rFonts w:ascii="Calibri" w:hAnsi="Calibri"/>
          <w:lang w:val="en-US"/>
        </w:rPr>
        <w:t xml:space="preserve">-Leone, A. (2008). Transcranial direct current stimulation: State of the art 2008. </w:t>
      </w:r>
      <w:r w:rsidRPr="00520F94">
        <w:rPr>
          <w:rFonts w:ascii="Calibri" w:hAnsi="Calibri"/>
          <w:i/>
          <w:iCs/>
          <w:lang w:val="en-US"/>
        </w:rPr>
        <w:t>Brain Stimulation</w:t>
      </w:r>
      <w:r w:rsidRPr="00520F94">
        <w:rPr>
          <w:rFonts w:ascii="Calibri" w:hAnsi="Calibri"/>
          <w:lang w:val="en-US"/>
        </w:rPr>
        <w:t xml:space="preserve">, </w:t>
      </w:r>
      <w:r w:rsidRPr="00520F94">
        <w:rPr>
          <w:rFonts w:ascii="Calibri" w:hAnsi="Calibri"/>
          <w:i/>
          <w:iCs/>
          <w:lang w:val="en-US"/>
        </w:rPr>
        <w:t>1</w:t>
      </w:r>
      <w:r w:rsidRPr="00520F94">
        <w:rPr>
          <w:rFonts w:ascii="Calibri" w:hAnsi="Calibri"/>
          <w:lang w:val="en-US"/>
        </w:rPr>
        <w:t>(3), 206–223. https://doi.org/10.1016/j.brs.2008.06.004</w:t>
      </w:r>
    </w:p>
    <w:p w:rsidR="00520F94" w:rsidRPr="00520F94" w:rsidRDefault="00520F94" w:rsidP="002A4AE9">
      <w:pPr>
        <w:pStyle w:val="Literaturverzeichnis"/>
        <w:spacing w:after="40" w:line="360" w:lineRule="auto"/>
        <w:ind w:left="567" w:hanging="567"/>
        <w:rPr>
          <w:rFonts w:ascii="Calibri" w:hAnsi="Calibri"/>
          <w:lang w:val="en-US"/>
        </w:rPr>
      </w:pPr>
      <w:proofErr w:type="spellStart"/>
      <w:r w:rsidRPr="00520F94">
        <w:rPr>
          <w:rFonts w:ascii="Calibri" w:hAnsi="Calibri"/>
          <w:lang w:val="en-US"/>
        </w:rPr>
        <w:t>Ochsner</w:t>
      </w:r>
      <w:proofErr w:type="spellEnd"/>
      <w:r w:rsidRPr="00520F94">
        <w:rPr>
          <w:rFonts w:ascii="Calibri" w:hAnsi="Calibri"/>
          <w:lang w:val="en-US"/>
        </w:rPr>
        <w:t xml:space="preserve">, K. N., &amp; Gross, J. J. (2005). The cognitive control of emotion. </w:t>
      </w:r>
      <w:r w:rsidRPr="00520F94">
        <w:rPr>
          <w:rFonts w:ascii="Calibri" w:hAnsi="Calibri"/>
          <w:i/>
          <w:iCs/>
          <w:lang w:val="en-US"/>
        </w:rPr>
        <w:t>Trends in Cognitive Sciences</w:t>
      </w:r>
      <w:r w:rsidRPr="00520F94">
        <w:rPr>
          <w:rFonts w:ascii="Calibri" w:hAnsi="Calibri"/>
          <w:lang w:val="en-US"/>
        </w:rPr>
        <w:t xml:space="preserve">, </w:t>
      </w:r>
      <w:r w:rsidRPr="00520F94">
        <w:rPr>
          <w:rFonts w:ascii="Calibri" w:hAnsi="Calibri"/>
          <w:i/>
          <w:iCs/>
          <w:lang w:val="en-US"/>
        </w:rPr>
        <w:t>9</w:t>
      </w:r>
      <w:r w:rsidRPr="00520F94">
        <w:rPr>
          <w:rFonts w:ascii="Calibri" w:hAnsi="Calibri"/>
          <w:lang w:val="en-US"/>
        </w:rPr>
        <w:t>(5), 242–249. https://doi.org/10.1016/j.tics.2005.03.010</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lang w:val="en-US"/>
        </w:rPr>
        <w:lastRenderedPageBreak/>
        <w:t xml:space="preserve">Prehn, K., Schulze, L., </w:t>
      </w:r>
      <w:proofErr w:type="spellStart"/>
      <w:r w:rsidRPr="00520F94">
        <w:rPr>
          <w:rFonts w:ascii="Calibri" w:hAnsi="Calibri"/>
          <w:lang w:val="en-US"/>
        </w:rPr>
        <w:t>Rossmann</w:t>
      </w:r>
      <w:proofErr w:type="spellEnd"/>
      <w:r w:rsidRPr="00520F94">
        <w:rPr>
          <w:rFonts w:ascii="Calibri" w:hAnsi="Calibri"/>
          <w:lang w:val="en-US"/>
        </w:rPr>
        <w:t xml:space="preserve">, S., Berger, C., </w:t>
      </w:r>
      <w:proofErr w:type="spellStart"/>
      <w:r w:rsidRPr="00520F94">
        <w:rPr>
          <w:rFonts w:ascii="Calibri" w:hAnsi="Calibri"/>
          <w:lang w:val="en-US"/>
        </w:rPr>
        <w:t>Vohs</w:t>
      </w:r>
      <w:proofErr w:type="spellEnd"/>
      <w:r w:rsidRPr="00520F94">
        <w:rPr>
          <w:rFonts w:ascii="Calibri" w:hAnsi="Calibri"/>
          <w:lang w:val="en-US"/>
        </w:rPr>
        <w:t>, K., Fleischer, M</w:t>
      </w:r>
      <w:proofErr w:type="gramStart"/>
      <w:r w:rsidRPr="00520F94">
        <w:rPr>
          <w:rFonts w:ascii="Calibri" w:hAnsi="Calibri"/>
          <w:lang w:val="en-US"/>
        </w:rPr>
        <w:t>., …</w:t>
      </w:r>
      <w:proofErr w:type="gramEnd"/>
      <w:r w:rsidRPr="00520F94">
        <w:rPr>
          <w:rFonts w:ascii="Calibri" w:hAnsi="Calibri"/>
          <w:lang w:val="en-US"/>
        </w:rPr>
        <w:t xml:space="preserve"> Herpertz, S. C. (2013). Effects of emotional stimuli on working memory processes in male criminal offenders with borderline and antisocial personality disorder. </w:t>
      </w:r>
      <w:r w:rsidRPr="00520F94">
        <w:rPr>
          <w:rFonts w:ascii="Calibri" w:hAnsi="Calibri"/>
          <w:i/>
          <w:iCs/>
          <w:lang w:val="en-US"/>
        </w:rPr>
        <w:t>The World Journal of Biological Psychiatry: The Official Journal of the World Federation of Societies of Biological Psychiatry</w:t>
      </w:r>
      <w:r w:rsidRPr="00520F94">
        <w:rPr>
          <w:rFonts w:ascii="Calibri" w:hAnsi="Calibri"/>
          <w:lang w:val="en-US"/>
        </w:rPr>
        <w:t xml:space="preserve">, </w:t>
      </w:r>
      <w:r w:rsidRPr="00520F94">
        <w:rPr>
          <w:rFonts w:ascii="Calibri" w:hAnsi="Calibri"/>
          <w:i/>
          <w:iCs/>
          <w:lang w:val="en-US"/>
        </w:rPr>
        <w:t>14</w:t>
      </w:r>
      <w:r w:rsidRPr="00520F94">
        <w:rPr>
          <w:rFonts w:ascii="Calibri" w:hAnsi="Calibri"/>
          <w:lang w:val="en-US"/>
        </w:rPr>
        <w:t>(1), 71–78. https://doi.org/10.3109/15622975.2011.584906</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rPr>
        <w:t xml:space="preserve">Schulze, L., Domes, G., Krüger, A., Berger, C., Fleischer, M., Prehn, K., … </w:t>
      </w:r>
      <w:r w:rsidRPr="00520F94">
        <w:rPr>
          <w:rFonts w:ascii="Calibri" w:hAnsi="Calibri"/>
          <w:lang w:val="en-US"/>
        </w:rPr>
        <w:t xml:space="preserve">Herpertz, S. C. (2011). Neuronal correlates of cognitive reappraisal in borderline patients with affective instability. </w:t>
      </w:r>
      <w:r w:rsidRPr="00520F94">
        <w:rPr>
          <w:rFonts w:ascii="Calibri" w:hAnsi="Calibri"/>
          <w:i/>
          <w:iCs/>
        </w:rPr>
        <w:t>Biological Psychiatry</w:t>
      </w:r>
      <w:r w:rsidRPr="00520F94">
        <w:rPr>
          <w:rFonts w:ascii="Calibri" w:hAnsi="Calibri"/>
        </w:rPr>
        <w:t xml:space="preserve">, </w:t>
      </w:r>
      <w:r w:rsidRPr="00520F94">
        <w:rPr>
          <w:rFonts w:ascii="Calibri" w:hAnsi="Calibri"/>
          <w:i/>
          <w:iCs/>
        </w:rPr>
        <w:t>69</w:t>
      </w:r>
      <w:r w:rsidRPr="00520F94">
        <w:rPr>
          <w:rFonts w:ascii="Calibri" w:hAnsi="Calibri"/>
        </w:rPr>
        <w:t>(6), 564–573. https://doi.org/10.1016/j.biopsych.2010.10.025</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rPr>
        <w:t xml:space="preserve">Schulze, L., Schmahl, C., &amp; Niedtfeld, I. (2016). </w:t>
      </w:r>
      <w:r w:rsidRPr="00520F94">
        <w:rPr>
          <w:rFonts w:ascii="Calibri" w:hAnsi="Calibri"/>
          <w:lang w:val="en-US"/>
        </w:rPr>
        <w:t xml:space="preserve">Neural Correlates of Disturbed Emotion Processing in Borderline Personality Disorder: A Multimodal Meta-Analysis. </w:t>
      </w:r>
      <w:r w:rsidRPr="00520F94">
        <w:rPr>
          <w:rFonts w:ascii="Calibri" w:hAnsi="Calibri"/>
          <w:i/>
          <w:iCs/>
        </w:rPr>
        <w:t>Biological Psychiatry</w:t>
      </w:r>
      <w:r w:rsidRPr="00520F94">
        <w:rPr>
          <w:rFonts w:ascii="Calibri" w:hAnsi="Calibri"/>
        </w:rPr>
        <w:t xml:space="preserve">, </w:t>
      </w:r>
      <w:r w:rsidRPr="00520F94">
        <w:rPr>
          <w:rFonts w:ascii="Calibri" w:hAnsi="Calibri"/>
          <w:i/>
          <w:iCs/>
        </w:rPr>
        <w:t>79</w:t>
      </w:r>
      <w:r w:rsidRPr="00520F94">
        <w:rPr>
          <w:rFonts w:ascii="Calibri" w:hAnsi="Calibri"/>
        </w:rPr>
        <w:t>(2), 97–106. https://doi.org/10.1016/j.biopsych.2015.03.027</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rPr>
        <w:t xml:space="preserve">Sebastian, A., Jung, P., Krause-Utz, A., Lieb, K., Schmahl, C., &amp; </w:t>
      </w:r>
      <w:proofErr w:type="spellStart"/>
      <w:r w:rsidRPr="00520F94">
        <w:rPr>
          <w:rFonts w:ascii="Calibri" w:hAnsi="Calibri"/>
        </w:rPr>
        <w:t>Tüscher</w:t>
      </w:r>
      <w:proofErr w:type="spellEnd"/>
      <w:r w:rsidRPr="00520F94">
        <w:rPr>
          <w:rFonts w:ascii="Calibri" w:hAnsi="Calibri"/>
        </w:rPr>
        <w:t xml:space="preserve">, O. (2014). </w:t>
      </w:r>
      <w:r w:rsidRPr="00520F94">
        <w:rPr>
          <w:rFonts w:ascii="Calibri" w:hAnsi="Calibri"/>
          <w:lang w:val="en-US"/>
        </w:rPr>
        <w:t xml:space="preserve">Frontal dysfunctions of impulse control - a systematic review in borderline personality disorder and attention-deficit/hyperactivity disorder. </w:t>
      </w:r>
      <w:r w:rsidRPr="00520F94">
        <w:rPr>
          <w:rFonts w:ascii="Calibri" w:hAnsi="Calibri"/>
          <w:i/>
          <w:iCs/>
          <w:lang w:val="en-US"/>
        </w:rPr>
        <w:t>Frontiers in Human Neuroscience</w:t>
      </w:r>
      <w:r w:rsidRPr="00520F94">
        <w:rPr>
          <w:rFonts w:ascii="Calibri" w:hAnsi="Calibri"/>
          <w:lang w:val="en-US"/>
        </w:rPr>
        <w:t xml:space="preserve">, </w:t>
      </w:r>
      <w:r w:rsidRPr="00520F94">
        <w:rPr>
          <w:rFonts w:ascii="Calibri" w:hAnsi="Calibri"/>
          <w:i/>
          <w:iCs/>
          <w:lang w:val="en-US"/>
        </w:rPr>
        <w:t>8</w:t>
      </w:r>
      <w:r w:rsidRPr="00520F94">
        <w:rPr>
          <w:rFonts w:ascii="Calibri" w:hAnsi="Calibri"/>
          <w:lang w:val="en-US"/>
        </w:rPr>
        <w:t>, 698. https://doi.org/10.3389/fnhum.2014.00698</w:t>
      </w:r>
    </w:p>
    <w:p w:rsidR="00520F94" w:rsidRPr="00520F94" w:rsidRDefault="00520F94" w:rsidP="002A4AE9">
      <w:pPr>
        <w:pStyle w:val="Literaturverzeichnis"/>
        <w:spacing w:after="40" w:line="360" w:lineRule="auto"/>
        <w:ind w:left="567" w:hanging="567"/>
        <w:rPr>
          <w:rFonts w:ascii="Calibri" w:hAnsi="Calibri"/>
          <w:lang w:val="en-US"/>
        </w:rPr>
      </w:pPr>
      <w:proofErr w:type="spellStart"/>
      <w:r w:rsidRPr="00520F94">
        <w:rPr>
          <w:rFonts w:ascii="Calibri" w:hAnsi="Calibri"/>
          <w:lang w:val="en-US"/>
        </w:rPr>
        <w:t>Sieswerda</w:t>
      </w:r>
      <w:proofErr w:type="spellEnd"/>
      <w:r w:rsidRPr="00520F94">
        <w:rPr>
          <w:rFonts w:ascii="Calibri" w:hAnsi="Calibri"/>
          <w:lang w:val="en-US"/>
        </w:rPr>
        <w:t xml:space="preserve">, S., </w:t>
      </w:r>
      <w:proofErr w:type="spellStart"/>
      <w:r w:rsidRPr="00520F94">
        <w:rPr>
          <w:rFonts w:ascii="Calibri" w:hAnsi="Calibri"/>
          <w:lang w:val="en-US"/>
        </w:rPr>
        <w:t>Arntz</w:t>
      </w:r>
      <w:proofErr w:type="spellEnd"/>
      <w:r w:rsidRPr="00520F94">
        <w:rPr>
          <w:rFonts w:ascii="Calibri" w:hAnsi="Calibri"/>
          <w:lang w:val="en-US"/>
        </w:rPr>
        <w:t xml:space="preserve">, A., </w:t>
      </w:r>
      <w:proofErr w:type="spellStart"/>
      <w:r w:rsidRPr="00520F94">
        <w:rPr>
          <w:rFonts w:ascii="Calibri" w:hAnsi="Calibri"/>
          <w:lang w:val="en-US"/>
        </w:rPr>
        <w:t>Mertens</w:t>
      </w:r>
      <w:proofErr w:type="spellEnd"/>
      <w:r w:rsidRPr="00520F94">
        <w:rPr>
          <w:rFonts w:ascii="Calibri" w:hAnsi="Calibri"/>
          <w:lang w:val="en-US"/>
        </w:rPr>
        <w:t xml:space="preserve">, I., &amp; </w:t>
      </w:r>
      <w:proofErr w:type="spellStart"/>
      <w:r w:rsidRPr="00520F94">
        <w:rPr>
          <w:rFonts w:ascii="Calibri" w:hAnsi="Calibri"/>
          <w:lang w:val="en-US"/>
        </w:rPr>
        <w:t>Vertommen</w:t>
      </w:r>
      <w:proofErr w:type="spellEnd"/>
      <w:r w:rsidRPr="00520F94">
        <w:rPr>
          <w:rFonts w:ascii="Calibri" w:hAnsi="Calibri"/>
          <w:lang w:val="en-US"/>
        </w:rPr>
        <w:t xml:space="preserve">, S. (2007). Hypervigilance in patients with borderline personality disorder: specificity, automaticity, and predictors. </w:t>
      </w:r>
      <w:proofErr w:type="spellStart"/>
      <w:r w:rsidRPr="00520F94">
        <w:rPr>
          <w:rFonts w:ascii="Calibri" w:hAnsi="Calibri"/>
          <w:i/>
          <w:iCs/>
          <w:lang w:val="en-US"/>
        </w:rPr>
        <w:t>Behaviour</w:t>
      </w:r>
      <w:proofErr w:type="spellEnd"/>
      <w:r w:rsidRPr="00520F94">
        <w:rPr>
          <w:rFonts w:ascii="Calibri" w:hAnsi="Calibri"/>
          <w:i/>
          <w:iCs/>
          <w:lang w:val="en-US"/>
        </w:rPr>
        <w:t xml:space="preserve"> Research and Therapy</w:t>
      </w:r>
      <w:r w:rsidRPr="00520F94">
        <w:rPr>
          <w:rFonts w:ascii="Calibri" w:hAnsi="Calibri"/>
          <w:lang w:val="en-US"/>
        </w:rPr>
        <w:t xml:space="preserve">, </w:t>
      </w:r>
      <w:r w:rsidRPr="00520F94">
        <w:rPr>
          <w:rFonts w:ascii="Calibri" w:hAnsi="Calibri"/>
          <w:i/>
          <w:iCs/>
          <w:lang w:val="en-US"/>
        </w:rPr>
        <w:t>45</w:t>
      </w:r>
      <w:r w:rsidRPr="00520F94">
        <w:rPr>
          <w:rFonts w:ascii="Calibri" w:hAnsi="Calibri"/>
          <w:lang w:val="en-US"/>
        </w:rPr>
        <w:t>(5), 1011–1024. https://doi.org/10.1016/j.brat.2006.07.012</w:t>
      </w:r>
    </w:p>
    <w:p w:rsidR="00520F94" w:rsidRPr="00520F94" w:rsidRDefault="00520F94" w:rsidP="002A4AE9">
      <w:pPr>
        <w:pStyle w:val="Literaturverzeichnis"/>
        <w:spacing w:after="40" w:line="360" w:lineRule="auto"/>
        <w:ind w:left="567" w:hanging="567"/>
        <w:rPr>
          <w:rFonts w:ascii="Calibri" w:hAnsi="Calibri"/>
          <w:lang w:val="en-US"/>
        </w:rPr>
      </w:pPr>
      <w:proofErr w:type="spellStart"/>
      <w:r w:rsidRPr="00520F94">
        <w:rPr>
          <w:rFonts w:ascii="Calibri" w:hAnsi="Calibri"/>
          <w:lang w:val="en-US"/>
        </w:rPr>
        <w:t>Silbersweig</w:t>
      </w:r>
      <w:proofErr w:type="spellEnd"/>
      <w:r w:rsidRPr="00520F94">
        <w:rPr>
          <w:rFonts w:ascii="Calibri" w:hAnsi="Calibri"/>
          <w:lang w:val="en-US"/>
        </w:rPr>
        <w:t xml:space="preserve">, D., </w:t>
      </w:r>
      <w:proofErr w:type="spellStart"/>
      <w:r w:rsidRPr="00520F94">
        <w:rPr>
          <w:rFonts w:ascii="Calibri" w:hAnsi="Calibri"/>
          <w:lang w:val="en-US"/>
        </w:rPr>
        <w:t>Clarkin</w:t>
      </w:r>
      <w:proofErr w:type="spellEnd"/>
      <w:r w:rsidRPr="00520F94">
        <w:rPr>
          <w:rFonts w:ascii="Calibri" w:hAnsi="Calibri"/>
          <w:lang w:val="en-US"/>
        </w:rPr>
        <w:t xml:space="preserve">, J. F., Goldstein, M., </w:t>
      </w:r>
      <w:proofErr w:type="spellStart"/>
      <w:r w:rsidRPr="00520F94">
        <w:rPr>
          <w:rFonts w:ascii="Calibri" w:hAnsi="Calibri"/>
          <w:lang w:val="en-US"/>
        </w:rPr>
        <w:t>Kernberg</w:t>
      </w:r>
      <w:proofErr w:type="spellEnd"/>
      <w:r w:rsidRPr="00520F94">
        <w:rPr>
          <w:rFonts w:ascii="Calibri" w:hAnsi="Calibri"/>
          <w:lang w:val="en-US"/>
        </w:rPr>
        <w:t xml:space="preserve">, O. F., </w:t>
      </w:r>
      <w:proofErr w:type="spellStart"/>
      <w:r w:rsidRPr="00520F94">
        <w:rPr>
          <w:rFonts w:ascii="Calibri" w:hAnsi="Calibri"/>
          <w:lang w:val="en-US"/>
        </w:rPr>
        <w:t>Tuescher</w:t>
      </w:r>
      <w:proofErr w:type="spellEnd"/>
      <w:r w:rsidRPr="00520F94">
        <w:rPr>
          <w:rFonts w:ascii="Calibri" w:hAnsi="Calibri"/>
          <w:lang w:val="en-US"/>
        </w:rPr>
        <w:t>, O., Levy, K. N</w:t>
      </w:r>
      <w:proofErr w:type="gramStart"/>
      <w:r w:rsidRPr="00520F94">
        <w:rPr>
          <w:rFonts w:ascii="Calibri" w:hAnsi="Calibri"/>
          <w:lang w:val="en-US"/>
        </w:rPr>
        <w:t>., …</w:t>
      </w:r>
      <w:proofErr w:type="gramEnd"/>
      <w:r w:rsidRPr="00520F94">
        <w:rPr>
          <w:rFonts w:ascii="Calibri" w:hAnsi="Calibri"/>
          <w:lang w:val="en-US"/>
        </w:rPr>
        <w:t xml:space="preserve"> Stern, E. (2007). Failure of </w:t>
      </w:r>
      <w:proofErr w:type="spellStart"/>
      <w:r w:rsidRPr="00520F94">
        <w:rPr>
          <w:rFonts w:ascii="Calibri" w:hAnsi="Calibri"/>
          <w:lang w:val="en-US"/>
        </w:rPr>
        <w:t>frontolimbic</w:t>
      </w:r>
      <w:proofErr w:type="spellEnd"/>
      <w:r w:rsidRPr="00520F94">
        <w:rPr>
          <w:rFonts w:ascii="Calibri" w:hAnsi="Calibri"/>
          <w:lang w:val="en-US"/>
        </w:rPr>
        <w:t xml:space="preserve"> inhibitory function in the context of negative emotion in borderline personality disorder. </w:t>
      </w:r>
      <w:r w:rsidRPr="00520F94">
        <w:rPr>
          <w:rFonts w:ascii="Calibri" w:hAnsi="Calibri"/>
          <w:i/>
          <w:iCs/>
          <w:lang w:val="en-US"/>
        </w:rPr>
        <w:t>The American Journal of Psychiatry</w:t>
      </w:r>
      <w:r w:rsidRPr="00520F94">
        <w:rPr>
          <w:rFonts w:ascii="Calibri" w:hAnsi="Calibri"/>
          <w:lang w:val="en-US"/>
        </w:rPr>
        <w:t xml:space="preserve">, </w:t>
      </w:r>
      <w:r w:rsidRPr="00520F94">
        <w:rPr>
          <w:rFonts w:ascii="Calibri" w:hAnsi="Calibri"/>
          <w:i/>
          <w:iCs/>
          <w:lang w:val="en-US"/>
        </w:rPr>
        <w:t>164</w:t>
      </w:r>
      <w:r w:rsidRPr="00520F94">
        <w:rPr>
          <w:rFonts w:ascii="Calibri" w:hAnsi="Calibri"/>
          <w:lang w:val="en-US"/>
        </w:rPr>
        <w:t>(12), 1832–1841. https://doi.org/10.1176/appi.ajp.2007.06010126</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lang w:val="en-US"/>
        </w:rPr>
        <w:t xml:space="preserve">Soloff, P. H., Abraham, K., </w:t>
      </w:r>
      <w:proofErr w:type="spellStart"/>
      <w:r w:rsidRPr="00520F94">
        <w:rPr>
          <w:rFonts w:ascii="Calibri" w:hAnsi="Calibri"/>
          <w:lang w:val="en-US"/>
        </w:rPr>
        <w:t>Ramaseshan</w:t>
      </w:r>
      <w:proofErr w:type="spellEnd"/>
      <w:r w:rsidRPr="00520F94">
        <w:rPr>
          <w:rFonts w:ascii="Calibri" w:hAnsi="Calibri"/>
          <w:lang w:val="en-US"/>
        </w:rPr>
        <w:t xml:space="preserve">, K., Burgess, A., &amp; </w:t>
      </w:r>
      <w:proofErr w:type="spellStart"/>
      <w:r w:rsidRPr="00520F94">
        <w:rPr>
          <w:rFonts w:ascii="Calibri" w:hAnsi="Calibri"/>
          <w:lang w:val="en-US"/>
        </w:rPr>
        <w:t>Diwadkar</w:t>
      </w:r>
      <w:proofErr w:type="spellEnd"/>
      <w:r w:rsidRPr="00520F94">
        <w:rPr>
          <w:rFonts w:ascii="Calibri" w:hAnsi="Calibri"/>
          <w:lang w:val="en-US"/>
        </w:rPr>
        <w:t xml:space="preserve">, V. A. (2017). Hyper-modulation of brain networks by the amygdala among women with Borderline Personality Disorder: Network signatures of affective interference during cognitive processing. </w:t>
      </w:r>
      <w:r w:rsidRPr="00520F94">
        <w:rPr>
          <w:rFonts w:ascii="Calibri" w:hAnsi="Calibri"/>
          <w:i/>
          <w:iCs/>
          <w:lang w:val="en-US"/>
        </w:rPr>
        <w:t>Journal of Psychiatric Research</w:t>
      </w:r>
      <w:r w:rsidRPr="00520F94">
        <w:rPr>
          <w:rFonts w:ascii="Calibri" w:hAnsi="Calibri"/>
          <w:lang w:val="en-US"/>
        </w:rPr>
        <w:t xml:space="preserve">, </w:t>
      </w:r>
      <w:r w:rsidRPr="00520F94">
        <w:rPr>
          <w:rFonts w:ascii="Calibri" w:hAnsi="Calibri"/>
          <w:i/>
          <w:iCs/>
          <w:lang w:val="en-US"/>
        </w:rPr>
        <w:t>88</w:t>
      </w:r>
      <w:r w:rsidRPr="00520F94">
        <w:rPr>
          <w:rFonts w:ascii="Calibri" w:hAnsi="Calibri"/>
          <w:lang w:val="en-US"/>
        </w:rPr>
        <w:t>, 56–63. https://doi.org/10.1016/j.jpsychires.2016.12.016</w:t>
      </w:r>
    </w:p>
    <w:p w:rsidR="00520F94" w:rsidRPr="00520F94" w:rsidRDefault="00520F94" w:rsidP="002A4AE9">
      <w:pPr>
        <w:pStyle w:val="Literaturverzeichnis"/>
        <w:spacing w:after="40" w:line="360" w:lineRule="auto"/>
        <w:ind w:left="567" w:hanging="567"/>
        <w:rPr>
          <w:rFonts w:ascii="Calibri" w:hAnsi="Calibri"/>
          <w:lang w:val="en-US"/>
        </w:rPr>
      </w:pPr>
      <w:r w:rsidRPr="00520F94">
        <w:rPr>
          <w:rFonts w:ascii="Calibri" w:hAnsi="Calibri"/>
          <w:lang w:val="en-US"/>
        </w:rPr>
        <w:t xml:space="preserve">Wingenfeld, K., </w:t>
      </w:r>
      <w:proofErr w:type="spellStart"/>
      <w:r w:rsidRPr="00520F94">
        <w:rPr>
          <w:rFonts w:ascii="Calibri" w:hAnsi="Calibri"/>
          <w:lang w:val="en-US"/>
        </w:rPr>
        <w:t>Rullkoetter</w:t>
      </w:r>
      <w:proofErr w:type="spellEnd"/>
      <w:r w:rsidRPr="00520F94">
        <w:rPr>
          <w:rFonts w:ascii="Calibri" w:hAnsi="Calibri"/>
          <w:lang w:val="en-US"/>
        </w:rPr>
        <w:t xml:space="preserve">, N., </w:t>
      </w:r>
      <w:proofErr w:type="spellStart"/>
      <w:r w:rsidRPr="00520F94">
        <w:rPr>
          <w:rFonts w:ascii="Calibri" w:hAnsi="Calibri"/>
          <w:lang w:val="en-US"/>
        </w:rPr>
        <w:t>Mensebach</w:t>
      </w:r>
      <w:proofErr w:type="spellEnd"/>
      <w:r w:rsidRPr="00520F94">
        <w:rPr>
          <w:rFonts w:ascii="Calibri" w:hAnsi="Calibri"/>
          <w:lang w:val="en-US"/>
        </w:rPr>
        <w:t xml:space="preserve">, C., </w:t>
      </w:r>
      <w:proofErr w:type="spellStart"/>
      <w:r w:rsidRPr="00520F94">
        <w:rPr>
          <w:rFonts w:ascii="Calibri" w:hAnsi="Calibri"/>
          <w:lang w:val="en-US"/>
        </w:rPr>
        <w:t>Beblo</w:t>
      </w:r>
      <w:proofErr w:type="spellEnd"/>
      <w:r w:rsidRPr="00520F94">
        <w:rPr>
          <w:rFonts w:ascii="Calibri" w:hAnsi="Calibri"/>
          <w:lang w:val="en-US"/>
        </w:rPr>
        <w:t xml:space="preserve">, T., </w:t>
      </w:r>
      <w:proofErr w:type="spellStart"/>
      <w:r w:rsidRPr="00520F94">
        <w:rPr>
          <w:rFonts w:ascii="Calibri" w:hAnsi="Calibri"/>
          <w:lang w:val="en-US"/>
        </w:rPr>
        <w:t>Mertens</w:t>
      </w:r>
      <w:proofErr w:type="spellEnd"/>
      <w:r w:rsidRPr="00520F94">
        <w:rPr>
          <w:rFonts w:ascii="Calibri" w:hAnsi="Calibri"/>
          <w:lang w:val="en-US"/>
        </w:rPr>
        <w:t xml:space="preserve">, M., </w:t>
      </w:r>
      <w:proofErr w:type="spellStart"/>
      <w:r w:rsidRPr="00520F94">
        <w:rPr>
          <w:rFonts w:ascii="Calibri" w:hAnsi="Calibri"/>
          <w:lang w:val="en-US"/>
        </w:rPr>
        <w:t>Kreisel</w:t>
      </w:r>
      <w:proofErr w:type="spellEnd"/>
      <w:r w:rsidRPr="00520F94">
        <w:rPr>
          <w:rFonts w:ascii="Calibri" w:hAnsi="Calibri"/>
          <w:lang w:val="en-US"/>
        </w:rPr>
        <w:t>, S</w:t>
      </w:r>
      <w:proofErr w:type="gramStart"/>
      <w:r w:rsidRPr="00520F94">
        <w:rPr>
          <w:rFonts w:ascii="Calibri" w:hAnsi="Calibri"/>
          <w:lang w:val="en-US"/>
        </w:rPr>
        <w:t>., …</w:t>
      </w:r>
      <w:proofErr w:type="gramEnd"/>
      <w:r w:rsidRPr="00520F94">
        <w:rPr>
          <w:rFonts w:ascii="Calibri" w:hAnsi="Calibri"/>
          <w:lang w:val="en-US"/>
        </w:rPr>
        <w:t xml:space="preserve"> </w:t>
      </w:r>
      <w:proofErr w:type="spellStart"/>
      <w:r w:rsidRPr="00520F94">
        <w:rPr>
          <w:rFonts w:ascii="Calibri" w:hAnsi="Calibri"/>
          <w:lang w:val="en-US"/>
        </w:rPr>
        <w:t>Woermann</w:t>
      </w:r>
      <w:proofErr w:type="spellEnd"/>
      <w:r w:rsidRPr="00520F94">
        <w:rPr>
          <w:rFonts w:ascii="Calibri" w:hAnsi="Calibri"/>
          <w:lang w:val="en-US"/>
        </w:rPr>
        <w:t xml:space="preserve">, F. G. (2009). Neural correlates of the individual emotional </w:t>
      </w:r>
      <w:proofErr w:type="spellStart"/>
      <w:r w:rsidRPr="00520F94">
        <w:rPr>
          <w:rFonts w:ascii="Calibri" w:hAnsi="Calibri"/>
          <w:lang w:val="en-US"/>
        </w:rPr>
        <w:t>Stroop</w:t>
      </w:r>
      <w:proofErr w:type="spellEnd"/>
      <w:r w:rsidRPr="00520F94">
        <w:rPr>
          <w:rFonts w:ascii="Calibri" w:hAnsi="Calibri"/>
          <w:lang w:val="en-US"/>
        </w:rPr>
        <w:t xml:space="preserve"> in borderline personality disorder. </w:t>
      </w:r>
      <w:proofErr w:type="spellStart"/>
      <w:r w:rsidRPr="00520F94">
        <w:rPr>
          <w:rFonts w:ascii="Calibri" w:hAnsi="Calibri"/>
          <w:i/>
          <w:iCs/>
          <w:lang w:val="en-US"/>
        </w:rPr>
        <w:t>Psychoneuroendocrinology</w:t>
      </w:r>
      <w:proofErr w:type="spellEnd"/>
      <w:r w:rsidRPr="00520F94">
        <w:rPr>
          <w:rFonts w:ascii="Calibri" w:hAnsi="Calibri"/>
          <w:lang w:val="en-US"/>
        </w:rPr>
        <w:t xml:space="preserve">, </w:t>
      </w:r>
      <w:r w:rsidRPr="00520F94">
        <w:rPr>
          <w:rFonts w:ascii="Calibri" w:hAnsi="Calibri"/>
          <w:i/>
          <w:iCs/>
          <w:lang w:val="en-US"/>
        </w:rPr>
        <w:t>34</w:t>
      </w:r>
      <w:r w:rsidRPr="00520F94">
        <w:rPr>
          <w:rFonts w:ascii="Calibri" w:hAnsi="Calibri"/>
          <w:lang w:val="en-US"/>
        </w:rPr>
        <w:t>(4), 571–586. https://doi.org/10.1016/j.psyneuen.2008.10.024</w:t>
      </w:r>
    </w:p>
    <w:p w:rsidR="00520F94" w:rsidRPr="00520F94" w:rsidRDefault="00520F94" w:rsidP="002A4AE9">
      <w:pPr>
        <w:pStyle w:val="Literaturverzeichnis"/>
        <w:spacing w:after="40" w:line="360" w:lineRule="auto"/>
        <w:ind w:left="567" w:hanging="567"/>
        <w:rPr>
          <w:rFonts w:ascii="Calibri" w:hAnsi="Calibri"/>
        </w:rPr>
      </w:pPr>
      <w:proofErr w:type="spellStart"/>
      <w:r w:rsidRPr="00520F94">
        <w:rPr>
          <w:rFonts w:ascii="Calibri" w:hAnsi="Calibri"/>
          <w:lang w:val="en-US"/>
        </w:rPr>
        <w:t>Wolkenstein</w:t>
      </w:r>
      <w:proofErr w:type="spellEnd"/>
      <w:r w:rsidRPr="00520F94">
        <w:rPr>
          <w:rFonts w:ascii="Calibri" w:hAnsi="Calibri"/>
          <w:lang w:val="en-US"/>
        </w:rPr>
        <w:t xml:space="preserve">, L., &amp; </w:t>
      </w:r>
      <w:proofErr w:type="spellStart"/>
      <w:r w:rsidRPr="00520F94">
        <w:rPr>
          <w:rFonts w:ascii="Calibri" w:hAnsi="Calibri"/>
          <w:lang w:val="en-US"/>
        </w:rPr>
        <w:t>Plewnia</w:t>
      </w:r>
      <w:proofErr w:type="spellEnd"/>
      <w:r w:rsidRPr="00520F94">
        <w:rPr>
          <w:rFonts w:ascii="Calibri" w:hAnsi="Calibri"/>
          <w:lang w:val="en-US"/>
        </w:rPr>
        <w:t xml:space="preserve">, C. (2013). Amelioration of cognitive control in depression by transcranial direct current stimulation. </w:t>
      </w:r>
      <w:r w:rsidRPr="00520F94">
        <w:rPr>
          <w:rFonts w:ascii="Calibri" w:hAnsi="Calibri"/>
          <w:i/>
          <w:iCs/>
        </w:rPr>
        <w:t>Biological Psychiatry</w:t>
      </w:r>
      <w:r w:rsidRPr="00520F94">
        <w:rPr>
          <w:rFonts w:ascii="Calibri" w:hAnsi="Calibri"/>
        </w:rPr>
        <w:t xml:space="preserve">, </w:t>
      </w:r>
      <w:r w:rsidRPr="00520F94">
        <w:rPr>
          <w:rFonts w:ascii="Calibri" w:hAnsi="Calibri"/>
          <w:i/>
          <w:iCs/>
        </w:rPr>
        <w:t>73</w:t>
      </w:r>
      <w:r w:rsidRPr="00520F94">
        <w:rPr>
          <w:rFonts w:ascii="Calibri" w:hAnsi="Calibri"/>
        </w:rPr>
        <w:t>(7), 646–651. https://doi.org/10.1016/j.biopsych.2012.10.010</w:t>
      </w:r>
    </w:p>
    <w:p w:rsidR="00520F94" w:rsidRPr="00520F94" w:rsidRDefault="00520F94" w:rsidP="002A4AE9">
      <w:pPr>
        <w:pStyle w:val="Literaturverzeichnis"/>
        <w:spacing w:after="40" w:line="360" w:lineRule="auto"/>
        <w:ind w:left="567" w:hanging="567"/>
        <w:rPr>
          <w:rFonts w:ascii="Calibri" w:hAnsi="Calibri"/>
        </w:rPr>
      </w:pPr>
      <w:r w:rsidRPr="00520F94">
        <w:rPr>
          <w:rFonts w:ascii="Calibri" w:hAnsi="Calibri"/>
        </w:rPr>
        <w:lastRenderedPageBreak/>
        <w:t xml:space="preserve">Zetsche, U., Bürkner, P.-C., &amp; Schulze, L. (2018). </w:t>
      </w:r>
      <w:r w:rsidRPr="00520F94">
        <w:rPr>
          <w:rFonts w:ascii="Calibri" w:hAnsi="Calibri"/>
          <w:lang w:val="en-US"/>
        </w:rPr>
        <w:t xml:space="preserve">Shedding light on the association between repetitive negative thinking and deficits in cognitive control – A meta-analysis. </w:t>
      </w:r>
      <w:r w:rsidRPr="00520F94">
        <w:rPr>
          <w:rFonts w:ascii="Calibri" w:hAnsi="Calibri"/>
          <w:i/>
          <w:iCs/>
        </w:rPr>
        <w:t xml:space="preserve">Clinical </w:t>
      </w:r>
      <w:proofErr w:type="spellStart"/>
      <w:r w:rsidRPr="00520F94">
        <w:rPr>
          <w:rFonts w:ascii="Calibri" w:hAnsi="Calibri"/>
          <w:i/>
          <w:iCs/>
        </w:rPr>
        <w:t>Psychology</w:t>
      </w:r>
      <w:proofErr w:type="spellEnd"/>
      <w:r w:rsidRPr="00520F94">
        <w:rPr>
          <w:rFonts w:ascii="Calibri" w:hAnsi="Calibri"/>
          <w:i/>
          <w:iCs/>
        </w:rPr>
        <w:t xml:space="preserve"> Review</w:t>
      </w:r>
      <w:r w:rsidRPr="00520F94">
        <w:rPr>
          <w:rFonts w:ascii="Calibri" w:hAnsi="Calibri"/>
        </w:rPr>
        <w:t xml:space="preserve">, </w:t>
      </w:r>
      <w:r w:rsidRPr="00520F94">
        <w:rPr>
          <w:rFonts w:ascii="Calibri" w:hAnsi="Calibri"/>
          <w:i/>
          <w:iCs/>
        </w:rPr>
        <w:t>63</w:t>
      </w:r>
      <w:r w:rsidRPr="00520F94">
        <w:rPr>
          <w:rFonts w:ascii="Calibri" w:hAnsi="Calibri"/>
        </w:rPr>
        <w:t>, 56–65. https://doi.org/10.1016/j.cpr.2018.06.001</w:t>
      </w:r>
    </w:p>
    <w:p w:rsidR="00520F94" w:rsidRDefault="00520F94" w:rsidP="002A4AE9">
      <w:pPr>
        <w:spacing w:after="40" w:line="360" w:lineRule="auto"/>
        <w:ind w:left="567" w:hanging="567"/>
        <w:rPr>
          <w:lang w:val="en-US"/>
        </w:rPr>
      </w:pPr>
      <w:r>
        <w:rPr>
          <w:lang w:val="en-US"/>
        </w:rPr>
        <w:fldChar w:fldCharType="end"/>
      </w:r>
    </w:p>
    <w:p w:rsidR="00520F94" w:rsidRPr="00520F94" w:rsidRDefault="00520F94" w:rsidP="002A4AE9">
      <w:pPr>
        <w:spacing w:after="40" w:line="360" w:lineRule="auto"/>
        <w:ind w:left="567" w:hanging="567"/>
        <w:jc w:val="both"/>
        <w:rPr>
          <w:b/>
          <w:lang w:val="en-US"/>
        </w:rPr>
      </w:pPr>
      <w:r w:rsidRPr="00520F94">
        <w:rPr>
          <w:b/>
          <w:lang w:val="en-US"/>
        </w:rPr>
        <w:t>Study goals and objectives</w:t>
      </w:r>
    </w:p>
    <w:p w:rsidR="00520F94" w:rsidRDefault="00DA762F" w:rsidP="002A4AE9">
      <w:pPr>
        <w:spacing w:after="40" w:line="360" w:lineRule="auto"/>
        <w:jc w:val="both"/>
        <w:rPr>
          <w:lang w:val="en-US"/>
        </w:rPr>
      </w:pPr>
      <w:r>
        <w:rPr>
          <w:lang w:val="en-US"/>
        </w:rPr>
        <w:t xml:space="preserve">This study aimed to advance our understanding of neural abnormalities in patients with borderline personality disorder. The primary objective of this study was to investigate whether anodal stimulation of the right dorsolateral prefrontal cortex ameliorates cognitive control of negative stimuli in patients with borderline personality disorder compared to a sham condition. </w:t>
      </w:r>
    </w:p>
    <w:p w:rsidR="00DA762F" w:rsidRDefault="00DA762F" w:rsidP="002A4AE9">
      <w:pPr>
        <w:spacing w:after="40" w:line="360" w:lineRule="auto"/>
        <w:rPr>
          <w:lang w:val="en-US"/>
        </w:rPr>
      </w:pPr>
    </w:p>
    <w:p w:rsidR="00DA762F" w:rsidRPr="00DA762F" w:rsidRDefault="00DA762F" w:rsidP="002A4AE9">
      <w:pPr>
        <w:spacing w:after="40" w:line="360" w:lineRule="auto"/>
        <w:rPr>
          <w:b/>
          <w:lang w:val="en-US"/>
        </w:rPr>
      </w:pPr>
      <w:r w:rsidRPr="00DA762F">
        <w:rPr>
          <w:b/>
          <w:lang w:val="en-US"/>
        </w:rPr>
        <w:t>Study Design</w:t>
      </w:r>
      <w:r>
        <w:rPr>
          <w:b/>
          <w:lang w:val="en-US"/>
        </w:rPr>
        <w:t xml:space="preserve"> and Methodology</w:t>
      </w:r>
    </w:p>
    <w:p w:rsidR="00DA762F" w:rsidRDefault="00DA762F" w:rsidP="002A4AE9">
      <w:pPr>
        <w:spacing w:after="40" w:line="360" w:lineRule="auto"/>
        <w:jc w:val="both"/>
        <w:rPr>
          <w:lang w:val="en-US"/>
        </w:rPr>
      </w:pPr>
      <w:r>
        <w:rPr>
          <w:lang w:val="en-US"/>
        </w:rPr>
        <w:t xml:space="preserve">To address this research question, we enrolled 50 patients with borderline personality disorder (BPD) and 50 healthy controls </w:t>
      </w:r>
      <w:r w:rsidRPr="00DA762F">
        <w:rPr>
          <w:lang w:val="en-US"/>
        </w:rPr>
        <w:t>between January 2016 and June 2017</w:t>
      </w:r>
      <w:r>
        <w:rPr>
          <w:lang w:val="en-US"/>
        </w:rPr>
        <w:t xml:space="preserve">. </w:t>
      </w:r>
    </w:p>
    <w:p w:rsidR="00DA762F" w:rsidRPr="00DA762F" w:rsidRDefault="00DA762F" w:rsidP="002A4AE9">
      <w:pPr>
        <w:spacing w:after="40" w:line="360" w:lineRule="auto"/>
        <w:ind w:firstLine="708"/>
        <w:jc w:val="both"/>
        <w:rPr>
          <w:lang w:val="en-US"/>
        </w:rPr>
      </w:pPr>
      <w:r w:rsidRPr="00DA762F">
        <w:rPr>
          <w:lang w:val="en-US"/>
        </w:rPr>
        <w:t xml:space="preserve">Healthy controls were only included if they did not take any psychotropic medication and had neither a current nor a lifetime diagnosis of any mental or neurological disorders (e.g., traumatic diseases of the central nervous system). Exclusion criteria for BPD patients were comorbid diagnosis of past or present psychotic disorder, </w:t>
      </w:r>
      <w:r>
        <w:rPr>
          <w:lang w:val="en-US"/>
        </w:rPr>
        <w:t xml:space="preserve">current major depressive episode, </w:t>
      </w:r>
      <w:r w:rsidRPr="00DA762F">
        <w:rPr>
          <w:lang w:val="en-US"/>
        </w:rPr>
        <w:t>bipolar disorder, cognitive disorders (e.g., delirium, dementia), or neurological disorders as well as substance-associated disorders within three months prior to study participation.</w:t>
      </w:r>
      <w:r>
        <w:rPr>
          <w:lang w:val="en-US"/>
        </w:rPr>
        <w:t xml:space="preserve"> In addition, we excluded </w:t>
      </w:r>
      <w:r>
        <w:rPr>
          <w:szCs w:val="32"/>
          <w:lang w:val="en-US"/>
        </w:rPr>
        <w:t xml:space="preserve">participants with </w:t>
      </w:r>
      <w:r w:rsidRPr="00BD30D3">
        <w:rPr>
          <w:szCs w:val="32"/>
          <w:lang w:val="en-US"/>
        </w:rPr>
        <w:t xml:space="preserve">possible </w:t>
      </w:r>
      <w:proofErr w:type="spellStart"/>
      <w:r w:rsidRPr="00BD30D3">
        <w:rPr>
          <w:szCs w:val="32"/>
          <w:lang w:val="en-US"/>
        </w:rPr>
        <w:t>tDCS</w:t>
      </w:r>
      <w:proofErr w:type="spellEnd"/>
      <w:r w:rsidRPr="00BD30D3">
        <w:rPr>
          <w:szCs w:val="32"/>
          <w:lang w:val="en-US"/>
        </w:rPr>
        <w:t xml:space="preserve"> contraindications, such as a cardiac pacemaker, metal in or around the head, pregnancy, or tattoos or scarred skin on the scalp or left deltoid muscl</w:t>
      </w:r>
      <w:r>
        <w:rPr>
          <w:szCs w:val="32"/>
          <w:lang w:val="en-US"/>
        </w:rPr>
        <w:t xml:space="preserve">e. </w:t>
      </w:r>
    </w:p>
    <w:p w:rsidR="00DA762F" w:rsidRPr="00DA762F" w:rsidRDefault="00DA762F" w:rsidP="002A4AE9">
      <w:pPr>
        <w:spacing w:after="40" w:line="360" w:lineRule="auto"/>
        <w:ind w:firstLine="708"/>
        <w:jc w:val="both"/>
        <w:rPr>
          <w:lang w:val="en-US"/>
        </w:rPr>
      </w:pPr>
      <w:r w:rsidRPr="00DA762F">
        <w:rPr>
          <w:lang w:val="en-US"/>
        </w:rPr>
        <w:t xml:space="preserve">Participants were assigned to receive either sham or </w:t>
      </w:r>
      <w:proofErr w:type="spellStart"/>
      <w:r w:rsidRPr="00DA762F">
        <w:rPr>
          <w:lang w:val="en-US"/>
        </w:rPr>
        <w:t>verum</w:t>
      </w:r>
      <w:proofErr w:type="spellEnd"/>
      <w:r w:rsidRPr="00DA762F">
        <w:rPr>
          <w:lang w:val="en-US"/>
        </w:rPr>
        <w:t xml:space="preserve"> stimulation of the right dorsolateral prefrontal cortex within a </w:t>
      </w:r>
      <w:proofErr w:type="gramStart"/>
      <w:r w:rsidRPr="00DA762F">
        <w:rPr>
          <w:lang w:val="en-US"/>
        </w:rPr>
        <w:t>double-blind</w:t>
      </w:r>
      <w:proofErr w:type="gramEnd"/>
      <w:r w:rsidRPr="00DA762F">
        <w:rPr>
          <w:lang w:val="en-US"/>
        </w:rPr>
        <w:t xml:space="preserve">, between-subjects design. Direct electrical current was applied by a saline-soaked pair of surface sponge electrodes with a surface of 35mm² connected to a battery-driven constant current stimulator (DC-Stimulator, </w:t>
      </w:r>
      <w:proofErr w:type="spellStart"/>
      <w:r w:rsidRPr="00DA762F">
        <w:rPr>
          <w:lang w:val="en-US"/>
        </w:rPr>
        <w:t>NeuroConn</w:t>
      </w:r>
      <w:proofErr w:type="spellEnd"/>
      <w:r w:rsidRPr="00DA762F">
        <w:rPr>
          <w:lang w:val="en-US"/>
        </w:rPr>
        <w:t xml:space="preserve"> GmbH, </w:t>
      </w:r>
      <w:proofErr w:type="spellStart"/>
      <w:proofErr w:type="gramStart"/>
      <w:r w:rsidRPr="00DA762F">
        <w:rPr>
          <w:lang w:val="en-US"/>
        </w:rPr>
        <w:t>Ilmenau</w:t>
      </w:r>
      <w:proofErr w:type="spellEnd"/>
      <w:proofErr w:type="gramEnd"/>
      <w:r w:rsidRPr="00DA762F">
        <w:rPr>
          <w:lang w:val="en-US"/>
        </w:rPr>
        <w:t xml:space="preserve">, Germany). </w:t>
      </w:r>
      <w:r w:rsidRPr="00DA762F">
        <w:rPr>
          <w:lang w:val="en-US"/>
        </w:rPr>
        <w:t xml:space="preserve">For anodal stimulation of the right </w:t>
      </w:r>
      <w:proofErr w:type="spellStart"/>
      <w:r w:rsidRPr="00DA762F">
        <w:rPr>
          <w:lang w:val="en-US"/>
        </w:rPr>
        <w:t>dlPFC</w:t>
      </w:r>
      <w:proofErr w:type="spellEnd"/>
      <w:r w:rsidRPr="00DA762F">
        <w:rPr>
          <w:lang w:val="en-US"/>
        </w:rPr>
        <w:t xml:space="preserve">, the electrode </w:t>
      </w:r>
      <w:proofErr w:type="gramStart"/>
      <w:r w:rsidRPr="00DA762F">
        <w:rPr>
          <w:lang w:val="en-US"/>
        </w:rPr>
        <w:t>was positioned</w:t>
      </w:r>
      <w:proofErr w:type="gramEnd"/>
      <w:r w:rsidRPr="00DA762F">
        <w:rPr>
          <w:lang w:val="en-US"/>
        </w:rPr>
        <w:t xml:space="preserve"> over F4 according to the 10-20 international system for EEG electrode placement 42. The cathode </w:t>
      </w:r>
      <w:proofErr w:type="gramStart"/>
      <w:r w:rsidRPr="00DA762F">
        <w:rPr>
          <w:lang w:val="en-US"/>
        </w:rPr>
        <w:t>was placed</w:t>
      </w:r>
      <w:proofErr w:type="gramEnd"/>
      <w:r w:rsidRPr="00DA762F">
        <w:rPr>
          <w:lang w:val="en-US"/>
        </w:rPr>
        <w:t xml:space="preserve"> on the left deltoid muscle. During active </w:t>
      </w:r>
      <w:proofErr w:type="gramStart"/>
      <w:r w:rsidRPr="00DA762F">
        <w:rPr>
          <w:lang w:val="en-US"/>
        </w:rPr>
        <w:t>stimulation</w:t>
      </w:r>
      <w:proofErr w:type="gramEnd"/>
      <w:r w:rsidRPr="00DA762F">
        <w:rPr>
          <w:lang w:val="en-US"/>
        </w:rPr>
        <w:t xml:space="preserve"> a constant current of 1.0 mA was applied for the duration of the experimental paradigm (or a maximum of 20 minutes). To mimic the sensation of </w:t>
      </w:r>
      <w:proofErr w:type="spellStart"/>
      <w:r w:rsidRPr="00DA762F">
        <w:rPr>
          <w:lang w:val="en-US"/>
        </w:rPr>
        <w:t>tDCS</w:t>
      </w:r>
      <w:proofErr w:type="spellEnd"/>
      <w:r w:rsidRPr="00DA762F">
        <w:rPr>
          <w:lang w:val="en-US"/>
        </w:rPr>
        <w:t xml:space="preserve"> in the sham condition, the current </w:t>
      </w:r>
      <w:proofErr w:type="gramStart"/>
      <w:r w:rsidRPr="00DA762F">
        <w:rPr>
          <w:lang w:val="en-US"/>
        </w:rPr>
        <w:t>was ramped</w:t>
      </w:r>
      <w:proofErr w:type="gramEnd"/>
      <w:r w:rsidRPr="00DA762F">
        <w:rPr>
          <w:lang w:val="en-US"/>
        </w:rPr>
        <w:t xml:space="preserve"> up and down for 30 seconds respectively at the beginning and end of the experimental session. In the sham </w:t>
      </w:r>
      <w:proofErr w:type="gramStart"/>
      <w:r w:rsidRPr="00DA762F">
        <w:rPr>
          <w:lang w:val="en-US"/>
        </w:rPr>
        <w:t>condition</w:t>
      </w:r>
      <w:proofErr w:type="gramEnd"/>
      <w:r w:rsidRPr="00DA762F">
        <w:rPr>
          <w:lang w:val="en-US"/>
        </w:rPr>
        <w:t xml:space="preserve"> the stimulator was turned off during the experiment.</w:t>
      </w:r>
      <w:r>
        <w:rPr>
          <w:lang w:val="en-US"/>
        </w:rPr>
        <w:t xml:space="preserve"> </w:t>
      </w:r>
      <w:r w:rsidRPr="00DA762F">
        <w:rPr>
          <w:lang w:val="en-US"/>
        </w:rPr>
        <w:t xml:space="preserve">The stimulation device contained a study mode for double-blind trials. The principal investigator generated numeric codes for active and sham stimulation sessions prior to the experimental sessions. Sequences </w:t>
      </w:r>
      <w:proofErr w:type="gramStart"/>
      <w:r w:rsidRPr="00DA762F">
        <w:rPr>
          <w:lang w:val="en-US"/>
        </w:rPr>
        <w:t>were generated</w:t>
      </w:r>
      <w:proofErr w:type="gramEnd"/>
      <w:r w:rsidRPr="00DA762F">
        <w:rPr>
          <w:lang w:val="en-US"/>
        </w:rPr>
        <w:t xml:space="preserve"> with in-house functions based on </w:t>
      </w:r>
      <w:proofErr w:type="spellStart"/>
      <w:r w:rsidRPr="00DA762F">
        <w:rPr>
          <w:lang w:val="en-US"/>
        </w:rPr>
        <w:t>randperm</w:t>
      </w:r>
      <w:proofErr w:type="spellEnd"/>
      <w:r w:rsidRPr="00DA762F">
        <w:rPr>
          <w:lang w:val="en-US"/>
        </w:rPr>
        <w:t xml:space="preserve"> </w:t>
      </w:r>
      <w:r w:rsidRPr="00DA762F">
        <w:rPr>
          <w:lang w:val="en-US"/>
        </w:rPr>
        <w:lastRenderedPageBreak/>
        <w:t>(</w:t>
      </w:r>
      <w:proofErr w:type="spellStart"/>
      <w:r w:rsidRPr="00DA762F">
        <w:rPr>
          <w:lang w:val="en-US"/>
        </w:rPr>
        <w:t>Matlab</w:t>
      </w:r>
      <w:proofErr w:type="spellEnd"/>
      <w:r w:rsidRPr="00DA762F">
        <w:rPr>
          <w:lang w:val="en-US"/>
        </w:rPr>
        <w:t>). The experimenter entered these preassigned codes and was unaware of the experimental condition.</w:t>
      </w:r>
    </w:p>
    <w:p w:rsidR="00DA762F" w:rsidRDefault="00DA762F" w:rsidP="002A4AE9">
      <w:pPr>
        <w:spacing w:after="40" w:line="360" w:lineRule="auto"/>
        <w:ind w:firstLine="708"/>
        <w:jc w:val="both"/>
        <w:rPr>
          <w:lang w:val="en-US"/>
        </w:rPr>
      </w:pPr>
      <w:r>
        <w:rPr>
          <w:lang w:val="en-US"/>
        </w:rPr>
        <w:t xml:space="preserve">During the stimulation period, participants performed a delayed working memory task. </w:t>
      </w:r>
      <w:r w:rsidRPr="00DA762F">
        <w:rPr>
          <w:lang w:val="en-US"/>
        </w:rPr>
        <w:t xml:space="preserve">Each trial started with a fixation cross (1000 </w:t>
      </w:r>
      <w:proofErr w:type="spellStart"/>
      <w:r w:rsidRPr="00DA762F">
        <w:rPr>
          <w:lang w:val="en-US"/>
        </w:rPr>
        <w:t>ms</w:t>
      </w:r>
      <w:proofErr w:type="spellEnd"/>
      <w:r w:rsidRPr="00DA762F">
        <w:rPr>
          <w:lang w:val="en-US"/>
        </w:rPr>
        <w:t xml:space="preserve">), followed by the presentation of six target letters (1500 </w:t>
      </w:r>
      <w:proofErr w:type="spellStart"/>
      <w:r w:rsidRPr="00DA762F">
        <w:rPr>
          <w:lang w:val="en-US"/>
        </w:rPr>
        <w:t>ms</w:t>
      </w:r>
      <w:proofErr w:type="spellEnd"/>
      <w:r w:rsidRPr="00DA762F">
        <w:rPr>
          <w:lang w:val="en-US"/>
        </w:rPr>
        <w:t xml:space="preserve">), which participants were asked to memorize. After a variable distracter period (i.e., interference duration of 1000, 2000, or 4000 </w:t>
      </w:r>
      <w:proofErr w:type="spellStart"/>
      <w:r w:rsidRPr="00DA762F">
        <w:rPr>
          <w:lang w:val="en-US"/>
        </w:rPr>
        <w:t>ms</w:t>
      </w:r>
      <w:proofErr w:type="spellEnd"/>
      <w:r w:rsidRPr="00DA762F">
        <w:rPr>
          <w:lang w:val="en-US"/>
        </w:rPr>
        <w:t xml:space="preserve">), participants were presented a recognition display (until a response was made) and had to decide whether the presented letter was part of the initial set of letters. In half of the trials, the recognition display contained a previously presented target. Participants </w:t>
      </w:r>
      <w:proofErr w:type="gramStart"/>
      <w:r w:rsidRPr="00DA762F">
        <w:rPr>
          <w:lang w:val="en-US"/>
        </w:rPr>
        <w:t>were asked</w:t>
      </w:r>
      <w:proofErr w:type="gramEnd"/>
      <w:r w:rsidRPr="00DA762F">
        <w:rPr>
          <w:lang w:val="en-US"/>
        </w:rPr>
        <w:t xml:space="preserve"> to respond as quickly and accurately as possible.</w:t>
      </w:r>
      <w:r>
        <w:rPr>
          <w:lang w:val="en-US"/>
        </w:rPr>
        <w:t xml:space="preserve"> </w:t>
      </w:r>
      <w:r w:rsidRPr="00DA762F">
        <w:rPr>
          <w:lang w:val="en-US"/>
        </w:rPr>
        <w:t xml:space="preserve">The distracter period of the experimental paradigm </w:t>
      </w:r>
      <w:proofErr w:type="gramStart"/>
      <w:r w:rsidRPr="00DA762F">
        <w:rPr>
          <w:lang w:val="en-US"/>
        </w:rPr>
        <w:t>was manipulated</w:t>
      </w:r>
      <w:proofErr w:type="gramEnd"/>
      <w:r w:rsidRPr="00DA762F">
        <w:rPr>
          <w:lang w:val="en-US"/>
        </w:rPr>
        <w:t xml:space="preserve"> with regard to the factors valence (grey background screen, or neutral, or negative stimuli) and interference duration (1000, 2000, or 4000 </w:t>
      </w:r>
      <w:proofErr w:type="spellStart"/>
      <w:r w:rsidRPr="00DA762F">
        <w:rPr>
          <w:lang w:val="en-US"/>
        </w:rPr>
        <w:t>ms</w:t>
      </w:r>
      <w:proofErr w:type="spellEnd"/>
      <w:r w:rsidRPr="00DA762F">
        <w:rPr>
          <w:lang w:val="en-US"/>
        </w:rPr>
        <w:t xml:space="preserve">). Neutral and negative affective stimuli </w:t>
      </w:r>
      <w:proofErr w:type="gramStart"/>
      <w:r w:rsidRPr="00DA762F">
        <w:rPr>
          <w:lang w:val="en-US"/>
        </w:rPr>
        <w:t>were selected</w:t>
      </w:r>
      <w:proofErr w:type="gramEnd"/>
      <w:r w:rsidRPr="00DA762F">
        <w:rPr>
          <w:lang w:val="en-US"/>
        </w:rPr>
        <w:t xml:space="preserve"> from the International Affective Picture System</w:t>
      </w:r>
      <w:r>
        <w:rPr>
          <w:lang w:val="en-US"/>
        </w:rPr>
        <w:t>. In total, t</w:t>
      </w:r>
      <w:r w:rsidRPr="00DA762F">
        <w:rPr>
          <w:lang w:val="en-US"/>
        </w:rPr>
        <w:t xml:space="preserve">he experiment contained 180 trials, divided into nine blocks with 20 trials each. Each block contained a unique experimental condition (e.g., negative stimuli presented for 1000 </w:t>
      </w:r>
      <w:proofErr w:type="spellStart"/>
      <w:r w:rsidRPr="00DA762F">
        <w:rPr>
          <w:lang w:val="en-US"/>
        </w:rPr>
        <w:t>ms</w:t>
      </w:r>
      <w:proofErr w:type="spellEnd"/>
      <w:r w:rsidRPr="00DA762F">
        <w:rPr>
          <w:lang w:val="en-US"/>
        </w:rPr>
        <w:t xml:space="preserve">). Visual stimuli in these blocks </w:t>
      </w:r>
      <w:proofErr w:type="gramStart"/>
      <w:r w:rsidRPr="00DA762F">
        <w:rPr>
          <w:lang w:val="en-US"/>
        </w:rPr>
        <w:t>were matched</w:t>
      </w:r>
      <w:proofErr w:type="gramEnd"/>
      <w:r w:rsidRPr="00DA762F">
        <w:rPr>
          <w:lang w:val="en-US"/>
        </w:rPr>
        <w:t xml:space="preserve"> regarding valence, arousal, luminance, and visual complexity (all p’s &gt; .55). Experimental blocks </w:t>
      </w:r>
      <w:proofErr w:type="gramStart"/>
      <w:r w:rsidRPr="00DA762F">
        <w:rPr>
          <w:lang w:val="en-US"/>
        </w:rPr>
        <w:t>were presented</w:t>
      </w:r>
      <w:proofErr w:type="gramEnd"/>
      <w:r w:rsidRPr="00DA762F">
        <w:rPr>
          <w:lang w:val="en-US"/>
        </w:rPr>
        <w:t xml:space="preserve"> in pseudo-random order. The experiment </w:t>
      </w:r>
      <w:proofErr w:type="gramStart"/>
      <w:r w:rsidRPr="00DA762F">
        <w:rPr>
          <w:lang w:val="en-US"/>
        </w:rPr>
        <w:t>was conducted</w:t>
      </w:r>
      <w:proofErr w:type="gramEnd"/>
      <w:r w:rsidRPr="00DA762F">
        <w:rPr>
          <w:lang w:val="en-US"/>
        </w:rPr>
        <w:t xml:space="preserve"> on a standard notebook connected with a 15-inch screen (sc</w:t>
      </w:r>
      <w:r>
        <w:rPr>
          <w:lang w:val="en-US"/>
        </w:rPr>
        <w:t xml:space="preserve">reen resolution of 1024 x 768). </w:t>
      </w:r>
    </w:p>
    <w:p w:rsidR="00DA762F" w:rsidRDefault="00DA762F" w:rsidP="002A4AE9">
      <w:pPr>
        <w:spacing w:after="40" w:line="360" w:lineRule="auto"/>
        <w:jc w:val="both"/>
        <w:rPr>
          <w:lang w:val="en-US"/>
        </w:rPr>
      </w:pPr>
    </w:p>
    <w:p w:rsidR="00DA762F" w:rsidRPr="00DA762F" w:rsidRDefault="00DA762F" w:rsidP="002A4AE9">
      <w:pPr>
        <w:spacing w:after="40" w:line="360" w:lineRule="auto"/>
        <w:jc w:val="both"/>
        <w:rPr>
          <w:b/>
          <w:lang w:val="en-US"/>
        </w:rPr>
      </w:pPr>
      <w:r w:rsidRPr="00DA762F">
        <w:rPr>
          <w:b/>
          <w:lang w:val="en-US"/>
        </w:rPr>
        <w:t>Safety considerations</w:t>
      </w:r>
    </w:p>
    <w:p w:rsidR="00DA762F" w:rsidRDefault="00DA762F" w:rsidP="002A4AE9">
      <w:pPr>
        <w:spacing w:after="40" w:line="360" w:lineRule="auto"/>
        <w:jc w:val="both"/>
        <w:rPr>
          <w:lang w:val="en-US"/>
        </w:rPr>
      </w:pPr>
      <w:r w:rsidRPr="00DA762F">
        <w:rPr>
          <w:lang w:val="en-US"/>
        </w:rPr>
        <w:t xml:space="preserve">Participants </w:t>
      </w:r>
      <w:proofErr w:type="gramStart"/>
      <w:r w:rsidRPr="00DA762F">
        <w:rPr>
          <w:lang w:val="en-US"/>
        </w:rPr>
        <w:t>were asked</w:t>
      </w:r>
      <w:proofErr w:type="gramEnd"/>
      <w:r w:rsidRPr="00DA762F">
        <w:rPr>
          <w:lang w:val="en-US"/>
        </w:rPr>
        <w:t xml:space="preserve"> for the presence of possible </w:t>
      </w:r>
      <w:r>
        <w:rPr>
          <w:lang w:val="en-US"/>
        </w:rPr>
        <w:t xml:space="preserve">side effects of the stimulation, i.e. </w:t>
      </w:r>
      <w:r w:rsidRPr="00DA762F">
        <w:rPr>
          <w:lang w:val="en-US"/>
        </w:rPr>
        <w:t>perception of tingling or burning sensations, pain under the electrodes, light flashes during the stimulation, or headaches and nausea after the stimulation</w:t>
      </w:r>
      <w:r>
        <w:rPr>
          <w:lang w:val="en-US"/>
        </w:rPr>
        <w:t xml:space="preserve">. </w:t>
      </w:r>
    </w:p>
    <w:p w:rsidR="00DA762F" w:rsidRDefault="00DA762F" w:rsidP="002A4AE9">
      <w:pPr>
        <w:spacing w:after="40" w:line="360" w:lineRule="auto"/>
        <w:jc w:val="both"/>
        <w:rPr>
          <w:lang w:val="en-US"/>
        </w:rPr>
      </w:pPr>
    </w:p>
    <w:p w:rsidR="00DA762F" w:rsidRPr="00DA762F" w:rsidRDefault="00DA762F" w:rsidP="002A4AE9">
      <w:pPr>
        <w:spacing w:after="40" w:line="360" w:lineRule="auto"/>
        <w:jc w:val="both"/>
        <w:rPr>
          <w:b/>
          <w:lang w:val="en-US"/>
        </w:rPr>
      </w:pPr>
      <w:r w:rsidRPr="00DA762F">
        <w:rPr>
          <w:b/>
          <w:lang w:val="en-US"/>
        </w:rPr>
        <w:t>Follow up</w:t>
      </w:r>
    </w:p>
    <w:p w:rsidR="00DA762F" w:rsidRDefault="00DA762F" w:rsidP="002A4AE9">
      <w:pPr>
        <w:spacing w:after="40" w:line="360" w:lineRule="auto"/>
        <w:jc w:val="both"/>
        <w:rPr>
          <w:lang w:val="en-US"/>
        </w:rPr>
      </w:pPr>
      <w:r>
        <w:rPr>
          <w:lang w:val="en-US"/>
        </w:rPr>
        <w:t xml:space="preserve">This study had no follow-up assessment. </w:t>
      </w:r>
    </w:p>
    <w:p w:rsidR="00DA762F" w:rsidRDefault="00DA762F" w:rsidP="002A4AE9">
      <w:pPr>
        <w:spacing w:after="40" w:line="360" w:lineRule="auto"/>
        <w:jc w:val="both"/>
        <w:rPr>
          <w:lang w:val="en-US"/>
        </w:rPr>
      </w:pPr>
    </w:p>
    <w:p w:rsidR="00DA762F" w:rsidRPr="00DA762F" w:rsidRDefault="00DA762F" w:rsidP="002A4AE9">
      <w:pPr>
        <w:spacing w:after="40" w:line="360" w:lineRule="auto"/>
        <w:jc w:val="both"/>
        <w:rPr>
          <w:b/>
          <w:lang w:val="en-US"/>
        </w:rPr>
      </w:pPr>
      <w:r w:rsidRPr="00DA762F">
        <w:rPr>
          <w:b/>
          <w:lang w:val="en-US"/>
        </w:rPr>
        <w:t>Data management and statistical analysis</w:t>
      </w:r>
    </w:p>
    <w:p w:rsidR="00015CD8" w:rsidRPr="00015CD8" w:rsidRDefault="00015CD8" w:rsidP="002A4AE9">
      <w:pPr>
        <w:spacing w:after="40" w:line="360" w:lineRule="auto"/>
        <w:jc w:val="both"/>
        <w:rPr>
          <w:lang w:val="en-US"/>
        </w:rPr>
      </w:pPr>
      <w:r>
        <w:rPr>
          <w:lang w:val="en-US"/>
        </w:rPr>
        <w:t>We registered before the start of the experiment that we will calculated</w:t>
      </w:r>
      <w:r w:rsidRPr="00015CD8">
        <w:rPr>
          <w:lang w:val="en-US"/>
        </w:rPr>
        <w:t xml:space="preserve"> repeated-measures ANOVAs with reaction times or hit rates as dependent variable</w:t>
      </w:r>
      <w:r>
        <w:rPr>
          <w:lang w:val="en-US"/>
        </w:rPr>
        <w:t xml:space="preserve"> (cf. pre-registration at </w:t>
      </w:r>
      <w:r w:rsidRPr="00870CCA">
        <w:rPr>
          <w:szCs w:val="32"/>
          <w:lang w:val="en-US"/>
        </w:rPr>
        <w:t>https://osf.io/g43bh/?view_only=f647fa67773041669f0a670c234dd150</w:t>
      </w:r>
      <w:r>
        <w:rPr>
          <w:szCs w:val="32"/>
          <w:lang w:val="en-US"/>
        </w:rPr>
        <w:t>)</w:t>
      </w:r>
      <w:r w:rsidRPr="00015CD8">
        <w:rPr>
          <w:lang w:val="en-US"/>
        </w:rPr>
        <w:t>. The</w:t>
      </w:r>
      <w:r>
        <w:rPr>
          <w:lang w:val="en-US"/>
        </w:rPr>
        <w:t xml:space="preserve">se analyses </w:t>
      </w:r>
      <w:r w:rsidRPr="00015CD8">
        <w:rPr>
          <w:lang w:val="en-US"/>
        </w:rPr>
        <w:t>comprise the within-subject factors valence (3 levels) and presentation times (</w:t>
      </w:r>
      <w:proofErr w:type="gramStart"/>
      <w:r w:rsidRPr="00015CD8">
        <w:rPr>
          <w:lang w:val="en-US"/>
        </w:rPr>
        <w:t>3</w:t>
      </w:r>
      <w:proofErr w:type="gramEnd"/>
      <w:r w:rsidRPr="00015CD8">
        <w:rPr>
          <w:lang w:val="en-US"/>
        </w:rPr>
        <w:t xml:space="preserve"> levels) as well as the between-subject factors stimulation (2 levels) and diagnostic group (BPD and healthy controls). </w:t>
      </w:r>
      <w:r>
        <w:rPr>
          <w:lang w:val="en-US"/>
        </w:rPr>
        <w:t xml:space="preserve"> </w:t>
      </w:r>
      <w:r w:rsidRPr="00015CD8">
        <w:rPr>
          <w:lang w:val="en-US"/>
        </w:rPr>
        <w:t xml:space="preserve">Our main hypothesis </w:t>
      </w:r>
      <w:proofErr w:type="spellStart"/>
      <w:r w:rsidRPr="00015CD8">
        <w:rPr>
          <w:lang w:val="en-US"/>
        </w:rPr>
        <w:t>refer</w:t>
      </w:r>
      <w:r>
        <w:rPr>
          <w:lang w:val="en-US"/>
        </w:rPr>
        <w:t>ed</w:t>
      </w:r>
      <w:proofErr w:type="spellEnd"/>
      <w:r w:rsidRPr="00015CD8">
        <w:rPr>
          <w:lang w:val="en-US"/>
        </w:rPr>
        <w:t xml:space="preserve"> to a three-way interaction of valence, diagnostic group, and stimulation. </w:t>
      </w:r>
      <w:r>
        <w:rPr>
          <w:lang w:val="en-US"/>
        </w:rPr>
        <w:t xml:space="preserve">In addition, we registered a secondary analysis with </w:t>
      </w:r>
      <w:r w:rsidRPr="00015CD8">
        <w:rPr>
          <w:lang w:val="en-US"/>
        </w:rPr>
        <w:t xml:space="preserve">reaction times for negative stimuli that are </w:t>
      </w:r>
      <w:r w:rsidRPr="00015CD8">
        <w:rPr>
          <w:lang w:val="en-US"/>
        </w:rPr>
        <w:lastRenderedPageBreak/>
        <w:t>accounted for reaction times in response to neutral stimuli.</w:t>
      </w:r>
      <w:r>
        <w:rPr>
          <w:lang w:val="en-US"/>
        </w:rPr>
        <w:t xml:space="preserve"> The pre-registration also specified the sample size of our study as well as performance-related exclusions of participants (hit rate below 65%). </w:t>
      </w:r>
    </w:p>
    <w:p w:rsidR="00DA762F" w:rsidRDefault="00DA762F" w:rsidP="002A4AE9">
      <w:pPr>
        <w:spacing w:after="40" w:line="360" w:lineRule="auto"/>
        <w:jc w:val="both"/>
        <w:rPr>
          <w:lang w:val="en-US"/>
        </w:rPr>
      </w:pPr>
    </w:p>
    <w:p w:rsidR="00015CD8" w:rsidRPr="00015CD8" w:rsidRDefault="00015CD8" w:rsidP="002A4AE9">
      <w:pPr>
        <w:pStyle w:val="berschrift4"/>
        <w:spacing w:line="360" w:lineRule="auto"/>
        <w:rPr>
          <w:highlight w:val="yellow"/>
          <w:lang w:val="en-US"/>
        </w:rPr>
      </w:pPr>
      <w:r w:rsidRPr="00015CD8">
        <w:rPr>
          <w:highlight w:val="yellow"/>
          <w:lang w:val="en-US"/>
        </w:rPr>
        <w:t>Quality Assurance</w:t>
      </w:r>
    </w:p>
    <w:p w:rsidR="00015CD8" w:rsidRPr="00015CD8" w:rsidRDefault="00015CD8" w:rsidP="002A4AE9">
      <w:pPr>
        <w:pStyle w:val="StandardWeb"/>
        <w:spacing w:line="360" w:lineRule="auto"/>
        <w:rPr>
          <w:lang w:val="en-US"/>
        </w:rPr>
      </w:pPr>
      <w:r w:rsidRPr="00015CD8">
        <w:rPr>
          <w:highlight w:val="yellow"/>
          <w:lang w:val="en-US"/>
        </w:rPr>
        <w:t>The protocol should describe the quality control and quality assurance system for the conduct of the study, including GCP, follow up by clinical monitors, DSMB, data management etc.</w:t>
      </w:r>
      <w:r w:rsidRPr="00015CD8">
        <w:rPr>
          <w:lang w:val="en-US"/>
        </w:rPr>
        <w:t xml:space="preserve"> </w:t>
      </w:r>
    </w:p>
    <w:p w:rsidR="00015CD8" w:rsidRDefault="00015CD8" w:rsidP="002A4AE9">
      <w:pPr>
        <w:spacing w:after="40" w:line="360" w:lineRule="auto"/>
        <w:jc w:val="both"/>
        <w:rPr>
          <w:lang w:val="en-US"/>
        </w:rPr>
      </w:pPr>
    </w:p>
    <w:p w:rsidR="00015CD8" w:rsidRPr="00015CD8" w:rsidRDefault="00015CD8" w:rsidP="002A4AE9">
      <w:pPr>
        <w:spacing w:after="40" w:line="360" w:lineRule="auto"/>
        <w:jc w:val="both"/>
        <w:rPr>
          <w:b/>
          <w:lang w:val="en-US"/>
        </w:rPr>
      </w:pPr>
      <w:r w:rsidRPr="00015CD8">
        <w:rPr>
          <w:b/>
          <w:lang w:val="en-US"/>
        </w:rPr>
        <w:t>Expected outcomes of the study</w:t>
      </w:r>
    </w:p>
    <w:p w:rsidR="00015CD8" w:rsidRDefault="0039592C" w:rsidP="002A4AE9">
      <w:pPr>
        <w:spacing w:after="40" w:line="360" w:lineRule="auto"/>
        <w:jc w:val="both"/>
        <w:rPr>
          <w:lang w:val="en-US"/>
        </w:rPr>
      </w:pPr>
      <w:r>
        <w:rPr>
          <w:lang w:val="en-US"/>
        </w:rPr>
        <w:t xml:space="preserve">The results contribute to neurobiological models of affective disturbances in borderline personality disorder. In this study, we focused on the potential of brain stimulation in an experimental setting. Future studies might help to elucidate the potential of such applications for health care, health systems, or health policies. </w:t>
      </w:r>
    </w:p>
    <w:p w:rsidR="00015CD8" w:rsidRDefault="00015CD8" w:rsidP="002A4AE9">
      <w:pPr>
        <w:spacing w:after="40" w:line="360" w:lineRule="auto"/>
        <w:jc w:val="both"/>
        <w:rPr>
          <w:lang w:val="en-US"/>
        </w:rPr>
      </w:pPr>
    </w:p>
    <w:p w:rsidR="0039592C" w:rsidRPr="00015CD8" w:rsidRDefault="0039592C" w:rsidP="002A4AE9">
      <w:pPr>
        <w:spacing w:after="40" w:line="360" w:lineRule="auto"/>
        <w:jc w:val="both"/>
        <w:rPr>
          <w:b/>
          <w:lang w:val="en-US"/>
        </w:rPr>
      </w:pPr>
      <w:r>
        <w:rPr>
          <w:b/>
          <w:lang w:val="en-US"/>
        </w:rPr>
        <w:t xml:space="preserve">Dissemination of results </w:t>
      </w:r>
    </w:p>
    <w:p w:rsidR="0039592C" w:rsidRDefault="0039592C" w:rsidP="002A4AE9">
      <w:pPr>
        <w:spacing w:after="40" w:line="360" w:lineRule="auto"/>
        <w:jc w:val="both"/>
        <w:rPr>
          <w:lang w:val="en-US"/>
        </w:rPr>
      </w:pPr>
      <w:r>
        <w:rPr>
          <w:lang w:val="en-US"/>
        </w:rPr>
        <w:t xml:space="preserve">Results </w:t>
      </w:r>
      <w:proofErr w:type="gramStart"/>
      <w:r>
        <w:rPr>
          <w:lang w:val="en-US"/>
        </w:rPr>
        <w:t>will be disseminated</w:t>
      </w:r>
      <w:proofErr w:type="gramEnd"/>
      <w:r>
        <w:rPr>
          <w:lang w:val="en-US"/>
        </w:rPr>
        <w:t xml:space="preserve"> to relevant psychotherapeutic and patient communities in peer-reviewed journals, and at scientific conferences</w:t>
      </w:r>
    </w:p>
    <w:p w:rsidR="00015CD8" w:rsidRDefault="00015CD8" w:rsidP="002A4AE9">
      <w:pPr>
        <w:spacing w:after="40" w:line="360" w:lineRule="auto"/>
        <w:jc w:val="both"/>
        <w:rPr>
          <w:lang w:val="en-US"/>
        </w:rPr>
      </w:pPr>
    </w:p>
    <w:p w:rsidR="0039592C" w:rsidRPr="0039592C" w:rsidRDefault="0039592C" w:rsidP="002A4AE9">
      <w:pPr>
        <w:spacing w:after="40" w:line="360" w:lineRule="auto"/>
        <w:jc w:val="both"/>
        <w:rPr>
          <w:b/>
          <w:lang w:val="en-US"/>
        </w:rPr>
      </w:pPr>
      <w:r w:rsidRPr="0039592C">
        <w:rPr>
          <w:b/>
          <w:lang w:val="en-US"/>
        </w:rPr>
        <w:t>Duration of the project</w:t>
      </w:r>
    </w:p>
    <w:p w:rsidR="0039592C" w:rsidRDefault="0039592C" w:rsidP="002A4AE9">
      <w:pPr>
        <w:spacing w:line="360" w:lineRule="auto"/>
        <w:jc w:val="both"/>
        <w:rPr>
          <w:szCs w:val="32"/>
          <w:lang w:val="en-US"/>
        </w:rPr>
      </w:pPr>
      <w:r>
        <w:rPr>
          <w:lang w:val="en-US"/>
        </w:rPr>
        <w:t xml:space="preserve">The study </w:t>
      </w:r>
      <w:r w:rsidRPr="00BD30D3">
        <w:rPr>
          <w:szCs w:val="32"/>
          <w:lang w:val="en-US"/>
        </w:rPr>
        <w:t xml:space="preserve">took place at the Department of Psychiatry, Charité-Universitätsmedizin Berlin between </w:t>
      </w:r>
      <w:r>
        <w:rPr>
          <w:szCs w:val="32"/>
          <w:lang w:val="en-US"/>
        </w:rPr>
        <w:t>January 2016</w:t>
      </w:r>
      <w:r w:rsidRPr="00BD30D3">
        <w:rPr>
          <w:szCs w:val="32"/>
          <w:lang w:val="en-US"/>
        </w:rPr>
        <w:t xml:space="preserve"> and </w:t>
      </w:r>
      <w:r>
        <w:rPr>
          <w:szCs w:val="32"/>
          <w:lang w:val="en-US"/>
        </w:rPr>
        <w:t>June</w:t>
      </w:r>
      <w:r w:rsidRPr="00BD30D3">
        <w:rPr>
          <w:szCs w:val="32"/>
          <w:lang w:val="en-US"/>
        </w:rPr>
        <w:t xml:space="preserve"> 2017.  </w:t>
      </w:r>
    </w:p>
    <w:p w:rsidR="0039592C" w:rsidRDefault="0039592C" w:rsidP="002A4AE9">
      <w:pPr>
        <w:spacing w:after="40" w:line="360" w:lineRule="auto"/>
        <w:jc w:val="both"/>
        <w:rPr>
          <w:lang w:val="en-US"/>
        </w:rPr>
      </w:pPr>
    </w:p>
    <w:p w:rsidR="0039592C" w:rsidRPr="0039592C" w:rsidRDefault="0039592C" w:rsidP="002A4AE9">
      <w:pPr>
        <w:spacing w:after="40" w:line="360" w:lineRule="auto"/>
        <w:jc w:val="both"/>
        <w:rPr>
          <w:b/>
          <w:lang w:val="en-US"/>
        </w:rPr>
      </w:pPr>
      <w:r w:rsidRPr="0039592C">
        <w:rPr>
          <w:b/>
          <w:lang w:val="en-US"/>
        </w:rPr>
        <w:t>Problems anticipated</w:t>
      </w:r>
    </w:p>
    <w:p w:rsidR="0039592C" w:rsidRDefault="0039592C" w:rsidP="002A4AE9">
      <w:pPr>
        <w:spacing w:after="40" w:line="360" w:lineRule="auto"/>
        <w:jc w:val="both"/>
        <w:rPr>
          <w:lang w:val="en-US"/>
        </w:rPr>
      </w:pPr>
      <w:r>
        <w:rPr>
          <w:lang w:val="en-US"/>
        </w:rPr>
        <w:t xml:space="preserve">We did not anticipate particular difficulties in carrying out this project. </w:t>
      </w:r>
    </w:p>
    <w:p w:rsidR="0039592C" w:rsidRDefault="0039592C" w:rsidP="002A4AE9">
      <w:pPr>
        <w:spacing w:after="40" w:line="360" w:lineRule="auto"/>
        <w:jc w:val="both"/>
        <w:rPr>
          <w:lang w:val="en-US"/>
        </w:rPr>
      </w:pPr>
    </w:p>
    <w:p w:rsidR="0039592C" w:rsidRPr="0039592C" w:rsidRDefault="0039592C" w:rsidP="002A4AE9">
      <w:pPr>
        <w:spacing w:after="40" w:line="360" w:lineRule="auto"/>
        <w:jc w:val="both"/>
        <w:rPr>
          <w:b/>
          <w:lang w:val="en-US"/>
        </w:rPr>
      </w:pPr>
      <w:r w:rsidRPr="0039592C">
        <w:rPr>
          <w:b/>
          <w:lang w:val="en-US"/>
        </w:rPr>
        <w:t>Project management</w:t>
      </w:r>
    </w:p>
    <w:p w:rsidR="0039592C" w:rsidRDefault="0039592C" w:rsidP="002A4AE9">
      <w:pPr>
        <w:spacing w:line="360" w:lineRule="auto"/>
        <w:jc w:val="both"/>
        <w:rPr>
          <w:lang w:val="en-US"/>
        </w:rPr>
      </w:pPr>
      <w:r w:rsidRPr="00FF0A57">
        <w:rPr>
          <w:lang w:val="en-US"/>
        </w:rPr>
        <w:t xml:space="preserve">L.S. and S.R. designed the study. S.T. programmed the experimental paradigm. M.G. </w:t>
      </w:r>
      <w:r>
        <w:rPr>
          <w:lang w:val="en-US"/>
        </w:rPr>
        <w:t>contributed to implementation of the study and data collection</w:t>
      </w:r>
      <w:r w:rsidRPr="00FF0A57">
        <w:rPr>
          <w:lang w:val="en-US"/>
        </w:rPr>
        <w:t xml:space="preserve">. L.S. analyzed the data and wrote the first draft of the manuscript. M.G., B.R. and S.R. contributed </w:t>
      </w:r>
      <w:r w:rsidRPr="00FF0A57">
        <w:rPr>
          <w:lang w:val="en-US" w:eastAsia="de-DE"/>
        </w:rPr>
        <w:t xml:space="preserve">to the interpretation of the data. All authors </w:t>
      </w:r>
      <w:r w:rsidRPr="0039592C">
        <w:rPr>
          <w:lang w:val="en-US"/>
        </w:rPr>
        <w:t>contributed to writing, reviewing and editing of the manuscript and approved the final version of the manuscript.</w:t>
      </w:r>
    </w:p>
    <w:p w:rsidR="0039592C" w:rsidRDefault="0039592C" w:rsidP="002A4AE9">
      <w:pPr>
        <w:spacing w:line="360" w:lineRule="auto"/>
        <w:jc w:val="both"/>
        <w:rPr>
          <w:lang w:val="en-US"/>
        </w:rPr>
      </w:pPr>
    </w:p>
    <w:p w:rsidR="002A4AE9" w:rsidRDefault="002A4AE9" w:rsidP="002A4AE9">
      <w:pPr>
        <w:spacing w:line="360" w:lineRule="auto"/>
        <w:jc w:val="both"/>
        <w:rPr>
          <w:lang w:val="en-US"/>
        </w:rPr>
      </w:pPr>
    </w:p>
    <w:p w:rsidR="002A4AE9" w:rsidRPr="00DA762F" w:rsidRDefault="002A4AE9" w:rsidP="002A4AE9">
      <w:pPr>
        <w:spacing w:after="40" w:line="360" w:lineRule="auto"/>
        <w:jc w:val="both"/>
        <w:rPr>
          <w:b/>
          <w:lang w:val="en-US"/>
        </w:rPr>
      </w:pPr>
      <w:r>
        <w:rPr>
          <w:b/>
          <w:lang w:val="en-US"/>
        </w:rPr>
        <w:lastRenderedPageBreak/>
        <w:t>Ethics</w:t>
      </w:r>
    </w:p>
    <w:p w:rsidR="002A4AE9" w:rsidRDefault="002A4AE9" w:rsidP="007E3527">
      <w:pPr>
        <w:spacing w:line="360" w:lineRule="auto"/>
        <w:jc w:val="both"/>
        <w:rPr>
          <w:szCs w:val="32"/>
          <w:lang w:val="en-US"/>
        </w:rPr>
      </w:pPr>
      <w:r>
        <w:rPr>
          <w:lang w:val="en-US"/>
        </w:rPr>
        <w:t>The ethics committee of the Charité-Universitätsmedizin Berlin approved the study protocol</w:t>
      </w:r>
      <w:r>
        <w:rPr>
          <w:szCs w:val="32"/>
          <w:lang w:val="en-US"/>
        </w:rPr>
        <w:t xml:space="preserve"> and the study </w:t>
      </w:r>
      <w:proofErr w:type="gramStart"/>
      <w:r>
        <w:rPr>
          <w:szCs w:val="32"/>
          <w:lang w:val="en-US"/>
        </w:rPr>
        <w:t>was conducted</w:t>
      </w:r>
      <w:proofErr w:type="gramEnd"/>
      <w:r>
        <w:rPr>
          <w:szCs w:val="32"/>
          <w:lang w:val="en-US"/>
        </w:rPr>
        <w:t xml:space="preserve"> in accordance with the Helsinki Declaration. T</w:t>
      </w:r>
      <w:r w:rsidRPr="00157BC4">
        <w:rPr>
          <w:lang w:val="en-US"/>
        </w:rPr>
        <w:t>he research team members made sure that the study respect</w:t>
      </w:r>
      <w:r>
        <w:rPr>
          <w:lang w:val="en-US"/>
        </w:rPr>
        <w:t>ed</w:t>
      </w:r>
      <w:r w:rsidRPr="00157BC4">
        <w:rPr>
          <w:lang w:val="en-US"/>
        </w:rPr>
        <w:t xml:space="preserve"> the following ethical principles: all the personal data gathered </w:t>
      </w:r>
      <w:proofErr w:type="gramStart"/>
      <w:r>
        <w:rPr>
          <w:lang w:val="en-US"/>
        </w:rPr>
        <w:t>is</w:t>
      </w:r>
      <w:r w:rsidRPr="00157BC4">
        <w:rPr>
          <w:lang w:val="en-US"/>
        </w:rPr>
        <w:t xml:space="preserve"> treated</w:t>
      </w:r>
      <w:proofErr w:type="gramEnd"/>
      <w:r w:rsidRPr="00157BC4">
        <w:rPr>
          <w:lang w:val="en-US"/>
        </w:rPr>
        <w:t xml:space="preserve"> confi</w:t>
      </w:r>
      <w:r>
        <w:rPr>
          <w:lang w:val="en-US"/>
        </w:rPr>
        <w:t xml:space="preserve">dentially, </w:t>
      </w:r>
      <w:r w:rsidRPr="00157BC4">
        <w:rPr>
          <w:lang w:val="en-US"/>
        </w:rPr>
        <w:t xml:space="preserve">written informed consent </w:t>
      </w:r>
      <w:r>
        <w:rPr>
          <w:lang w:val="en-US"/>
        </w:rPr>
        <w:t>was</w:t>
      </w:r>
      <w:r w:rsidRPr="00157BC4">
        <w:rPr>
          <w:lang w:val="en-US"/>
        </w:rPr>
        <w:t xml:space="preserve"> collected</w:t>
      </w:r>
      <w:r>
        <w:rPr>
          <w:lang w:val="en-US"/>
        </w:rPr>
        <w:t>,</w:t>
      </w:r>
      <w:r w:rsidRPr="00157BC4">
        <w:rPr>
          <w:lang w:val="en-US"/>
        </w:rPr>
        <w:t xml:space="preserve"> data </w:t>
      </w:r>
      <w:r>
        <w:rPr>
          <w:lang w:val="en-US"/>
        </w:rPr>
        <w:t>was</w:t>
      </w:r>
      <w:r w:rsidRPr="00157BC4">
        <w:rPr>
          <w:lang w:val="en-US"/>
        </w:rPr>
        <w:t xml:space="preserve"> securely s</w:t>
      </w:r>
      <w:r>
        <w:rPr>
          <w:lang w:val="en-US"/>
        </w:rPr>
        <w:t>tored,</w:t>
      </w:r>
      <w:r w:rsidRPr="00157BC4">
        <w:rPr>
          <w:lang w:val="en-US"/>
        </w:rPr>
        <w:t xml:space="preserve"> and the data will only be used for research purposes. Participation in this research study </w:t>
      </w:r>
      <w:r>
        <w:rPr>
          <w:lang w:val="en-US"/>
        </w:rPr>
        <w:t>was</w:t>
      </w:r>
      <w:r w:rsidRPr="00157BC4">
        <w:rPr>
          <w:lang w:val="en-US"/>
        </w:rPr>
        <w:t xml:space="preserve"> voluntary</w:t>
      </w:r>
      <w:r>
        <w:rPr>
          <w:lang w:val="en-US"/>
        </w:rPr>
        <w:t xml:space="preserve">. </w:t>
      </w:r>
      <w:r w:rsidRPr="00157BC4">
        <w:rPr>
          <w:lang w:val="en-US"/>
        </w:rPr>
        <w:t xml:space="preserve">Participants </w:t>
      </w:r>
      <w:proofErr w:type="gramStart"/>
      <w:r>
        <w:rPr>
          <w:lang w:val="en-US"/>
        </w:rPr>
        <w:t>were</w:t>
      </w:r>
      <w:r w:rsidRPr="00157BC4">
        <w:rPr>
          <w:lang w:val="en-US"/>
        </w:rPr>
        <w:t xml:space="preserve"> reminded</w:t>
      </w:r>
      <w:proofErr w:type="gramEnd"/>
      <w:r w:rsidRPr="00157BC4">
        <w:rPr>
          <w:lang w:val="en-US"/>
        </w:rPr>
        <w:t xml:space="preserve"> of their rights to withdraw from the study without giving any reason. Data privacy </w:t>
      </w:r>
      <w:proofErr w:type="gramStart"/>
      <w:r>
        <w:rPr>
          <w:lang w:val="en-US"/>
        </w:rPr>
        <w:t>was</w:t>
      </w:r>
      <w:r w:rsidRPr="00157BC4">
        <w:rPr>
          <w:lang w:val="en-US"/>
        </w:rPr>
        <w:t xml:space="preserve"> guaranteed</w:t>
      </w:r>
      <w:proofErr w:type="gramEnd"/>
      <w:r w:rsidRPr="00157BC4">
        <w:rPr>
          <w:lang w:val="en-US"/>
        </w:rPr>
        <w:t xml:space="preserve">: all the research data gathered during the project will be identified using pseudonyms. Personal data </w:t>
      </w:r>
      <w:proofErr w:type="gramStart"/>
      <w:r>
        <w:rPr>
          <w:lang w:val="en-US"/>
        </w:rPr>
        <w:t>is</w:t>
      </w:r>
      <w:r w:rsidRPr="00157BC4">
        <w:rPr>
          <w:lang w:val="en-US"/>
        </w:rPr>
        <w:t xml:space="preserve"> kept under lock and stored separately from research data</w:t>
      </w:r>
      <w:proofErr w:type="gramEnd"/>
      <w:r w:rsidRPr="00157BC4">
        <w:rPr>
          <w:lang w:val="en-US"/>
        </w:rPr>
        <w:t>. Communications and publications will not enable identification of individual participants.</w:t>
      </w:r>
      <w:r w:rsidR="007E3527">
        <w:rPr>
          <w:lang w:val="en-US"/>
        </w:rPr>
        <w:t xml:space="preserve"> </w:t>
      </w:r>
      <w:r w:rsidRPr="00180A1C">
        <w:rPr>
          <w:szCs w:val="32"/>
          <w:lang w:val="en-US"/>
        </w:rPr>
        <w:t xml:space="preserve">All participants gave written informed consent prior to participation. </w:t>
      </w:r>
    </w:p>
    <w:p w:rsidR="007E3527" w:rsidRDefault="007E3527" w:rsidP="007E3527">
      <w:pPr>
        <w:spacing w:line="360" w:lineRule="auto"/>
        <w:jc w:val="both"/>
        <w:rPr>
          <w:szCs w:val="32"/>
          <w:lang w:val="en-US"/>
        </w:rPr>
      </w:pPr>
    </w:p>
    <w:p w:rsidR="007E3527" w:rsidRPr="007E3527" w:rsidRDefault="007E3527" w:rsidP="007E3527">
      <w:pPr>
        <w:spacing w:line="360" w:lineRule="auto"/>
        <w:jc w:val="both"/>
        <w:rPr>
          <w:b/>
          <w:szCs w:val="32"/>
          <w:lang w:val="en-US"/>
        </w:rPr>
      </w:pPr>
      <w:r w:rsidRPr="007E3527">
        <w:rPr>
          <w:b/>
          <w:szCs w:val="32"/>
          <w:lang w:val="en-US"/>
        </w:rPr>
        <w:t>Informed consent forms</w:t>
      </w:r>
    </w:p>
    <w:p w:rsidR="007E3527" w:rsidRDefault="007E3527" w:rsidP="007E3527">
      <w:pPr>
        <w:spacing w:line="360" w:lineRule="auto"/>
        <w:jc w:val="both"/>
        <w:rPr>
          <w:szCs w:val="32"/>
          <w:lang w:val="en-US"/>
        </w:rPr>
      </w:pPr>
      <w:r>
        <w:rPr>
          <w:szCs w:val="32"/>
          <w:lang w:val="en-US"/>
        </w:rPr>
        <w:t xml:space="preserve">Informed consent forms </w:t>
      </w:r>
      <w:proofErr w:type="gramStart"/>
      <w:r>
        <w:rPr>
          <w:szCs w:val="32"/>
          <w:lang w:val="en-US"/>
        </w:rPr>
        <w:t>will be made</w:t>
      </w:r>
      <w:proofErr w:type="gramEnd"/>
      <w:r>
        <w:rPr>
          <w:szCs w:val="32"/>
          <w:lang w:val="en-US"/>
        </w:rPr>
        <w:t xml:space="preserve"> available upon request. </w:t>
      </w:r>
    </w:p>
    <w:p w:rsidR="007E3527" w:rsidRDefault="007E3527" w:rsidP="007E3527">
      <w:pPr>
        <w:spacing w:line="360" w:lineRule="auto"/>
        <w:jc w:val="both"/>
        <w:rPr>
          <w:szCs w:val="32"/>
          <w:lang w:val="en-US"/>
        </w:rPr>
      </w:pPr>
    </w:p>
    <w:p w:rsidR="007E3527" w:rsidRPr="007E3527" w:rsidRDefault="007E3527" w:rsidP="007E3527">
      <w:pPr>
        <w:spacing w:line="360" w:lineRule="auto"/>
        <w:jc w:val="both"/>
        <w:rPr>
          <w:b/>
          <w:szCs w:val="32"/>
          <w:lang w:val="en-US"/>
        </w:rPr>
      </w:pPr>
      <w:r>
        <w:rPr>
          <w:b/>
          <w:szCs w:val="32"/>
          <w:lang w:val="en-US"/>
        </w:rPr>
        <w:t>Budget</w:t>
      </w:r>
    </w:p>
    <w:p w:rsidR="007E3527" w:rsidRDefault="007E3527" w:rsidP="007E3527">
      <w:pPr>
        <w:spacing w:line="360" w:lineRule="auto"/>
        <w:jc w:val="both"/>
        <w:rPr>
          <w:szCs w:val="32"/>
          <w:lang w:val="en-US"/>
        </w:rPr>
      </w:pPr>
      <w:r>
        <w:rPr>
          <w:szCs w:val="32"/>
          <w:lang w:val="en-US"/>
        </w:rPr>
        <w:t>We did not apply for external funding of this project.</w:t>
      </w:r>
    </w:p>
    <w:p w:rsidR="007E3527" w:rsidRDefault="007E3527" w:rsidP="007E3527">
      <w:pPr>
        <w:spacing w:line="360" w:lineRule="auto"/>
        <w:jc w:val="both"/>
        <w:rPr>
          <w:szCs w:val="32"/>
          <w:lang w:val="en-US"/>
        </w:rPr>
      </w:pPr>
    </w:p>
    <w:p w:rsidR="007E3527" w:rsidRPr="007E3527" w:rsidRDefault="007E3527" w:rsidP="007E3527">
      <w:pPr>
        <w:spacing w:line="360" w:lineRule="auto"/>
        <w:jc w:val="both"/>
        <w:rPr>
          <w:b/>
          <w:szCs w:val="32"/>
          <w:lang w:val="en-US"/>
        </w:rPr>
      </w:pPr>
      <w:r w:rsidRPr="007E3527">
        <w:rPr>
          <w:b/>
          <w:szCs w:val="32"/>
          <w:lang w:val="en-US"/>
        </w:rPr>
        <w:t>Other support for the project</w:t>
      </w:r>
    </w:p>
    <w:p w:rsidR="007E3527" w:rsidRDefault="007E3527" w:rsidP="007E3527">
      <w:pPr>
        <w:spacing w:line="360" w:lineRule="auto"/>
        <w:jc w:val="both"/>
        <w:rPr>
          <w:szCs w:val="32"/>
          <w:lang w:val="en-US"/>
        </w:rPr>
      </w:pPr>
      <w:r>
        <w:rPr>
          <w:szCs w:val="32"/>
          <w:lang w:val="en-US"/>
        </w:rPr>
        <w:t xml:space="preserve">Research position of Lars Schulze is funded </w:t>
      </w:r>
      <w:bookmarkStart w:id="0" w:name="_GoBack"/>
      <w:bookmarkEnd w:id="0"/>
      <w:r w:rsidRPr="00BD18F1">
        <w:rPr>
          <w:lang w:val="en-US"/>
        </w:rPr>
        <w:t>by a grant from the German Research Foundation (DFG-SCHU 2961/2-1).</w:t>
      </w:r>
    </w:p>
    <w:p w:rsidR="007E3527" w:rsidRDefault="007E3527" w:rsidP="007E3527">
      <w:pPr>
        <w:spacing w:line="360" w:lineRule="auto"/>
        <w:jc w:val="both"/>
        <w:rPr>
          <w:szCs w:val="32"/>
          <w:lang w:val="en-US"/>
        </w:rPr>
      </w:pPr>
    </w:p>
    <w:p w:rsidR="002A4AE9" w:rsidRPr="0039592C" w:rsidRDefault="002A4AE9" w:rsidP="002A4AE9">
      <w:pPr>
        <w:pStyle w:val="berschrift4"/>
        <w:spacing w:line="360" w:lineRule="auto"/>
        <w:rPr>
          <w:lang w:val="en-US"/>
        </w:rPr>
      </w:pPr>
    </w:p>
    <w:p w:rsidR="0039592C" w:rsidRDefault="0039592C" w:rsidP="002A4AE9">
      <w:pPr>
        <w:spacing w:after="40" w:line="360" w:lineRule="auto"/>
        <w:jc w:val="both"/>
        <w:rPr>
          <w:lang w:val="en-US"/>
        </w:rPr>
      </w:pPr>
    </w:p>
    <w:sectPr w:rsidR="003959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732995"/>
    <w:multiLevelType w:val="hybridMultilevel"/>
    <w:tmpl w:val="ED5A54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BC8183C"/>
    <w:multiLevelType w:val="multilevel"/>
    <w:tmpl w:val="B9A6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78"/>
    <w:rsid w:val="00000B70"/>
    <w:rsid w:val="000018EB"/>
    <w:rsid w:val="00004100"/>
    <w:rsid w:val="0000553A"/>
    <w:rsid w:val="00005AA2"/>
    <w:rsid w:val="00005B3B"/>
    <w:rsid w:val="00011A68"/>
    <w:rsid w:val="00014930"/>
    <w:rsid w:val="00015B94"/>
    <w:rsid w:val="00015CD8"/>
    <w:rsid w:val="00017F84"/>
    <w:rsid w:val="00023AA1"/>
    <w:rsid w:val="00025080"/>
    <w:rsid w:val="00025A2F"/>
    <w:rsid w:val="0003136D"/>
    <w:rsid w:val="00032C75"/>
    <w:rsid w:val="000334C7"/>
    <w:rsid w:val="00033F6F"/>
    <w:rsid w:val="00041B56"/>
    <w:rsid w:val="00043CF5"/>
    <w:rsid w:val="00045A54"/>
    <w:rsid w:val="00046DCC"/>
    <w:rsid w:val="00051171"/>
    <w:rsid w:val="00053A13"/>
    <w:rsid w:val="000608E9"/>
    <w:rsid w:val="00061A7C"/>
    <w:rsid w:val="00063E49"/>
    <w:rsid w:val="00071899"/>
    <w:rsid w:val="00072464"/>
    <w:rsid w:val="0007296A"/>
    <w:rsid w:val="00074F05"/>
    <w:rsid w:val="000757C4"/>
    <w:rsid w:val="000770C4"/>
    <w:rsid w:val="00080996"/>
    <w:rsid w:val="000846A0"/>
    <w:rsid w:val="0008529D"/>
    <w:rsid w:val="00087018"/>
    <w:rsid w:val="000875C9"/>
    <w:rsid w:val="00087E3B"/>
    <w:rsid w:val="0009317D"/>
    <w:rsid w:val="00094B2C"/>
    <w:rsid w:val="000958D6"/>
    <w:rsid w:val="0009719B"/>
    <w:rsid w:val="000A170C"/>
    <w:rsid w:val="000A2C33"/>
    <w:rsid w:val="000A4444"/>
    <w:rsid w:val="000A72D3"/>
    <w:rsid w:val="000B42AC"/>
    <w:rsid w:val="000B4C93"/>
    <w:rsid w:val="000B57F8"/>
    <w:rsid w:val="000B67CE"/>
    <w:rsid w:val="000C5C8B"/>
    <w:rsid w:val="000C67E3"/>
    <w:rsid w:val="000C732F"/>
    <w:rsid w:val="000C79B2"/>
    <w:rsid w:val="000D0665"/>
    <w:rsid w:val="000D1233"/>
    <w:rsid w:val="000D3ACB"/>
    <w:rsid w:val="000D74FF"/>
    <w:rsid w:val="000E1869"/>
    <w:rsid w:val="000E1E55"/>
    <w:rsid w:val="000E2169"/>
    <w:rsid w:val="000E2DE2"/>
    <w:rsid w:val="000E3E3B"/>
    <w:rsid w:val="000E404B"/>
    <w:rsid w:val="000E55EA"/>
    <w:rsid w:val="000E58C7"/>
    <w:rsid w:val="000E715D"/>
    <w:rsid w:val="000F0AD7"/>
    <w:rsid w:val="000F2492"/>
    <w:rsid w:val="000F2DF1"/>
    <w:rsid w:val="000F33C2"/>
    <w:rsid w:val="000F50B5"/>
    <w:rsid w:val="000F650C"/>
    <w:rsid w:val="000F688E"/>
    <w:rsid w:val="00106C72"/>
    <w:rsid w:val="001116B3"/>
    <w:rsid w:val="00111AA5"/>
    <w:rsid w:val="00112E18"/>
    <w:rsid w:val="00115E44"/>
    <w:rsid w:val="001171C5"/>
    <w:rsid w:val="00121AA7"/>
    <w:rsid w:val="00124579"/>
    <w:rsid w:val="0012526C"/>
    <w:rsid w:val="00130D5C"/>
    <w:rsid w:val="00132AA9"/>
    <w:rsid w:val="00133677"/>
    <w:rsid w:val="00134DF2"/>
    <w:rsid w:val="00135B78"/>
    <w:rsid w:val="00136454"/>
    <w:rsid w:val="00136DF5"/>
    <w:rsid w:val="001401EE"/>
    <w:rsid w:val="00141FD3"/>
    <w:rsid w:val="00142527"/>
    <w:rsid w:val="00142C5D"/>
    <w:rsid w:val="00143897"/>
    <w:rsid w:val="00146135"/>
    <w:rsid w:val="00152114"/>
    <w:rsid w:val="00163ED4"/>
    <w:rsid w:val="001649BA"/>
    <w:rsid w:val="001700C7"/>
    <w:rsid w:val="001728F5"/>
    <w:rsid w:val="00172D5B"/>
    <w:rsid w:val="00173161"/>
    <w:rsid w:val="001732B3"/>
    <w:rsid w:val="001743D8"/>
    <w:rsid w:val="00176442"/>
    <w:rsid w:val="001800D6"/>
    <w:rsid w:val="001812EF"/>
    <w:rsid w:val="001818AD"/>
    <w:rsid w:val="0018225C"/>
    <w:rsid w:val="00185B65"/>
    <w:rsid w:val="00186AC0"/>
    <w:rsid w:val="00190BD4"/>
    <w:rsid w:val="00191866"/>
    <w:rsid w:val="0019390B"/>
    <w:rsid w:val="00193D43"/>
    <w:rsid w:val="001A2900"/>
    <w:rsid w:val="001A35AB"/>
    <w:rsid w:val="001A3649"/>
    <w:rsid w:val="001B0BF5"/>
    <w:rsid w:val="001B3845"/>
    <w:rsid w:val="001B3D2F"/>
    <w:rsid w:val="001B69DF"/>
    <w:rsid w:val="001B7647"/>
    <w:rsid w:val="001B7D80"/>
    <w:rsid w:val="001C03BC"/>
    <w:rsid w:val="001C4513"/>
    <w:rsid w:val="001C6686"/>
    <w:rsid w:val="001C7BFA"/>
    <w:rsid w:val="001D3CEC"/>
    <w:rsid w:val="001D4015"/>
    <w:rsid w:val="001D640C"/>
    <w:rsid w:val="001E5286"/>
    <w:rsid w:val="001E5420"/>
    <w:rsid w:val="001F14AB"/>
    <w:rsid w:val="001F4596"/>
    <w:rsid w:val="001F4826"/>
    <w:rsid w:val="001F6F49"/>
    <w:rsid w:val="002014B6"/>
    <w:rsid w:val="002018FB"/>
    <w:rsid w:val="00201F47"/>
    <w:rsid w:val="00202F4C"/>
    <w:rsid w:val="00203BE4"/>
    <w:rsid w:val="00204448"/>
    <w:rsid w:val="00206F2F"/>
    <w:rsid w:val="00210A0E"/>
    <w:rsid w:val="002119E9"/>
    <w:rsid w:val="00211C0D"/>
    <w:rsid w:val="002157F0"/>
    <w:rsid w:val="002167F2"/>
    <w:rsid w:val="00217CBF"/>
    <w:rsid w:val="00221495"/>
    <w:rsid w:val="002265A2"/>
    <w:rsid w:val="00232EE4"/>
    <w:rsid w:val="00233856"/>
    <w:rsid w:val="00241B1B"/>
    <w:rsid w:val="00246CA0"/>
    <w:rsid w:val="0025538B"/>
    <w:rsid w:val="00255503"/>
    <w:rsid w:val="0025795E"/>
    <w:rsid w:val="00263B04"/>
    <w:rsid w:val="00264BFF"/>
    <w:rsid w:val="00265125"/>
    <w:rsid w:val="00267802"/>
    <w:rsid w:val="00271C34"/>
    <w:rsid w:val="002721AE"/>
    <w:rsid w:val="00274C13"/>
    <w:rsid w:val="00276944"/>
    <w:rsid w:val="0027736A"/>
    <w:rsid w:val="002810D3"/>
    <w:rsid w:val="002812AF"/>
    <w:rsid w:val="00282555"/>
    <w:rsid w:val="00284288"/>
    <w:rsid w:val="00287314"/>
    <w:rsid w:val="0029140E"/>
    <w:rsid w:val="002949F0"/>
    <w:rsid w:val="00296668"/>
    <w:rsid w:val="002A2327"/>
    <w:rsid w:val="002A35E2"/>
    <w:rsid w:val="002A3E67"/>
    <w:rsid w:val="002A4AE9"/>
    <w:rsid w:val="002A7B60"/>
    <w:rsid w:val="002B0AD3"/>
    <w:rsid w:val="002B4B43"/>
    <w:rsid w:val="002B4CE0"/>
    <w:rsid w:val="002B6AAA"/>
    <w:rsid w:val="002C0EC8"/>
    <w:rsid w:val="002C1F05"/>
    <w:rsid w:val="002C2159"/>
    <w:rsid w:val="002C280C"/>
    <w:rsid w:val="002C3DAA"/>
    <w:rsid w:val="002C3E6D"/>
    <w:rsid w:val="002C558A"/>
    <w:rsid w:val="002C5A80"/>
    <w:rsid w:val="002C5DE6"/>
    <w:rsid w:val="002D2D70"/>
    <w:rsid w:val="002D4F25"/>
    <w:rsid w:val="002D5644"/>
    <w:rsid w:val="002D74E7"/>
    <w:rsid w:val="002E6642"/>
    <w:rsid w:val="002F28C8"/>
    <w:rsid w:val="002F532E"/>
    <w:rsid w:val="002F6D63"/>
    <w:rsid w:val="00300F92"/>
    <w:rsid w:val="0030192C"/>
    <w:rsid w:val="00301A0D"/>
    <w:rsid w:val="00304A63"/>
    <w:rsid w:val="00305F56"/>
    <w:rsid w:val="00305FBB"/>
    <w:rsid w:val="003114E7"/>
    <w:rsid w:val="00313D4D"/>
    <w:rsid w:val="00314563"/>
    <w:rsid w:val="00315161"/>
    <w:rsid w:val="003160B9"/>
    <w:rsid w:val="003223A6"/>
    <w:rsid w:val="00324A5C"/>
    <w:rsid w:val="0032746C"/>
    <w:rsid w:val="003306E8"/>
    <w:rsid w:val="0033154F"/>
    <w:rsid w:val="00331714"/>
    <w:rsid w:val="00340874"/>
    <w:rsid w:val="00341A91"/>
    <w:rsid w:val="003427A5"/>
    <w:rsid w:val="0035035D"/>
    <w:rsid w:val="00352DC9"/>
    <w:rsid w:val="00354405"/>
    <w:rsid w:val="003655A6"/>
    <w:rsid w:val="0036566D"/>
    <w:rsid w:val="00365AE2"/>
    <w:rsid w:val="00366A71"/>
    <w:rsid w:val="0037088D"/>
    <w:rsid w:val="00370E16"/>
    <w:rsid w:val="003714B3"/>
    <w:rsid w:val="0037304E"/>
    <w:rsid w:val="00373ED4"/>
    <w:rsid w:val="0037582E"/>
    <w:rsid w:val="00385ACE"/>
    <w:rsid w:val="00385B26"/>
    <w:rsid w:val="00392163"/>
    <w:rsid w:val="0039316F"/>
    <w:rsid w:val="0039592C"/>
    <w:rsid w:val="00395A84"/>
    <w:rsid w:val="00397BBF"/>
    <w:rsid w:val="003A0020"/>
    <w:rsid w:val="003A020F"/>
    <w:rsid w:val="003A02D4"/>
    <w:rsid w:val="003A0A28"/>
    <w:rsid w:val="003A1E24"/>
    <w:rsid w:val="003B26D2"/>
    <w:rsid w:val="003B359A"/>
    <w:rsid w:val="003B42EB"/>
    <w:rsid w:val="003B44D9"/>
    <w:rsid w:val="003C58A7"/>
    <w:rsid w:val="003C5B1C"/>
    <w:rsid w:val="003D0F0F"/>
    <w:rsid w:val="003D2046"/>
    <w:rsid w:val="003D3B1E"/>
    <w:rsid w:val="003D40F5"/>
    <w:rsid w:val="003D4560"/>
    <w:rsid w:val="003D45D5"/>
    <w:rsid w:val="003D5EE1"/>
    <w:rsid w:val="003D735E"/>
    <w:rsid w:val="003D76AB"/>
    <w:rsid w:val="003E0188"/>
    <w:rsid w:val="003E0A93"/>
    <w:rsid w:val="003E1B42"/>
    <w:rsid w:val="003E2C05"/>
    <w:rsid w:val="003E54D2"/>
    <w:rsid w:val="003E593A"/>
    <w:rsid w:val="003E66FA"/>
    <w:rsid w:val="003E6EE9"/>
    <w:rsid w:val="003F16C8"/>
    <w:rsid w:val="003F41CC"/>
    <w:rsid w:val="003F603C"/>
    <w:rsid w:val="003F6580"/>
    <w:rsid w:val="003F75C7"/>
    <w:rsid w:val="003F7884"/>
    <w:rsid w:val="003F7D28"/>
    <w:rsid w:val="00400AAB"/>
    <w:rsid w:val="004024C3"/>
    <w:rsid w:val="00402572"/>
    <w:rsid w:val="004147FA"/>
    <w:rsid w:val="00417F2E"/>
    <w:rsid w:val="0042259A"/>
    <w:rsid w:val="004247C5"/>
    <w:rsid w:val="00424CE1"/>
    <w:rsid w:val="00424CE5"/>
    <w:rsid w:val="00425FE3"/>
    <w:rsid w:val="004300F4"/>
    <w:rsid w:val="00430B6E"/>
    <w:rsid w:val="00431ABD"/>
    <w:rsid w:val="00433200"/>
    <w:rsid w:val="00433479"/>
    <w:rsid w:val="00436470"/>
    <w:rsid w:val="00436A6F"/>
    <w:rsid w:val="00440237"/>
    <w:rsid w:val="004406AD"/>
    <w:rsid w:val="004421F8"/>
    <w:rsid w:val="00450E49"/>
    <w:rsid w:val="004520AA"/>
    <w:rsid w:val="00454F69"/>
    <w:rsid w:val="004603B2"/>
    <w:rsid w:val="00462371"/>
    <w:rsid w:val="004662DD"/>
    <w:rsid w:val="00466D80"/>
    <w:rsid w:val="004720FF"/>
    <w:rsid w:val="004724CF"/>
    <w:rsid w:val="00473028"/>
    <w:rsid w:val="0047373E"/>
    <w:rsid w:val="00474CE6"/>
    <w:rsid w:val="00480E61"/>
    <w:rsid w:val="00483E08"/>
    <w:rsid w:val="004841F7"/>
    <w:rsid w:val="00484A62"/>
    <w:rsid w:val="00487CED"/>
    <w:rsid w:val="00493EDA"/>
    <w:rsid w:val="004977C3"/>
    <w:rsid w:val="004A03AA"/>
    <w:rsid w:val="004A159E"/>
    <w:rsid w:val="004A19CB"/>
    <w:rsid w:val="004A1BB4"/>
    <w:rsid w:val="004A447E"/>
    <w:rsid w:val="004A6C14"/>
    <w:rsid w:val="004B15F0"/>
    <w:rsid w:val="004C0235"/>
    <w:rsid w:val="004C2574"/>
    <w:rsid w:val="004C2E0C"/>
    <w:rsid w:val="004C5DA6"/>
    <w:rsid w:val="004D1CA6"/>
    <w:rsid w:val="004D2365"/>
    <w:rsid w:val="004D5113"/>
    <w:rsid w:val="004D58E1"/>
    <w:rsid w:val="004E0A7D"/>
    <w:rsid w:val="004E2113"/>
    <w:rsid w:val="004E2607"/>
    <w:rsid w:val="004E358B"/>
    <w:rsid w:val="004E5A6C"/>
    <w:rsid w:val="004E6B26"/>
    <w:rsid w:val="004E79BF"/>
    <w:rsid w:val="004F128F"/>
    <w:rsid w:val="004F6D3D"/>
    <w:rsid w:val="005003AB"/>
    <w:rsid w:val="0050110A"/>
    <w:rsid w:val="0050135D"/>
    <w:rsid w:val="005053DD"/>
    <w:rsid w:val="00505D9C"/>
    <w:rsid w:val="0050607C"/>
    <w:rsid w:val="00507B44"/>
    <w:rsid w:val="00510754"/>
    <w:rsid w:val="005110E4"/>
    <w:rsid w:val="0051203E"/>
    <w:rsid w:val="005173D5"/>
    <w:rsid w:val="00517ED0"/>
    <w:rsid w:val="0052032B"/>
    <w:rsid w:val="00520AF4"/>
    <w:rsid w:val="00520E0C"/>
    <w:rsid w:val="00520F94"/>
    <w:rsid w:val="005228B5"/>
    <w:rsid w:val="00523E90"/>
    <w:rsid w:val="005244CE"/>
    <w:rsid w:val="005353B7"/>
    <w:rsid w:val="005406D9"/>
    <w:rsid w:val="00541E82"/>
    <w:rsid w:val="005421D9"/>
    <w:rsid w:val="005432D0"/>
    <w:rsid w:val="00544AC7"/>
    <w:rsid w:val="0054541A"/>
    <w:rsid w:val="00547AE7"/>
    <w:rsid w:val="00547DE9"/>
    <w:rsid w:val="0055126B"/>
    <w:rsid w:val="00553EA8"/>
    <w:rsid w:val="00554097"/>
    <w:rsid w:val="00556FBC"/>
    <w:rsid w:val="00557CD9"/>
    <w:rsid w:val="005600B9"/>
    <w:rsid w:val="005623C9"/>
    <w:rsid w:val="00565669"/>
    <w:rsid w:val="00570966"/>
    <w:rsid w:val="00572148"/>
    <w:rsid w:val="0057579F"/>
    <w:rsid w:val="00577A5B"/>
    <w:rsid w:val="00577AB2"/>
    <w:rsid w:val="00577BC7"/>
    <w:rsid w:val="005802A4"/>
    <w:rsid w:val="005810C3"/>
    <w:rsid w:val="00581683"/>
    <w:rsid w:val="00583445"/>
    <w:rsid w:val="00584860"/>
    <w:rsid w:val="00586191"/>
    <w:rsid w:val="00586329"/>
    <w:rsid w:val="00587D1E"/>
    <w:rsid w:val="00587ED7"/>
    <w:rsid w:val="005904FD"/>
    <w:rsid w:val="005954A7"/>
    <w:rsid w:val="005A128C"/>
    <w:rsid w:val="005A181F"/>
    <w:rsid w:val="005A2776"/>
    <w:rsid w:val="005A4360"/>
    <w:rsid w:val="005A5556"/>
    <w:rsid w:val="005A6C09"/>
    <w:rsid w:val="005A7A6B"/>
    <w:rsid w:val="005B098E"/>
    <w:rsid w:val="005B1E6D"/>
    <w:rsid w:val="005B4288"/>
    <w:rsid w:val="005B516E"/>
    <w:rsid w:val="005C4BD3"/>
    <w:rsid w:val="005C6CE7"/>
    <w:rsid w:val="005C7164"/>
    <w:rsid w:val="005C7606"/>
    <w:rsid w:val="005D3AC1"/>
    <w:rsid w:val="005D74F2"/>
    <w:rsid w:val="005D7D68"/>
    <w:rsid w:val="005E79EA"/>
    <w:rsid w:val="005F0A80"/>
    <w:rsid w:val="005F1916"/>
    <w:rsid w:val="005F2EB6"/>
    <w:rsid w:val="005F5732"/>
    <w:rsid w:val="005F5789"/>
    <w:rsid w:val="005F7318"/>
    <w:rsid w:val="00600CC4"/>
    <w:rsid w:val="00602ABB"/>
    <w:rsid w:val="006047DC"/>
    <w:rsid w:val="00605E25"/>
    <w:rsid w:val="00614750"/>
    <w:rsid w:val="00614CF7"/>
    <w:rsid w:val="0061643E"/>
    <w:rsid w:val="00620512"/>
    <w:rsid w:val="006225F2"/>
    <w:rsid w:val="006271EB"/>
    <w:rsid w:val="00632490"/>
    <w:rsid w:val="00635BCD"/>
    <w:rsid w:val="00636E82"/>
    <w:rsid w:val="00637DB2"/>
    <w:rsid w:val="00640581"/>
    <w:rsid w:val="00640F15"/>
    <w:rsid w:val="006416F2"/>
    <w:rsid w:val="00643886"/>
    <w:rsid w:val="00643FDC"/>
    <w:rsid w:val="0065231D"/>
    <w:rsid w:val="00656BA9"/>
    <w:rsid w:val="00657225"/>
    <w:rsid w:val="00660E65"/>
    <w:rsid w:val="006635CC"/>
    <w:rsid w:val="00664464"/>
    <w:rsid w:val="0066559B"/>
    <w:rsid w:val="00665782"/>
    <w:rsid w:val="00666CC1"/>
    <w:rsid w:val="0066773C"/>
    <w:rsid w:val="00670294"/>
    <w:rsid w:val="00671AE7"/>
    <w:rsid w:val="006727E5"/>
    <w:rsid w:val="00672945"/>
    <w:rsid w:val="00677456"/>
    <w:rsid w:val="00681292"/>
    <w:rsid w:val="006814F3"/>
    <w:rsid w:val="0068529B"/>
    <w:rsid w:val="006906C4"/>
    <w:rsid w:val="00690D5A"/>
    <w:rsid w:val="00691DDE"/>
    <w:rsid w:val="006949EB"/>
    <w:rsid w:val="00694DB4"/>
    <w:rsid w:val="00697E4E"/>
    <w:rsid w:val="006A0BF7"/>
    <w:rsid w:val="006A1DD1"/>
    <w:rsid w:val="006A3068"/>
    <w:rsid w:val="006A4CC1"/>
    <w:rsid w:val="006A723C"/>
    <w:rsid w:val="006B01B8"/>
    <w:rsid w:val="006B1025"/>
    <w:rsid w:val="006B1559"/>
    <w:rsid w:val="006B257E"/>
    <w:rsid w:val="006B2D40"/>
    <w:rsid w:val="006B5C08"/>
    <w:rsid w:val="006B5FB3"/>
    <w:rsid w:val="006B76D4"/>
    <w:rsid w:val="006C37C3"/>
    <w:rsid w:val="006C4D19"/>
    <w:rsid w:val="006C5DA1"/>
    <w:rsid w:val="006D15BB"/>
    <w:rsid w:val="006D39EC"/>
    <w:rsid w:val="006D3F40"/>
    <w:rsid w:val="006D4CED"/>
    <w:rsid w:val="006D5C85"/>
    <w:rsid w:val="006E08F4"/>
    <w:rsid w:val="006E1D97"/>
    <w:rsid w:val="006E2D78"/>
    <w:rsid w:val="006E6416"/>
    <w:rsid w:val="006E6A93"/>
    <w:rsid w:val="006F0849"/>
    <w:rsid w:val="006F47D0"/>
    <w:rsid w:val="006F489C"/>
    <w:rsid w:val="006F4B0E"/>
    <w:rsid w:val="006F4DB8"/>
    <w:rsid w:val="006F77FA"/>
    <w:rsid w:val="006F79E0"/>
    <w:rsid w:val="007009D7"/>
    <w:rsid w:val="00701E6A"/>
    <w:rsid w:val="00703CB9"/>
    <w:rsid w:val="0070470C"/>
    <w:rsid w:val="0070472B"/>
    <w:rsid w:val="0070655F"/>
    <w:rsid w:val="007066A0"/>
    <w:rsid w:val="007106B5"/>
    <w:rsid w:val="00710C52"/>
    <w:rsid w:val="0071119F"/>
    <w:rsid w:val="00715AEA"/>
    <w:rsid w:val="007204BB"/>
    <w:rsid w:val="00720EED"/>
    <w:rsid w:val="00722FC4"/>
    <w:rsid w:val="00730BD3"/>
    <w:rsid w:val="00731281"/>
    <w:rsid w:val="00731AFB"/>
    <w:rsid w:val="00735896"/>
    <w:rsid w:val="00736773"/>
    <w:rsid w:val="00737FEE"/>
    <w:rsid w:val="0074040A"/>
    <w:rsid w:val="007449C9"/>
    <w:rsid w:val="00746132"/>
    <w:rsid w:val="00753326"/>
    <w:rsid w:val="00754B2F"/>
    <w:rsid w:val="00760B67"/>
    <w:rsid w:val="00761B59"/>
    <w:rsid w:val="00764708"/>
    <w:rsid w:val="007654E5"/>
    <w:rsid w:val="00766DA3"/>
    <w:rsid w:val="00767956"/>
    <w:rsid w:val="007679E8"/>
    <w:rsid w:val="00767C22"/>
    <w:rsid w:val="00770CC9"/>
    <w:rsid w:val="0077114B"/>
    <w:rsid w:val="0077576E"/>
    <w:rsid w:val="00775895"/>
    <w:rsid w:val="007758B4"/>
    <w:rsid w:val="00775C6C"/>
    <w:rsid w:val="00777230"/>
    <w:rsid w:val="00777A40"/>
    <w:rsid w:val="00784B05"/>
    <w:rsid w:val="007868EA"/>
    <w:rsid w:val="00787B63"/>
    <w:rsid w:val="00790215"/>
    <w:rsid w:val="007944A6"/>
    <w:rsid w:val="007945E8"/>
    <w:rsid w:val="007A225F"/>
    <w:rsid w:val="007A42B3"/>
    <w:rsid w:val="007A5D38"/>
    <w:rsid w:val="007A65F4"/>
    <w:rsid w:val="007A7011"/>
    <w:rsid w:val="007B12FE"/>
    <w:rsid w:val="007B2CA3"/>
    <w:rsid w:val="007B3406"/>
    <w:rsid w:val="007B42DC"/>
    <w:rsid w:val="007B673F"/>
    <w:rsid w:val="007B7191"/>
    <w:rsid w:val="007C4A99"/>
    <w:rsid w:val="007D0E08"/>
    <w:rsid w:val="007D129A"/>
    <w:rsid w:val="007D2A60"/>
    <w:rsid w:val="007D3672"/>
    <w:rsid w:val="007D5D8A"/>
    <w:rsid w:val="007D7036"/>
    <w:rsid w:val="007E0D50"/>
    <w:rsid w:val="007E21C7"/>
    <w:rsid w:val="007E22EE"/>
    <w:rsid w:val="007E3527"/>
    <w:rsid w:val="007E395C"/>
    <w:rsid w:val="007E3B5F"/>
    <w:rsid w:val="007E3CF6"/>
    <w:rsid w:val="007E3D6B"/>
    <w:rsid w:val="007E42EB"/>
    <w:rsid w:val="007E6234"/>
    <w:rsid w:val="007E6353"/>
    <w:rsid w:val="007E6B45"/>
    <w:rsid w:val="007F085B"/>
    <w:rsid w:val="007F28DA"/>
    <w:rsid w:val="007F3407"/>
    <w:rsid w:val="007F57DF"/>
    <w:rsid w:val="007F6C39"/>
    <w:rsid w:val="007F706D"/>
    <w:rsid w:val="007F7BE1"/>
    <w:rsid w:val="008001EC"/>
    <w:rsid w:val="00801584"/>
    <w:rsid w:val="00801DD7"/>
    <w:rsid w:val="0080259A"/>
    <w:rsid w:val="00802786"/>
    <w:rsid w:val="008132E7"/>
    <w:rsid w:val="008139D9"/>
    <w:rsid w:val="00814FA2"/>
    <w:rsid w:val="00822D69"/>
    <w:rsid w:val="00823259"/>
    <w:rsid w:val="00825C9C"/>
    <w:rsid w:val="008274A5"/>
    <w:rsid w:val="0083053E"/>
    <w:rsid w:val="00831690"/>
    <w:rsid w:val="00832E55"/>
    <w:rsid w:val="008331E5"/>
    <w:rsid w:val="0083393C"/>
    <w:rsid w:val="008439E9"/>
    <w:rsid w:val="0084779D"/>
    <w:rsid w:val="00850837"/>
    <w:rsid w:val="008513A8"/>
    <w:rsid w:val="00851FCA"/>
    <w:rsid w:val="008528B3"/>
    <w:rsid w:val="00857EC2"/>
    <w:rsid w:val="00860739"/>
    <w:rsid w:val="00860995"/>
    <w:rsid w:val="00861A5A"/>
    <w:rsid w:val="00861B8A"/>
    <w:rsid w:val="00864215"/>
    <w:rsid w:val="00864535"/>
    <w:rsid w:val="00867000"/>
    <w:rsid w:val="00870470"/>
    <w:rsid w:val="008713FE"/>
    <w:rsid w:val="0087290B"/>
    <w:rsid w:val="008749F5"/>
    <w:rsid w:val="00877326"/>
    <w:rsid w:val="00884ADB"/>
    <w:rsid w:val="0088634F"/>
    <w:rsid w:val="008868D7"/>
    <w:rsid w:val="008873A9"/>
    <w:rsid w:val="00887E3A"/>
    <w:rsid w:val="00890779"/>
    <w:rsid w:val="008948F0"/>
    <w:rsid w:val="008960A7"/>
    <w:rsid w:val="008A1204"/>
    <w:rsid w:val="008A4C92"/>
    <w:rsid w:val="008A4CF1"/>
    <w:rsid w:val="008A756A"/>
    <w:rsid w:val="008B17C6"/>
    <w:rsid w:val="008B51A6"/>
    <w:rsid w:val="008B7E88"/>
    <w:rsid w:val="008C0EE9"/>
    <w:rsid w:val="008C7EF9"/>
    <w:rsid w:val="008D3C3F"/>
    <w:rsid w:val="008E2613"/>
    <w:rsid w:val="008E2B74"/>
    <w:rsid w:val="008E38C6"/>
    <w:rsid w:val="008E3ACB"/>
    <w:rsid w:val="008E41BB"/>
    <w:rsid w:val="008E46F1"/>
    <w:rsid w:val="008E4D11"/>
    <w:rsid w:val="008E650E"/>
    <w:rsid w:val="008E74B8"/>
    <w:rsid w:val="008E766C"/>
    <w:rsid w:val="008F0708"/>
    <w:rsid w:val="008F2444"/>
    <w:rsid w:val="008F3654"/>
    <w:rsid w:val="008F5F02"/>
    <w:rsid w:val="008F66E4"/>
    <w:rsid w:val="008F671F"/>
    <w:rsid w:val="009006CE"/>
    <w:rsid w:val="00901D93"/>
    <w:rsid w:val="00903325"/>
    <w:rsid w:val="0090341F"/>
    <w:rsid w:val="009039E7"/>
    <w:rsid w:val="0091069F"/>
    <w:rsid w:val="009108F5"/>
    <w:rsid w:val="009112C4"/>
    <w:rsid w:val="009130DC"/>
    <w:rsid w:val="009151F7"/>
    <w:rsid w:val="00916070"/>
    <w:rsid w:val="00916F64"/>
    <w:rsid w:val="009232EF"/>
    <w:rsid w:val="00926E32"/>
    <w:rsid w:val="009270A4"/>
    <w:rsid w:val="00927EBC"/>
    <w:rsid w:val="00930729"/>
    <w:rsid w:val="00935013"/>
    <w:rsid w:val="00936965"/>
    <w:rsid w:val="00936C49"/>
    <w:rsid w:val="00936E00"/>
    <w:rsid w:val="0093714A"/>
    <w:rsid w:val="0093734C"/>
    <w:rsid w:val="00937F99"/>
    <w:rsid w:val="00940AE7"/>
    <w:rsid w:val="00941D64"/>
    <w:rsid w:val="009434A2"/>
    <w:rsid w:val="00943A2F"/>
    <w:rsid w:val="00946238"/>
    <w:rsid w:val="009467CE"/>
    <w:rsid w:val="00946DCC"/>
    <w:rsid w:val="00950699"/>
    <w:rsid w:val="009519CB"/>
    <w:rsid w:val="0095254B"/>
    <w:rsid w:val="009544C0"/>
    <w:rsid w:val="009559F0"/>
    <w:rsid w:val="00956836"/>
    <w:rsid w:val="009629A6"/>
    <w:rsid w:val="00966FA7"/>
    <w:rsid w:val="00966FC6"/>
    <w:rsid w:val="009674A4"/>
    <w:rsid w:val="00974785"/>
    <w:rsid w:val="009751FC"/>
    <w:rsid w:val="009763BC"/>
    <w:rsid w:val="0097789E"/>
    <w:rsid w:val="00981E7C"/>
    <w:rsid w:val="0098376D"/>
    <w:rsid w:val="0098546C"/>
    <w:rsid w:val="0098707D"/>
    <w:rsid w:val="00991F59"/>
    <w:rsid w:val="009936B5"/>
    <w:rsid w:val="00997B69"/>
    <w:rsid w:val="009A277E"/>
    <w:rsid w:val="009A29CF"/>
    <w:rsid w:val="009A2CAB"/>
    <w:rsid w:val="009A7A75"/>
    <w:rsid w:val="009B2391"/>
    <w:rsid w:val="009B3FCA"/>
    <w:rsid w:val="009B4238"/>
    <w:rsid w:val="009B6672"/>
    <w:rsid w:val="009B6D6B"/>
    <w:rsid w:val="009C2402"/>
    <w:rsid w:val="009C2B49"/>
    <w:rsid w:val="009C32E5"/>
    <w:rsid w:val="009C3AAC"/>
    <w:rsid w:val="009C56BB"/>
    <w:rsid w:val="009C72A5"/>
    <w:rsid w:val="009C79F7"/>
    <w:rsid w:val="009C7C64"/>
    <w:rsid w:val="009D1D2B"/>
    <w:rsid w:val="009D4C93"/>
    <w:rsid w:val="009D6422"/>
    <w:rsid w:val="009D76B2"/>
    <w:rsid w:val="009E0CC0"/>
    <w:rsid w:val="009E3BD0"/>
    <w:rsid w:val="009E5C71"/>
    <w:rsid w:val="009F3BC8"/>
    <w:rsid w:val="009F4BA6"/>
    <w:rsid w:val="009F5E82"/>
    <w:rsid w:val="009F6098"/>
    <w:rsid w:val="009F6476"/>
    <w:rsid w:val="00A00D33"/>
    <w:rsid w:val="00A00EA4"/>
    <w:rsid w:val="00A02B49"/>
    <w:rsid w:val="00A05089"/>
    <w:rsid w:val="00A05C88"/>
    <w:rsid w:val="00A06543"/>
    <w:rsid w:val="00A10324"/>
    <w:rsid w:val="00A10390"/>
    <w:rsid w:val="00A126A0"/>
    <w:rsid w:val="00A16052"/>
    <w:rsid w:val="00A163B3"/>
    <w:rsid w:val="00A17B8F"/>
    <w:rsid w:val="00A17DC1"/>
    <w:rsid w:val="00A2016A"/>
    <w:rsid w:val="00A2284F"/>
    <w:rsid w:val="00A25DC8"/>
    <w:rsid w:val="00A27DBE"/>
    <w:rsid w:val="00A30124"/>
    <w:rsid w:val="00A33F40"/>
    <w:rsid w:val="00A35101"/>
    <w:rsid w:val="00A42E83"/>
    <w:rsid w:val="00A50F62"/>
    <w:rsid w:val="00A520A8"/>
    <w:rsid w:val="00A52F02"/>
    <w:rsid w:val="00A535F5"/>
    <w:rsid w:val="00A56A71"/>
    <w:rsid w:val="00A62F92"/>
    <w:rsid w:val="00A65631"/>
    <w:rsid w:val="00A74506"/>
    <w:rsid w:val="00A75155"/>
    <w:rsid w:val="00A76CD1"/>
    <w:rsid w:val="00A8121D"/>
    <w:rsid w:val="00A81A36"/>
    <w:rsid w:val="00A8774C"/>
    <w:rsid w:val="00A9177F"/>
    <w:rsid w:val="00A92DF3"/>
    <w:rsid w:val="00A9424A"/>
    <w:rsid w:val="00A96DF0"/>
    <w:rsid w:val="00AA2A5C"/>
    <w:rsid w:val="00AA3A8E"/>
    <w:rsid w:val="00AA5814"/>
    <w:rsid w:val="00AA5A7A"/>
    <w:rsid w:val="00AB1FA9"/>
    <w:rsid w:val="00AB2090"/>
    <w:rsid w:val="00AB2B92"/>
    <w:rsid w:val="00AB3741"/>
    <w:rsid w:val="00AC285E"/>
    <w:rsid w:val="00AC2D57"/>
    <w:rsid w:val="00AC3E70"/>
    <w:rsid w:val="00AC3F9C"/>
    <w:rsid w:val="00AC4491"/>
    <w:rsid w:val="00AC7E84"/>
    <w:rsid w:val="00AD4205"/>
    <w:rsid w:val="00AD4C57"/>
    <w:rsid w:val="00AD60D2"/>
    <w:rsid w:val="00AE0B71"/>
    <w:rsid w:val="00AE12A7"/>
    <w:rsid w:val="00AE2CD7"/>
    <w:rsid w:val="00AE34BF"/>
    <w:rsid w:val="00AE495E"/>
    <w:rsid w:val="00AE6D56"/>
    <w:rsid w:val="00AF1EFF"/>
    <w:rsid w:val="00AF1F4D"/>
    <w:rsid w:val="00AF222E"/>
    <w:rsid w:val="00AF348F"/>
    <w:rsid w:val="00AF3ED5"/>
    <w:rsid w:val="00AF5AFF"/>
    <w:rsid w:val="00B0403C"/>
    <w:rsid w:val="00B050E2"/>
    <w:rsid w:val="00B0657F"/>
    <w:rsid w:val="00B11A45"/>
    <w:rsid w:val="00B11B39"/>
    <w:rsid w:val="00B14A9E"/>
    <w:rsid w:val="00B15426"/>
    <w:rsid w:val="00B174C0"/>
    <w:rsid w:val="00B177DC"/>
    <w:rsid w:val="00B2150B"/>
    <w:rsid w:val="00B2582A"/>
    <w:rsid w:val="00B308A5"/>
    <w:rsid w:val="00B325F2"/>
    <w:rsid w:val="00B37932"/>
    <w:rsid w:val="00B458AD"/>
    <w:rsid w:val="00B47138"/>
    <w:rsid w:val="00B50146"/>
    <w:rsid w:val="00B51256"/>
    <w:rsid w:val="00B51D42"/>
    <w:rsid w:val="00B52A76"/>
    <w:rsid w:val="00B53212"/>
    <w:rsid w:val="00B545A0"/>
    <w:rsid w:val="00B55D98"/>
    <w:rsid w:val="00B6650B"/>
    <w:rsid w:val="00B70F80"/>
    <w:rsid w:val="00B73472"/>
    <w:rsid w:val="00B74E3F"/>
    <w:rsid w:val="00B8092B"/>
    <w:rsid w:val="00B813C4"/>
    <w:rsid w:val="00B82989"/>
    <w:rsid w:val="00B92264"/>
    <w:rsid w:val="00B92ACC"/>
    <w:rsid w:val="00B92BC9"/>
    <w:rsid w:val="00B93433"/>
    <w:rsid w:val="00B97233"/>
    <w:rsid w:val="00B97748"/>
    <w:rsid w:val="00BA00F3"/>
    <w:rsid w:val="00BA0CE1"/>
    <w:rsid w:val="00BA4BAF"/>
    <w:rsid w:val="00BB1A39"/>
    <w:rsid w:val="00BB3C75"/>
    <w:rsid w:val="00BB4265"/>
    <w:rsid w:val="00BC22E1"/>
    <w:rsid w:val="00BC49E6"/>
    <w:rsid w:val="00BC57D3"/>
    <w:rsid w:val="00BC5A07"/>
    <w:rsid w:val="00BC7DBC"/>
    <w:rsid w:val="00BD18F1"/>
    <w:rsid w:val="00BD2F18"/>
    <w:rsid w:val="00BD3A08"/>
    <w:rsid w:val="00BD3BB7"/>
    <w:rsid w:val="00BD3EAC"/>
    <w:rsid w:val="00BD5640"/>
    <w:rsid w:val="00BD5669"/>
    <w:rsid w:val="00BD5DC4"/>
    <w:rsid w:val="00BD6E7F"/>
    <w:rsid w:val="00BD75EE"/>
    <w:rsid w:val="00BE1B7F"/>
    <w:rsid w:val="00BE2D47"/>
    <w:rsid w:val="00BE37BB"/>
    <w:rsid w:val="00BE4649"/>
    <w:rsid w:val="00BE4C89"/>
    <w:rsid w:val="00BF2385"/>
    <w:rsid w:val="00BF25E6"/>
    <w:rsid w:val="00BF788C"/>
    <w:rsid w:val="00C02996"/>
    <w:rsid w:val="00C0638B"/>
    <w:rsid w:val="00C069FB"/>
    <w:rsid w:val="00C115BB"/>
    <w:rsid w:val="00C11D6D"/>
    <w:rsid w:val="00C13CE8"/>
    <w:rsid w:val="00C21B77"/>
    <w:rsid w:val="00C226CA"/>
    <w:rsid w:val="00C24597"/>
    <w:rsid w:val="00C246DF"/>
    <w:rsid w:val="00C27192"/>
    <w:rsid w:val="00C27A4E"/>
    <w:rsid w:val="00C33D9F"/>
    <w:rsid w:val="00C34B62"/>
    <w:rsid w:val="00C3517C"/>
    <w:rsid w:val="00C354D5"/>
    <w:rsid w:val="00C35840"/>
    <w:rsid w:val="00C37734"/>
    <w:rsid w:val="00C40009"/>
    <w:rsid w:val="00C4159D"/>
    <w:rsid w:val="00C453E2"/>
    <w:rsid w:val="00C503FA"/>
    <w:rsid w:val="00C572CB"/>
    <w:rsid w:val="00C610E8"/>
    <w:rsid w:val="00C61772"/>
    <w:rsid w:val="00C6217F"/>
    <w:rsid w:val="00C660C2"/>
    <w:rsid w:val="00C66109"/>
    <w:rsid w:val="00C72416"/>
    <w:rsid w:val="00C75E10"/>
    <w:rsid w:val="00C76387"/>
    <w:rsid w:val="00C764CE"/>
    <w:rsid w:val="00C80C72"/>
    <w:rsid w:val="00C82990"/>
    <w:rsid w:val="00C82EF2"/>
    <w:rsid w:val="00C82FAB"/>
    <w:rsid w:val="00C831CD"/>
    <w:rsid w:val="00C9331D"/>
    <w:rsid w:val="00C966C8"/>
    <w:rsid w:val="00C97E7E"/>
    <w:rsid w:val="00CA1C9F"/>
    <w:rsid w:val="00CA3A38"/>
    <w:rsid w:val="00CA4520"/>
    <w:rsid w:val="00CA47D7"/>
    <w:rsid w:val="00CA66AF"/>
    <w:rsid w:val="00CA6B4B"/>
    <w:rsid w:val="00CB14D1"/>
    <w:rsid w:val="00CB178A"/>
    <w:rsid w:val="00CB30C8"/>
    <w:rsid w:val="00CB3DCA"/>
    <w:rsid w:val="00CC00A9"/>
    <w:rsid w:val="00CC0EFA"/>
    <w:rsid w:val="00CC180F"/>
    <w:rsid w:val="00CC7F9A"/>
    <w:rsid w:val="00CD09E4"/>
    <w:rsid w:val="00CD0BC8"/>
    <w:rsid w:val="00CD1B24"/>
    <w:rsid w:val="00CD2BD6"/>
    <w:rsid w:val="00CD46F2"/>
    <w:rsid w:val="00CE1F63"/>
    <w:rsid w:val="00CE466B"/>
    <w:rsid w:val="00CE4CF3"/>
    <w:rsid w:val="00CE5048"/>
    <w:rsid w:val="00CE50FB"/>
    <w:rsid w:val="00CE5C63"/>
    <w:rsid w:val="00CF0C64"/>
    <w:rsid w:val="00CF1C2A"/>
    <w:rsid w:val="00CF25ED"/>
    <w:rsid w:val="00CF2B3E"/>
    <w:rsid w:val="00CF33C1"/>
    <w:rsid w:val="00CF678E"/>
    <w:rsid w:val="00CF7E46"/>
    <w:rsid w:val="00D018EA"/>
    <w:rsid w:val="00D0210C"/>
    <w:rsid w:val="00D0246E"/>
    <w:rsid w:val="00D02931"/>
    <w:rsid w:val="00D0330D"/>
    <w:rsid w:val="00D04E25"/>
    <w:rsid w:val="00D059F7"/>
    <w:rsid w:val="00D0782F"/>
    <w:rsid w:val="00D20D1D"/>
    <w:rsid w:val="00D22CD2"/>
    <w:rsid w:val="00D2300F"/>
    <w:rsid w:val="00D23787"/>
    <w:rsid w:val="00D24381"/>
    <w:rsid w:val="00D30314"/>
    <w:rsid w:val="00D33ABC"/>
    <w:rsid w:val="00D3650D"/>
    <w:rsid w:val="00D41960"/>
    <w:rsid w:val="00D42CC8"/>
    <w:rsid w:val="00D45463"/>
    <w:rsid w:val="00D457D9"/>
    <w:rsid w:val="00D45CC0"/>
    <w:rsid w:val="00D471A0"/>
    <w:rsid w:val="00D475C1"/>
    <w:rsid w:val="00D47A16"/>
    <w:rsid w:val="00D47BF4"/>
    <w:rsid w:val="00D50204"/>
    <w:rsid w:val="00D51E4C"/>
    <w:rsid w:val="00D55126"/>
    <w:rsid w:val="00D555C9"/>
    <w:rsid w:val="00D567D1"/>
    <w:rsid w:val="00D62900"/>
    <w:rsid w:val="00D629DA"/>
    <w:rsid w:val="00D6517D"/>
    <w:rsid w:val="00D66459"/>
    <w:rsid w:val="00D70797"/>
    <w:rsid w:val="00D71EE9"/>
    <w:rsid w:val="00D7458E"/>
    <w:rsid w:val="00D74F41"/>
    <w:rsid w:val="00D76069"/>
    <w:rsid w:val="00D77EAC"/>
    <w:rsid w:val="00D82A62"/>
    <w:rsid w:val="00D83068"/>
    <w:rsid w:val="00D86716"/>
    <w:rsid w:val="00D92DD0"/>
    <w:rsid w:val="00D94FF4"/>
    <w:rsid w:val="00DA59BD"/>
    <w:rsid w:val="00DA762F"/>
    <w:rsid w:val="00DB0457"/>
    <w:rsid w:val="00DB2945"/>
    <w:rsid w:val="00DB2CBE"/>
    <w:rsid w:val="00DB6421"/>
    <w:rsid w:val="00DB7006"/>
    <w:rsid w:val="00DB78E0"/>
    <w:rsid w:val="00DC24A0"/>
    <w:rsid w:val="00DC42A4"/>
    <w:rsid w:val="00DC5129"/>
    <w:rsid w:val="00DD074A"/>
    <w:rsid w:val="00DD49AC"/>
    <w:rsid w:val="00DD4ABE"/>
    <w:rsid w:val="00DD576A"/>
    <w:rsid w:val="00DD67C6"/>
    <w:rsid w:val="00DD6AF6"/>
    <w:rsid w:val="00DD746D"/>
    <w:rsid w:val="00DE187A"/>
    <w:rsid w:val="00DF09A6"/>
    <w:rsid w:val="00DF24FB"/>
    <w:rsid w:val="00DF419F"/>
    <w:rsid w:val="00DF5AB8"/>
    <w:rsid w:val="00DF6F6A"/>
    <w:rsid w:val="00E0443B"/>
    <w:rsid w:val="00E0661F"/>
    <w:rsid w:val="00E10F4E"/>
    <w:rsid w:val="00E1186F"/>
    <w:rsid w:val="00E1298D"/>
    <w:rsid w:val="00E137B2"/>
    <w:rsid w:val="00E13FAC"/>
    <w:rsid w:val="00E17CFE"/>
    <w:rsid w:val="00E20343"/>
    <w:rsid w:val="00E21291"/>
    <w:rsid w:val="00E27D13"/>
    <w:rsid w:val="00E32DF5"/>
    <w:rsid w:val="00E36872"/>
    <w:rsid w:val="00E423F6"/>
    <w:rsid w:val="00E46644"/>
    <w:rsid w:val="00E51906"/>
    <w:rsid w:val="00E52C52"/>
    <w:rsid w:val="00E5662F"/>
    <w:rsid w:val="00E57202"/>
    <w:rsid w:val="00E576F2"/>
    <w:rsid w:val="00E57F7E"/>
    <w:rsid w:val="00E6285E"/>
    <w:rsid w:val="00E63254"/>
    <w:rsid w:val="00E63BB8"/>
    <w:rsid w:val="00E647A8"/>
    <w:rsid w:val="00E658E1"/>
    <w:rsid w:val="00E65A35"/>
    <w:rsid w:val="00E668CC"/>
    <w:rsid w:val="00E71741"/>
    <w:rsid w:val="00E719C2"/>
    <w:rsid w:val="00E773E4"/>
    <w:rsid w:val="00E80EB2"/>
    <w:rsid w:val="00E817D5"/>
    <w:rsid w:val="00E821E1"/>
    <w:rsid w:val="00E82C3D"/>
    <w:rsid w:val="00E8580F"/>
    <w:rsid w:val="00E85A56"/>
    <w:rsid w:val="00E86C0D"/>
    <w:rsid w:val="00E90196"/>
    <w:rsid w:val="00E901F3"/>
    <w:rsid w:val="00E90D66"/>
    <w:rsid w:val="00E918EE"/>
    <w:rsid w:val="00E92EEE"/>
    <w:rsid w:val="00E934E8"/>
    <w:rsid w:val="00E9398D"/>
    <w:rsid w:val="00E94A7E"/>
    <w:rsid w:val="00E95048"/>
    <w:rsid w:val="00EA0C67"/>
    <w:rsid w:val="00EA10F8"/>
    <w:rsid w:val="00EA1D65"/>
    <w:rsid w:val="00EA45F2"/>
    <w:rsid w:val="00EA5C2B"/>
    <w:rsid w:val="00EA7CA0"/>
    <w:rsid w:val="00EB2A6F"/>
    <w:rsid w:val="00EB2B91"/>
    <w:rsid w:val="00EB32E7"/>
    <w:rsid w:val="00EB3EE9"/>
    <w:rsid w:val="00EB473B"/>
    <w:rsid w:val="00EB4998"/>
    <w:rsid w:val="00EB534A"/>
    <w:rsid w:val="00EB7B88"/>
    <w:rsid w:val="00EC0C57"/>
    <w:rsid w:val="00EC485E"/>
    <w:rsid w:val="00ED1F43"/>
    <w:rsid w:val="00ED24AE"/>
    <w:rsid w:val="00ED32C4"/>
    <w:rsid w:val="00ED4581"/>
    <w:rsid w:val="00EE1BED"/>
    <w:rsid w:val="00EE2768"/>
    <w:rsid w:val="00EF0B2A"/>
    <w:rsid w:val="00EF3096"/>
    <w:rsid w:val="00EF3308"/>
    <w:rsid w:val="00F00BE7"/>
    <w:rsid w:val="00F020B1"/>
    <w:rsid w:val="00F020FD"/>
    <w:rsid w:val="00F021A2"/>
    <w:rsid w:val="00F04820"/>
    <w:rsid w:val="00F05383"/>
    <w:rsid w:val="00F05886"/>
    <w:rsid w:val="00F06AE9"/>
    <w:rsid w:val="00F10B76"/>
    <w:rsid w:val="00F10CE6"/>
    <w:rsid w:val="00F11AA0"/>
    <w:rsid w:val="00F1240C"/>
    <w:rsid w:val="00F12C7D"/>
    <w:rsid w:val="00F131F4"/>
    <w:rsid w:val="00F14DEF"/>
    <w:rsid w:val="00F1553F"/>
    <w:rsid w:val="00F15554"/>
    <w:rsid w:val="00F16D87"/>
    <w:rsid w:val="00F232F7"/>
    <w:rsid w:val="00F23B60"/>
    <w:rsid w:val="00F24595"/>
    <w:rsid w:val="00F24DB4"/>
    <w:rsid w:val="00F26BB4"/>
    <w:rsid w:val="00F33427"/>
    <w:rsid w:val="00F33A8F"/>
    <w:rsid w:val="00F36159"/>
    <w:rsid w:val="00F43B4A"/>
    <w:rsid w:val="00F52D51"/>
    <w:rsid w:val="00F56049"/>
    <w:rsid w:val="00F560ED"/>
    <w:rsid w:val="00F5780E"/>
    <w:rsid w:val="00F62D7E"/>
    <w:rsid w:val="00F6464C"/>
    <w:rsid w:val="00F653B7"/>
    <w:rsid w:val="00F66ADA"/>
    <w:rsid w:val="00F6736F"/>
    <w:rsid w:val="00F676E9"/>
    <w:rsid w:val="00F75788"/>
    <w:rsid w:val="00F801BF"/>
    <w:rsid w:val="00F85C59"/>
    <w:rsid w:val="00F86B2E"/>
    <w:rsid w:val="00F901B8"/>
    <w:rsid w:val="00F91C3A"/>
    <w:rsid w:val="00F91EDA"/>
    <w:rsid w:val="00F958FA"/>
    <w:rsid w:val="00F95EA7"/>
    <w:rsid w:val="00F96165"/>
    <w:rsid w:val="00F97AAD"/>
    <w:rsid w:val="00FA1B24"/>
    <w:rsid w:val="00FA3301"/>
    <w:rsid w:val="00FA7969"/>
    <w:rsid w:val="00FA79A2"/>
    <w:rsid w:val="00FB06DA"/>
    <w:rsid w:val="00FB1E58"/>
    <w:rsid w:val="00FB1EE4"/>
    <w:rsid w:val="00FB4340"/>
    <w:rsid w:val="00FB4953"/>
    <w:rsid w:val="00FB4E26"/>
    <w:rsid w:val="00FB54DE"/>
    <w:rsid w:val="00FB5FCE"/>
    <w:rsid w:val="00FB75AC"/>
    <w:rsid w:val="00FB7B8B"/>
    <w:rsid w:val="00FC050E"/>
    <w:rsid w:val="00FD06C3"/>
    <w:rsid w:val="00FD1288"/>
    <w:rsid w:val="00FD16AE"/>
    <w:rsid w:val="00FD3DEC"/>
    <w:rsid w:val="00FE0B13"/>
    <w:rsid w:val="00FE2EDC"/>
    <w:rsid w:val="00FE3359"/>
    <w:rsid w:val="00FE7E2D"/>
    <w:rsid w:val="00FF037C"/>
    <w:rsid w:val="00FF0E07"/>
    <w:rsid w:val="00FF1D2A"/>
    <w:rsid w:val="00FF47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52B7"/>
  <w15:chartTrackingRefBased/>
  <w15:docId w15:val="{32D47008-BE5B-4F14-B2FD-34073525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4">
    <w:name w:val="heading 4"/>
    <w:basedOn w:val="Standard"/>
    <w:link w:val="berschrift4Zchn"/>
    <w:uiPriority w:val="9"/>
    <w:qFormat/>
    <w:rsid w:val="00BD18F1"/>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BD18F1"/>
    <w:rPr>
      <w:rFonts w:ascii="Times New Roman" w:eastAsia="Times New Roman" w:hAnsi="Times New Roman" w:cs="Times New Roman"/>
      <w:b/>
      <w:bCs/>
      <w:sz w:val="24"/>
      <w:szCs w:val="24"/>
      <w:lang w:eastAsia="de-DE"/>
    </w:rPr>
  </w:style>
  <w:style w:type="paragraph" w:styleId="Listenabsatz">
    <w:name w:val="List Paragraph"/>
    <w:basedOn w:val="Standard"/>
    <w:uiPriority w:val="34"/>
    <w:qFormat/>
    <w:rsid w:val="00BD18F1"/>
    <w:pPr>
      <w:ind w:left="720"/>
      <w:contextualSpacing/>
    </w:pPr>
  </w:style>
  <w:style w:type="paragraph" w:styleId="StandardWeb">
    <w:name w:val="Normal (Web)"/>
    <w:basedOn w:val="Standard"/>
    <w:uiPriority w:val="99"/>
    <w:unhideWhenUsed/>
    <w:rsid w:val="00520F9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teraturverzeichnis">
    <w:name w:val="Bibliography"/>
    <w:basedOn w:val="Standard"/>
    <w:next w:val="Standard"/>
    <w:uiPriority w:val="37"/>
    <w:unhideWhenUsed/>
    <w:rsid w:val="00520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8422">
      <w:bodyDiv w:val="1"/>
      <w:marLeft w:val="0"/>
      <w:marRight w:val="0"/>
      <w:marTop w:val="0"/>
      <w:marBottom w:val="0"/>
      <w:divBdr>
        <w:top w:val="none" w:sz="0" w:space="0" w:color="auto"/>
        <w:left w:val="none" w:sz="0" w:space="0" w:color="auto"/>
        <w:bottom w:val="none" w:sz="0" w:space="0" w:color="auto"/>
        <w:right w:val="none" w:sz="0" w:space="0" w:color="auto"/>
      </w:divBdr>
    </w:div>
    <w:div w:id="155996643">
      <w:bodyDiv w:val="1"/>
      <w:marLeft w:val="0"/>
      <w:marRight w:val="0"/>
      <w:marTop w:val="0"/>
      <w:marBottom w:val="0"/>
      <w:divBdr>
        <w:top w:val="none" w:sz="0" w:space="0" w:color="auto"/>
        <w:left w:val="none" w:sz="0" w:space="0" w:color="auto"/>
        <w:bottom w:val="none" w:sz="0" w:space="0" w:color="auto"/>
        <w:right w:val="none" w:sz="0" w:space="0" w:color="auto"/>
      </w:divBdr>
    </w:div>
    <w:div w:id="242686372">
      <w:bodyDiv w:val="1"/>
      <w:marLeft w:val="0"/>
      <w:marRight w:val="0"/>
      <w:marTop w:val="0"/>
      <w:marBottom w:val="0"/>
      <w:divBdr>
        <w:top w:val="none" w:sz="0" w:space="0" w:color="auto"/>
        <w:left w:val="none" w:sz="0" w:space="0" w:color="auto"/>
        <w:bottom w:val="none" w:sz="0" w:space="0" w:color="auto"/>
        <w:right w:val="none" w:sz="0" w:space="0" w:color="auto"/>
      </w:divBdr>
    </w:div>
    <w:div w:id="566110630">
      <w:bodyDiv w:val="1"/>
      <w:marLeft w:val="0"/>
      <w:marRight w:val="0"/>
      <w:marTop w:val="0"/>
      <w:marBottom w:val="0"/>
      <w:divBdr>
        <w:top w:val="none" w:sz="0" w:space="0" w:color="auto"/>
        <w:left w:val="none" w:sz="0" w:space="0" w:color="auto"/>
        <w:bottom w:val="none" w:sz="0" w:space="0" w:color="auto"/>
        <w:right w:val="none" w:sz="0" w:space="0" w:color="auto"/>
      </w:divBdr>
    </w:div>
    <w:div w:id="591861217">
      <w:bodyDiv w:val="1"/>
      <w:marLeft w:val="0"/>
      <w:marRight w:val="0"/>
      <w:marTop w:val="0"/>
      <w:marBottom w:val="0"/>
      <w:divBdr>
        <w:top w:val="none" w:sz="0" w:space="0" w:color="auto"/>
        <w:left w:val="none" w:sz="0" w:space="0" w:color="auto"/>
        <w:bottom w:val="none" w:sz="0" w:space="0" w:color="auto"/>
        <w:right w:val="none" w:sz="0" w:space="0" w:color="auto"/>
      </w:divBdr>
    </w:div>
    <w:div w:id="684290867">
      <w:bodyDiv w:val="1"/>
      <w:marLeft w:val="0"/>
      <w:marRight w:val="0"/>
      <w:marTop w:val="0"/>
      <w:marBottom w:val="0"/>
      <w:divBdr>
        <w:top w:val="none" w:sz="0" w:space="0" w:color="auto"/>
        <w:left w:val="none" w:sz="0" w:space="0" w:color="auto"/>
        <w:bottom w:val="none" w:sz="0" w:space="0" w:color="auto"/>
        <w:right w:val="none" w:sz="0" w:space="0" w:color="auto"/>
      </w:divBdr>
    </w:div>
    <w:div w:id="860821347">
      <w:bodyDiv w:val="1"/>
      <w:marLeft w:val="0"/>
      <w:marRight w:val="0"/>
      <w:marTop w:val="0"/>
      <w:marBottom w:val="0"/>
      <w:divBdr>
        <w:top w:val="none" w:sz="0" w:space="0" w:color="auto"/>
        <w:left w:val="none" w:sz="0" w:space="0" w:color="auto"/>
        <w:bottom w:val="none" w:sz="0" w:space="0" w:color="auto"/>
        <w:right w:val="none" w:sz="0" w:space="0" w:color="auto"/>
      </w:divBdr>
    </w:div>
    <w:div w:id="1003702586">
      <w:bodyDiv w:val="1"/>
      <w:marLeft w:val="0"/>
      <w:marRight w:val="0"/>
      <w:marTop w:val="0"/>
      <w:marBottom w:val="0"/>
      <w:divBdr>
        <w:top w:val="none" w:sz="0" w:space="0" w:color="auto"/>
        <w:left w:val="none" w:sz="0" w:space="0" w:color="auto"/>
        <w:bottom w:val="none" w:sz="0" w:space="0" w:color="auto"/>
        <w:right w:val="none" w:sz="0" w:space="0" w:color="auto"/>
      </w:divBdr>
    </w:div>
    <w:div w:id="1235899176">
      <w:bodyDiv w:val="1"/>
      <w:marLeft w:val="0"/>
      <w:marRight w:val="0"/>
      <w:marTop w:val="0"/>
      <w:marBottom w:val="0"/>
      <w:divBdr>
        <w:top w:val="none" w:sz="0" w:space="0" w:color="auto"/>
        <w:left w:val="none" w:sz="0" w:space="0" w:color="auto"/>
        <w:bottom w:val="none" w:sz="0" w:space="0" w:color="auto"/>
        <w:right w:val="none" w:sz="0" w:space="0" w:color="auto"/>
      </w:divBdr>
    </w:div>
    <w:div w:id="1312901195">
      <w:bodyDiv w:val="1"/>
      <w:marLeft w:val="0"/>
      <w:marRight w:val="0"/>
      <w:marTop w:val="0"/>
      <w:marBottom w:val="0"/>
      <w:divBdr>
        <w:top w:val="none" w:sz="0" w:space="0" w:color="auto"/>
        <w:left w:val="none" w:sz="0" w:space="0" w:color="auto"/>
        <w:bottom w:val="none" w:sz="0" w:space="0" w:color="auto"/>
        <w:right w:val="none" w:sz="0" w:space="0" w:color="auto"/>
      </w:divBdr>
    </w:div>
    <w:div w:id="1701737009">
      <w:bodyDiv w:val="1"/>
      <w:marLeft w:val="0"/>
      <w:marRight w:val="0"/>
      <w:marTop w:val="0"/>
      <w:marBottom w:val="0"/>
      <w:divBdr>
        <w:top w:val="none" w:sz="0" w:space="0" w:color="auto"/>
        <w:left w:val="none" w:sz="0" w:space="0" w:color="auto"/>
        <w:bottom w:val="none" w:sz="0" w:space="0" w:color="auto"/>
        <w:right w:val="none" w:sz="0" w:space="0" w:color="auto"/>
      </w:divBdr>
    </w:div>
    <w:div w:id="1740980635">
      <w:bodyDiv w:val="1"/>
      <w:marLeft w:val="0"/>
      <w:marRight w:val="0"/>
      <w:marTop w:val="0"/>
      <w:marBottom w:val="0"/>
      <w:divBdr>
        <w:top w:val="none" w:sz="0" w:space="0" w:color="auto"/>
        <w:left w:val="none" w:sz="0" w:space="0" w:color="auto"/>
        <w:bottom w:val="none" w:sz="0" w:space="0" w:color="auto"/>
        <w:right w:val="none" w:sz="0" w:space="0" w:color="auto"/>
      </w:divBdr>
    </w:div>
    <w:div w:id="214441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13547</Words>
  <Characters>85347</Characters>
  <Application>Microsoft Office Word</Application>
  <DocSecurity>0</DocSecurity>
  <Lines>711</Lines>
  <Paragraphs>197</Paragraphs>
  <ScaleCrop>false</ScaleCrop>
  <HeadingPairs>
    <vt:vector size="2" baseType="variant">
      <vt:variant>
        <vt:lpstr>Titel</vt:lpstr>
      </vt:variant>
      <vt:variant>
        <vt:i4>1</vt:i4>
      </vt:variant>
    </vt:vector>
  </HeadingPairs>
  <TitlesOfParts>
    <vt:vector size="1" baseType="lpstr">
      <vt:lpstr/>
    </vt:vector>
  </TitlesOfParts>
  <Company>FU</Company>
  <LinksUpToDate>false</LinksUpToDate>
  <CharactersWithSpaces>98697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Schulze</dc:creator>
  <cp:keywords/>
  <dc:description/>
  <cp:lastModifiedBy>Lars Schulze</cp:lastModifiedBy>
  <cp:revision>3</cp:revision>
  <dcterms:created xsi:type="dcterms:W3CDTF">2018-08-08T11:48:00Z</dcterms:created>
  <dcterms:modified xsi:type="dcterms:W3CDTF">2018-08-08T14:09:00Z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zotero-version="5.0.51"&gt;&lt;session id="a1w9yLC5"/&gt;&lt;style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