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5F1" w:rsidRPr="008F7D58" w:rsidRDefault="008045F1" w:rsidP="005C57B9">
      <w:pPr>
        <w:spacing w:after="0" w:line="360" w:lineRule="auto"/>
        <w:jc w:val="center"/>
        <w:rPr>
          <w:rFonts w:ascii="Arial" w:hAnsi="Arial" w:cs="Arial"/>
          <w:b/>
          <w:lang w:val="en-US"/>
        </w:rPr>
      </w:pPr>
    </w:p>
    <w:p w:rsidR="008045F1" w:rsidRPr="008F7D58" w:rsidRDefault="008045F1" w:rsidP="005C57B9">
      <w:pPr>
        <w:spacing w:after="0" w:line="360" w:lineRule="auto"/>
        <w:jc w:val="center"/>
        <w:rPr>
          <w:rFonts w:ascii="Arial" w:hAnsi="Arial" w:cs="Arial"/>
          <w:b/>
          <w:lang w:val="en-US"/>
        </w:rPr>
      </w:pPr>
    </w:p>
    <w:p w:rsidR="008045F1" w:rsidRPr="008F7D58" w:rsidRDefault="008045F1" w:rsidP="005C57B9">
      <w:pPr>
        <w:spacing w:after="0" w:line="360" w:lineRule="auto"/>
        <w:jc w:val="center"/>
        <w:rPr>
          <w:rFonts w:ascii="Arial" w:hAnsi="Arial" w:cs="Arial"/>
          <w:b/>
          <w:lang w:val="en-US"/>
        </w:rPr>
      </w:pPr>
    </w:p>
    <w:p w:rsidR="005C57B9" w:rsidRPr="008F7D58" w:rsidRDefault="005C57B9" w:rsidP="005C57B9">
      <w:pPr>
        <w:spacing w:after="0" w:line="360" w:lineRule="auto"/>
        <w:jc w:val="center"/>
        <w:rPr>
          <w:rFonts w:ascii="Arial" w:eastAsia="Arial" w:hAnsi="Arial" w:cs="Arial"/>
          <w:b/>
          <w:bCs/>
          <w:lang w:val="en-US"/>
        </w:rPr>
      </w:pPr>
      <w:r w:rsidRPr="008F7D58">
        <w:rPr>
          <w:rFonts w:ascii="Arial" w:hAnsi="Arial" w:cs="Arial"/>
          <w:b/>
          <w:lang w:val="en-US"/>
        </w:rPr>
        <w:t>Supplementary materials for Kovács et al. “</w:t>
      </w:r>
      <w:r w:rsidRPr="008F7D58">
        <w:rPr>
          <w:rFonts w:ascii="Arial" w:eastAsia="Arial" w:hAnsi="Arial" w:cs="Arial"/>
          <w:b/>
          <w:bCs/>
          <w:lang w:val="en-US"/>
        </w:rPr>
        <w:t>Cadaverine, a metabolite of the microbiome, reduces breast cancer aggressiveness</w:t>
      </w:r>
      <w:r w:rsidR="002748E9">
        <w:rPr>
          <w:rFonts w:ascii="Arial" w:eastAsia="Arial" w:hAnsi="Arial" w:cs="Arial"/>
          <w:b/>
          <w:bCs/>
          <w:lang w:val="en-US"/>
        </w:rPr>
        <w:t xml:space="preserve"> through trace amino acid receptors</w:t>
      </w:r>
      <w:r w:rsidRPr="008F7D58">
        <w:rPr>
          <w:rFonts w:ascii="Arial" w:eastAsia="Arial" w:hAnsi="Arial" w:cs="Arial"/>
          <w:b/>
          <w:bCs/>
          <w:lang w:val="en-US"/>
        </w:rPr>
        <w:t>”</w:t>
      </w:r>
    </w:p>
    <w:p w:rsidR="008045F1" w:rsidRPr="008F7D58" w:rsidRDefault="008045F1" w:rsidP="005C57B9">
      <w:pPr>
        <w:spacing w:after="0" w:line="360" w:lineRule="auto"/>
        <w:jc w:val="center"/>
        <w:rPr>
          <w:rFonts w:ascii="Arial" w:eastAsia="Arial" w:hAnsi="Arial" w:cs="Arial"/>
          <w:b/>
          <w:bCs/>
          <w:lang w:val="en-US"/>
        </w:rPr>
      </w:pPr>
    </w:p>
    <w:p w:rsidR="008045F1" w:rsidRPr="008F7D58" w:rsidRDefault="008045F1" w:rsidP="005C57B9">
      <w:pPr>
        <w:spacing w:after="0" w:line="360" w:lineRule="auto"/>
        <w:jc w:val="center"/>
        <w:rPr>
          <w:rFonts w:ascii="Arial" w:eastAsia="Arial" w:hAnsi="Arial" w:cs="Arial"/>
          <w:b/>
          <w:bCs/>
          <w:lang w:val="en-US"/>
        </w:rPr>
      </w:pPr>
    </w:p>
    <w:p w:rsidR="008045F1" w:rsidRPr="008F7D58" w:rsidRDefault="008045F1" w:rsidP="005C57B9">
      <w:pPr>
        <w:spacing w:after="0" w:line="360" w:lineRule="auto"/>
        <w:jc w:val="center"/>
        <w:rPr>
          <w:rFonts w:ascii="Arial" w:hAnsi="Arial" w:cs="Arial"/>
          <w:b/>
          <w:lang w:val="en-US"/>
        </w:rPr>
      </w:pPr>
    </w:p>
    <w:p w:rsidR="008045F1" w:rsidRPr="008F7D58" w:rsidRDefault="008045F1" w:rsidP="008045F1">
      <w:pPr>
        <w:spacing w:after="0" w:line="360" w:lineRule="auto"/>
        <w:jc w:val="center"/>
        <w:rPr>
          <w:rFonts w:ascii="Arial" w:hAnsi="Arial" w:cs="Arial"/>
          <w:lang w:val="en-US"/>
        </w:rPr>
      </w:pPr>
      <w:r w:rsidRPr="008F7D58">
        <w:rPr>
          <w:rFonts w:ascii="Arial" w:eastAsia="Arial" w:hAnsi="Arial" w:cs="Arial"/>
          <w:lang w:val="en-US"/>
        </w:rPr>
        <w:t>Tünde Kovács</w:t>
      </w:r>
      <w:r w:rsidRPr="008F7D58">
        <w:rPr>
          <w:rFonts w:ascii="Arial" w:eastAsia="Arial" w:hAnsi="Arial" w:cs="Arial"/>
          <w:vertAlign w:val="superscript"/>
          <w:lang w:val="en-US"/>
        </w:rPr>
        <w:t>1</w:t>
      </w:r>
      <w:r w:rsidRPr="008F7D58">
        <w:rPr>
          <w:rFonts w:ascii="Arial" w:eastAsia="Arial" w:hAnsi="Arial" w:cs="Arial"/>
          <w:lang w:val="en-US"/>
        </w:rPr>
        <w:t>, Edit Mikó</w:t>
      </w:r>
      <w:r w:rsidRPr="008F7D58">
        <w:rPr>
          <w:rFonts w:ascii="Arial" w:eastAsia="Arial" w:hAnsi="Arial" w:cs="Arial"/>
          <w:vertAlign w:val="superscript"/>
          <w:lang w:val="en-US"/>
        </w:rPr>
        <w:t>1,5</w:t>
      </w:r>
      <w:r w:rsidRPr="008F7D58">
        <w:rPr>
          <w:rFonts w:ascii="Arial" w:eastAsia="Arial" w:hAnsi="Arial" w:cs="Arial"/>
          <w:lang w:val="en-US"/>
        </w:rPr>
        <w:t>, András Vida</w:t>
      </w:r>
      <w:r w:rsidRPr="008F7D58">
        <w:rPr>
          <w:rFonts w:ascii="Arial" w:eastAsia="Arial" w:hAnsi="Arial" w:cs="Arial"/>
          <w:vertAlign w:val="superscript"/>
          <w:lang w:val="en-US"/>
        </w:rPr>
        <w:t>1,5</w:t>
      </w:r>
      <w:r w:rsidRPr="008F7D58">
        <w:rPr>
          <w:rFonts w:ascii="Arial" w:eastAsia="Arial" w:hAnsi="Arial" w:cs="Arial"/>
          <w:lang w:val="en-US"/>
        </w:rPr>
        <w:t>, Éva Sebő</w:t>
      </w:r>
      <w:r w:rsidRPr="008F7D58">
        <w:rPr>
          <w:rFonts w:ascii="Arial" w:eastAsia="Arial" w:hAnsi="Arial" w:cs="Arial"/>
          <w:vertAlign w:val="superscript"/>
          <w:lang w:val="en-US"/>
        </w:rPr>
        <w:t>6</w:t>
      </w:r>
      <w:r w:rsidRPr="008F7D58">
        <w:rPr>
          <w:rFonts w:ascii="Arial" w:eastAsia="Arial" w:hAnsi="Arial" w:cs="Arial"/>
          <w:lang w:val="en-US"/>
        </w:rPr>
        <w:t>, Judit Toth</w:t>
      </w:r>
      <w:r w:rsidRPr="008F7D58">
        <w:rPr>
          <w:rFonts w:ascii="Arial" w:eastAsia="Arial" w:hAnsi="Arial" w:cs="Arial"/>
          <w:vertAlign w:val="superscript"/>
          <w:lang w:val="en-US"/>
        </w:rPr>
        <w:t>3</w:t>
      </w:r>
      <w:r w:rsidRPr="008F7D58">
        <w:rPr>
          <w:rFonts w:ascii="Arial" w:eastAsia="Arial" w:hAnsi="Arial" w:cs="Arial"/>
          <w:lang w:val="en-US"/>
        </w:rPr>
        <w:t>, Tamás Csonka</w:t>
      </w:r>
      <w:r w:rsidRPr="008F7D58">
        <w:rPr>
          <w:rFonts w:ascii="Arial" w:eastAsia="Arial" w:hAnsi="Arial" w:cs="Arial"/>
          <w:vertAlign w:val="superscript"/>
          <w:lang w:val="en-US"/>
        </w:rPr>
        <w:t>4</w:t>
      </w:r>
      <w:r w:rsidRPr="008F7D58">
        <w:rPr>
          <w:rFonts w:ascii="Arial" w:eastAsia="Arial" w:hAnsi="Arial" w:cs="Arial"/>
          <w:lang w:val="en-US"/>
        </w:rPr>
        <w:t>, Anita Boratkó</w:t>
      </w:r>
      <w:r w:rsidRPr="008F7D58">
        <w:rPr>
          <w:rFonts w:ascii="Arial" w:eastAsia="Arial" w:hAnsi="Arial" w:cs="Arial"/>
          <w:vertAlign w:val="superscript"/>
          <w:lang w:val="en-US"/>
        </w:rPr>
        <w:t>1</w:t>
      </w:r>
      <w:r w:rsidRPr="008F7D58">
        <w:rPr>
          <w:rFonts w:ascii="Arial" w:eastAsia="Arial" w:hAnsi="Arial" w:cs="Arial"/>
          <w:lang w:val="en-US"/>
        </w:rPr>
        <w:t>, Gyula Ujlaki</w:t>
      </w:r>
      <w:r w:rsidRPr="008F7D58">
        <w:rPr>
          <w:rFonts w:ascii="Arial" w:eastAsia="Arial" w:hAnsi="Arial" w:cs="Arial"/>
          <w:vertAlign w:val="superscript"/>
          <w:lang w:val="en-US"/>
        </w:rPr>
        <w:t>1</w:t>
      </w:r>
      <w:r w:rsidRPr="008F7D58">
        <w:rPr>
          <w:rFonts w:ascii="Arial" w:eastAsia="Arial" w:hAnsi="Arial" w:cs="Arial"/>
          <w:lang w:val="en-US"/>
        </w:rPr>
        <w:t>, Gréta Lente</w:t>
      </w:r>
      <w:r w:rsidRPr="008F7D58">
        <w:rPr>
          <w:rFonts w:ascii="Arial" w:eastAsia="Arial" w:hAnsi="Arial" w:cs="Arial"/>
          <w:vertAlign w:val="superscript"/>
          <w:lang w:val="en-US"/>
        </w:rPr>
        <w:t>1</w:t>
      </w:r>
      <w:r w:rsidRPr="008F7D58">
        <w:rPr>
          <w:rFonts w:ascii="Arial" w:eastAsia="Arial" w:hAnsi="Arial" w:cs="Arial"/>
          <w:lang w:val="en-US"/>
        </w:rPr>
        <w:t>, Patrik Kovács</w:t>
      </w:r>
      <w:r w:rsidRPr="008F7D58">
        <w:rPr>
          <w:rFonts w:ascii="Arial" w:eastAsia="Arial" w:hAnsi="Arial" w:cs="Arial"/>
          <w:vertAlign w:val="superscript"/>
          <w:lang w:val="en-US"/>
        </w:rPr>
        <w:t>1</w:t>
      </w:r>
      <w:r w:rsidRPr="008F7D58">
        <w:rPr>
          <w:rFonts w:ascii="Arial" w:eastAsia="Arial" w:hAnsi="Arial" w:cs="Arial"/>
          <w:lang w:val="en-US"/>
        </w:rPr>
        <w:t>,</w:t>
      </w:r>
      <w:r w:rsidRPr="008F7D58">
        <w:rPr>
          <w:rFonts w:ascii="Arial" w:eastAsia="Arial" w:hAnsi="Arial" w:cs="Arial"/>
          <w:vertAlign w:val="superscript"/>
          <w:lang w:val="en-US"/>
        </w:rPr>
        <w:t xml:space="preserve"> </w:t>
      </w:r>
      <w:r w:rsidRPr="008F7D58">
        <w:rPr>
          <w:rFonts w:ascii="Arial" w:eastAsia="Arial" w:hAnsi="Arial" w:cs="Arial"/>
          <w:lang w:val="en-US"/>
        </w:rPr>
        <w:t>Dezső Tóth</w:t>
      </w:r>
      <w:r w:rsidRPr="008F7D58">
        <w:rPr>
          <w:rFonts w:ascii="Arial" w:eastAsia="Arial" w:hAnsi="Arial" w:cs="Arial"/>
          <w:vertAlign w:val="superscript"/>
          <w:lang w:val="en-US"/>
        </w:rPr>
        <w:t>3</w:t>
      </w:r>
      <w:r w:rsidRPr="008F7D58">
        <w:rPr>
          <w:rFonts w:ascii="Arial" w:eastAsia="Arial" w:hAnsi="Arial" w:cs="Arial"/>
          <w:lang w:val="en-US"/>
        </w:rPr>
        <w:t>, Péter Árkosy</w:t>
      </w:r>
      <w:r w:rsidRPr="008F7D58">
        <w:rPr>
          <w:rFonts w:ascii="Arial" w:eastAsia="Arial" w:hAnsi="Arial" w:cs="Arial"/>
          <w:vertAlign w:val="superscript"/>
          <w:lang w:val="en-US"/>
        </w:rPr>
        <w:t>3</w:t>
      </w:r>
      <w:r w:rsidRPr="008F7D58">
        <w:rPr>
          <w:rFonts w:ascii="Arial" w:eastAsia="Arial" w:hAnsi="Arial" w:cs="Arial"/>
          <w:lang w:val="en-US"/>
        </w:rPr>
        <w:t>, Borbála Kiss</w:t>
      </w:r>
      <w:r w:rsidRPr="008F7D58">
        <w:rPr>
          <w:rFonts w:ascii="Arial" w:eastAsia="Arial" w:hAnsi="Arial" w:cs="Arial"/>
          <w:vertAlign w:val="superscript"/>
          <w:lang w:val="en-US"/>
        </w:rPr>
        <w:t>2</w:t>
      </w:r>
      <w:r w:rsidRPr="008F7D58">
        <w:rPr>
          <w:rFonts w:ascii="Arial" w:eastAsia="Arial" w:hAnsi="Arial" w:cs="Arial"/>
          <w:lang w:val="en-US"/>
        </w:rPr>
        <w:t>, Gábor Méhes</w:t>
      </w:r>
      <w:r w:rsidRPr="008F7D58">
        <w:rPr>
          <w:rFonts w:ascii="Arial" w:eastAsia="Arial" w:hAnsi="Arial" w:cs="Arial"/>
          <w:vertAlign w:val="superscript"/>
          <w:lang w:val="en-US"/>
        </w:rPr>
        <w:t>4</w:t>
      </w:r>
      <w:r w:rsidRPr="008F7D58">
        <w:rPr>
          <w:rFonts w:ascii="Arial" w:eastAsia="Arial" w:hAnsi="Arial" w:cs="Arial"/>
          <w:lang w:val="en-US"/>
        </w:rPr>
        <w:t>, James J. Goedert</w:t>
      </w:r>
      <w:r w:rsidRPr="008F7D58">
        <w:rPr>
          <w:rFonts w:ascii="Arial" w:eastAsia="Arial" w:hAnsi="Arial" w:cs="Arial"/>
          <w:vertAlign w:val="superscript"/>
          <w:lang w:val="en-US"/>
        </w:rPr>
        <w:t>7</w:t>
      </w:r>
      <w:r w:rsidRPr="008F7D58">
        <w:rPr>
          <w:rFonts w:ascii="Arial" w:eastAsia="Arial" w:hAnsi="Arial" w:cs="Arial"/>
          <w:lang w:val="en-US"/>
        </w:rPr>
        <w:t>, Péter Bai</w:t>
      </w:r>
      <w:r w:rsidRPr="008F7D58">
        <w:rPr>
          <w:rFonts w:ascii="Arial" w:eastAsia="Arial" w:hAnsi="Arial" w:cs="Arial"/>
          <w:vertAlign w:val="superscript"/>
          <w:lang w:val="en-US"/>
        </w:rPr>
        <w:t>1,5,</w:t>
      </w:r>
      <w:proofErr w:type="gramStart"/>
      <w:r w:rsidRPr="008F7D58">
        <w:rPr>
          <w:rFonts w:ascii="Arial" w:eastAsia="Arial" w:hAnsi="Arial" w:cs="Arial"/>
          <w:vertAlign w:val="superscript"/>
          <w:lang w:val="en-US"/>
        </w:rPr>
        <w:t>8,*</w:t>
      </w:r>
      <w:proofErr w:type="gramEnd"/>
    </w:p>
    <w:p w:rsidR="008045F1" w:rsidRPr="008F7D58" w:rsidRDefault="008045F1" w:rsidP="008045F1">
      <w:pPr>
        <w:spacing w:after="0" w:line="360" w:lineRule="auto"/>
        <w:ind w:firstLine="8"/>
        <w:jc w:val="both"/>
        <w:rPr>
          <w:rFonts w:ascii="Arial" w:hAnsi="Arial" w:cs="Arial"/>
          <w:lang w:val="en-US"/>
        </w:rPr>
      </w:pPr>
    </w:p>
    <w:p w:rsidR="008045F1" w:rsidRPr="008F7D58" w:rsidRDefault="008045F1" w:rsidP="008045F1">
      <w:pPr>
        <w:spacing w:after="0" w:line="360" w:lineRule="auto"/>
        <w:jc w:val="both"/>
        <w:rPr>
          <w:rFonts w:ascii="Arial" w:eastAsia="Arial" w:hAnsi="Arial" w:cs="Arial"/>
          <w:lang w:val="en-US"/>
        </w:rPr>
      </w:pPr>
      <w:r w:rsidRPr="008F7D58">
        <w:rPr>
          <w:rFonts w:ascii="Arial" w:eastAsia="Arial" w:hAnsi="Arial" w:cs="Arial"/>
          <w:lang w:val="en-US"/>
        </w:rPr>
        <w:t xml:space="preserve">Departments of </w:t>
      </w:r>
      <w:r w:rsidRPr="008F7D58">
        <w:rPr>
          <w:rFonts w:ascii="Arial" w:eastAsia="Arial" w:hAnsi="Arial" w:cs="Arial"/>
          <w:vertAlign w:val="superscript"/>
          <w:lang w:val="en-US"/>
        </w:rPr>
        <w:t>1</w:t>
      </w:r>
      <w:r w:rsidRPr="008F7D58">
        <w:rPr>
          <w:rFonts w:ascii="Arial" w:eastAsia="Arial" w:hAnsi="Arial" w:cs="Arial"/>
          <w:lang w:val="en-US"/>
        </w:rPr>
        <w:t xml:space="preserve">Medical Chemistry, </w:t>
      </w:r>
      <w:r w:rsidRPr="008F7D58">
        <w:rPr>
          <w:rFonts w:ascii="Arial" w:eastAsia="Arial" w:hAnsi="Arial" w:cs="Arial"/>
          <w:vertAlign w:val="superscript"/>
          <w:lang w:val="en-US"/>
        </w:rPr>
        <w:t>2</w:t>
      </w:r>
      <w:r w:rsidRPr="008F7D58">
        <w:rPr>
          <w:rFonts w:ascii="Arial" w:eastAsia="Arial" w:hAnsi="Arial" w:cs="Arial"/>
          <w:lang w:val="en-US"/>
        </w:rPr>
        <w:t xml:space="preserve">Dermatology, </w:t>
      </w:r>
      <w:r w:rsidRPr="008F7D58">
        <w:rPr>
          <w:rFonts w:ascii="Arial" w:eastAsia="Arial" w:hAnsi="Arial" w:cs="Arial"/>
          <w:vertAlign w:val="superscript"/>
          <w:lang w:val="en-US"/>
        </w:rPr>
        <w:t>3</w:t>
      </w:r>
      <w:r w:rsidRPr="008F7D58">
        <w:rPr>
          <w:rFonts w:ascii="Arial" w:eastAsia="Arial" w:hAnsi="Arial" w:cs="Arial"/>
          <w:lang w:val="en-US"/>
        </w:rPr>
        <w:t xml:space="preserve">Oncology and </w:t>
      </w:r>
      <w:r w:rsidRPr="008F7D58">
        <w:rPr>
          <w:rFonts w:ascii="Arial" w:eastAsia="Arial" w:hAnsi="Arial" w:cs="Arial"/>
          <w:vertAlign w:val="superscript"/>
          <w:lang w:val="en-US"/>
        </w:rPr>
        <w:t>4</w:t>
      </w:r>
      <w:r w:rsidRPr="008F7D58">
        <w:rPr>
          <w:rFonts w:ascii="Arial" w:eastAsia="Arial" w:hAnsi="Arial" w:cs="Arial"/>
          <w:lang w:val="en-US"/>
        </w:rPr>
        <w:t>Pathology Faculty of Medicine, University of Debrecen, 4032, Hungary;</w:t>
      </w:r>
    </w:p>
    <w:p w:rsidR="008045F1" w:rsidRPr="008F7D58" w:rsidRDefault="008045F1" w:rsidP="008045F1">
      <w:pPr>
        <w:spacing w:after="0" w:line="360" w:lineRule="auto"/>
        <w:jc w:val="both"/>
        <w:rPr>
          <w:rFonts w:ascii="Arial" w:hAnsi="Arial" w:cs="Arial"/>
          <w:lang w:val="en-US"/>
        </w:rPr>
      </w:pPr>
      <w:r w:rsidRPr="008F7D58">
        <w:rPr>
          <w:rFonts w:ascii="Arial" w:eastAsia="Arial" w:hAnsi="Arial" w:cs="Arial"/>
          <w:vertAlign w:val="superscript"/>
          <w:lang w:val="en-US"/>
        </w:rPr>
        <w:t>5</w:t>
      </w:r>
      <w:r w:rsidRPr="008F7D58">
        <w:rPr>
          <w:rFonts w:ascii="Arial" w:eastAsia="Arial" w:hAnsi="Arial" w:cs="Arial"/>
          <w:lang w:val="en-US"/>
        </w:rPr>
        <w:t xml:space="preserve">MTA-DE Lendület Laboratory of Cellular Metabolism, Debrecen, 4032, Hungary; </w:t>
      </w:r>
    </w:p>
    <w:p w:rsidR="008045F1" w:rsidRPr="008F7D58" w:rsidRDefault="008045F1" w:rsidP="008045F1">
      <w:pPr>
        <w:spacing w:after="0" w:line="360" w:lineRule="auto"/>
        <w:jc w:val="both"/>
        <w:rPr>
          <w:rFonts w:ascii="Arial" w:hAnsi="Arial" w:cs="Arial"/>
          <w:lang w:val="en-US"/>
        </w:rPr>
      </w:pPr>
      <w:r w:rsidRPr="008F7D58">
        <w:rPr>
          <w:rFonts w:ascii="Arial" w:hAnsi="Arial" w:cs="Arial"/>
          <w:vertAlign w:val="superscript"/>
          <w:lang w:val="en-US"/>
        </w:rPr>
        <w:t>6</w:t>
      </w:r>
      <w:r w:rsidRPr="008F7D58">
        <w:rPr>
          <w:rFonts w:ascii="Arial" w:hAnsi="Arial" w:cs="Arial"/>
          <w:lang w:val="en-US"/>
        </w:rPr>
        <w:t>Kenézy Breast Center, Kenézy Gyula County Hospital, Debrecen, 4032, Hungary;</w:t>
      </w:r>
    </w:p>
    <w:p w:rsidR="008045F1" w:rsidRPr="008F7D58" w:rsidRDefault="008045F1" w:rsidP="008045F1">
      <w:pPr>
        <w:spacing w:after="0" w:line="360" w:lineRule="auto"/>
        <w:jc w:val="both"/>
        <w:rPr>
          <w:rFonts w:ascii="Arial" w:eastAsia="Arial" w:hAnsi="Arial" w:cs="Arial"/>
          <w:lang w:val="en-US"/>
        </w:rPr>
      </w:pPr>
      <w:r w:rsidRPr="008F7D58">
        <w:rPr>
          <w:rFonts w:ascii="Arial" w:eastAsia="Arial" w:hAnsi="Arial" w:cs="Arial"/>
          <w:vertAlign w:val="superscript"/>
          <w:lang w:val="en-US"/>
        </w:rPr>
        <w:t>7</w:t>
      </w:r>
      <w:r w:rsidRPr="008F7D58">
        <w:rPr>
          <w:rFonts w:ascii="Arial" w:eastAsia="Arial" w:hAnsi="Arial" w:cs="Arial"/>
          <w:lang w:val="en-US"/>
        </w:rPr>
        <w:t xml:space="preserve">National Cancer Institute, National Institutes of Health, Bethesda, 20982 MD, USA </w:t>
      </w:r>
    </w:p>
    <w:p w:rsidR="008045F1" w:rsidRPr="008F7D58" w:rsidRDefault="008045F1" w:rsidP="008045F1">
      <w:pPr>
        <w:spacing w:after="0" w:line="360" w:lineRule="auto"/>
        <w:jc w:val="both"/>
        <w:rPr>
          <w:rFonts w:ascii="Arial" w:eastAsia="Arial" w:hAnsi="Arial" w:cs="Arial"/>
          <w:lang w:val="en-US"/>
        </w:rPr>
      </w:pPr>
      <w:r w:rsidRPr="008F7D58">
        <w:rPr>
          <w:rFonts w:ascii="Arial" w:eastAsia="Arial" w:hAnsi="Arial" w:cs="Arial"/>
          <w:vertAlign w:val="superscript"/>
          <w:lang w:val="en-US"/>
        </w:rPr>
        <w:t>8</w:t>
      </w:r>
      <w:r w:rsidRPr="008F7D58">
        <w:rPr>
          <w:rFonts w:ascii="Arial" w:eastAsia="Arial" w:hAnsi="Arial" w:cs="Arial"/>
          <w:lang w:val="en-US"/>
        </w:rPr>
        <w:t>Research Center for Molecular Medicine, Faculty of Medicine, University of Debrecen, 4032, Hungary;</w:t>
      </w:r>
    </w:p>
    <w:p w:rsidR="008045F1" w:rsidRPr="008F7D58" w:rsidRDefault="008045F1" w:rsidP="008045F1">
      <w:pPr>
        <w:spacing w:after="0" w:line="360" w:lineRule="auto"/>
        <w:jc w:val="both"/>
        <w:rPr>
          <w:rFonts w:ascii="Arial" w:eastAsia="Arial" w:hAnsi="Arial" w:cs="Arial"/>
          <w:lang w:val="en-US"/>
        </w:rPr>
      </w:pPr>
    </w:p>
    <w:p w:rsidR="008045F1" w:rsidRPr="008F7D58" w:rsidRDefault="008045F1" w:rsidP="008045F1">
      <w:pPr>
        <w:spacing w:after="0" w:line="360" w:lineRule="auto"/>
        <w:jc w:val="both"/>
        <w:rPr>
          <w:rFonts w:ascii="Arial" w:hAnsi="Arial" w:cs="Arial"/>
          <w:b/>
          <w:lang w:val="en-US"/>
        </w:rPr>
      </w:pPr>
    </w:p>
    <w:p w:rsidR="008045F1" w:rsidRPr="008F7D58" w:rsidRDefault="008045F1" w:rsidP="008045F1">
      <w:pPr>
        <w:spacing w:after="0" w:line="360" w:lineRule="auto"/>
        <w:rPr>
          <w:rFonts w:ascii="Arial" w:hAnsi="Arial" w:cs="Arial"/>
          <w:lang w:val="en-US"/>
        </w:rPr>
      </w:pPr>
      <w:r w:rsidRPr="008F7D58">
        <w:rPr>
          <w:rFonts w:ascii="Arial" w:eastAsia="Arial" w:hAnsi="Arial" w:cs="Arial"/>
          <w:lang w:val="en-US"/>
        </w:rPr>
        <w:t>Running title: Cadaverine production modulates breast cancer</w:t>
      </w:r>
    </w:p>
    <w:p w:rsidR="008045F1" w:rsidRPr="008F7D58" w:rsidRDefault="008045F1" w:rsidP="008045F1">
      <w:pPr>
        <w:spacing w:after="0" w:line="360" w:lineRule="auto"/>
        <w:rPr>
          <w:rFonts w:ascii="Arial" w:hAnsi="Arial" w:cs="Arial"/>
          <w:lang w:val="en-US"/>
        </w:rPr>
      </w:pPr>
    </w:p>
    <w:p w:rsidR="008045F1" w:rsidRPr="008F7D58" w:rsidRDefault="008045F1" w:rsidP="008045F1">
      <w:pPr>
        <w:spacing w:after="0" w:line="360" w:lineRule="auto"/>
        <w:rPr>
          <w:rFonts w:ascii="Arial" w:hAnsi="Arial" w:cs="Arial"/>
          <w:lang w:val="en-US"/>
        </w:rPr>
      </w:pPr>
    </w:p>
    <w:p w:rsidR="008045F1" w:rsidRPr="008F7D58" w:rsidRDefault="008045F1" w:rsidP="008045F1">
      <w:pPr>
        <w:spacing w:after="0" w:line="360" w:lineRule="auto"/>
        <w:rPr>
          <w:rFonts w:ascii="Arial" w:hAnsi="Arial" w:cs="Arial"/>
          <w:lang w:val="en-US"/>
        </w:rPr>
      </w:pPr>
    </w:p>
    <w:p w:rsidR="008045F1" w:rsidRPr="008F7D58" w:rsidRDefault="008045F1" w:rsidP="008045F1">
      <w:pPr>
        <w:spacing w:after="0" w:line="360" w:lineRule="auto"/>
        <w:rPr>
          <w:rFonts w:ascii="Arial" w:hAnsi="Arial" w:cs="Arial"/>
          <w:lang w:val="en-US"/>
        </w:rPr>
      </w:pPr>
    </w:p>
    <w:p w:rsidR="008045F1" w:rsidRPr="008F7D58" w:rsidRDefault="008045F1" w:rsidP="008045F1">
      <w:pPr>
        <w:spacing w:after="0" w:line="360" w:lineRule="auto"/>
        <w:rPr>
          <w:rFonts w:ascii="Arial" w:hAnsi="Arial" w:cs="Arial"/>
          <w:lang w:val="en-US"/>
        </w:rPr>
      </w:pPr>
    </w:p>
    <w:p w:rsidR="008045F1" w:rsidRPr="008F7D58" w:rsidRDefault="008045F1" w:rsidP="008045F1">
      <w:pPr>
        <w:adjustRightInd w:val="0"/>
        <w:snapToGrid w:val="0"/>
        <w:spacing w:after="0" w:line="360" w:lineRule="auto"/>
        <w:jc w:val="both"/>
        <w:rPr>
          <w:rFonts w:ascii="Arial" w:hAnsi="Arial" w:cs="Arial"/>
          <w:lang w:val="en-US"/>
        </w:rPr>
      </w:pPr>
      <w:r w:rsidRPr="008F7D58">
        <w:rPr>
          <w:rFonts w:ascii="Arial" w:eastAsia="Arial" w:hAnsi="Arial" w:cs="Arial"/>
          <w:lang w:val="en-US"/>
        </w:rPr>
        <w:t>*Whom correspondence should be sent to:</w:t>
      </w:r>
    </w:p>
    <w:p w:rsidR="005C57B9" w:rsidRPr="008F7D58" w:rsidRDefault="008045F1" w:rsidP="008045F1">
      <w:pPr>
        <w:spacing w:after="0" w:line="360" w:lineRule="auto"/>
        <w:jc w:val="both"/>
        <w:rPr>
          <w:rFonts w:ascii="Arial" w:hAnsi="Arial" w:cs="Arial"/>
          <w:b/>
          <w:lang w:val="en-US"/>
        </w:rPr>
      </w:pPr>
      <w:r w:rsidRPr="008F7D58">
        <w:rPr>
          <w:rFonts w:ascii="Arial" w:eastAsia="Arial" w:hAnsi="Arial" w:cs="Arial"/>
          <w:lang w:val="en-US"/>
        </w:rPr>
        <w:t xml:space="preserve">Peter Bai, PhD, DSc University of Debrecen, Department of Medical Chemistry, 4032 Debrecen, Egyetem tér 1., Hungary, Tel. +36 52 412 345; Fax. +36 52 412 566, e-mail: </w:t>
      </w:r>
      <w:hyperlink r:id="rId7" w:history="1">
        <w:r w:rsidRPr="008F7D58">
          <w:rPr>
            <w:rStyle w:val="Hiperhivatkozs"/>
            <w:rFonts w:ascii="Arial" w:eastAsia="Arial" w:hAnsi="Arial" w:cs="Arial"/>
            <w:lang w:val="en-US"/>
          </w:rPr>
          <w:t>baip@med.unideb.hu</w:t>
        </w:r>
      </w:hyperlink>
      <w:r w:rsidRPr="008F7D58">
        <w:rPr>
          <w:rFonts w:ascii="Arial" w:eastAsia="Arial" w:hAnsi="Arial" w:cs="Arial"/>
          <w:lang w:val="en-US"/>
        </w:rPr>
        <w:br w:type="page"/>
      </w:r>
    </w:p>
    <w:p w:rsidR="005C57B9" w:rsidRPr="008F7D58" w:rsidRDefault="005C57B9" w:rsidP="008E6C09">
      <w:pPr>
        <w:spacing w:after="0" w:line="360" w:lineRule="auto"/>
        <w:jc w:val="both"/>
        <w:rPr>
          <w:rFonts w:ascii="Arial" w:hAnsi="Arial" w:cs="Arial"/>
          <w:b/>
          <w:lang w:val="en-US"/>
        </w:rPr>
      </w:pPr>
      <w:r w:rsidRPr="008F7D58">
        <w:rPr>
          <w:rFonts w:ascii="Arial" w:hAnsi="Arial" w:cs="Arial"/>
          <w:b/>
          <w:lang w:val="en-US"/>
        </w:rPr>
        <w:lastRenderedPageBreak/>
        <w:t>Supplementary methods</w:t>
      </w:r>
    </w:p>
    <w:p w:rsidR="008E6C09" w:rsidRPr="008F7D58" w:rsidRDefault="008E6C09" w:rsidP="008E6C09">
      <w:pPr>
        <w:spacing w:after="0" w:line="360" w:lineRule="auto"/>
        <w:jc w:val="both"/>
        <w:rPr>
          <w:rFonts w:ascii="Arial" w:hAnsi="Arial" w:cs="Arial"/>
          <w:b/>
          <w:lang w:val="en-US"/>
        </w:rPr>
      </w:pPr>
      <w:r w:rsidRPr="008F7D58">
        <w:rPr>
          <w:rFonts w:ascii="Arial" w:hAnsi="Arial" w:cs="Arial"/>
          <w:b/>
          <w:lang w:val="en-US"/>
        </w:rPr>
        <w:t>Sulphorhodamine B assay</w:t>
      </w:r>
    </w:p>
    <w:p w:rsidR="008E6C09" w:rsidRPr="008F7D58" w:rsidRDefault="008E6C09" w:rsidP="008E6C09">
      <w:pPr>
        <w:spacing w:after="0" w:line="360" w:lineRule="auto"/>
        <w:jc w:val="both"/>
        <w:rPr>
          <w:rFonts w:ascii="Arial" w:hAnsi="Arial" w:cs="Arial"/>
          <w:bCs/>
          <w:lang w:val="en-US"/>
        </w:rPr>
      </w:pPr>
      <w:r w:rsidRPr="008F7D58">
        <w:rPr>
          <w:rFonts w:ascii="Arial" w:hAnsi="Arial" w:cs="Arial"/>
          <w:lang w:val="en-US"/>
        </w:rPr>
        <w:t xml:space="preserve">Cells were seeded in a 96-well plates (4T1- 1500 cells/well; MDA-MB-231 and ZR-75-1- 3000 cells/well; SK-BR-3; MCF7 and human fibroblast- 5000 cells/well) and were let to attach overnight. Cells were treated with different concentration of cadaverine (Sigma Aldrich, C8561) for 48 hours. After 2 </w:t>
      </w:r>
      <w:proofErr w:type="gramStart"/>
      <w:r w:rsidRPr="008F7D58">
        <w:rPr>
          <w:rFonts w:ascii="Arial" w:hAnsi="Arial" w:cs="Arial"/>
          <w:lang w:val="en-US"/>
        </w:rPr>
        <w:t>days</w:t>
      </w:r>
      <w:proofErr w:type="gramEnd"/>
      <w:r w:rsidRPr="008F7D58">
        <w:rPr>
          <w:rFonts w:ascii="Arial" w:hAnsi="Arial" w:cs="Arial"/>
          <w:lang w:val="en-US"/>
        </w:rPr>
        <w:t xml:space="preserve"> cells were fixed by the addition of 50 % </w:t>
      </w:r>
      <w:r w:rsidRPr="008F7D58">
        <w:rPr>
          <w:rFonts w:ascii="Arial" w:hAnsi="Arial" w:cs="Arial"/>
          <w:bCs/>
          <w:lang w:val="en-US"/>
        </w:rPr>
        <w:t xml:space="preserve">trichloroacetic acid (TCA, final concentration: 10 %) and the plate was incubated for 1 hour at 4 °C. The plate was then washed 5 times with water and was stained with 0.4 % (w/v) sulphorhodamine B solution in 1 % acetic acid. Unbound dye was removed by washing 5 times with 1 % acetic acid. Bound stain was solubilized with 10 mM Tris base and the absorbance was measured at 540 nm. </w:t>
      </w:r>
    </w:p>
    <w:p w:rsidR="007A2300" w:rsidRPr="008F7D58" w:rsidRDefault="007A2300">
      <w:pPr>
        <w:rPr>
          <w:lang w:val="en-US"/>
        </w:rPr>
      </w:pPr>
    </w:p>
    <w:p w:rsidR="008E6C09" w:rsidRPr="008F7D58" w:rsidRDefault="008E6C09" w:rsidP="008E6C09">
      <w:pPr>
        <w:spacing w:after="0" w:line="360" w:lineRule="auto"/>
        <w:jc w:val="both"/>
        <w:rPr>
          <w:rFonts w:ascii="Arial" w:hAnsi="Arial" w:cs="Arial"/>
          <w:b/>
          <w:bCs/>
          <w:lang w:val="en-US"/>
        </w:rPr>
      </w:pPr>
      <w:r w:rsidRPr="008F7D58">
        <w:rPr>
          <w:rFonts w:ascii="Arial" w:hAnsi="Arial" w:cs="Arial"/>
          <w:b/>
          <w:bCs/>
          <w:lang w:val="en-US"/>
        </w:rPr>
        <w:t>Colony formation assay</w:t>
      </w:r>
    </w:p>
    <w:p w:rsidR="008E6C09" w:rsidRPr="008F7D58" w:rsidRDefault="008E6C09" w:rsidP="008E6C09">
      <w:pPr>
        <w:spacing w:after="0" w:line="360" w:lineRule="auto"/>
        <w:jc w:val="both"/>
        <w:rPr>
          <w:rFonts w:ascii="Arial" w:hAnsi="Arial" w:cs="Arial"/>
          <w:bCs/>
          <w:lang w:val="en-US"/>
        </w:rPr>
      </w:pPr>
      <w:r w:rsidRPr="008F7D58">
        <w:rPr>
          <w:rFonts w:ascii="Arial" w:hAnsi="Arial" w:cs="Arial"/>
          <w:bCs/>
          <w:lang w:val="en-US"/>
        </w:rPr>
        <w:t xml:space="preserve">Cells were seeded in a 6-well plates (4T1- 750 cells/well; MDA-MB-231, SKBR-3, ZR-75-1 and MCF-7- 1000 cells/well) in complete medium and were treated with the indicated concentrations of cadaverine for 4 days. At the end of the treatment plates were washed in PBS. Colonies were fixed in 4 % PFA for 30 minutes, dried and stained with the solution of May-Grünwald-Giemsa for 30 minutes. Plates were washed with water and the colonies, containing at least 50 cells, were counted using Image J software. </w:t>
      </w:r>
    </w:p>
    <w:p w:rsidR="008E6C09" w:rsidRPr="008F7D58" w:rsidRDefault="008E6C09">
      <w:pPr>
        <w:rPr>
          <w:lang w:val="en-US"/>
        </w:rPr>
      </w:pPr>
    </w:p>
    <w:p w:rsidR="007A39DD" w:rsidRPr="008F7D58" w:rsidRDefault="007A39DD" w:rsidP="007A39DD">
      <w:pPr>
        <w:spacing w:after="0" w:line="360" w:lineRule="auto"/>
        <w:jc w:val="both"/>
        <w:rPr>
          <w:rFonts w:ascii="Arial" w:hAnsi="Arial" w:cs="Arial"/>
          <w:b/>
          <w:bCs/>
          <w:lang w:val="en-US"/>
        </w:rPr>
      </w:pPr>
      <w:r w:rsidRPr="008F7D58">
        <w:rPr>
          <w:rFonts w:ascii="Arial" w:hAnsi="Arial" w:cs="Arial"/>
          <w:b/>
          <w:bCs/>
          <w:lang w:val="en-US"/>
        </w:rPr>
        <w:t>Detection of cell death</w:t>
      </w:r>
    </w:p>
    <w:p w:rsidR="008E6C09" w:rsidRPr="008F7D58" w:rsidRDefault="008E6C09" w:rsidP="008E6C09">
      <w:pPr>
        <w:spacing w:after="0" w:line="360" w:lineRule="auto"/>
        <w:jc w:val="both"/>
        <w:rPr>
          <w:rFonts w:ascii="Arial" w:hAnsi="Arial" w:cs="Arial"/>
          <w:bCs/>
          <w:lang w:val="en-US"/>
        </w:rPr>
      </w:pPr>
      <w:r w:rsidRPr="008F7D58">
        <w:rPr>
          <w:rFonts w:ascii="Arial" w:hAnsi="Arial" w:cs="Arial"/>
          <w:bCs/>
          <w:lang w:val="en-US"/>
        </w:rPr>
        <w:t>For PI uptake cells were seeded in 6-well plate (MDA-MB-231, ZR-75-1 and MCF-7- 100000 cells/well; SKBR-3 and human fibroblast- 200000 cells/well). After 2 days of cadaverine treatment cells were stained with 100 µg/ml propidium iodide for 30 min at 37 °C. Supernatant was collected in FACS tubes, cells were washed with PBS and collected in the same FACS tubes (trypsin: PBS 1:1) then samples were analyzed by flow cytometry (FACS</w:t>
      </w:r>
      <w:r w:rsidR="00133B53">
        <w:rPr>
          <w:rFonts w:ascii="Arial" w:hAnsi="Arial" w:cs="Arial"/>
          <w:bCs/>
          <w:lang w:val="en-US"/>
        </w:rPr>
        <w:t xml:space="preserve"> </w:t>
      </w:r>
      <w:r w:rsidRPr="008F7D58">
        <w:rPr>
          <w:rFonts w:ascii="Arial" w:hAnsi="Arial" w:cs="Arial"/>
          <w:bCs/>
          <w:lang w:val="en-US"/>
        </w:rPr>
        <w:t xml:space="preserve">Calibur, BD Biosciences). </w:t>
      </w:r>
    </w:p>
    <w:p w:rsidR="007A39DD" w:rsidRPr="008F7D58" w:rsidRDefault="007A39DD" w:rsidP="007A39DD">
      <w:pPr>
        <w:spacing w:after="0" w:line="360" w:lineRule="auto"/>
        <w:jc w:val="both"/>
        <w:rPr>
          <w:rFonts w:ascii="Arial" w:hAnsi="Arial" w:cs="Arial"/>
          <w:bCs/>
          <w:lang w:val="en-US"/>
        </w:rPr>
      </w:pPr>
      <w:r w:rsidRPr="008F7D58">
        <w:rPr>
          <w:rFonts w:ascii="Arial" w:hAnsi="Arial" w:cs="Arial"/>
          <w:bCs/>
          <w:lang w:val="en-US"/>
        </w:rPr>
        <w:t xml:space="preserve">4T1 cells were seeded in 6-well plates (50000 cells/well) and treated with the indicated cadaverine concentrations for 2 days. Cells were harvested in FACS tubes, washed once with cold PBS and stained with 100 µg/ml PI solution and 5 µl FITC Annexin V (Component A) according to the instructions of the apoptosis kit. The number of apoptotic cells was measured with flow cytometry. </w:t>
      </w:r>
    </w:p>
    <w:p w:rsidR="008E6C09" w:rsidRPr="008F7D58" w:rsidRDefault="008E6C09">
      <w:pPr>
        <w:rPr>
          <w:lang w:val="en-US"/>
        </w:rPr>
      </w:pPr>
    </w:p>
    <w:p w:rsidR="008E6C09" w:rsidRPr="008F7D58" w:rsidRDefault="008E6C09" w:rsidP="008E6C09">
      <w:pPr>
        <w:spacing w:after="0" w:line="360" w:lineRule="auto"/>
        <w:jc w:val="both"/>
        <w:rPr>
          <w:rFonts w:ascii="Arial" w:hAnsi="Arial" w:cs="Arial"/>
          <w:b/>
          <w:bCs/>
          <w:lang w:val="en-US"/>
        </w:rPr>
      </w:pPr>
      <w:r w:rsidRPr="008F7D58">
        <w:rPr>
          <w:rFonts w:ascii="Arial" w:hAnsi="Arial" w:cs="Arial"/>
          <w:b/>
          <w:bCs/>
          <w:lang w:val="en-US"/>
        </w:rPr>
        <w:t xml:space="preserve">Electric Cell-substrate </w:t>
      </w:r>
      <w:r w:rsidRPr="008F7D58">
        <w:rPr>
          <w:rFonts w:ascii="Arial" w:hAnsi="Arial" w:cs="Arial"/>
          <w:b/>
          <w:bCs/>
          <w:iCs/>
          <w:lang w:val="en-US"/>
        </w:rPr>
        <w:t>Impedance</w:t>
      </w:r>
      <w:r w:rsidRPr="008F7D58">
        <w:rPr>
          <w:rFonts w:ascii="Arial" w:hAnsi="Arial" w:cs="Arial"/>
          <w:b/>
          <w:bCs/>
          <w:lang w:val="en-US"/>
        </w:rPr>
        <w:t xml:space="preserve"> Sensing (ECIS)</w:t>
      </w:r>
    </w:p>
    <w:p w:rsidR="008E6C09" w:rsidRPr="008F7D58" w:rsidRDefault="008E6C09" w:rsidP="008E6C09">
      <w:pPr>
        <w:spacing w:after="0" w:line="360" w:lineRule="auto"/>
        <w:jc w:val="both"/>
        <w:rPr>
          <w:rFonts w:ascii="Arial" w:hAnsi="Arial" w:cs="Arial"/>
          <w:bCs/>
          <w:lang w:val="en-US"/>
        </w:rPr>
      </w:pPr>
      <w:r w:rsidRPr="008F7D58">
        <w:rPr>
          <w:rFonts w:ascii="Arial" w:hAnsi="Arial" w:cs="Arial"/>
          <w:bCs/>
          <w:lang w:val="en-US"/>
        </w:rPr>
        <w:t xml:space="preserve">4T1 cells were seeded on type 8W10E arrays (20000 cells/well) then treated with 0.1 µM cadaverine. ECIS (Electric cell-substrate impedance sensing) model Zθ, Applied BioPhysics Inc. (Troy, NY, USA) was used to monitor transcellular electric resistance of control and </w:t>
      </w:r>
      <w:r w:rsidRPr="008F7D58">
        <w:rPr>
          <w:rFonts w:ascii="Arial" w:hAnsi="Arial" w:cs="Arial"/>
          <w:bCs/>
          <w:lang w:val="en-US"/>
        </w:rPr>
        <w:lastRenderedPageBreak/>
        <w:t xml:space="preserve">cadaverine treated cells for 20 hours before the treatment, and total impedance values were measured for additional 48 hours upon the indicated cadaverine treatment. Multifrequency measurements were taken at 62.5, 125, 250, 500, 1000, 2000, 4000, 8000, 16000, 32000, 64000 Hz. The reference well was set to a no-cell control with complete medium. </w:t>
      </w:r>
    </w:p>
    <w:p w:rsidR="008E6C09" w:rsidRPr="008F7D58" w:rsidRDefault="008E6C09">
      <w:pPr>
        <w:rPr>
          <w:lang w:val="en-US"/>
        </w:rPr>
      </w:pPr>
    </w:p>
    <w:p w:rsidR="008E6C09" w:rsidRPr="008F7D58" w:rsidRDefault="008E6C09" w:rsidP="008E6C09">
      <w:pPr>
        <w:spacing w:after="0" w:line="360" w:lineRule="auto"/>
        <w:jc w:val="both"/>
        <w:rPr>
          <w:rFonts w:ascii="Arial" w:hAnsi="Arial" w:cs="Arial"/>
          <w:b/>
          <w:color w:val="000000"/>
          <w:lang w:val="en-US"/>
        </w:rPr>
      </w:pPr>
      <w:r w:rsidRPr="008F7D58">
        <w:rPr>
          <w:rFonts w:ascii="Arial" w:hAnsi="Arial" w:cs="Arial"/>
          <w:b/>
          <w:color w:val="000000"/>
          <w:lang w:val="en-US"/>
        </w:rPr>
        <w:t>SDS-PAGE and Western blotting</w:t>
      </w:r>
    </w:p>
    <w:p w:rsidR="008E6C09" w:rsidRPr="008F7D58" w:rsidRDefault="008E6C09" w:rsidP="008E6C09">
      <w:pPr>
        <w:spacing w:after="0" w:line="360" w:lineRule="auto"/>
        <w:jc w:val="both"/>
        <w:rPr>
          <w:rFonts w:ascii="Arial" w:eastAsia="Arial" w:hAnsi="Arial" w:cs="Arial"/>
          <w:bCs/>
          <w:color w:val="000000"/>
          <w:lang w:val="en-US"/>
        </w:rPr>
      </w:pPr>
      <w:r w:rsidRPr="008F7D58">
        <w:rPr>
          <w:rFonts w:ascii="Arial" w:eastAsia="Arial" w:hAnsi="Arial" w:cs="Arial"/>
          <w:color w:val="000000"/>
          <w:lang w:val="en-US"/>
        </w:rPr>
        <w:t xml:space="preserve">Protein extracts were separated on 8% SDS polyacrylamide gels and transferred onto nitrocellulose membranes by electroblotting. Then membranes were blocked with 5 % BSA, </w:t>
      </w:r>
      <w:r w:rsidRPr="001979F6">
        <w:rPr>
          <w:rFonts w:ascii="Arial" w:eastAsia="Arial" w:hAnsi="Arial" w:cs="Arial"/>
          <w:lang w:val="en-US"/>
        </w:rPr>
        <w:t>and incubated with anti-Lysine decarboxylase primary antibody (1:100, Abcam)</w:t>
      </w:r>
      <w:r w:rsidR="00740156" w:rsidRPr="001979F6">
        <w:rPr>
          <w:rFonts w:ascii="Arial" w:eastAsia="Arial" w:hAnsi="Arial" w:cs="Arial"/>
          <w:lang w:val="en-US"/>
        </w:rPr>
        <w:t xml:space="preserve">, anti-TAAR1 polyclonal antibody (1:1000, </w:t>
      </w:r>
      <w:r w:rsidR="00740156" w:rsidRPr="001979F6">
        <w:rPr>
          <w:rFonts w:ascii="Arial" w:eastAsia="Arial" w:hAnsi="Arial" w:cs="Arial"/>
          <w:bCs/>
          <w:lang w:val="en-US"/>
        </w:rPr>
        <w:t>Thermo Fisher Scientific), anti-TAAR8 polyclonal antibody (1:1000, Thermo Fisher Scientific) or anti-TAAR9 polyclonal antibody (1:1000, Biorbyt)</w:t>
      </w:r>
      <w:r w:rsidRPr="001979F6">
        <w:rPr>
          <w:rFonts w:ascii="Arial" w:eastAsia="Arial" w:hAnsi="Arial" w:cs="Arial"/>
          <w:lang w:val="en-US"/>
        </w:rPr>
        <w:t xml:space="preserve"> for </w:t>
      </w:r>
      <w:r w:rsidRPr="008F7D58">
        <w:rPr>
          <w:rFonts w:ascii="Arial" w:eastAsia="Arial" w:hAnsi="Arial" w:cs="Arial"/>
          <w:color w:val="000000"/>
          <w:lang w:val="en-US"/>
        </w:rPr>
        <w:t>overnight at 4 °C. The membranes were washed with 1X TBS-TWEEN and incubated with IgG HRP conjugated secondary antibody</w:t>
      </w:r>
      <w:r w:rsidRPr="008F7D58">
        <w:rPr>
          <w:rFonts w:ascii="Arial" w:hAnsi="Arial" w:cs="Arial"/>
          <w:color w:val="000000"/>
          <w:shd w:val="clear" w:color="auto" w:fill="FFFFFF"/>
          <w:lang w:val="en-US"/>
        </w:rPr>
        <w:t xml:space="preserve"> (</w:t>
      </w:r>
      <w:r w:rsidRPr="008F7D58">
        <w:rPr>
          <w:rFonts w:ascii="Arial" w:eastAsia="Arial" w:hAnsi="Arial" w:cs="Arial"/>
          <w:color w:val="000000"/>
          <w:lang w:val="en-US"/>
        </w:rPr>
        <w:t xml:space="preserve">1:2000, </w:t>
      </w:r>
      <w:r w:rsidRPr="008F7D58">
        <w:rPr>
          <w:rFonts w:ascii="Arial" w:hAnsi="Arial" w:cs="Arial"/>
          <w:color w:val="000000"/>
          <w:shd w:val="clear" w:color="auto" w:fill="FFFFFF"/>
          <w:lang w:val="en-US"/>
        </w:rPr>
        <w:t>Cell Signaling Technology</w:t>
      </w:r>
      <w:r w:rsidRPr="008F7D58">
        <w:rPr>
          <w:rFonts w:ascii="Arial" w:eastAsia="Arial" w:hAnsi="Arial" w:cs="Arial"/>
          <w:color w:val="000000"/>
          <w:lang w:val="en-US"/>
        </w:rPr>
        <w:t xml:space="preserve">). Bands were visualized by enhanced chemiluminescence reaction (SuperSignal West Pico Solutions, Thermo Fisher Scientific, 34578) using Chemidock Touch system. Densitometry was performed using the Image J software. Primary and secondary antibodies, used in this study, are listed in </w:t>
      </w:r>
      <w:r w:rsidR="005C57B9" w:rsidRPr="008F7D58">
        <w:rPr>
          <w:rFonts w:ascii="Arial" w:eastAsia="Arial" w:hAnsi="Arial" w:cs="Arial"/>
          <w:b/>
          <w:color w:val="000000"/>
          <w:lang w:val="en-US"/>
        </w:rPr>
        <w:t>Supplementary</w:t>
      </w:r>
      <w:r w:rsidR="005C57B9" w:rsidRPr="008F7D58">
        <w:rPr>
          <w:rFonts w:ascii="Arial" w:eastAsia="Arial" w:hAnsi="Arial" w:cs="Arial"/>
          <w:color w:val="000000"/>
          <w:lang w:val="en-US"/>
        </w:rPr>
        <w:t xml:space="preserve"> </w:t>
      </w:r>
      <w:r w:rsidRPr="008F7D58">
        <w:rPr>
          <w:rFonts w:ascii="Arial" w:eastAsia="Arial" w:hAnsi="Arial" w:cs="Arial"/>
          <w:b/>
          <w:color w:val="000000"/>
          <w:lang w:val="en-US"/>
        </w:rPr>
        <w:t xml:space="preserve">Table </w:t>
      </w:r>
      <w:r w:rsidR="00D46EEC" w:rsidRPr="008F7D58">
        <w:rPr>
          <w:rFonts w:ascii="Arial" w:eastAsia="Arial" w:hAnsi="Arial" w:cs="Arial"/>
          <w:b/>
          <w:color w:val="000000"/>
          <w:lang w:val="en-US"/>
        </w:rPr>
        <w:t>2</w:t>
      </w:r>
      <w:r w:rsidRPr="008F7D58">
        <w:rPr>
          <w:rFonts w:ascii="Arial" w:eastAsia="Arial" w:hAnsi="Arial" w:cs="Arial"/>
          <w:color w:val="000000"/>
          <w:lang w:val="en-US"/>
        </w:rPr>
        <w:t>.</w:t>
      </w:r>
    </w:p>
    <w:p w:rsidR="008E6C09" w:rsidRPr="008F7D58" w:rsidRDefault="008E6C09">
      <w:pPr>
        <w:rPr>
          <w:lang w:val="en-US"/>
        </w:rPr>
      </w:pPr>
    </w:p>
    <w:p w:rsidR="008E6C09" w:rsidRPr="008F7D58" w:rsidRDefault="008E6C09" w:rsidP="008E6C09">
      <w:pPr>
        <w:spacing w:after="0" w:line="360" w:lineRule="auto"/>
        <w:jc w:val="both"/>
        <w:rPr>
          <w:rFonts w:ascii="Arial" w:eastAsia="Arial" w:hAnsi="Arial" w:cs="Arial"/>
          <w:b/>
          <w:color w:val="000000"/>
          <w:lang w:val="en-US"/>
        </w:rPr>
      </w:pPr>
      <w:r w:rsidRPr="008F7D58">
        <w:rPr>
          <w:rFonts w:ascii="Arial" w:eastAsia="Arial" w:hAnsi="Arial" w:cs="Arial"/>
          <w:b/>
          <w:color w:val="000000"/>
          <w:lang w:val="en-US"/>
        </w:rPr>
        <w:t>Scratch assay</w:t>
      </w:r>
    </w:p>
    <w:p w:rsidR="008E6C09" w:rsidRPr="00DC57AA" w:rsidRDefault="008E6C09" w:rsidP="00DC57AA">
      <w:pPr>
        <w:spacing w:after="0" w:line="360" w:lineRule="auto"/>
        <w:jc w:val="both"/>
        <w:rPr>
          <w:rFonts w:ascii="Arial" w:eastAsia="Arial" w:hAnsi="Arial" w:cs="Arial"/>
          <w:color w:val="000000"/>
          <w:lang w:val="en-US"/>
        </w:rPr>
      </w:pPr>
      <w:r w:rsidRPr="00DC57AA">
        <w:rPr>
          <w:rFonts w:ascii="Arial" w:eastAsia="Arial" w:hAnsi="Arial" w:cs="Arial"/>
          <w:color w:val="000000"/>
          <w:lang w:val="en-US"/>
        </w:rPr>
        <w:t xml:space="preserve">4T1 cells were plated in 6-well plates (150000 cells/well) and were grown overnight. The plates were manually scratched with sterile 200 µl pipette tip, followed by washing the cells with complete growth medium. Then cells were treated with 0.1 µM cadaverine in a 37°C thermostat and were monitored every hour </w:t>
      </w:r>
      <w:r w:rsidRPr="0092384C">
        <w:rPr>
          <w:rFonts w:ascii="Arial" w:eastAsia="Arial" w:hAnsi="Arial" w:cs="Arial"/>
          <w:lang w:val="en-US"/>
        </w:rPr>
        <w:t xml:space="preserve">for </w:t>
      </w:r>
      <w:r w:rsidR="00DC57AA" w:rsidRPr="0092384C">
        <w:rPr>
          <w:rFonts w:ascii="Arial" w:eastAsia="Arial" w:hAnsi="Arial" w:cs="Arial"/>
          <w:lang w:val="en-US"/>
        </w:rPr>
        <w:t>36 hours</w:t>
      </w:r>
      <w:r w:rsidRPr="0092384C">
        <w:rPr>
          <w:rFonts w:ascii="Arial" w:eastAsia="Arial" w:hAnsi="Arial" w:cs="Arial"/>
          <w:lang w:val="en-US"/>
        </w:rPr>
        <w:t xml:space="preserve"> </w:t>
      </w:r>
      <w:r w:rsidRPr="00DC57AA">
        <w:rPr>
          <w:rFonts w:ascii="Arial" w:eastAsia="Arial" w:hAnsi="Arial" w:cs="Arial"/>
          <w:color w:val="000000"/>
          <w:lang w:val="en-US"/>
        </w:rPr>
        <w:t xml:space="preserve">using JuLi Br Live cell movie analyzer (NanoEnTek Inc., Seoul, Korea). </w:t>
      </w:r>
    </w:p>
    <w:p w:rsidR="008E6C09" w:rsidRPr="008F7D58" w:rsidRDefault="008E6C09">
      <w:pPr>
        <w:rPr>
          <w:lang w:val="en-US"/>
        </w:rPr>
      </w:pPr>
    </w:p>
    <w:p w:rsidR="008E6C09" w:rsidRPr="008F7D58" w:rsidRDefault="008E6C09" w:rsidP="008E6C09">
      <w:pPr>
        <w:spacing w:after="0" w:line="360" w:lineRule="auto"/>
        <w:jc w:val="both"/>
        <w:rPr>
          <w:rFonts w:ascii="Arial" w:hAnsi="Arial" w:cs="Arial"/>
          <w:b/>
          <w:color w:val="000000"/>
          <w:lang w:val="en-US"/>
        </w:rPr>
      </w:pPr>
      <w:r w:rsidRPr="008F7D58">
        <w:rPr>
          <w:rFonts w:ascii="Arial" w:hAnsi="Arial" w:cs="Arial"/>
          <w:b/>
          <w:color w:val="000000"/>
          <w:lang w:val="en-US"/>
        </w:rPr>
        <w:t>Determination of lipid peroxidation (TBARS)</w:t>
      </w:r>
    </w:p>
    <w:p w:rsidR="008E6C09" w:rsidRPr="008F7D58" w:rsidRDefault="008E6C09" w:rsidP="008E6C09">
      <w:pPr>
        <w:spacing w:after="0" w:line="360" w:lineRule="auto"/>
        <w:jc w:val="both"/>
        <w:rPr>
          <w:rFonts w:ascii="Arial" w:hAnsi="Arial" w:cs="Arial"/>
          <w:color w:val="000000"/>
          <w:lang w:val="en-US"/>
        </w:rPr>
      </w:pPr>
      <w:r w:rsidRPr="008F7D58">
        <w:rPr>
          <w:rFonts w:ascii="Arial" w:hAnsi="Arial" w:cs="Arial"/>
          <w:color w:val="000000"/>
          <w:lang w:val="en-US"/>
        </w:rPr>
        <w:t xml:space="preserve">Lipid peroxidation was measured by </w:t>
      </w:r>
      <w:r w:rsidR="009904DF" w:rsidRPr="008F7D58">
        <w:rPr>
          <w:rFonts w:ascii="Arial" w:hAnsi="Arial" w:cs="Arial"/>
          <w:color w:val="000000"/>
          <w:lang w:val="en-US"/>
        </w:rPr>
        <w:t>determining</w:t>
      </w:r>
      <w:r w:rsidRPr="008F7D58">
        <w:rPr>
          <w:rFonts w:ascii="Arial" w:hAnsi="Arial" w:cs="Arial"/>
          <w:color w:val="000000"/>
          <w:lang w:val="en-US"/>
        </w:rPr>
        <w:t xml:space="preserve"> the production rate of thiobarbituric acid reactive substrate (TBARS). 4T1 cells were seeded in T75 flasks and allowed to adhere overnight. Cells were exposed to cadaverine for 48 hours, then collected by centrifugation. 8.1 % SDS, 20 % acetic acid, 0.8 % thiobarbituric acid (TBA) and distilled water was added to the pellet and was heated at 96°C for 1 hour in the</w:t>
      </w:r>
      <w:r w:rsidR="009904DF" w:rsidRPr="008F7D58">
        <w:rPr>
          <w:rFonts w:ascii="Arial" w:hAnsi="Arial" w:cs="Arial"/>
          <w:color w:val="000000"/>
          <w:lang w:val="en-US"/>
        </w:rPr>
        <w:t>r</w:t>
      </w:r>
      <w:r w:rsidRPr="008F7D58">
        <w:rPr>
          <w:rFonts w:ascii="Arial" w:hAnsi="Arial" w:cs="Arial"/>
          <w:color w:val="000000"/>
          <w:lang w:val="en-US"/>
        </w:rPr>
        <w:t xml:space="preserve">moblock. Samples were cooled on ice and </w:t>
      </w:r>
      <w:r w:rsidR="009904DF" w:rsidRPr="008F7D58">
        <w:rPr>
          <w:rFonts w:ascii="Arial" w:hAnsi="Arial" w:cs="Arial"/>
          <w:color w:val="000000"/>
          <w:lang w:val="en-US"/>
        </w:rPr>
        <w:t>centrifuged</w:t>
      </w:r>
      <w:r w:rsidRPr="008F7D58">
        <w:rPr>
          <w:rFonts w:ascii="Arial" w:hAnsi="Arial" w:cs="Arial"/>
          <w:color w:val="000000"/>
          <w:lang w:val="en-US"/>
        </w:rPr>
        <w:t xml:space="preserve">, the absorbance of the supernatant was measured at 540 nm. </w:t>
      </w:r>
    </w:p>
    <w:p w:rsidR="008E6C09" w:rsidRPr="008F7D58" w:rsidRDefault="008E6C09">
      <w:pPr>
        <w:rPr>
          <w:lang w:val="en-US"/>
        </w:rPr>
      </w:pPr>
    </w:p>
    <w:p w:rsidR="00033D56" w:rsidRPr="001979F6" w:rsidRDefault="00033D56" w:rsidP="00033D56">
      <w:pPr>
        <w:spacing w:after="0" w:line="360" w:lineRule="auto"/>
        <w:jc w:val="both"/>
        <w:rPr>
          <w:rFonts w:ascii="Arial" w:hAnsi="Arial" w:cs="Arial"/>
          <w:b/>
          <w:lang w:val="en-US"/>
        </w:rPr>
      </w:pPr>
      <w:r w:rsidRPr="001979F6">
        <w:rPr>
          <w:rFonts w:ascii="Arial" w:hAnsi="Arial" w:cs="Arial"/>
          <w:b/>
          <w:lang w:val="en-US"/>
        </w:rPr>
        <w:t>Transfections</w:t>
      </w:r>
    </w:p>
    <w:p w:rsidR="00033D56" w:rsidRPr="001979F6" w:rsidRDefault="00033D56" w:rsidP="00033D56">
      <w:pPr>
        <w:spacing w:line="360" w:lineRule="auto"/>
        <w:jc w:val="both"/>
        <w:rPr>
          <w:rFonts w:ascii="Arial" w:hAnsi="Arial" w:cs="Arial"/>
          <w:lang w:val="en-US"/>
        </w:rPr>
      </w:pPr>
      <w:r w:rsidRPr="001979F6">
        <w:rPr>
          <w:rFonts w:ascii="Arial" w:hAnsi="Arial" w:cs="Arial"/>
          <w:lang w:val="en-US"/>
        </w:rPr>
        <w:t>MDA-MB-231 cells were seeded on 24-well plate with or without coverslip, in 50000 cells/well density. Next day</w:t>
      </w:r>
      <w:r w:rsidR="00D2358A" w:rsidRPr="001979F6">
        <w:rPr>
          <w:rFonts w:ascii="Arial" w:hAnsi="Arial" w:cs="Arial"/>
          <w:lang w:val="en-US"/>
        </w:rPr>
        <w:t>,</w:t>
      </w:r>
      <w:r w:rsidRPr="001979F6">
        <w:rPr>
          <w:rFonts w:ascii="Arial" w:hAnsi="Arial" w:cs="Arial"/>
          <w:lang w:val="en-US"/>
        </w:rPr>
        <w:t xml:space="preserve"> cells were treated with vehicle or 0.3 </w:t>
      </w:r>
      <w:r w:rsidRPr="001979F6">
        <w:rPr>
          <w:rFonts w:ascii="Times New Roman" w:hAnsi="Times New Roman"/>
          <w:lang w:val="en-US"/>
        </w:rPr>
        <w:t>μ</w:t>
      </w:r>
      <w:r w:rsidRPr="001979F6">
        <w:rPr>
          <w:rFonts w:ascii="Arial" w:hAnsi="Arial" w:cs="Arial"/>
          <w:lang w:val="en-US"/>
        </w:rPr>
        <w:t xml:space="preserve">M cadaverine while transfected with </w:t>
      </w:r>
      <w:r w:rsidRPr="001979F6">
        <w:rPr>
          <w:rFonts w:ascii="Arial" w:hAnsi="Arial" w:cs="Arial"/>
          <w:lang w:val="en-US"/>
        </w:rPr>
        <w:lastRenderedPageBreak/>
        <w:t xml:space="preserve">human TAAR1 </w:t>
      </w:r>
      <w:r w:rsidR="00D2358A" w:rsidRPr="001979F6">
        <w:rPr>
          <w:rFonts w:ascii="Arial" w:hAnsi="Arial" w:cs="Arial"/>
          <w:lang w:val="en-US"/>
        </w:rPr>
        <w:t>siRNA</w:t>
      </w:r>
      <w:r w:rsidRPr="001979F6">
        <w:rPr>
          <w:rFonts w:ascii="Arial" w:hAnsi="Arial" w:cs="Arial"/>
          <w:lang w:val="en-US"/>
        </w:rPr>
        <w:t xml:space="preserve"> (</w:t>
      </w:r>
      <w:r w:rsidRPr="001979F6">
        <w:rPr>
          <w:rFonts w:ascii="Arial" w:hAnsi="Arial" w:cs="Arial"/>
          <w:bCs/>
          <w:lang w:val="en-US"/>
        </w:rPr>
        <w:t xml:space="preserve">Thermo Fisher Scientific, s223306) in 10 nM final concentration, human TAAR8 </w:t>
      </w:r>
      <w:r w:rsidR="00D2358A" w:rsidRPr="001979F6">
        <w:rPr>
          <w:rFonts w:ascii="Arial" w:hAnsi="Arial" w:cs="Arial"/>
          <w:bCs/>
          <w:lang w:val="en-US"/>
        </w:rPr>
        <w:t>siRNA</w:t>
      </w:r>
      <w:r w:rsidRPr="001979F6">
        <w:rPr>
          <w:rFonts w:ascii="Arial" w:hAnsi="Arial" w:cs="Arial"/>
          <w:bCs/>
          <w:lang w:val="en-US"/>
        </w:rPr>
        <w:t xml:space="preserve"> (Thermo Fisher Scientific, s223302) or human TAAR9 </w:t>
      </w:r>
      <w:r w:rsidR="00D2358A" w:rsidRPr="001979F6">
        <w:rPr>
          <w:rFonts w:ascii="Arial" w:hAnsi="Arial" w:cs="Arial"/>
          <w:bCs/>
          <w:lang w:val="en-US"/>
        </w:rPr>
        <w:t>siRNA</w:t>
      </w:r>
      <w:r w:rsidRPr="001979F6">
        <w:rPr>
          <w:rFonts w:ascii="Arial" w:hAnsi="Arial" w:cs="Arial"/>
          <w:bCs/>
          <w:lang w:val="en-US"/>
        </w:rPr>
        <w:t xml:space="preserve"> (Thermo Fisher Scientific, s38008) in 30 nM final concentration, or with control </w:t>
      </w:r>
      <w:r w:rsidR="00D2358A" w:rsidRPr="001979F6">
        <w:rPr>
          <w:rFonts w:ascii="Arial" w:hAnsi="Arial" w:cs="Arial"/>
          <w:bCs/>
          <w:lang w:val="en-US"/>
        </w:rPr>
        <w:t>siRNA</w:t>
      </w:r>
      <w:r w:rsidRPr="001979F6">
        <w:rPr>
          <w:rFonts w:ascii="Arial" w:hAnsi="Arial" w:cs="Arial"/>
          <w:bCs/>
          <w:lang w:val="en-US"/>
        </w:rPr>
        <w:t xml:space="preserve"> (Thermo Fisher Scientific, 4390843) in 30 nM final concentration. </w:t>
      </w:r>
      <w:r w:rsidR="00D2358A" w:rsidRPr="001979F6">
        <w:rPr>
          <w:rFonts w:ascii="Arial" w:hAnsi="Arial" w:cs="Arial"/>
          <w:bCs/>
          <w:lang w:val="en-US"/>
        </w:rPr>
        <w:t>siRNA</w:t>
      </w:r>
      <w:r w:rsidRPr="001979F6">
        <w:rPr>
          <w:rFonts w:ascii="Arial" w:hAnsi="Arial" w:cs="Arial"/>
          <w:bCs/>
          <w:lang w:val="en-US"/>
        </w:rPr>
        <w:t xml:space="preserve">s were diluted in OptiMEM (Thermo Fisher Scientific, 31985062). 3 </w:t>
      </w:r>
      <w:r w:rsidRPr="001979F6">
        <w:rPr>
          <w:rFonts w:ascii="Times New Roman" w:hAnsi="Times New Roman"/>
          <w:lang w:val="en-US"/>
        </w:rPr>
        <w:t>μl</w:t>
      </w:r>
      <w:r w:rsidRPr="001979F6">
        <w:rPr>
          <w:rFonts w:ascii="Arial" w:hAnsi="Arial" w:cs="Arial"/>
          <w:bCs/>
          <w:lang w:val="en-US"/>
        </w:rPr>
        <w:t xml:space="preserve"> RNAiMAX transfection re</w:t>
      </w:r>
      <w:r w:rsidR="00D2358A" w:rsidRPr="001979F6">
        <w:rPr>
          <w:rFonts w:ascii="Arial" w:hAnsi="Arial" w:cs="Arial"/>
          <w:bCs/>
          <w:lang w:val="en-US"/>
        </w:rPr>
        <w:t>agent (Thermo Fisher Scientific</w:t>
      </w:r>
      <w:r w:rsidRPr="001979F6">
        <w:rPr>
          <w:rFonts w:ascii="Arial" w:hAnsi="Arial" w:cs="Arial"/>
          <w:bCs/>
          <w:lang w:val="en-US"/>
        </w:rPr>
        <w:t>,13778) was used in each well according to the manufacturer’s instructions. Cells were incubated in 37°C with 5% CO</w:t>
      </w:r>
      <w:r w:rsidRPr="001979F6">
        <w:rPr>
          <w:rFonts w:ascii="Arial" w:hAnsi="Arial" w:cs="Arial"/>
          <w:bCs/>
          <w:vertAlign w:val="subscript"/>
          <w:lang w:val="en-US"/>
        </w:rPr>
        <w:t>2</w:t>
      </w:r>
      <w:r w:rsidR="00740156" w:rsidRPr="001979F6">
        <w:rPr>
          <w:rFonts w:ascii="Arial" w:hAnsi="Arial" w:cs="Arial"/>
          <w:bCs/>
          <w:lang w:val="en-US"/>
        </w:rPr>
        <w:t xml:space="preserve"> for 48 hours. Then MMP9 and</w:t>
      </w:r>
      <w:r w:rsidRPr="001979F6">
        <w:rPr>
          <w:rFonts w:ascii="Arial" w:hAnsi="Arial" w:cs="Arial"/>
          <w:bCs/>
          <w:lang w:val="en-US"/>
        </w:rPr>
        <w:t xml:space="preserve"> TexasRed-X Phalloidin </w:t>
      </w:r>
      <w:r w:rsidR="008F7D58" w:rsidRPr="001979F6">
        <w:rPr>
          <w:rFonts w:ascii="Arial" w:hAnsi="Arial" w:cs="Arial"/>
          <w:bCs/>
          <w:lang w:val="en-US"/>
        </w:rPr>
        <w:t>immunocytochemistry</w:t>
      </w:r>
      <w:r w:rsidRPr="001979F6">
        <w:rPr>
          <w:rFonts w:ascii="Arial" w:hAnsi="Arial" w:cs="Arial"/>
          <w:bCs/>
          <w:lang w:val="en-US"/>
        </w:rPr>
        <w:t xml:space="preserve"> were carried out on cells on coverslip, and Western blot analysis was carried out on cells without coverslip.</w:t>
      </w:r>
    </w:p>
    <w:p w:rsidR="00033D56" w:rsidRPr="008F7D58" w:rsidRDefault="00033D56">
      <w:pPr>
        <w:rPr>
          <w:lang w:val="en-US"/>
        </w:rPr>
      </w:pPr>
    </w:p>
    <w:p w:rsidR="008E6C09" w:rsidRPr="008F7D58" w:rsidRDefault="008E6C09" w:rsidP="008E6C09">
      <w:pPr>
        <w:spacing w:after="0" w:line="360" w:lineRule="auto"/>
        <w:jc w:val="both"/>
        <w:rPr>
          <w:rFonts w:ascii="Arial" w:hAnsi="Arial" w:cs="Arial"/>
          <w:b/>
          <w:bCs/>
          <w:lang w:val="en-US"/>
        </w:rPr>
      </w:pPr>
      <w:r w:rsidRPr="008F7D58">
        <w:rPr>
          <w:rFonts w:ascii="Arial" w:hAnsi="Arial" w:cs="Arial"/>
          <w:b/>
          <w:color w:val="000000"/>
          <w:lang w:val="en-US"/>
        </w:rPr>
        <w:t>mRNA isolation and quantitation</w:t>
      </w:r>
    </w:p>
    <w:p w:rsidR="008E6C09" w:rsidRPr="008F7D58" w:rsidRDefault="008E6C09" w:rsidP="008E6C09">
      <w:pPr>
        <w:spacing w:after="0" w:line="360" w:lineRule="auto"/>
        <w:jc w:val="both"/>
        <w:rPr>
          <w:rFonts w:ascii="Arial" w:hAnsi="Arial" w:cs="Arial"/>
          <w:bCs/>
          <w:lang w:val="en-US"/>
        </w:rPr>
      </w:pPr>
      <w:r w:rsidRPr="008F7D58">
        <w:rPr>
          <w:rFonts w:ascii="Arial" w:hAnsi="Arial" w:cs="Arial"/>
          <w:bCs/>
          <w:lang w:val="en-US"/>
        </w:rPr>
        <w:t>Total RNA from cells were prepared using TRIzol reagent (Invitrogen, TR118). 2 µg RNA was reverse transcri</w:t>
      </w:r>
      <w:r w:rsidR="009904DF" w:rsidRPr="008F7D58">
        <w:rPr>
          <w:rFonts w:ascii="Arial" w:hAnsi="Arial" w:cs="Arial"/>
          <w:bCs/>
          <w:lang w:val="en-US"/>
        </w:rPr>
        <w:t>b</w:t>
      </w:r>
      <w:r w:rsidRPr="008F7D58">
        <w:rPr>
          <w:rFonts w:ascii="Arial" w:hAnsi="Arial" w:cs="Arial"/>
          <w:bCs/>
          <w:lang w:val="en-US"/>
        </w:rPr>
        <w:t xml:space="preserve">ed using High Capacity cDNA Reverse Transcription Kit (Applied Biosystems, Foster City, CA, USA, 4368813) according to the manufacturer’s instructions. qPCRBIO SyGreen Lo-ROX Supermix (PCR Biosystems Ltd, London, UK, PB20.11-05) was used for the qPCR reactions, the expression level of the genes was detected with Light-Cycler 480 Detection System (Roche Applied Science). Geometric mean of 36B4 and cyclophyllin or GAPDH was used for normalization. Primers are listed in </w:t>
      </w:r>
      <w:r w:rsidR="005C57B9" w:rsidRPr="008F7D58">
        <w:rPr>
          <w:rFonts w:ascii="Arial" w:hAnsi="Arial" w:cs="Arial"/>
          <w:b/>
          <w:bCs/>
          <w:lang w:val="en-US"/>
        </w:rPr>
        <w:t>Supplementary</w:t>
      </w:r>
      <w:r w:rsidR="005C57B9" w:rsidRPr="008F7D58">
        <w:rPr>
          <w:rFonts w:ascii="Arial" w:hAnsi="Arial" w:cs="Arial"/>
          <w:bCs/>
          <w:lang w:val="en-US"/>
        </w:rPr>
        <w:t xml:space="preserve"> </w:t>
      </w:r>
      <w:r w:rsidRPr="008F7D58">
        <w:rPr>
          <w:rFonts w:ascii="Arial" w:hAnsi="Arial" w:cs="Arial"/>
          <w:b/>
          <w:bCs/>
          <w:lang w:val="en-US"/>
        </w:rPr>
        <w:t xml:space="preserve">Table </w:t>
      </w:r>
      <w:r w:rsidR="00D46EEC" w:rsidRPr="008F7D58">
        <w:rPr>
          <w:rFonts w:ascii="Arial" w:hAnsi="Arial" w:cs="Arial"/>
          <w:b/>
          <w:bCs/>
          <w:lang w:val="en-US"/>
        </w:rPr>
        <w:t>3</w:t>
      </w:r>
      <w:r w:rsidRPr="008F7D58">
        <w:rPr>
          <w:rFonts w:ascii="Arial" w:hAnsi="Arial" w:cs="Arial"/>
          <w:bCs/>
          <w:lang w:val="en-US"/>
        </w:rPr>
        <w:t xml:space="preserve">. </w:t>
      </w:r>
    </w:p>
    <w:p w:rsidR="008E6C09" w:rsidRPr="008F7D58" w:rsidRDefault="008E6C09">
      <w:pPr>
        <w:rPr>
          <w:lang w:val="en-US"/>
        </w:rPr>
      </w:pPr>
    </w:p>
    <w:p w:rsidR="002A5D5A" w:rsidRPr="008F7D58" w:rsidRDefault="002A5D5A" w:rsidP="002A5D5A">
      <w:pPr>
        <w:spacing w:after="0" w:line="360" w:lineRule="auto"/>
        <w:jc w:val="both"/>
        <w:rPr>
          <w:rFonts w:ascii="Arial" w:hAnsi="Arial" w:cs="Arial"/>
          <w:b/>
          <w:bCs/>
          <w:lang w:val="en-US"/>
        </w:rPr>
      </w:pPr>
      <w:r w:rsidRPr="008F7D58">
        <w:rPr>
          <w:rFonts w:ascii="Arial" w:hAnsi="Arial" w:cs="Arial"/>
          <w:b/>
          <w:bCs/>
          <w:lang w:val="en-US"/>
        </w:rPr>
        <w:t>Immunocytochemistry</w:t>
      </w:r>
    </w:p>
    <w:p w:rsidR="002A5D5A" w:rsidRPr="008F7D58" w:rsidRDefault="002A5D5A" w:rsidP="002A5D5A">
      <w:pPr>
        <w:spacing w:after="0" w:line="360" w:lineRule="auto"/>
        <w:jc w:val="both"/>
        <w:rPr>
          <w:rFonts w:ascii="Arial" w:hAnsi="Arial" w:cs="Arial"/>
          <w:bCs/>
          <w:lang w:val="en-US"/>
        </w:rPr>
      </w:pPr>
      <w:r w:rsidRPr="008F7D58">
        <w:rPr>
          <w:rFonts w:ascii="Arial" w:hAnsi="Arial" w:cs="Arial"/>
          <w:bCs/>
          <w:lang w:val="en-US"/>
        </w:rPr>
        <w:t>4T1 cells were grown on coverslips, and treated with the indicated concentration of cadaverine for 48 hours. To investigate the effect of TAARs, 5</w:t>
      </w:r>
      <w:r w:rsidRPr="008F7D58">
        <w:rPr>
          <w:rFonts w:cs="Arial"/>
          <w:bCs/>
          <w:lang w:val="en-US"/>
        </w:rPr>
        <w:t>µ</w:t>
      </w:r>
      <w:r w:rsidRPr="008F7D58">
        <w:rPr>
          <w:rFonts w:ascii="Arial" w:hAnsi="Arial" w:cs="Arial"/>
          <w:bCs/>
          <w:lang w:val="en-US"/>
        </w:rPr>
        <w:t>M NF449 (Bio-Techne R&amp;D Systems Kft, 627034-85-9) G-protein inhibitor was also added to cadaverine-treated cells. Cells were washed with PBS, fixed with 4 % PFA for 15 minutes and permeabilized using 1 % Triton X-100 for 5 minutes. After washing twice with PBS, cells were blocked with 1 % BSA for one hour at room temperature. For direct labelling of the actin cytoskeleton, fixed cells were incubated with TexasRed-X Phalloidin (1:150; Thermo Fisher Scientific) for an hour, followed by several washing steps with PBS. For visualiz</w:t>
      </w:r>
      <w:r w:rsidR="00740156">
        <w:rPr>
          <w:rFonts w:ascii="Arial" w:hAnsi="Arial" w:cs="Arial"/>
          <w:bCs/>
          <w:lang w:val="en-US"/>
        </w:rPr>
        <w:t xml:space="preserve">ing MMP9 protein in 4T1 cells, </w:t>
      </w:r>
      <w:r w:rsidRPr="008F7D58">
        <w:rPr>
          <w:rFonts w:ascii="Arial" w:hAnsi="Arial" w:cs="Arial"/>
          <w:bCs/>
          <w:lang w:val="en-US"/>
        </w:rPr>
        <w:t xml:space="preserve">MMP9 primary antibody (1:1000, Abcam) was applied overnight on cells in a humid chamber at 4 </w:t>
      </w:r>
      <w:r w:rsidRPr="008F7D58">
        <w:rPr>
          <w:rFonts w:ascii="Arial" w:hAnsi="Arial" w:cs="Arial"/>
          <w:bCs/>
          <w:vertAlign w:val="superscript"/>
          <w:lang w:val="en-US"/>
        </w:rPr>
        <w:t>o</w:t>
      </w:r>
      <w:r w:rsidRPr="008F7D58">
        <w:rPr>
          <w:rFonts w:ascii="Arial" w:hAnsi="Arial" w:cs="Arial"/>
          <w:bCs/>
          <w:lang w:val="en-US"/>
        </w:rPr>
        <w:t xml:space="preserve">C. </w:t>
      </w:r>
      <w:r w:rsidR="009904DF" w:rsidRPr="008F7D58">
        <w:rPr>
          <w:rFonts w:ascii="Arial" w:hAnsi="Arial" w:cs="Arial"/>
          <w:bCs/>
          <w:lang w:val="en-US"/>
        </w:rPr>
        <w:t>Subsequently</w:t>
      </w:r>
      <w:r w:rsidRPr="008F7D58">
        <w:rPr>
          <w:rFonts w:ascii="Arial" w:hAnsi="Arial" w:cs="Arial"/>
          <w:bCs/>
          <w:lang w:val="en-US"/>
        </w:rPr>
        <w:t xml:space="preserve">, primary antibody was visualized by </w:t>
      </w:r>
      <w:proofErr w:type="gramStart"/>
      <w:r w:rsidRPr="008F7D58">
        <w:rPr>
          <w:rFonts w:ascii="Arial" w:hAnsi="Arial" w:cs="Arial"/>
          <w:bCs/>
          <w:lang w:val="en-US"/>
        </w:rPr>
        <w:t>an</w:t>
      </w:r>
      <w:proofErr w:type="gramEnd"/>
      <w:r w:rsidRPr="008F7D58">
        <w:rPr>
          <w:rFonts w:ascii="Arial" w:hAnsi="Arial" w:cs="Arial"/>
          <w:bCs/>
          <w:lang w:val="en-US"/>
        </w:rPr>
        <w:t xml:space="preserve"> goat anti-rabbit </w:t>
      </w:r>
      <w:r w:rsidRPr="008F7D58">
        <w:rPr>
          <w:rFonts w:ascii="Arial" w:hAnsi="Arial" w:cs="Arial"/>
          <w:lang w:val="en-US"/>
        </w:rPr>
        <w:t xml:space="preserve">secondary antibody (1:500, </w:t>
      </w:r>
      <w:r w:rsidRPr="008F7D58">
        <w:rPr>
          <w:rFonts w:ascii="Arial" w:hAnsi="Arial" w:cs="Arial"/>
          <w:bCs/>
          <w:lang w:val="en-US"/>
        </w:rPr>
        <w:t>Thermo Fisher Scientific</w:t>
      </w:r>
      <w:r w:rsidRPr="008F7D58">
        <w:rPr>
          <w:rFonts w:ascii="Arial" w:hAnsi="Arial" w:cs="Arial"/>
          <w:color w:val="000000"/>
          <w:lang w:val="en-US"/>
        </w:rPr>
        <w:t>).</w:t>
      </w:r>
      <w:r w:rsidRPr="008F7D58">
        <w:rPr>
          <w:rFonts w:ascii="Arial" w:hAnsi="Arial" w:cs="Arial"/>
          <w:lang w:val="en-US"/>
        </w:rPr>
        <w:t xml:space="preserve"> </w:t>
      </w:r>
      <w:r w:rsidRPr="008F7D58">
        <w:rPr>
          <w:rFonts w:ascii="Arial" w:hAnsi="Arial" w:cs="Arial"/>
          <w:bCs/>
          <w:lang w:val="en-US"/>
        </w:rPr>
        <w:t>Cell nuclei were visualized with TO-PRO-3 iodide (1:1000, Thermo Fisher Scientific), or DAPI (1:10, Thermo Fisher Scientific). Coverslips were rinsed and mounted in Mowiol/Dabco solution. Confocal images were acquired with Leica SP8 confocal microscope and LAS AF v3.1.3 software. Intensity was calculated using Image J software</w:t>
      </w:r>
      <w:r w:rsidR="00740156" w:rsidRPr="0092384C">
        <w:rPr>
          <w:rFonts w:ascii="Arial" w:hAnsi="Arial" w:cs="Arial"/>
          <w:bCs/>
          <w:lang w:val="en-US"/>
        </w:rPr>
        <w:t>, Cell Profiler 2.0 or Advanced Cell Classifier</w:t>
      </w:r>
      <w:r w:rsidR="00F131BE" w:rsidRPr="0092384C">
        <w:rPr>
          <w:rFonts w:ascii="Arial" w:hAnsi="Arial" w:cs="Arial"/>
          <w:bCs/>
          <w:lang w:val="en-US"/>
        </w:rPr>
        <w:t xml:space="preserve"> 3.0</w:t>
      </w:r>
      <w:r w:rsidRPr="008F7D58">
        <w:rPr>
          <w:rFonts w:ascii="Arial" w:hAnsi="Arial" w:cs="Arial"/>
          <w:bCs/>
          <w:lang w:val="en-US"/>
        </w:rPr>
        <w:t xml:space="preserve">. Materials used in immunocytochemistry assays are summarized in </w:t>
      </w:r>
      <w:r w:rsidR="00644795" w:rsidRPr="008F7D58">
        <w:rPr>
          <w:rFonts w:ascii="Arial" w:hAnsi="Arial" w:cs="Arial"/>
          <w:b/>
          <w:bCs/>
          <w:lang w:val="en-US"/>
        </w:rPr>
        <w:t>Supplementary</w:t>
      </w:r>
      <w:r w:rsidR="00644795" w:rsidRPr="008F7D58">
        <w:rPr>
          <w:rFonts w:ascii="Arial" w:hAnsi="Arial" w:cs="Arial"/>
          <w:bCs/>
          <w:lang w:val="en-US"/>
        </w:rPr>
        <w:t xml:space="preserve"> </w:t>
      </w:r>
      <w:r w:rsidRPr="008F7D58">
        <w:rPr>
          <w:rFonts w:ascii="Arial" w:hAnsi="Arial" w:cs="Arial"/>
          <w:b/>
          <w:bCs/>
          <w:lang w:val="en-US"/>
        </w:rPr>
        <w:t xml:space="preserve">Table </w:t>
      </w:r>
      <w:r w:rsidR="00D46EEC" w:rsidRPr="008F7D58">
        <w:rPr>
          <w:rFonts w:ascii="Arial" w:hAnsi="Arial" w:cs="Arial"/>
          <w:b/>
          <w:bCs/>
          <w:lang w:val="en-US"/>
        </w:rPr>
        <w:t>2</w:t>
      </w:r>
      <w:r w:rsidRPr="008F7D58">
        <w:rPr>
          <w:rFonts w:ascii="Arial" w:hAnsi="Arial" w:cs="Arial"/>
          <w:bCs/>
          <w:lang w:val="en-US"/>
        </w:rPr>
        <w:t>.</w:t>
      </w:r>
    </w:p>
    <w:p w:rsidR="002A5D5A" w:rsidRPr="008F7D58" w:rsidRDefault="002A5D5A">
      <w:pPr>
        <w:rPr>
          <w:lang w:val="en-US"/>
        </w:rPr>
      </w:pPr>
    </w:p>
    <w:p w:rsidR="00B343C7" w:rsidRPr="008F7D58" w:rsidRDefault="00B343C7" w:rsidP="00B343C7">
      <w:pPr>
        <w:spacing w:after="0" w:line="360" w:lineRule="auto"/>
        <w:jc w:val="both"/>
        <w:rPr>
          <w:rFonts w:ascii="Arial" w:hAnsi="Arial" w:cs="Arial"/>
          <w:b/>
          <w:color w:val="000000"/>
          <w:lang w:val="en-US"/>
        </w:rPr>
      </w:pPr>
      <w:r w:rsidRPr="008F7D58">
        <w:rPr>
          <w:rFonts w:ascii="Arial" w:hAnsi="Arial" w:cs="Arial"/>
          <w:b/>
          <w:color w:val="000000"/>
          <w:lang w:val="en-US"/>
        </w:rPr>
        <w:t xml:space="preserve">Validating of </w:t>
      </w:r>
      <w:r w:rsidRPr="008F7D58">
        <w:rPr>
          <w:rFonts w:ascii="Arial" w:hAnsi="Arial" w:cs="Arial"/>
          <w:b/>
          <w:i/>
          <w:color w:val="000000"/>
          <w:lang w:val="en-US"/>
        </w:rPr>
        <w:t>E.</w:t>
      </w:r>
      <w:r w:rsidR="009904DF" w:rsidRPr="008F7D58">
        <w:rPr>
          <w:rFonts w:ascii="Arial" w:hAnsi="Arial" w:cs="Arial"/>
          <w:b/>
          <w:i/>
          <w:color w:val="000000"/>
          <w:lang w:val="en-US"/>
        </w:rPr>
        <w:t xml:space="preserve"> c</w:t>
      </w:r>
      <w:r w:rsidRPr="008F7D58">
        <w:rPr>
          <w:rFonts w:ascii="Arial" w:hAnsi="Arial" w:cs="Arial"/>
          <w:b/>
          <w:i/>
          <w:color w:val="000000"/>
          <w:lang w:val="en-US"/>
        </w:rPr>
        <w:t xml:space="preserve">oli </w:t>
      </w:r>
      <w:r w:rsidRPr="008F7D58">
        <w:rPr>
          <w:rFonts w:ascii="Arial" w:hAnsi="Arial" w:cs="Arial"/>
          <w:b/>
          <w:color w:val="000000"/>
          <w:lang w:val="en-US"/>
        </w:rPr>
        <w:t>LdcC antibody</w:t>
      </w:r>
    </w:p>
    <w:p w:rsidR="00B343C7" w:rsidRPr="008F7D58" w:rsidRDefault="00B343C7" w:rsidP="00B343C7">
      <w:pPr>
        <w:spacing w:line="360" w:lineRule="auto"/>
        <w:jc w:val="both"/>
        <w:rPr>
          <w:rFonts w:ascii="Arial" w:eastAsia="Arial" w:hAnsi="Arial" w:cs="Arial"/>
          <w:b/>
          <w:bCs/>
          <w:color w:val="000000"/>
          <w:highlight w:val="yellow"/>
          <w:lang w:val="en-US"/>
        </w:rPr>
      </w:pPr>
      <w:r w:rsidRPr="008F7D58">
        <w:rPr>
          <w:rFonts w:ascii="Arial" w:hAnsi="Arial" w:cs="Arial"/>
          <w:color w:val="000000"/>
          <w:lang w:val="en-US"/>
        </w:rPr>
        <w:t xml:space="preserve">DH5α </w:t>
      </w:r>
      <w:r w:rsidRPr="008F7D58">
        <w:rPr>
          <w:rFonts w:ascii="Arial" w:hAnsi="Arial" w:cs="Arial"/>
          <w:i/>
          <w:color w:val="000000"/>
          <w:lang w:val="en-US"/>
        </w:rPr>
        <w:t xml:space="preserve">Escherichia coli </w:t>
      </w:r>
      <w:r w:rsidRPr="008F7D58">
        <w:rPr>
          <w:rFonts w:ascii="Arial" w:hAnsi="Arial" w:cs="Arial"/>
          <w:color w:val="000000"/>
          <w:lang w:val="en-US"/>
        </w:rPr>
        <w:t xml:space="preserve">were seeded in liquid LB medium. Cells were incubated at 37°C overnight with gentle shaking. </w:t>
      </w:r>
      <w:r w:rsidRPr="008F7D58">
        <w:rPr>
          <w:rFonts w:ascii="Arial" w:hAnsi="Arial" w:cs="Arial"/>
          <w:i/>
          <w:color w:val="000000"/>
          <w:lang w:val="en-US"/>
        </w:rPr>
        <w:t>E. coli</w:t>
      </w:r>
      <w:r w:rsidRPr="008F7D58">
        <w:rPr>
          <w:rFonts w:ascii="Arial" w:hAnsi="Arial" w:cs="Arial"/>
          <w:color w:val="000000"/>
          <w:lang w:val="en-US"/>
        </w:rPr>
        <w:t xml:space="preserve"> cells were then collected with centrifugation and proteins were isolated using RIPA buffer </w:t>
      </w:r>
      <w:r w:rsidRPr="008F7D58">
        <w:rPr>
          <w:rFonts w:ascii="Arial" w:eastAsia="Arial" w:hAnsi="Arial" w:cs="Arial"/>
          <w:color w:val="000000"/>
          <w:lang w:val="en-US"/>
        </w:rPr>
        <w:t xml:space="preserve">(50 mM Tris, 150 mM NaCl, 0.1 % SDS, 1 % TritonX 100, 0.5 % sodium </w:t>
      </w:r>
      <w:r w:rsidR="009904DF" w:rsidRPr="008F7D58">
        <w:rPr>
          <w:rFonts w:ascii="Arial" w:eastAsia="Arial" w:hAnsi="Arial" w:cs="Arial"/>
          <w:color w:val="000000"/>
          <w:lang w:val="en-US"/>
        </w:rPr>
        <w:t>deoxycholate</w:t>
      </w:r>
      <w:r w:rsidRPr="008F7D58">
        <w:rPr>
          <w:rFonts w:ascii="Arial" w:eastAsia="Arial" w:hAnsi="Arial" w:cs="Arial"/>
          <w:color w:val="000000"/>
          <w:lang w:val="en-US"/>
        </w:rPr>
        <w:t>, 1 mM EDTA, 1 mM Na</w:t>
      </w:r>
      <w:r w:rsidRPr="008F7D58">
        <w:rPr>
          <w:rFonts w:ascii="Arial" w:eastAsia="Arial" w:hAnsi="Arial" w:cs="Arial"/>
          <w:color w:val="000000"/>
          <w:vertAlign w:val="subscript"/>
          <w:lang w:val="en-US"/>
        </w:rPr>
        <w:t>3</w:t>
      </w:r>
      <w:r w:rsidRPr="008F7D58">
        <w:rPr>
          <w:rFonts w:ascii="Arial" w:eastAsia="Arial" w:hAnsi="Arial" w:cs="Arial"/>
          <w:color w:val="000000"/>
          <w:lang w:val="en-US"/>
        </w:rPr>
        <w:t>VO</w:t>
      </w:r>
      <w:r w:rsidRPr="008F7D58">
        <w:rPr>
          <w:rFonts w:ascii="Arial" w:eastAsia="Arial" w:hAnsi="Arial" w:cs="Arial"/>
          <w:color w:val="000000"/>
          <w:vertAlign w:val="subscript"/>
          <w:lang w:val="en-US"/>
        </w:rPr>
        <w:t>4</w:t>
      </w:r>
      <w:r w:rsidRPr="008F7D58">
        <w:rPr>
          <w:rFonts w:ascii="Arial" w:eastAsia="Arial" w:hAnsi="Arial" w:cs="Arial"/>
          <w:color w:val="000000"/>
          <w:lang w:val="en-US"/>
        </w:rPr>
        <w:t xml:space="preserve">, 1 mM NaF, 1 mM PMSF, protease inhibitor </w:t>
      </w:r>
      <w:r w:rsidR="009904DF" w:rsidRPr="008F7D58">
        <w:rPr>
          <w:rFonts w:ascii="Arial" w:eastAsia="Arial" w:hAnsi="Arial" w:cs="Arial"/>
          <w:color w:val="000000"/>
          <w:lang w:val="en-US"/>
        </w:rPr>
        <w:t>cocktail</w:t>
      </w:r>
      <w:r w:rsidRPr="008F7D58">
        <w:rPr>
          <w:rFonts w:ascii="Arial" w:eastAsia="Arial" w:hAnsi="Arial" w:cs="Arial"/>
          <w:color w:val="000000"/>
          <w:lang w:val="en-US"/>
        </w:rPr>
        <w:t>). Cell wall and membrane were disrupted using ultrasound sonicator (</w:t>
      </w:r>
      <w:r w:rsidR="00133B53">
        <w:rPr>
          <w:rFonts w:ascii="Arial" w:eastAsia="Arial" w:hAnsi="Arial" w:cs="Arial"/>
          <w:bCs/>
          <w:color w:val="000000"/>
          <w:lang w:val="en-US"/>
        </w:rPr>
        <w:t xml:space="preserve">Branson Ultrasonic </w:t>
      </w:r>
      <w:r w:rsidRPr="008F7D58">
        <w:rPr>
          <w:rFonts w:ascii="Arial" w:eastAsia="Arial" w:hAnsi="Arial" w:cs="Arial"/>
          <w:bCs/>
          <w:color w:val="000000"/>
          <w:lang w:val="en-US"/>
        </w:rPr>
        <w:t>Sonifier S-250A, Thermo Fisher Scientific</w:t>
      </w:r>
      <w:r w:rsidRPr="008F7D58">
        <w:rPr>
          <w:rFonts w:ascii="Arial" w:eastAsia="Arial" w:hAnsi="Arial" w:cs="Arial"/>
          <w:color w:val="000000"/>
          <w:lang w:val="en-US"/>
        </w:rPr>
        <w:t>) 3 times for 30 seconds at 50 % amplitude. Samples were analyzed by SDS-PAGE followed by Western blotting (</w:t>
      </w:r>
      <w:r w:rsidRPr="008F7D58">
        <w:rPr>
          <w:rFonts w:ascii="Arial" w:eastAsia="Arial" w:hAnsi="Arial" w:cs="Arial"/>
          <w:b/>
          <w:color w:val="000000"/>
          <w:lang w:val="en-US"/>
        </w:rPr>
        <w:t>Fig. S</w:t>
      </w:r>
      <w:r w:rsidR="00E84BF5">
        <w:rPr>
          <w:rFonts w:ascii="Arial" w:eastAsia="Arial" w:hAnsi="Arial" w:cs="Arial"/>
          <w:b/>
          <w:color w:val="000000"/>
          <w:lang w:val="en-US"/>
        </w:rPr>
        <w:t>3</w:t>
      </w:r>
      <w:r w:rsidRPr="008F7D58">
        <w:rPr>
          <w:rFonts w:ascii="Arial" w:eastAsia="Arial" w:hAnsi="Arial" w:cs="Arial"/>
          <w:color w:val="000000"/>
          <w:lang w:val="en-US"/>
        </w:rPr>
        <w:t>).</w:t>
      </w:r>
    </w:p>
    <w:p w:rsidR="00B343C7" w:rsidRPr="008F7D58" w:rsidRDefault="00B343C7" w:rsidP="00B343C7">
      <w:pPr>
        <w:spacing w:after="0" w:line="360" w:lineRule="auto"/>
        <w:jc w:val="both"/>
        <w:rPr>
          <w:rFonts w:ascii="Arial" w:hAnsi="Arial" w:cs="Arial"/>
          <w:color w:val="000000"/>
          <w:lang w:val="en-US"/>
        </w:rPr>
      </w:pPr>
    </w:p>
    <w:p w:rsidR="00696905" w:rsidRPr="001979F6" w:rsidRDefault="00696905" w:rsidP="00696905">
      <w:pPr>
        <w:spacing w:after="0" w:line="360" w:lineRule="auto"/>
        <w:jc w:val="both"/>
        <w:rPr>
          <w:rFonts w:ascii="Arial" w:hAnsi="Arial" w:cs="Arial"/>
          <w:b/>
          <w:lang w:val="en-US"/>
        </w:rPr>
      </w:pPr>
      <w:r w:rsidRPr="001979F6">
        <w:rPr>
          <w:rFonts w:ascii="Arial" w:hAnsi="Arial" w:cs="Arial"/>
          <w:b/>
          <w:lang w:val="en-US"/>
        </w:rPr>
        <w:t>Aldefluor assay</w:t>
      </w:r>
    </w:p>
    <w:p w:rsidR="00696905" w:rsidRPr="001979F6" w:rsidRDefault="00992055" w:rsidP="00696905">
      <w:pPr>
        <w:spacing w:after="0" w:line="360" w:lineRule="auto"/>
        <w:jc w:val="both"/>
        <w:rPr>
          <w:rFonts w:ascii="Arial" w:hAnsi="Arial" w:cs="Arial"/>
          <w:lang w:val="en-US"/>
        </w:rPr>
      </w:pPr>
      <w:r w:rsidRPr="001979F6">
        <w:rPr>
          <w:rFonts w:ascii="Arial" w:hAnsi="Arial" w:cs="Arial"/>
          <w:lang w:val="en-US"/>
        </w:rPr>
        <w:t>A</w:t>
      </w:r>
      <w:r w:rsidR="00696905" w:rsidRPr="001979F6">
        <w:rPr>
          <w:rFonts w:ascii="Arial" w:hAnsi="Arial" w:cs="Arial"/>
          <w:lang w:val="en-US"/>
        </w:rPr>
        <w:t>ldehyde dehydrogenase (ALDH)</w:t>
      </w:r>
      <w:r w:rsidRPr="001979F6">
        <w:rPr>
          <w:rFonts w:ascii="Arial" w:hAnsi="Arial" w:cs="Arial"/>
          <w:lang w:val="en-US"/>
        </w:rPr>
        <w:t xml:space="preserve"> activity</w:t>
      </w:r>
      <w:r w:rsidR="00696905" w:rsidRPr="001979F6">
        <w:rPr>
          <w:rFonts w:ascii="Arial" w:hAnsi="Arial" w:cs="Arial"/>
          <w:lang w:val="en-US"/>
        </w:rPr>
        <w:t xml:space="preserve"> was determined on </w:t>
      </w:r>
      <w:r w:rsidR="000E7182" w:rsidRPr="001979F6">
        <w:rPr>
          <w:rFonts w:ascii="Arial" w:hAnsi="Arial" w:cs="Arial"/>
          <w:lang w:val="en-US"/>
        </w:rPr>
        <w:t xml:space="preserve">cadaverine treated </w:t>
      </w:r>
      <w:r w:rsidR="00F131BE" w:rsidRPr="001979F6">
        <w:rPr>
          <w:rFonts w:ascii="Arial" w:hAnsi="Arial" w:cs="Arial"/>
          <w:lang w:val="en-US"/>
        </w:rPr>
        <w:t>4T1</w:t>
      </w:r>
      <w:r w:rsidR="000E7182" w:rsidRPr="001979F6">
        <w:rPr>
          <w:rFonts w:ascii="Arial" w:hAnsi="Arial" w:cs="Arial"/>
          <w:lang w:val="en-US"/>
        </w:rPr>
        <w:t xml:space="preserve"> </w:t>
      </w:r>
      <w:r w:rsidR="00F131BE" w:rsidRPr="001979F6">
        <w:rPr>
          <w:rFonts w:ascii="Arial" w:hAnsi="Arial" w:cs="Arial"/>
          <w:lang w:val="en-US"/>
        </w:rPr>
        <w:t>and</w:t>
      </w:r>
      <w:r w:rsidR="000E7182" w:rsidRPr="001979F6">
        <w:rPr>
          <w:rFonts w:ascii="Arial" w:hAnsi="Arial" w:cs="Arial"/>
          <w:lang w:val="en-US"/>
        </w:rPr>
        <w:t xml:space="preserve"> MDA-MB-231 </w:t>
      </w:r>
      <w:r w:rsidR="00696905" w:rsidRPr="001979F6">
        <w:rPr>
          <w:rFonts w:ascii="Arial" w:hAnsi="Arial" w:cs="Arial"/>
          <w:lang w:val="en-US"/>
        </w:rPr>
        <w:t xml:space="preserve">cells using Aldefluor Stem Cell kit (StemCell </w:t>
      </w:r>
      <w:r w:rsidR="009904DF" w:rsidRPr="001979F6">
        <w:rPr>
          <w:rFonts w:ascii="Arial" w:hAnsi="Arial" w:cs="Arial"/>
          <w:lang w:val="en-US"/>
        </w:rPr>
        <w:t>Technologies</w:t>
      </w:r>
      <w:r w:rsidR="00696905" w:rsidRPr="001979F6">
        <w:rPr>
          <w:rFonts w:ascii="Arial" w:hAnsi="Arial" w:cs="Arial"/>
          <w:lang w:val="en-US"/>
        </w:rPr>
        <w:t xml:space="preserve">, Vancouver, </w:t>
      </w:r>
      <w:r w:rsidR="009904DF" w:rsidRPr="001979F6">
        <w:rPr>
          <w:rFonts w:ascii="Arial" w:hAnsi="Arial" w:cs="Arial"/>
          <w:lang w:val="en-US"/>
        </w:rPr>
        <w:t>Canada</w:t>
      </w:r>
      <w:r w:rsidR="00696905" w:rsidRPr="001979F6">
        <w:rPr>
          <w:rStyle w:val="lrzxr"/>
          <w:rFonts w:ascii="Arial" w:hAnsi="Arial" w:cs="Arial"/>
          <w:lang w:val="en-US"/>
        </w:rPr>
        <w:t>,</w:t>
      </w:r>
      <w:r w:rsidR="00696905" w:rsidRPr="001979F6">
        <w:rPr>
          <w:rFonts w:ascii="Arial" w:hAnsi="Arial" w:cs="Arial"/>
          <w:lang w:val="en-US"/>
        </w:rPr>
        <w:t xml:space="preserve"> #01700) Cells were seeded on 6 well plates (</w:t>
      </w:r>
      <w:r w:rsidR="000E7182" w:rsidRPr="001979F6">
        <w:rPr>
          <w:rFonts w:ascii="Arial" w:hAnsi="Arial" w:cs="Arial"/>
          <w:lang w:val="en-US"/>
        </w:rPr>
        <w:t xml:space="preserve">4T1- 50000 cells/well) or on 24 well plates (MDA-MB-231- 50000 cells/well) and </w:t>
      </w:r>
      <w:r w:rsidR="00696905" w:rsidRPr="001979F6">
        <w:rPr>
          <w:rFonts w:ascii="Arial" w:hAnsi="Arial" w:cs="Arial"/>
          <w:lang w:val="en-US"/>
        </w:rPr>
        <w:t xml:space="preserve">treated with different concentration of </w:t>
      </w:r>
      <w:r w:rsidR="00F131BE" w:rsidRPr="001979F6">
        <w:rPr>
          <w:rFonts w:ascii="Arial" w:hAnsi="Arial" w:cs="Arial"/>
          <w:lang w:val="en-US"/>
        </w:rPr>
        <w:t xml:space="preserve">cadaverine </w:t>
      </w:r>
      <w:r w:rsidR="000E7182" w:rsidRPr="001979F6">
        <w:rPr>
          <w:rFonts w:ascii="Arial" w:hAnsi="Arial" w:cs="Arial"/>
          <w:lang w:val="en-US"/>
        </w:rPr>
        <w:t>for 2 days</w:t>
      </w:r>
      <w:r w:rsidR="00F131BE" w:rsidRPr="001979F6">
        <w:rPr>
          <w:rFonts w:ascii="Arial" w:hAnsi="Arial" w:cs="Arial"/>
          <w:lang w:val="en-US"/>
        </w:rPr>
        <w:t>.</w:t>
      </w:r>
      <w:r w:rsidR="00696905" w:rsidRPr="001979F6">
        <w:rPr>
          <w:rFonts w:ascii="Arial" w:hAnsi="Arial" w:cs="Arial"/>
          <w:lang w:val="en-US"/>
        </w:rPr>
        <w:t xml:space="preserve"> Cells were then collected and prepared according to the manufacturer’s instructions. We used SKBR-3 cell line for positive control. Changes in the level of ALDH was </w:t>
      </w:r>
      <w:r w:rsidRPr="001979F6">
        <w:rPr>
          <w:rFonts w:ascii="Arial" w:hAnsi="Arial" w:cs="Arial"/>
          <w:lang w:val="en-US"/>
        </w:rPr>
        <w:t>measured</w:t>
      </w:r>
      <w:r w:rsidR="00696905" w:rsidRPr="001979F6">
        <w:rPr>
          <w:rFonts w:ascii="Arial" w:hAnsi="Arial" w:cs="Arial"/>
          <w:lang w:val="en-US"/>
        </w:rPr>
        <w:t xml:space="preserve"> using flow cytometry and the results were </w:t>
      </w:r>
      <w:r w:rsidRPr="001979F6">
        <w:rPr>
          <w:rFonts w:ascii="Arial" w:hAnsi="Arial" w:cs="Arial"/>
          <w:lang w:val="en-US"/>
        </w:rPr>
        <w:t>analyzed</w:t>
      </w:r>
      <w:r w:rsidR="00696905" w:rsidRPr="001979F6">
        <w:rPr>
          <w:rFonts w:ascii="Arial" w:hAnsi="Arial" w:cs="Arial"/>
          <w:lang w:val="en-US"/>
        </w:rPr>
        <w:t xml:space="preserve"> with flowing software 2.5.1. </w:t>
      </w:r>
    </w:p>
    <w:p w:rsidR="00B343C7" w:rsidRPr="008F7D58" w:rsidRDefault="00B343C7">
      <w:pPr>
        <w:rPr>
          <w:lang w:val="en-US"/>
        </w:rPr>
      </w:pPr>
    </w:p>
    <w:p w:rsidR="00D96C1C" w:rsidRPr="008F7D58" w:rsidRDefault="00D96C1C">
      <w:pPr>
        <w:rPr>
          <w:rFonts w:ascii="Arial" w:hAnsi="Arial" w:cs="Arial"/>
          <w:b/>
          <w:lang w:val="en-US"/>
        </w:rPr>
      </w:pPr>
      <w:r w:rsidRPr="008F7D58">
        <w:rPr>
          <w:rFonts w:ascii="Arial" w:hAnsi="Arial" w:cs="Arial"/>
          <w:b/>
          <w:lang w:val="en-US"/>
        </w:rPr>
        <w:br w:type="page"/>
      </w:r>
    </w:p>
    <w:p w:rsidR="005C57B9" w:rsidRPr="008F7D58" w:rsidRDefault="00992055">
      <w:pPr>
        <w:rPr>
          <w:lang w:val="en-US"/>
        </w:rPr>
      </w:pPr>
      <w:r w:rsidRPr="008F7D58">
        <w:rPr>
          <w:rFonts w:ascii="Arial" w:hAnsi="Arial" w:cs="Arial"/>
          <w:b/>
          <w:lang w:val="en-US"/>
        </w:rPr>
        <w:lastRenderedPageBreak/>
        <w:t>Supplementary Tables</w:t>
      </w:r>
    </w:p>
    <w:p w:rsidR="00D46EEC" w:rsidRPr="008F7D58" w:rsidRDefault="00D46EEC" w:rsidP="00D46EEC">
      <w:pPr>
        <w:spacing w:after="0" w:line="360" w:lineRule="auto"/>
        <w:rPr>
          <w:rFonts w:ascii="Arial" w:hAnsi="Arial" w:cs="Arial"/>
          <w:b/>
          <w:lang w:val="en-US"/>
        </w:rPr>
      </w:pPr>
      <w:r w:rsidRPr="008F7D58">
        <w:rPr>
          <w:rFonts w:ascii="Arial" w:hAnsi="Arial" w:cs="Arial"/>
          <w:b/>
          <w:lang w:val="en-US"/>
        </w:rPr>
        <w:t>Supplementary Table 1. Primers for the determination of the abundance of CadA and LdcC using RT-qPCR</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739"/>
        <w:gridCol w:w="3773"/>
      </w:tblGrid>
      <w:tr w:rsidR="00D46EEC" w:rsidRPr="008F7D58" w:rsidTr="00D2358A">
        <w:trPr>
          <w:jc w:val="center"/>
        </w:trPr>
        <w:tc>
          <w:tcPr>
            <w:tcW w:w="2122" w:type="dxa"/>
            <w:shd w:val="clear" w:color="auto" w:fill="auto"/>
          </w:tcPr>
          <w:p w:rsidR="00D46EEC" w:rsidRPr="008F7D58" w:rsidRDefault="00D46EEC" w:rsidP="00D2358A">
            <w:pPr>
              <w:spacing w:after="0" w:line="360" w:lineRule="auto"/>
              <w:jc w:val="center"/>
              <w:rPr>
                <w:rFonts w:ascii="Arial" w:hAnsi="Arial" w:cs="Arial"/>
                <w:b/>
                <w:lang w:val="en-US"/>
              </w:rPr>
            </w:pPr>
            <w:r w:rsidRPr="008F7D58">
              <w:rPr>
                <w:rFonts w:ascii="Arial" w:hAnsi="Arial" w:cs="Arial"/>
                <w:b/>
                <w:lang w:val="en-US"/>
              </w:rPr>
              <w:t>Organism and gene name</w:t>
            </w:r>
          </w:p>
        </w:tc>
        <w:tc>
          <w:tcPr>
            <w:tcW w:w="3739" w:type="dxa"/>
            <w:shd w:val="clear" w:color="auto" w:fill="auto"/>
          </w:tcPr>
          <w:p w:rsidR="00D46EEC" w:rsidRPr="008F7D58" w:rsidRDefault="00D46EEC" w:rsidP="00D2358A">
            <w:pPr>
              <w:spacing w:after="0" w:line="360" w:lineRule="auto"/>
              <w:jc w:val="center"/>
              <w:rPr>
                <w:rFonts w:ascii="Arial" w:hAnsi="Arial" w:cs="Arial"/>
                <w:lang w:val="en-US"/>
              </w:rPr>
            </w:pPr>
            <w:r w:rsidRPr="008F7D58">
              <w:rPr>
                <w:rFonts w:ascii="Arial" w:hAnsi="Arial" w:cs="Arial"/>
                <w:b/>
                <w:lang w:val="en-US"/>
              </w:rPr>
              <w:t>Forward primer (5’-3’)</w:t>
            </w:r>
          </w:p>
        </w:tc>
        <w:tc>
          <w:tcPr>
            <w:tcW w:w="3773" w:type="dxa"/>
            <w:shd w:val="clear" w:color="auto" w:fill="auto"/>
          </w:tcPr>
          <w:p w:rsidR="00D46EEC" w:rsidRPr="008F7D58" w:rsidRDefault="00D46EEC" w:rsidP="00D2358A">
            <w:pPr>
              <w:spacing w:after="0" w:line="360" w:lineRule="auto"/>
              <w:jc w:val="center"/>
              <w:rPr>
                <w:rFonts w:ascii="Arial" w:hAnsi="Arial" w:cs="Arial"/>
                <w:lang w:val="en-US"/>
              </w:rPr>
            </w:pPr>
            <w:r w:rsidRPr="008F7D58">
              <w:rPr>
                <w:rFonts w:ascii="Arial" w:hAnsi="Arial" w:cs="Arial"/>
                <w:b/>
                <w:lang w:val="en-US"/>
              </w:rPr>
              <w:t>Reverse primer (5’-3’)</w:t>
            </w:r>
          </w:p>
        </w:tc>
      </w:tr>
      <w:tr w:rsidR="00D46EEC" w:rsidRPr="008F7D58" w:rsidTr="00D2358A">
        <w:trPr>
          <w:jc w:val="center"/>
        </w:trPr>
        <w:tc>
          <w:tcPr>
            <w:tcW w:w="2122" w:type="dxa"/>
            <w:shd w:val="clear" w:color="auto" w:fill="auto"/>
          </w:tcPr>
          <w:p w:rsidR="00D46EEC" w:rsidRPr="008F7D58" w:rsidRDefault="00D46EEC" w:rsidP="00D2358A">
            <w:pPr>
              <w:spacing w:after="0" w:line="360" w:lineRule="auto"/>
              <w:jc w:val="center"/>
              <w:rPr>
                <w:rFonts w:ascii="Arial" w:hAnsi="Arial" w:cs="Arial"/>
                <w:lang w:val="en-US"/>
              </w:rPr>
            </w:pPr>
            <w:r w:rsidRPr="008F7D58">
              <w:rPr>
                <w:rFonts w:ascii="Arial" w:hAnsi="Arial" w:cs="Arial"/>
                <w:lang w:val="en-US"/>
              </w:rPr>
              <w:t>Escherichia coli LdcC</w:t>
            </w:r>
          </w:p>
        </w:tc>
        <w:tc>
          <w:tcPr>
            <w:tcW w:w="3739" w:type="dxa"/>
            <w:shd w:val="clear" w:color="auto" w:fill="auto"/>
          </w:tcPr>
          <w:p w:rsidR="00D46EEC" w:rsidRPr="008F7D58" w:rsidRDefault="00D46EEC"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cggcccttataacctgctgtttc</w:t>
            </w:r>
          </w:p>
        </w:tc>
        <w:tc>
          <w:tcPr>
            <w:tcW w:w="3773" w:type="dxa"/>
            <w:shd w:val="clear" w:color="auto" w:fill="auto"/>
          </w:tcPr>
          <w:p w:rsidR="00D46EEC" w:rsidRPr="008F7D58" w:rsidRDefault="00D46EEC"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ccttgtgccagatcctgaatacg</w:t>
            </w:r>
          </w:p>
        </w:tc>
      </w:tr>
      <w:tr w:rsidR="00D46EEC" w:rsidRPr="008F7D58" w:rsidTr="00D2358A">
        <w:trPr>
          <w:jc w:val="center"/>
        </w:trPr>
        <w:tc>
          <w:tcPr>
            <w:tcW w:w="2122" w:type="dxa"/>
            <w:shd w:val="clear" w:color="auto" w:fill="auto"/>
          </w:tcPr>
          <w:p w:rsidR="00D46EEC" w:rsidRPr="008F7D58" w:rsidRDefault="00D46EEC" w:rsidP="00D2358A">
            <w:pPr>
              <w:spacing w:after="0" w:line="360" w:lineRule="auto"/>
              <w:jc w:val="center"/>
              <w:rPr>
                <w:rFonts w:ascii="Arial" w:hAnsi="Arial" w:cs="Arial"/>
                <w:lang w:val="en-US"/>
              </w:rPr>
            </w:pPr>
            <w:r w:rsidRPr="008F7D58">
              <w:rPr>
                <w:rFonts w:ascii="Arial" w:hAnsi="Arial" w:cs="Arial"/>
                <w:lang w:val="en-US"/>
              </w:rPr>
              <w:t>Escherichia coli CadA</w:t>
            </w:r>
          </w:p>
        </w:tc>
        <w:tc>
          <w:tcPr>
            <w:tcW w:w="3739" w:type="dxa"/>
            <w:shd w:val="clear" w:color="auto" w:fill="auto"/>
          </w:tcPr>
          <w:p w:rsidR="00D46EEC" w:rsidRPr="008F7D58" w:rsidRDefault="00D46EEC"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gtctgtgcggcgttatttttgac</w:t>
            </w:r>
          </w:p>
        </w:tc>
        <w:tc>
          <w:tcPr>
            <w:tcW w:w="3773" w:type="dxa"/>
            <w:shd w:val="clear" w:color="auto" w:fill="auto"/>
          </w:tcPr>
          <w:p w:rsidR="00D46EEC" w:rsidRPr="008F7D58" w:rsidRDefault="00D46EEC"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cacccagcgcatattcaaagaag</w:t>
            </w:r>
          </w:p>
        </w:tc>
      </w:tr>
      <w:tr w:rsidR="00D46EEC" w:rsidRPr="008F7D58" w:rsidTr="00D2358A">
        <w:trPr>
          <w:jc w:val="center"/>
        </w:trPr>
        <w:tc>
          <w:tcPr>
            <w:tcW w:w="2122" w:type="dxa"/>
            <w:shd w:val="clear" w:color="auto" w:fill="auto"/>
          </w:tcPr>
          <w:p w:rsidR="00D46EEC" w:rsidRPr="008F7D58" w:rsidRDefault="00D46EEC" w:rsidP="00D2358A">
            <w:pPr>
              <w:spacing w:after="0" w:line="360" w:lineRule="auto"/>
              <w:jc w:val="center"/>
              <w:rPr>
                <w:rFonts w:ascii="Arial" w:hAnsi="Arial" w:cs="Arial"/>
                <w:lang w:val="en-US"/>
              </w:rPr>
            </w:pPr>
            <w:r w:rsidRPr="008F7D58">
              <w:rPr>
                <w:rFonts w:ascii="Arial" w:hAnsi="Arial" w:cs="Arial"/>
                <w:lang w:val="en-US"/>
              </w:rPr>
              <w:t>Enterobacter cloacae LdcC</w:t>
            </w:r>
          </w:p>
        </w:tc>
        <w:tc>
          <w:tcPr>
            <w:tcW w:w="3739" w:type="dxa"/>
            <w:shd w:val="clear" w:color="auto" w:fill="auto"/>
          </w:tcPr>
          <w:p w:rsidR="00D46EEC" w:rsidRPr="008F7D58" w:rsidRDefault="00D46EEC" w:rsidP="00D2358A">
            <w:pPr>
              <w:spacing w:after="0" w:line="360" w:lineRule="auto"/>
              <w:jc w:val="center"/>
              <w:rPr>
                <w:rFonts w:ascii="Arial" w:hAnsi="Arial" w:cs="Arial"/>
                <w:caps/>
                <w:color w:val="000000"/>
                <w:lang w:val="en-US"/>
              </w:rPr>
            </w:pPr>
            <w:r w:rsidRPr="008F7D58">
              <w:rPr>
                <w:rFonts w:ascii="Arial" w:hAnsi="Arial" w:cs="Arial"/>
                <w:caps/>
                <w:color w:val="000000"/>
                <w:lang w:val="en-US"/>
              </w:rPr>
              <w:t>atatgatctgaacctgcgggtga</w:t>
            </w:r>
          </w:p>
        </w:tc>
        <w:tc>
          <w:tcPr>
            <w:tcW w:w="3773" w:type="dxa"/>
            <w:shd w:val="clear" w:color="auto" w:fill="auto"/>
          </w:tcPr>
          <w:p w:rsidR="00D46EEC" w:rsidRPr="008F7D58" w:rsidRDefault="00D46EEC" w:rsidP="00D2358A">
            <w:pPr>
              <w:spacing w:after="0" w:line="360" w:lineRule="auto"/>
              <w:jc w:val="center"/>
              <w:rPr>
                <w:rFonts w:ascii="Arial" w:hAnsi="Arial" w:cs="Arial"/>
                <w:caps/>
                <w:color w:val="000000"/>
                <w:lang w:val="en-US"/>
              </w:rPr>
            </w:pPr>
            <w:r w:rsidRPr="008F7D58">
              <w:rPr>
                <w:rFonts w:ascii="Arial" w:hAnsi="Arial" w:cs="Arial"/>
                <w:caps/>
                <w:color w:val="000000"/>
                <w:lang w:val="en-US"/>
              </w:rPr>
              <w:t>aggttctccagctcaacggtttc</w:t>
            </w:r>
          </w:p>
        </w:tc>
      </w:tr>
      <w:tr w:rsidR="00D46EEC" w:rsidRPr="008F7D58" w:rsidTr="00D2358A">
        <w:trPr>
          <w:jc w:val="center"/>
        </w:trPr>
        <w:tc>
          <w:tcPr>
            <w:tcW w:w="2122" w:type="dxa"/>
            <w:shd w:val="clear" w:color="auto" w:fill="auto"/>
          </w:tcPr>
          <w:p w:rsidR="00D46EEC" w:rsidRPr="008F7D58" w:rsidRDefault="00D46EEC" w:rsidP="00D2358A">
            <w:pPr>
              <w:spacing w:after="0" w:line="360" w:lineRule="auto"/>
              <w:jc w:val="center"/>
              <w:rPr>
                <w:rFonts w:ascii="Arial" w:hAnsi="Arial" w:cs="Arial"/>
                <w:lang w:val="en-US"/>
              </w:rPr>
            </w:pPr>
            <w:r w:rsidRPr="008F7D58">
              <w:rPr>
                <w:rFonts w:ascii="Arial" w:hAnsi="Arial" w:cs="Arial"/>
                <w:lang w:val="en-US"/>
              </w:rPr>
              <w:t xml:space="preserve">Hafnia </w:t>
            </w:r>
            <w:r w:rsidR="0014293D" w:rsidRPr="008F7D58">
              <w:rPr>
                <w:rFonts w:ascii="Arial" w:hAnsi="Arial" w:cs="Arial"/>
                <w:lang w:val="en-US"/>
              </w:rPr>
              <w:t>alve</w:t>
            </w:r>
            <w:r w:rsidR="009904DF" w:rsidRPr="008F7D58">
              <w:rPr>
                <w:rFonts w:ascii="Arial" w:hAnsi="Arial" w:cs="Arial"/>
                <w:lang w:val="en-US"/>
              </w:rPr>
              <w:t>i</w:t>
            </w:r>
            <w:r w:rsidRPr="008F7D58">
              <w:rPr>
                <w:rFonts w:ascii="Arial" w:hAnsi="Arial" w:cs="Arial"/>
                <w:lang w:val="en-US"/>
              </w:rPr>
              <w:t xml:space="preserve"> LdcC</w:t>
            </w:r>
          </w:p>
        </w:tc>
        <w:tc>
          <w:tcPr>
            <w:tcW w:w="3739" w:type="dxa"/>
            <w:shd w:val="clear" w:color="auto" w:fill="auto"/>
          </w:tcPr>
          <w:p w:rsidR="00D46EEC" w:rsidRPr="008F7D58" w:rsidRDefault="00D46EEC" w:rsidP="00D2358A">
            <w:pPr>
              <w:spacing w:after="0" w:line="360" w:lineRule="auto"/>
              <w:jc w:val="center"/>
              <w:rPr>
                <w:rFonts w:ascii="Arial" w:hAnsi="Arial" w:cs="Arial"/>
                <w:caps/>
                <w:color w:val="000000"/>
                <w:lang w:val="en-US"/>
              </w:rPr>
            </w:pPr>
            <w:r w:rsidRPr="008F7D58">
              <w:rPr>
                <w:rFonts w:ascii="Arial" w:hAnsi="Arial" w:cs="Arial"/>
                <w:caps/>
                <w:color w:val="000000"/>
                <w:lang w:val="en-US"/>
              </w:rPr>
              <w:t>ggtgaactgggttctctgcttga</w:t>
            </w:r>
          </w:p>
        </w:tc>
        <w:tc>
          <w:tcPr>
            <w:tcW w:w="3773" w:type="dxa"/>
            <w:shd w:val="clear" w:color="auto" w:fill="auto"/>
          </w:tcPr>
          <w:p w:rsidR="00D46EEC" w:rsidRPr="008F7D58" w:rsidRDefault="00D46EEC" w:rsidP="00D2358A">
            <w:pPr>
              <w:spacing w:after="0" w:line="360" w:lineRule="auto"/>
              <w:jc w:val="center"/>
              <w:rPr>
                <w:rFonts w:ascii="Arial" w:hAnsi="Arial" w:cs="Arial"/>
                <w:caps/>
                <w:color w:val="000000"/>
                <w:lang w:val="en-US"/>
              </w:rPr>
            </w:pPr>
            <w:r w:rsidRPr="008F7D58">
              <w:rPr>
                <w:rFonts w:ascii="Arial" w:hAnsi="Arial" w:cs="Arial"/>
                <w:caps/>
                <w:color w:val="000000"/>
                <w:lang w:val="en-US"/>
              </w:rPr>
              <w:t>agcgggtgctgagtacataccaa</w:t>
            </w:r>
          </w:p>
        </w:tc>
      </w:tr>
    </w:tbl>
    <w:p w:rsidR="00D46EEC" w:rsidRPr="008F7D58" w:rsidRDefault="00D46EEC" w:rsidP="005C57B9">
      <w:pPr>
        <w:spacing w:after="0" w:line="360" w:lineRule="auto"/>
        <w:rPr>
          <w:rFonts w:ascii="Arial" w:hAnsi="Arial" w:cs="Arial"/>
          <w:b/>
          <w:lang w:val="en-US"/>
        </w:rPr>
      </w:pPr>
    </w:p>
    <w:p w:rsidR="005C57B9" w:rsidRPr="008F7D58" w:rsidRDefault="005C57B9" w:rsidP="005C57B9">
      <w:pPr>
        <w:spacing w:after="0" w:line="360" w:lineRule="auto"/>
        <w:rPr>
          <w:rFonts w:ascii="Arial" w:hAnsi="Arial" w:cs="Arial"/>
          <w:b/>
          <w:lang w:val="en-US"/>
        </w:rPr>
      </w:pPr>
      <w:r w:rsidRPr="008F7D58">
        <w:rPr>
          <w:rFonts w:ascii="Arial" w:hAnsi="Arial" w:cs="Arial"/>
          <w:b/>
          <w:lang w:val="en-US"/>
        </w:rPr>
        <w:t xml:space="preserve">Supplementary Table </w:t>
      </w:r>
      <w:r w:rsidR="00D46EEC" w:rsidRPr="008F7D58">
        <w:rPr>
          <w:rFonts w:ascii="Arial" w:hAnsi="Arial" w:cs="Arial"/>
          <w:b/>
          <w:lang w:val="en-US"/>
        </w:rPr>
        <w:t>2</w:t>
      </w:r>
      <w:r w:rsidRPr="008F7D58">
        <w:rPr>
          <w:rFonts w:ascii="Arial" w:hAnsi="Arial" w:cs="Arial"/>
          <w:b/>
          <w:lang w:val="en-US"/>
        </w:rPr>
        <w:t>. List of antibodies used for Western blot /Immunocytochemistry</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8"/>
        <w:gridCol w:w="1466"/>
        <w:gridCol w:w="4111"/>
      </w:tblGrid>
      <w:tr w:rsidR="005C57B9" w:rsidRPr="008F7D58" w:rsidTr="00E303D3">
        <w:tc>
          <w:tcPr>
            <w:tcW w:w="4488" w:type="dxa"/>
            <w:shd w:val="clear" w:color="auto" w:fill="auto"/>
          </w:tcPr>
          <w:p w:rsidR="005C57B9" w:rsidRPr="008F7D58" w:rsidRDefault="005C57B9" w:rsidP="00D2358A">
            <w:pPr>
              <w:spacing w:after="0" w:line="360" w:lineRule="auto"/>
              <w:jc w:val="center"/>
              <w:rPr>
                <w:rFonts w:ascii="Arial" w:hAnsi="Arial" w:cs="Arial"/>
                <w:b/>
                <w:lang w:val="en-US"/>
              </w:rPr>
            </w:pPr>
            <w:r w:rsidRPr="008F7D58">
              <w:rPr>
                <w:rFonts w:ascii="Arial" w:hAnsi="Arial" w:cs="Arial"/>
                <w:b/>
                <w:lang w:val="en-US"/>
              </w:rPr>
              <w:t>Antibody</w:t>
            </w:r>
          </w:p>
        </w:tc>
        <w:tc>
          <w:tcPr>
            <w:tcW w:w="1466" w:type="dxa"/>
            <w:shd w:val="clear" w:color="auto" w:fill="auto"/>
          </w:tcPr>
          <w:p w:rsidR="005C57B9" w:rsidRPr="008F7D58" w:rsidRDefault="005C57B9" w:rsidP="00D2358A">
            <w:pPr>
              <w:spacing w:after="0" w:line="360" w:lineRule="auto"/>
              <w:jc w:val="center"/>
              <w:rPr>
                <w:rFonts w:ascii="Arial" w:hAnsi="Arial" w:cs="Arial"/>
                <w:b/>
                <w:lang w:val="en-US"/>
              </w:rPr>
            </w:pPr>
            <w:r w:rsidRPr="008F7D58">
              <w:rPr>
                <w:rFonts w:ascii="Arial" w:hAnsi="Arial" w:cs="Arial"/>
                <w:b/>
                <w:lang w:val="en-US"/>
              </w:rPr>
              <w:t>Concentration</w:t>
            </w:r>
          </w:p>
        </w:tc>
        <w:tc>
          <w:tcPr>
            <w:tcW w:w="4111" w:type="dxa"/>
            <w:shd w:val="clear" w:color="auto" w:fill="auto"/>
          </w:tcPr>
          <w:p w:rsidR="005C57B9" w:rsidRPr="008F7D58" w:rsidRDefault="005C57B9" w:rsidP="00D2358A">
            <w:pPr>
              <w:spacing w:after="0" w:line="360" w:lineRule="auto"/>
              <w:jc w:val="center"/>
              <w:rPr>
                <w:rFonts w:ascii="Arial" w:hAnsi="Arial" w:cs="Arial"/>
                <w:b/>
                <w:lang w:val="en-US"/>
              </w:rPr>
            </w:pPr>
            <w:r w:rsidRPr="008F7D58">
              <w:rPr>
                <w:rFonts w:ascii="Arial" w:hAnsi="Arial" w:cs="Arial"/>
                <w:b/>
                <w:lang w:val="en-US"/>
              </w:rPr>
              <w:t>Vendor</w:t>
            </w:r>
          </w:p>
        </w:tc>
      </w:tr>
      <w:tr w:rsidR="005C57B9" w:rsidRPr="008F7D58" w:rsidTr="00E303D3">
        <w:tc>
          <w:tcPr>
            <w:tcW w:w="4488"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anti MMP9 antibody</w:t>
            </w:r>
          </w:p>
        </w:tc>
        <w:tc>
          <w:tcPr>
            <w:tcW w:w="1466"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1:1000</w:t>
            </w:r>
          </w:p>
        </w:tc>
        <w:tc>
          <w:tcPr>
            <w:tcW w:w="4111"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Abcam (ab38898)</w:t>
            </w:r>
          </w:p>
        </w:tc>
      </w:tr>
      <w:tr w:rsidR="005C57B9" w:rsidRPr="008F7D58" w:rsidTr="00E303D3">
        <w:tc>
          <w:tcPr>
            <w:tcW w:w="4488"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Anti-lysine decarboxylase, constitutive antibody</w:t>
            </w:r>
          </w:p>
        </w:tc>
        <w:tc>
          <w:tcPr>
            <w:tcW w:w="1466"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1:100</w:t>
            </w:r>
          </w:p>
        </w:tc>
        <w:tc>
          <w:tcPr>
            <w:tcW w:w="4111"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Abcam (ab193351)</w:t>
            </w:r>
          </w:p>
        </w:tc>
      </w:tr>
      <w:tr w:rsidR="005C57B9" w:rsidRPr="008F7D58" w:rsidTr="00E303D3">
        <w:tc>
          <w:tcPr>
            <w:tcW w:w="4488" w:type="dxa"/>
            <w:shd w:val="clear" w:color="auto" w:fill="auto"/>
          </w:tcPr>
          <w:p w:rsidR="005C57B9" w:rsidRPr="008F7D58" w:rsidRDefault="009904DF" w:rsidP="00D2358A">
            <w:pPr>
              <w:spacing w:after="0" w:line="360" w:lineRule="auto"/>
              <w:jc w:val="center"/>
              <w:rPr>
                <w:rFonts w:ascii="Arial" w:hAnsi="Arial" w:cs="Arial"/>
                <w:lang w:val="en-US"/>
              </w:rPr>
            </w:pPr>
            <w:r w:rsidRPr="008F7D58">
              <w:rPr>
                <w:rFonts w:ascii="Arial" w:hAnsi="Arial" w:cs="Arial"/>
                <w:lang w:val="en-US"/>
              </w:rPr>
              <w:t>anti-rabbit</w:t>
            </w:r>
            <w:r w:rsidR="005C57B9" w:rsidRPr="008F7D58">
              <w:rPr>
                <w:rFonts w:ascii="Arial" w:hAnsi="Arial" w:cs="Arial"/>
                <w:lang w:val="en-US"/>
              </w:rPr>
              <w:t xml:space="preserve"> IgG, HRP-linked antibody</w:t>
            </w:r>
          </w:p>
        </w:tc>
        <w:tc>
          <w:tcPr>
            <w:tcW w:w="1466"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1:2000</w:t>
            </w:r>
          </w:p>
        </w:tc>
        <w:tc>
          <w:tcPr>
            <w:tcW w:w="4111"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color w:val="000000"/>
                <w:lang w:val="en-US"/>
              </w:rPr>
              <w:t>Cell Signaling Technology (#7074)</w:t>
            </w:r>
          </w:p>
        </w:tc>
      </w:tr>
      <w:tr w:rsidR="005C57B9" w:rsidRPr="008F7D58" w:rsidTr="00E303D3">
        <w:tc>
          <w:tcPr>
            <w:tcW w:w="4488" w:type="dxa"/>
            <w:shd w:val="clear" w:color="auto" w:fill="auto"/>
          </w:tcPr>
          <w:p w:rsidR="005C57B9" w:rsidRPr="008F7D58" w:rsidRDefault="005C57B9" w:rsidP="00D2358A">
            <w:pPr>
              <w:spacing w:after="0" w:line="360" w:lineRule="auto"/>
              <w:jc w:val="center"/>
              <w:rPr>
                <w:rFonts w:ascii="Arial" w:hAnsi="Arial" w:cs="Arial"/>
                <w:bCs/>
                <w:lang w:val="en-US"/>
              </w:rPr>
            </w:pPr>
            <w:r w:rsidRPr="008F7D58">
              <w:rPr>
                <w:rFonts w:ascii="Arial" w:hAnsi="Arial" w:cs="Arial"/>
                <w:bCs/>
                <w:lang w:val="en-US"/>
              </w:rPr>
              <w:t>Goat anti-Rabbit IgG (H+L) Cross-Adsorbed Secondary Antibody (Alexa Fluor 488)</w:t>
            </w:r>
          </w:p>
        </w:tc>
        <w:tc>
          <w:tcPr>
            <w:tcW w:w="1466"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1:500</w:t>
            </w:r>
          </w:p>
        </w:tc>
        <w:tc>
          <w:tcPr>
            <w:tcW w:w="4111"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color w:val="000000"/>
                <w:lang w:val="en-US"/>
              </w:rPr>
              <w:t>Thermo Fisher Scientific (A11008)</w:t>
            </w:r>
          </w:p>
        </w:tc>
      </w:tr>
      <w:tr w:rsidR="005C57B9" w:rsidRPr="008F7D58" w:rsidTr="00E303D3">
        <w:tc>
          <w:tcPr>
            <w:tcW w:w="4488"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Texas Red™-X Phalloidin</w:t>
            </w:r>
          </w:p>
        </w:tc>
        <w:tc>
          <w:tcPr>
            <w:tcW w:w="1466"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1:250</w:t>
            </w:r>
          </w:p>
        </w:tc>
        <w:tc>
          <w:tcPr>
            <w:tcW w:w="4111" w:type="dxa"/>
            <w:shd w:val="clear" w:color="auto" w:fill="auto"/>
          </w:tcPr>
          <w:p w:rsidR="005C57B9" w:rsidRPr="008F7D58" w:rsidRDefault="005C57B9" w:rsidP="00D2358A">
            <w:pPr>
              <w:spacing w:after="0" w:line="360" w:lineRule="auto"/>
              <w:jc w:val="center"/>
              <w:rPr>
                <w:rFonts w:ascii="Arial" w:hAnsi="Arial" w:cs="Arial"/>
                <w:color w:val="000000"/>
                <w:lang w:val="en-US"/>
              </w:rPr>
            </w:pPr>
            <w:r w:rsidRPr="008F7D58">
              <w:rPr>
                <w:rFonts w:ascii="Arial" w:hAnsi="Arial" w:cs="Arial"/>
                <w:color w:val="000000"/>
                <w:lang w:val="en-US"/>
              </w:rPr>
              <w:t>Thermo Fisher Scientific (T7471)</w:t>
            </w:r>
          </w:p>
        </w:tc>
      </w:tr>
      <w:tr w:rsidR="005C57B9" w:rsidRPr="008F7D58" w:rsidTr="00E303D3">
        <w:tc>
          <w:tcPr>
            <w:tcW w:w="4488"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TO-PRO®-3</w:t>
            </w:r>
          </w:p>
        </w:tc>
        <w:tc>
          <w:tcPr>
            <w:tcW w:w="1466"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1:1000</w:t>
            </w:r>
          </w:p>
        </w:tc>
        <w:tc>
          <w:tcPr>
            <w:tcW w:w="4111"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color w:val="000000"/>
                <w:lang w:val="en-US"/>
              </w:rPr>
              <w:t>Thermo Fisher Scientific (T3605)</w:t>
            </w:r>
          </w:p>
        </w:tc>
      </w:tr>
      <w:tr w:rsidR="005C57B9" w:rsidRPr="008F7D58" w:rsidTr="00E303D3">
        <w:tc>
          <w:tcPr>
            <w:tcW w:w="4488"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DAPI</w:t>
            </w:r>
          </w:p>
        </w:tc>
        <w:tc>
          <w:tcPr>
            <w:tcW w:w="1466"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1:10</w:t>
            </w:r>
          </w:p>
        </w:tc>
        <w:tc>
          <w:tcPr>
            <w:tcW w:w="4111"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color w:val="000000"/>
                <w:lang w:val="en-US"/>
              </w:rPr>
              <w:t>Thermo Fisher Scientific (R37606)</w:t>
            </w:r>
          </w:p>
        </w:tc>
      </w:tr>
      <w:tr w:rsidR="00F131BE" w:rsidRPr="008F7D58" w:rsidTr="00E303D3">
        <w:tc>
          <w:tcPr>
            <w:tcW w:w="4488" w:type="dxa"/>
            <w:tcBorders>
              <w:top w:val="single" w:sz="4" w:space="0" w:color="auto"/>
              <w:left w:val="single" w:sz="4" w:space="0" w:color="auto"/>
              <w:bottom w:val="single" w:sz="4" w:space="0" w:color="auto"/>
              <w:right w:val="single" w:sz="4" w:space="0" w:color="auto"/>
            </w:tcBorders>
            <w:shd w:val="clear" w:color="auto" w:fill="auto"/>
          </w:tcPr>
          <w:p w:rsidR="00F131BE" w:rsidRPr="008F7D58" w:rsidRDefault="00F131BE" w:rsidP="00F131BE">
            <w:pPr>
              <w:spacing w:after="0" w:line="360" w:lineRule="auto"/>
              <w:jc w:val="center"/>
              <w:rPr>
                <w:rFonts w:ascii="Arial" w:hAnsi="Arial" w:cs="Arial"/>
                <w:lang w:val="en-US"/>
              </w:rPr>
            </w:pPr>
            <w:r>
              <w:rPr>
                <w:rFonts w:ascii="Arial" w:hAnsi="Arial" w:cs="Arial"/>
                <w:lang w:val="en-US"/>
              </w:rPr>
              <w:t>TAAR1 polyclonal antibody</w:t>
            </w: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F131BE" w:rsidRPr="008F7D58" w:rsidRDefault="00F131BE" w:rsidP="00F131BE">
            <w:pPr>
              <w:spacing w:after="0" w:line="360" w:lineRule="auto"/>
              <w:jc w:val="center"/>
              <w:rPr>
                <w:rFonts w:ascii="Arial" w:hAnsi="Arial" w:cs="Arial"/>
                <w:lang w:val="en-US"/>
              </w:rPr>
            </w:pPr>
            <w:r>
              <w:rPr>
                <w:rFonts w:ascii="Arial" w:hAnsi="Arial" w:cs="Arial"/>
                <w:lang w:val="en-US"/>
              </w:rPr>
              <w:t>1:1000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F131BE" w:rsidRPr="00F131BE" w:rsidRDefault="00F131BE" w:rsidP="00F131BE">
            <w:pPr>
              <w:spacing w:after="0" w:line="360" w:lineRule="auto"/>
              <w:ind w:left="-329"/>
              <w:jc w:val="center"/>
              <w:rPr>
                <w:rFonts w:ascii="Arial" w:hAnsi="Arial" w:cs="Arial"/>
                <w:color w:val="000000"/>
                <w:lang w:val="en-US"/>
              </w:rPr>
            </w:pPr>
            <w:r>
              <w:rPr>
                <w:rFonts w:ascii="Arial" w:hAnsi="Arial" w:cs="Arial"/>
                <w:color w:val="000000"/>
                <w:lang w:val="en-US"/>
              </w:rPr>
              <w:t xml:space="preserve">  </w:t>
            </w:r>
            <w:r w:rsidRPr="008F7D58">
              <w:rPr>
                <w:rFonts w:ascii="Arial" w:hAnsi="Arial" w:cs="Arial"/>
                <w:color w:val="000000"/>
                <w:lang w:val="en-US"/>
              </w:rPr>
              <w:t>Thermo Fisher Scientific</w:t>
            </w:r>
            <w:r>
              <w:rPr>
                <w:rFonts w:ascii="Arial" w:hAnsi="Arial" w:cs="Arial"/>
                <w:color w:val="000000"/>
                <w:lang w:val="en-US"/>
              </w:rPr>
              <w:t xml:space="preserve"> (PA5-23141)</w:t>
            </w:r>
          </w:p>
        </w:tc>
      </w:tr>
      <w:tr w:rsidR="00F131BE" w:rsidRPr="008F7D58" w:rsidTr="00E303D3">
        <w:tc>
          <w:tcPr>
            <w:tcW w:w="4488" w:type="dxa"/>
            <w:tcBorders>
              <w:top w:val="single" w:sz="4" w:space="0" w:color="auto"/>
              <w:left w:val="single" w:sz="4" w:space="0" w:color="auto"/>
              <w:bottom w:val="single" w:sz="4" w:space="0" w:color="auto"/>
              <w:right w:val="single" w:sz="4" w:space="0" w:color="auto"/>
            </w:tcBorders>
            <w:shd w:val="clear" w:color="auto" w:fill="auto"/>
          </w:tcPr>
          <w:p w:rsidR="00F131BE" w:rsidRPr="008F7D58" w:rsidRDefault="00F131BE" w:rsidP="00F131BE">
            <w:pPr>
              <w:spacing w:after="0" w:line="360" w:lineRule="auto"/>
              <w:jc w:val="center"/>
              <w:rPr>
                <w:rFonts w:ascii="Arial" w:hAnsi="Arial" w:cs="Arial"/>
                <w:lang w:val="en-US"/>
              </w:rPr>
            </w:pPr>
            <w:r>
              <w:rPr>
                <w:rFonts w:ascii="Arial" w:hAnsi="Arial" w:cs="Arial"/>
                <w:lang w:val="en-US"/>
              </w:rPr>
              <w:t>TAAR</w:t>
            </w:r>
            <w:r w:rsidR="00E303D3">
              <w:rPr>
                <w:rFonts w:ascii="Arial" w:hAnsi="Arial" w:cs="Arial"/>
                <w:lang w:val="en-US"/>
              </w:rPr>
              <w:t>8 polyclonal antibody</w:t>
            </w: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F131BE" w:rsidRPr="008F7D58" w:rsidRDefault="00E303D3" w:rsidP="00F131BE">
            <w:pPr>
              <w:spacing w:after="0" w:line="360" w:lineRule="auto"/>
              <w:jc w:val="center"/>
              <w:rPr>
                <w:rFonts w:ascii="Arial" w:hAnsi="Arial" w:cs="Arial"/>
                <w:lang w:val="en-US"/>
              </w:rPr>
            </w:pPr>
            <w:r>
              <w:rPr>
                <w:rFonts w:ascii="Arial" w:hAnsi="Arial" w:cs="Arial"/>
                <w:lang w:val="en-US"/>
              </w:rPr>
              <w:t>1:1000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F131BE" w:rsidRPr="00F131BE" w:rsidRDefault="00E303D3" w:rsidP="00F131BE">
            <w:pPr>
              <w:spacing w:after="0" w:line="360" w:lineRule="auto"/>
              <w:jc w:val="center"/>
              <w:rPr>
                <w:rFonts w:ascii="Arial" w:hAnsi="Arial" w:cs="Arial"/>
                <w:color w:val="000000"/>
                <w:lang w:val="en-US"/>
              </w:rPr>
            </w:pPr>
            <w:r w:rsidRPr="008F7D58">
              <w:rPr>
                <w:rFonts w:ascii="Arial" w:hAnsi="Arial" w:cs="Arial"/>
                <w:color w:val="000000"/>
                <w:lang w:val="en-US"/>
              </w:rPr>
              <w:t>Thermo Fisher Scientific</w:t>
            </w:r>
            <w:r>
              <w:rPr>
                <w:rFonts w:ascii="Arial" w:hAnsi="Arial" w:cs="Arial"/>
                <w:color w:val="000000"/>
                <w:lang w:val="en-US"/>
              </w:rPr>
              <w:t xml:space="preserve"> (OSR00118W)</w:t>
            </w:r>
          </w:p>
        </w:tc>
      </w:tr>
      <w:tr w:rsidR="00F131BE" w:rsidRPr="008F7D58" w:rsidTr="00E303D3">
        <w:tc>
          <w:tcPr>
            <w:tcW w:w="4488" w:type="dxa"/>
            <w:tcBorders>
              <w:top w:val="single" w:sz="4" w:space="0" w:color="auto"/>
              <w:left w:val="single" w:sz="4" w:space="0" w:color="auto"/>
              <w:bottom w:val="single" w:sz="4" w:space="0" w:color="auto"/>
              <w:right w:val="single" w:sz="4" w:space="0" w:color="auto"/>
            </w:tcBorders>
            <w:shd w:val="clear" w:color="auto" w:fill="auto"/>
          </w:tcPr>
          <w:p w:rsidR="00F131BE" w:rsidRPr="008F7D58" w:rsidRDefault="00E303D3" w:rsidP="00F131BE">
            <w:pPr>
              <w:spacing w:after="0" w:line="360" w:lineRule="auto"/>
              <w:jc w:val="center"/>
              <w:rPr>
                <w:rFonts w:ascii="Arial" w:hAnsi="Arial" w:cs="Arial"/>
                <w:lang w:val="en-US"/>
              </w:rPr>
            </w:pPr>
            <w:r>
              <w:rPr>
                <w:rFonts w:ascii="Arial" w:hAnsi="Arial" w:cs="Arial"/>
                <w:lang w:val="en-US"/>
              </w:rPr>
              <w:t>TAAR9 polyclonal antibody</w:t>
            </w: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F131BE" w:rsidRPr="008F7D58" w:rsidRDefault="00E303D3" w:rsidP="00F131BE">
            <w:pPr>
              <w:spacing w:after="0" w:line="360" w:lineRule="auto"/>
              <w:jc w:val="center"/>
              <w:rPr>
                <w:rFonts w:ascii="Arial" w:hAnsi="Arial" w:cs="Arial"/>
                <w:lang w:val="en-US"/>
              </w:rPr>
            </w:pPr>
            <w:r>
              <w:rPr>
                <w:rFonts w:ascii="Arial" w:hAnsi="Arial" w:cs="Arial"/>
                <w:lang w:val="en-US"/>
              </w:rPr>
              <w:t>1:1000</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F131BE" w:rsidRPr="00F131BE" w:rsidRDefault="00E303D3" w:rsidP="00F131BE">
            <w:pPr>
              <w:spacing w:after="0" w:line="360" w:lineRule="auto"/>
              <w:jc w:val="center"/>
              <w:rPr>
                <w:rFonts w:ascii="Arial" w:hAnsi="Arial" w:cs="Arial"/>
                <w:color w:val="000000"/>
                <w:lang w:val="en-US"/>
              </w:rPr>
            </w:pPr>
            <w:r>
              <w:rPr>
                <w:rFonts w:ascii="Arial" w:hAnsi="Arial" w:cs="Arial"/>
                <w:color w:val="000000"/>
                <w:lang w:val="en-US"/>
              </w:rPr>
              <w:t>Biorbyt LLC (orb165536)</w:t>
            </w:r>
          </w:p>
        </w:tc>
      </w:tr>
    </w:tbl>
    <w:p w:rsidR="00E84BF5" w:rsidRPr="008F7D58" w:rsidRDefault="00E84BF5">
      <w:pPr>
        <w:rPr>
          <w:lang w:val="en-US"/>
        </w:rPr>
      </w:pPr>
    </w:p>
    <w:p w:rsidR="005C57B9" w:rsidRPr="008F7D58" w:rsidRDefault="005C57B9" w:rsidP="005C57B9">
      <w:pPr>
        <w:spacing w:after="0" w:line="360" w:lineRule="auto"/>
        <w:rPr>
          <w:rFonts w:ascii="Arial" w:hAnsi="Arial" w:cs="Arial"/>
          <w:b/>
          <w:lang w:val="en-US"/>
        </w:rPr>
      </w:pPr>
      <w:r w:rsidRPr="008F7D58">
        <w:rPr>
          <w:rFonts w:ascii="Arial" w:hAnsi="Arial" w:cs="Arial"/>
          <w:b/>
          <w:lang w:val="en-US"/>
        </w:rPr>
        <w:t xml:space="preserve">Supplementary Table </w:t>
      </w:r>
      <w:r w:rsidR="00D46EEC" w:rsidRPr="008F7D58">
        <w:rPr>
          <w:rFonts w:ascii="Arial" w:hAnsi="Arial" w:cs="Arial"/>
          <w:b/>
          <w:lang w:val="en-US"/>
        </w:rPr>
        <w:t>3</w:t>
      </w:r>
      <w:r w:rsidRPr="008F7D58">
        <w:rPr>
          <w:rFonts w:ascii="Arial" w:hAnsi="Arial" w:cs="Arial"/>
          <w:b/>
          <w:lang w:val="en-US"/>
        </w:rPr>
        <w:t>. Primers used in the RT-qPCR reactions</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828"/>
        <w:gridCol w:w="3827"/>
      </w:tblGrid>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b/>
                <w:lang w:val="en-US"/>
              </w:rPr>
            </w:pPr>
            <w:r w:rsidRPr="008F7D58">
              <w:rPr>
                <w:rFonts w:ascii="Arial" w:hAnsi="Arial" w:cs="Arial"/>
                <w:b/>
                <w:lang w:val="en-US"/>
              </w:rPr>
              <w:t>Gene Symbol</w:t>
            </w:r>
          </w:p>
        </w:tc>
        <w:tc>
          <w:tcPr>
            <w:tcW w:w="3828" w:type="dxa"/>
            <w:shd w:val="clear" w:color="auto" w:fill="auto"/>
          </w:tcPr>
          <w:p w:rsidR="005C57B9" w:rsidRPr="008F7D58" w:rsidRDefault="005C57B9" w:rsidP="00D2358A">
            <w:pPr>
              <w:spacing w:after="0" w:line="360" w:lineRule="auto"/>
              <w:jc w:val="center"/>
              <w:rPr>
                <w:rFonts w:ascii="Arial" w:hAnsi="Arial" w:cs="Arial"/>
                <w:b/>
                <w:lang w:val="en-US"/>
              </w:rPr>
            </w:pPr>
            <w:r w:rsidRPr="008F7D58">
              <w:rPr>
                <w:rFonts w:ascii="Arial" w:hAnsi="Arial" w:cs="Arial"/>
                <w:b/>
                <w:lang w:val="en-US"/>
              </w:rPr>
              <w:t>Murine forward primer (5’-3’)</w:t>
            </w:r>
          </w:p>
        </w:tc>
        <w:tc>
          <w:tcPr>
            <w:tcW w:w="3827" w:type="dxa"/>
            <w:shd w:val="clear" w:color="auto" w:fill="auto"/>
          </w:tcPr>
          <w:p w:rsidR="005C57B9" w:rsidRPr="00DC57AA" w:rsidRDefault="005C57B9" w:rsidP="00D2358A">
            <w:pPr>
              <w:spacing w:after="0" w:line="360" w:lineRule="auto"/>
              <w:jc w:val="center"/>
              <w:rPr>
                <w:rFonts w:ascii="Arial" w:hAnsi="Arial" w:cs="Arial"/>
                <w:b/>
                <w:lang w:val="fr-FR"/>
              </w:rPr>
            </w:pPr>
            <w:r w:rsidRPr="00DC57AA">
              <w:rPr>
                <w:rFonts w:ascii="Arial" w:hAnsi="Arial" w:cs="Arial"/>
                <w:b/>
                <w:lang w:val="fr-FR"/>
              </w:rPr>
              <w:t>Murine reverse primer (5’-3’)</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MMP2</w:t>
            </w:r>
          </w:p>
        </w:tc>
        <w:tc>
          <w:tcPr>
            <w:tcW w:w="3828" w:type="dxa"/>
            <w:shd w:val="clear" w:color="auto" w:fill="auto"/>
          </w:tcPr>
          <w:p w:rsidR="005C57B9" w:rsidRPr="008F7D58" w:rsidRDefault="005C57B9" w:rsidP="00D2358A">
            <w:pPr>
              <w:spacing w:after="0" w:line="360" w:lineRule="auto"/>
              <w:jc w:val="center"/>
              <w:rPr>
                <w:rFonts w:ascii="Arial" w:hAnsi="Arial" w:cs="Arial"/>
                <w:caps/>
                <w:lang w:val="en-US"/>
              </w:rPr>
            </w:pPr>
            <w:r w:rsidRPr="008F7D58">
              <w:rPr>
                <w:rFonts w:ascii="Arial" w:hAnsi="Arial" w:cs="Arial"/>
                <w:caps/>
                <w:lang w:val="en-US"/>
              </w:rPr>
              <w:t>tgggggagattctcactttg</w:t>
            </w:r>
          </w:p>
        </w:tc>
        <w:tc>
          <w:tcPr>
            <w:tcW w:w="3827" w:type="dxa"/>
            <w:shd w:val="clear" w:color="auto" w:fill="auto"/>
          </w:tcPr>
          <w:p w:rsidR="005C57B9" w:rsidRPr="008F7D58" w:rsidRDefault="005C57B9" w:rsidP="00D2358A">
            <w:pPr>
              <w:spacing w:after="0" w:line="360" w:lineRule="auto"/>
              <w:jc w:val="center"/>
              <w:rPr>
                <w:rFonts w:ascii="Arial" w:hAnsi="Arial" w:cs="Arial"/>
                <w:caps/>
                <w:lang w:val="en-US"/>
              </w:rPr>
            </w:pPr>
            <w:r w:rsidRPr="008F7D58">
              <w:rPr>
                <w:rFonts w:ascii="Arial" w:hAnsi="Arial" w:cs="Arial"/>
                <w:caps/>
                <w:lang w:val="en-US"/>
              </w:rPr>
              <w:t>catcactgggaccagtgtct</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MMP3</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tgggactctaccactcagccaag</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tgcacattggtgatgtctcaggt</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lastRenderedPageBreak/>
              <w:t>MMP9</w:t>
            </w:r>
          </w:p>
        </w:tc>
        <w:tc>
          <w:tcPr>
            <w:tcW w:w="3828" w:type="dxa"/>
            <w:shd w:val="clear" w:color="auto" w:fill="auto"/>
          </w:tcPr>
          <w:p w:rsidR="005C57B9" w:rsidRPr="008F7D58" w:rsidRDefault="005C57B9" w:rsidP="00D2358A">
            <w:pPr>
              <w:spacing w:after="0" w:line="360" w:lineRule="auto"/>
              <w:jc w:val="center"/>
              <w:rPr>
                <w:rFonts w:ascii="Arial" w:hAnsi="Arial" w:cs="Arial"/>
                <w:caps/>
                <w:lang w:val="en-US"/>
              </w:rPr>
            </w:pPr>
            <w:r w:rsidRPr="008F7D58">
              <w:rPr>
                <w:rFonts w:ascii="Arial" w:hAnsi="Arial" w:cs="Arial"/>
                <w:caps/>
                <w:lang w:val="en-US"/>
              </w:rPr>
              <w:t>cattcgcgtggataaggagt</w:t>
            </w:r>
          </w:p>
        </w:tc>
        <w:tc>
          <w:tcPr>
            <w:tcW w:w="3827" w:type="dxa"/>
            <w:shd w:val="clear" w:color="auto" w:fill="auto"/>
          </w:tcPr>
          <w:p w:rsidR="005C57B9" w:rsidRPr="008F7D58" w:rsidRDefault="005C57B9" w:rsidP="00D2358A">
            <w:pPr>
              <w:spacing w:after="0" w:line="360" w:lineRule="auto"/>
              <w:jc w:val="center"/>
              <w:rPr>
                <w:rFonts w:ascii="Arial" w:hAnsi="Arial" w:cs="Arial"/>
                <w:caps/>
                <w:lang w:val="en-US"/>
              </w:rPr>
            </w:pPr>
            <w:r w:rsidRPr="008F7D58">
              <w:rPr>
                <w:rFonts w:ascii="Arial" w:hAnsi="Arial" w:cs="Arial"/>
                <w:caps/>
                <w:lang w:val="en-US"/>
              </w:rPr>
              <w:t>acctggttcacctcatggtc</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Krt14</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gaagaggccaacactgaactgga</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aggctctgctccgtctcaaactt</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Spp1</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gattggcagtgatttgcttttgc</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ttctgcttctgagatgggtcagg</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FgfBp1</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caaggtccaagaagctgtctcca</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agctccaagattccccacagaac</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Notch1</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ccttcacctgtctgtgtccacct</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tcacagtggtactgcgtgttggt</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Tgfb3</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ggcgtctcaagaagcaaaaggat</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ccttaggttcgtggacccatttc</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Erbb3</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tacttgcctctgggctctctcct</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cacctggacttgactcggtgact</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Er1</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gaccatgacccttcacaccaaag</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ctcggggtagttgaacacagtgg</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IgfBp4</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caagatgaagatcgtggggacac</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Arial Unicode MS" w:hAnsi="Arial" w:cs="Arial"/>
                <w:caps/>
                <w:color w:val="000000"/>
                <w:lang w:val="en-US"/>
              </w:rPr>
              <w:t>cagtttggaatggggatgatgaa</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eastAsia="Times New Roman" w:hAnsi="Arial" w:cs="Arial"/>
                <w:lang w:val="en-US" w:eastAsia="hu-HU"/>
              </w:rPr>
              <w:t>36B4</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Times New Roman" w:hAnsi="Arial" w:cs="Arial"/>
                <w:lang w:val="en-US" w:eastAsia="hu-HU"/>
              </w:rPr>
              <w:t>AGATTCGGGATATGCTGTTGG</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Times New Roman" w:hAnsi="Arial" w:cs="Arial"/>
                <w:lang w:val="en-US" w:eastAsia="hu-HU"/>
              </w:rPr>
              <w:t>AAAGCCTGGAAGAAGGAGGTC</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hAnsi="Arial" w:cs="Arial"/>
                <w:lang w:val="en-US"/>
              </w:rPr>
              <w:t>CyclophillinA</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Times New Roman" w:hAnsi="Arial" w:cs="Arial"/>
                <w:lang w:val="en-US" w:eastAsia="hu-HU"/>
              </w:rPr>
              <w:t>TGGAGAGCACCAAGACAGACA</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Times New Roman" w:hAnsi="Arial" w:cs="Arial"/>
                <w:lang w:val="en-US" w:eastAsia="hu-HU"/>
              </w:rPr>
              <w:t>TGCCGGAGTCGACAATGAT</w:t>
            </w:r>
          </w:p>
        </w:tc>
      </w:tr>
      <w:tr w:rsidR="005C57B9" w:rsidRPr="008F7D58" w:rsidTr="00D2358A">
        <w:tc>
          <w:tcPr>
            <w:tcW w:w="1985" w:type="dxa"/>
            <w:shd w:val="clear" w:color="auto" w:fill="auto"/>
          </w:tcPr>
          <w:p w:rsidR="005C57B9" w:rsidRPr="008F7D58" w:rsidRDefault="005C57B9" w:rsidP="00D2358A">
            <w:pPr>
              <w:spacing w:after="0" w:line="360" w:lineRule="auto"/>
              <w:jc w:val="center"/>
              <w:rPr>
                <w:rFonts w:ascii="Arial" w:hAnsi="Arial" w:cs="Arial"/>
                <w:lang w:val="en-US"/>
              </w:rPr>
            </w:pPr>
            <w:r w:rsidRPr="008F7D58">
              <w:rPr>
                <w:rFonts w:ascii="Arial" w:eastAsia="Times New Roman" w:hAnsi="Arial" w:cs="Arial"/>
                <w:lang w:val="en-US" w:eastAsia="hu-HU"/>
              </w:rPr>
              <w:t>GAPDH</w:t>
            </w:r>
          </w:p>
        </w:tc>
        <w:tc>
          <w:tcPr>
            <w:tcW w:w="3828"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Times New Roman" w:hAnsi="Arial" w:cs="Arial"/>
                <w:lang w:val="en-US" w:eastAsia="hu-HU"/>
              </w:rPr>
              <w:t>CAAGGTCATCCATGACAACTTTG</w:t>
            </w:r>
          </w:p>
        </w:tc>
        <w:tc>
          <w:tcPr>
            <w:tcW w:w="3827" w:type="dxa"/>
            <w:shd w:val="clear" w:color="auto" w:fill="auto"/>
          </w:tcPr>
          <w:p w:rsidR="005C57B9" w:rsidRPr="008F7D58" w:rsidRDefault="005C57B9" w:rsidP="00D2358A">
            <w:pPr>
              <w:spacing w:after="0" w:line="360" w:lineRule="auto"/>
              <w:jc w:val="center"/>
              <w:rPr>
                <w:rFonts w:ascii="Arial" w:eastAsia="Arial Unicode MS" w:hAnsi="Arial" w:cs="Arial"/>
                <w:caps/>
                <w:color w:val="000000"/>
                <w:lang w:val="en-US"/>
              </w:rPr>
            </w:pPr>
            <w:r w:rsidRPr="008F7D58">
              <w:rPr>
                <w:rFonts w:ascii="Arial" w:eastAsia="Times New Roman" w:hAnsi="Arial" w:cs="Arial"/>
                <w:lang w:val="en-US" w:eastAsia="hu-HU"/>
              </w:rPr>
              <w:t>GGCCATCCACAGTCTTCTGG</w:t>
            </w:r>
          </w:p>
        </w:tc>
      </w:tr>
    </w:tbl>
    <w:p w:rsidR="003362A8" w:rsidRPr="008F7D58" w:rsidRDefault="003362A8">
      <w:pPr>
        <w:rPr>
          <w:rFonts w:ascii="Arial" w:eastAsia="Times New Roman" w:hAnsi="Arial" w:cs="Arial"/>
          <w:b/>
          <w:color w:val="000000"/>
          <w:lang w:val="en-US" w:eastAsia="hu-HU"/>
        </w:rPr>
      </w:pPr>
    </w:p>
    <w:p w:rsidR="005C57B9" w:rsidRPr="008F7D58" w:rsidRDefault="003362A8">
      <w:pPr>
        <w:rPr>
          <w:lang w:val="en-US"/>
        </w:rPr>
      </w:pPr>
      <w:r w:rsidRPr="008F7D58">
        <w:rPr>
          <w:rFonts w:ascii="Arial" w:eastAsia="Times New Roman" w:hAnsi="Arial" w:cs="Arial"/>
          <w:b/>
          <w:color w:val="000000"/>
          <w:lang w:val="en-US" w:eastAsia="hu-HU"/>
        </w:rPr>
        <w:t>Supplementary Table 4.</w:t>
      </w:r>
    </w:p>
    <w:tbl>
      <w:tblPr>
        <w:tblW w:w="9431" w:type="dxa"/>
        <w:tblInd w:w="-289" w:type="dxa"/>
        <w:tblCellMar>
          <w:left w:w="70" w:type="dxa"/>
          <w:right w:w="70" w:type="dxa"/>
        </w:tblCellMar>
        <w:tblLook w:val="04A0" w:firstRow="1" w:lastRow="0" w:firstColumn="1" w:lastColumn="0" w:noHBand="0" w:noVBand="1"/>
      </w:tblPr>
      <w:tblGrid>
        <w:gridCol w:w="2153"/>
        <w:gridCol w:w="4510"/>
        <w:gridCol w:w="2768"/>
      </w:tblGrid>
      <w:tr w:rsidR="003362A8" w:rsidRPr="008F7D58" w:rsidTr="003362A8">
        <w:trPr>
          <w:trHeight w:val="375"/>
        </w:trPr>
        <w:tc>
          <w:tcPr>
            <w:tcW w:w="9431" w:type="dxa"/>
            <w:gridSpan w:val="3"/>
            <w:tcBorders>
              <w:top w:val="single" w:sz="4" w:space="0" w:color="auto"/>
              <w:left w:val="single" w:sz="4" w:space="0" w:color="auto"/>
              <w:bottom w:val="nil"/>
              <w:right w:val="single" w:sz="4" w:space="0" w:color="auto"/>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b/>
                <w:color w:val="000000"/>
                <w:lang w:val="en-US" w:eastAsia="hu-HU"/>
              </w:rPr>
            </w:pPr>
            <w:r w:rsidRPr="008F7D58">
              <w:rPr>
                <w:rFonts w:ascii="Arial" w:eastAsia="Times New Roman" w:hAnsi="Arial" w:cs="Arial"/>
                <w:b/>
                <w:color w:val="000000"/>
                <w:lang w:val="en-US" w:eastAsia="hu-HU"/>
              </w:rPr>
              <w:t xml:space="preserve">Significant changes in gene expression of 4T1 cells and tumor samples </w:t>
            </w:r>
          </w:p>
        </w:tc>
      </w:tr>
      <w:tr w:rsidR="003362A8" w:rsidRPr="008F7D58" w:rsidTr="00D2358A">
        <w:trPr>
          <w:trHeight w:val="375"/>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color w:val="000000"/>
                <w:sz w:val="28"/>
                <w:szCs w:val="28"/>
                <w:lang w:val="en-US" w:eastAsia="hu-HU"/>
              </w:rPr>
            </w:pP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color w:val="000000"/>
                <w:sz w:val="28"/>
                <w:szCs w:val="28"/>
                <w:lang w:val="en-US" w:eastAsia="hu-HU"/>
              </w:rPr>
            </w:pPr>
          </w:p>
        </w:tc>
        <w:tc>
          <w:tcPr>
            <w:tcW w:w="2768" w:type="dxa"/>
            <w:tcBorders>
              <w:top w:val="nil"/>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color w:val="000000"/>
                <w:lang w:val="en-US" w:eastAsia="hu-HU"/>
              </w:rPr>
            </w:pPr>
          </w:p>
        </w:tc>
      </w:tr>
      <w:tr w:rsidR="003362A8" w:rsidRPr="008F7D58" w:rsidTr="003362A8">
        <w:trPr>
          <w:trHeight w:val="375"/>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4T1 cells</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b/>
                <w:bCs/>
                <w:color w:val="000000"/>
                <w:sz w:val="28"/>
                <w:szCs w:val="28"/>
                <w:lang w:val="en-US" w:eastAsia="hu-HU"/>
              </w:rPr>
            </w:pP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color w:val="000000"/>
                <w:lang w:val="en-US" w:eastAsia="hu-HU"/>
              </w:rPr>
            </w:pPr>
          </w:p>
        </w:tc>
      </w:tr>
      <w:tr w:rsidR="003362A8" w:rsidRPr="008F7D58" w:rsidTr="003362A8">
        <w:trPr>
          <w:trHeight w:val="315"/>
        </w:trPr>
        <w:tc>
          <w:tcPr>
            <w:tcW w:w="2153" w:type="dxa"/>
            <w:tcBorders>
              <w:top w:val="single" w:sz="4" w:space="0" w:color="auto"/>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Gene</w:t>
            </w:r>
          </w:p>
        </w:tc>
        <w:tc>
          <w:tcPr>
            <w:tcW w:w="4510" w:type="dxa"/>
            <w:tcBorders>
              <w:top w:val="single" w:sz="4" w:space="0" w:color="auto"/>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Groups</w:t>
            </w:r>
          </w:p>
        </w:tc>
        <w:tc>
          <w:tcPr>
            <w:tcW w:w="2768" w:type="dxa"/>
            <w:tcBorders>
              <w:top w:val="single" w:sz="4" w:space="0" w:color="auto"/>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P-value</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MMP3</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0.048</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MMP3</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0.8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0.033</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MMP9</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0.1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221B8D" w:rsidP="00D2358A">
            <w:pPr>
              <w:spacing w:after="0" w:line="240" w:lineRule="auto"/>
              <w:jc w:val="right"/>
              <w:rPr>
                <w:rFonts w:ascii="Arial" w:eastAsia="Times New Roman" w:hAnsi="Arial" w:cs="Arial"/>
                <w:b/>
                <w:bCs/>
                <w:color w:val="000000"/>
                <w:lang w:val="en-US" w:eastAsia="hu-HU"/>
              </w:rPr>
            </w:pPr>
            <w:r>
              <w:rPr>
                <w:rFonts w:ascii="Arial" w:eastAsia="Times New Roman" w:hAnsi="Arial" w:cs="Arial"/>
                <w:b/>
                <w:bCs/>
                <w:color w:val="000000"/>
                <w:lang w:val="en-US" w:eastAsia="hu-HU"/>
              </w:rPr>
              <w:t>7</w:t>
            </w:r>
            <w:r w:rsidRPr="008F7D58">
              <w:rPr>
                <w:rFonts w:ascii="Arial" w:eastAsia="Times New Roman" w:hAnsi="Arial" w:cs="Arial"/>
                <w:b/>
                <w:bCs/>
                <w:color w:val="000000"/>
                <w:lang w:val="en-US" w:eastAsia="hu-HU"/>
              </w:rPr>
              <w:t xml:space="preserve"> x 10</w:t>
            </w:r>
            <w:r>
              <w:rPr>
                <w:rFonts w:ascii="Arial" w:eastAsia="Times New Roman" w:hAnsi="Arial" w:cs="Arial"/>
                <w:b/>
                <w:bCs/>
                <w:color w:val="000000"/>
                <w:vertAlign w:val="superscript"/>
                <w:lang w:val="en-US" w:eastAsia="hu-HU"/>
              </w:rPr>
              <w:t>-3</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MMP9</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221B8D" w:rsidP="00D2358A">
            <w:pPr>
              <w:spacing w:after="0" w:line="240" w:lineRule="auto"/>
              <w:jc w:val="right"/>
              <w:rPr>
                <w:rFonts w:ascii="Arial" w:eastAsia="Times New Roman" w:hAnsi="Arial" w:cs="Arial"/>
                <w:b/>
                <w:bCs/>
                <w:color w:val="000000"/>
                <w:lang w:val="en-US" w:eastAsia="hu-HU"/>
              </w:rPr>
            </w:pPr>
            <w:r>
              <w:rPr>
                <w:rFonts w:ascii="Arial" w:eastAsia="Times New Roman" w:hAnsi="Arial" w:cs="Arial"/>
                <w:b/>
                <w:bCs/>
                <w:color w:val="000000"/>
                <w:lang w:val="en-US" w:eastAsia="hu-HU"/>
              </w:rPr>
              <w:t>9</w:t>
            </w:r>
            <w:r w:rsidRPr="008F7D58">
              <w:rPr>
                <w:rFonts w:ascii="Arial" w:eastAsia="Times New Roman" w:hAnsi="Arial" w:cs="Arial"/>
                <w:b/>
                <w:bCs/>
                <w:color w:val="000000"/>
                <w:lang w:val="en-US" w:eastAsia="hu-HU"/>
              </w:rPr>
              <w:t xml:space="preserve"> x 10</w:t>
            </w:r>
            <w:r>
              <w:rPr>
                <w:rFonts w:ascii="Arial" w:eastAsia="Times New Roman" w:hAnsi="Arial" w:cs="Arial"/>
                <w:b/>
                <w:bCs/>
                <w:color w:val="000000"/>
                <w:vertAlign w:val="superscript"/>
                <w:lang w:val="en-US" w:eastAsia="hu-HU"/>
              </w:rPr>
              <w:t>-3</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Tgfb3</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0.1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221B8D" w:rsidP="00D2358A">
            <w:pPr>
              <w:spacing w:after="0" w:line="240" w:lineRule="auto"/>
              <w:jc w:val="right"/>
              <w:rPr>
                <w:rFonts w:ascii="Arial" w:eastAsia="Times New Roman" w:hAnsi="Arial" w:cs="Arial"/>
                <w:b/>
                <w:bCs/>
                <w:color w:val="000000"/>
                <w:lang w:val="en-US" w:eastAsia="hu-HU"/>
              </w:rPr>
            </w:pPr>
            <w:r>
              <w:rPr>
                <w:rFonts w:ascii="Arial" w:eastAsia="Times New Roman" w:hAnsi="Arial" w:cs="Arial"/>
                <w:b/>
                <w:bCs/>
                <w:color w:val="000000"/>
                <w:lang w:val="en-US" w:eastAsia="hu-HU"/>
              </w:rPr>
              <w:t>9</w:t>
            </w:r>
            <w:r w:rsidRPr="008F7D58">
              <w:rPr>
                <w:rFonts w:ascii="Arial" w:eastAsia="Times New Roman" w:hAnsi="Arial" w:cs="Arial"/>
                <w:b/>
                <w:bCs/>
                <w:color w:val="000000"/>
                <w:lang w:val="en-US" w:eastAsia="hu-HU"/>
              </w:rPr>
              <w:t xml:space="preserve"> x 10</w:t>
            </w:r>
            <w:r>
              <w:rPr>
                <w:rFonts w:ascii="Arial" w:eastAsia="Times New Roman" w:hAnsi="Arial" w:cs="Arial"/>
                <w:b/>
                <w:bCs/>
                <w:color w:val="000000"/>
                <w:vertAlign w:val="superscript"/>
                <w:lang w:val="en-US" w:eastAsia="hu-HU"/>
              </w:rPr>
              <w:t>-3</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Tgfb3</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9.47 x 10</w:t>
            </w:r>
            <w:r w:rsidRPr="008F7D58">
              <w:rPr>
                <w:rFonts w:ascii="Arial" w:eastAsia="Times New Roman" w:hAnsi="Arial" w:cs="Arial"/>
                <w:b/>
                <w:bCs/>
                <w:color w:val="000000"/>
                <w:vertAlign w:val="superscript"/>
                <w:lang w:val="en-US" w:eastAsia="hu-HU"/>
              </w:rPr>
              <w:t>-5</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Tgfb3</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0.8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1.96 x 10</w:t>
            </w:r>
            <w:r w:rsidRPr="008F7D58">
              <w:rPr>
                <w:rFonts w:ascii="Arial" w:eastAsia="Times New Roman" w:hAnsi="Arial" w:cs="Arial"/>
                <w:b/>
                <w:bCs/>
                <w:color w:val="000000"/>
                <w:vertAlign w:val="superscript"/>
                <w:lang w:val="en-US" w:eastAsia="hu-HU"/>
              </w:rPr>
              <w:t>-5</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FgFbp1</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221B8D" w:rsidP="00D2358A">
            <w:pPr>
              <w:spacing w:after="0" w:line="240" w:lineRule="auto"/>
              <w:jc w:val="right"/>
              <w:rPr>
                <w:rFonts w:ascii="Arial" w:eastAsia="Times New Roman" w:hAnsi="Arial" w:cs="Arial"/>
                <w:b/>
                <w:bCs/>
                <w:color w:val="000000"/>
                <w:lang w:val="en-US" w:eastAsia="hu-HU"/>
              </w:rPr>
            </w:pPr>
            <w:r>
              <w:rPr>
                <w:rFonts w:ascii="Arial" w:eastAsia="Times New Roman" w:hAnsi="Arial" w:cs="Arial"/>
                <w:b/>
                <w:bCs/>
                <w:color w:val="000000"/>
                <w:lang w:val="en-US" w:eastAsia="hu-HU"/>
              </w:rPr>
              <w:t>1</w:t>
            </w:r>
            <w:r w:rsidRPr="008F7D58">
              <w:rPr>
                <w:rFonts w:ascii="Arial" w:eastAsia="Times New Roman" w:hAnsi="Arial" w:cs="Arial"/>
                <w:b/>
                <w:bCs/>
                <w:color w:val="000000"/>
                <w:lang w:val="en-US" w:eastAsia="hu-HU"/>
              </w:rPr>
              <w:t xml:space="preserve"> x 10</w:t>
            </w:r>
            <w:r>
              <w:rPr>
                <w:rFonts w:ascii="Arial" w:eastAsia="Times New Roman" w:hAnsi="Arial" w:cs="Arial"/>
                <w:b/>
                <w:bCs/>
                <w:color w:val="000000"/>
                <w:vertAlign w:val="superscript"/>
                <w:lang w:val="en-US" w:eastAsia="hu-HU"/>
              </w:rPr>
              <w:t>-3</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FgFbp1</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0.8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1.21 x 10</w:t>
            </w:r>
            <w:r w:rsidRPr="008F7D58">
              <w:rPr>
                <w:rFonts w:ascii="Arial" w:eastAsia="Times New Roman" w:hAnsi="Arial" w:cs="Arial"/>
                <w:b/>
                <w:bCs/>
                <w:color w:val="000000"/>
                <w:vertAlign w:val="superscript"/>
                <w:lang w:val="en-US" w:eastAsia="hu-HU"/>
              </w:rPr>
              <w:t>-4</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Erbb3</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0.8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0.037</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Er1</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0.035</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Notch1</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221B8D" w:rsidP="00D2358A">
            <w:pPr>
              <w:spacing w:after="0" w:line="240" w:lineRule="auto"/>
              <w:jc w:val="right"/>
              <w:rPr>
                <w:rFonts w:ascii="Arial" w:eastAsia="Times New Roman" w:hAnsi="Arial" w:cs="Arial"/>
                <w:b/>
                <w:bCs/>
                <w:color w:val="000000"/>
                <w:lang w:val="en-US" w:eastAsia="hu-HU"/>
              </w:rPr>
            </w:pPr>
            <w:r>
              <w:rPr>
                <w:rFonts w:ascii="Arial" w:eastAsia="Times New Roman" w:hAnsi="Arial" w:cs="Arial"/>
                <w:b/>
                <w:bCs/>
                <w:color w:val="000000"/>
                <w:lang w:val="en-US" w:eastAsia="hu-HU"/>
              </w:rPr>
              <w:t>4</w:t>
            </w:r>
            <w:r w:rsidRPr="008F7D58">
              <w:rPr>
                <w:rFonts w:ascii="Arial" w:eastAsia="Times New Roman" w:hAnsi="Arial" w:cs="Arial"/>
                <w:b/>
                <w:bCs/>
                <w:color w:val="000000"/>
                <w:lang w:val="en-US" w:eastAsia="hu-HU"/>
              </w:rPr>
              <w:t xml:space="preserve"> x 10</w:t>
            </w:r>
            <w:r>
              <w:rPr>
                <w:rFonts w:ascii="Arial" w:eastAsia="Times New Roman" w:hAnsi="Arial" w:cs="Arial"/>
                <w:b/>
                <w:bCs/>
                <w:color w:val="000000"/>
                <w:vertAlign w:val="superscript"/>
                <w:lang w:val="en-US" w:eastAsia="hu-HU"/>
              </w:rPr>
              <w:t>-3</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Notch1</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0.8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221B8D" w:rsidP="00D2358A">
            <w:pPr>
              <w:spacing w:after="0" w:line="240" w:lineRule="auto"/>
              <w:jc w:val="right"/>
              <w:rPr>
                <w:rFonts w:ascii="Arial" w:eastAsia="Times New Roman" w:hAnsi="Arial" w:cs="Arial"/>
                <w:b/>
                <w:bCs/>
                <w:color w:val="000000"/>
                <w:lang w:val="en-US" w:eastAsia="hu-HU"/>
              </w:rPr>
            </w:pPr>
            <w:r>
              <w:rPr>
                <w:rFonts w:ascii="Arial" w:eastAsia="Times New Roman" w:hAnsi="Arial" w:cs="Arial"/>
                <w:b/>
                <w:bCs/>
                <w:color w:val="000000"/>
                <w:lang w:val="en-US" w:eastAsia="hu-HU"/>
              </w:rPr>
              <w:t>1</w:t>
            </w:r>
            <w:r w:rsidRPr="008F7D58">
              <w:rPr>
                <w:rFonts w:ascii="Arial" w:eastAsia="Times New Roman" w:hAnsi="Arial" w:cs="Arial"/>
                <w:b/>
                <w:bCs/>
                <w:color w:val="000000"/>
                <w:lang w:val="en-US" w:eastAsia="hu-HU"/>
              </w:rPr>
              <w:t xml:space="preserve"> x 10</w:t>
            </w:r>
            <w:r>
              <w:rPr>
                <w:rFonts w:ascii="Arial" w:eastAsia="Times New Roman" w:hAnsi="Arial" w:cs="Arial"/>
                <w:b/>
                <w:bCs/>
                <w:color w:val="000000"/>
                <w:vertAlign w:val="superscript"/>
                <w:lang w:val="en-US" w:eastAsia="hu-HU"/>
              </w:rPr>
              <w:t>-3</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IgFbp4</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0.1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9.45 x 10</w:t>
            </w:r>
            <w:r w:rsidRPr="008F7D58">
              <w:rPr>
                <w:rFonts w:ascii="Arial" w:eastAsia="Times New Roman" w:hAnsi="Arial" w:cs="Arial"/>
                <w:b/>
                <w:bCs/>
                <w:color w:val="000000"/>
                <w:vertAlign w:val="superscript"/>
                <w:lang w:val="en-US" w:eastAsia="hu-HU"/>
              </w:rPr>
              <w:t>-5</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IgFbp4</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2.27 x 10</w:t>
            </w:r>
            <w:r w:rsidRPr="008F7D58">
              <w:rPr>
                <w:rFonts w:ascii="Arial" w:eastAsia="Times New Roman" w:hAnsi="Arial" w:cs="Arial"/>
                <w:b/>
                <w:bCs/>
                <w:color w:val="000000"/>
                <w:vertAlign w:val="superscript"/>
                <w:lang w:val="en-US" w:eastAsia="hu-HU"/>
              </w:rPr>
              <w:t>-4</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IgFbp4</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0.8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6.83 x 10</w:t>
            </w:r>
            <w:r w:rsidRPr="008F7D58">
              <w:rPr>
                <w:rFonts w:ascii="Arial" w:eastAsia="Times New Roman" w:hAnsi="Arial" w:cs="Arial"/>
                <w:b/>
                <w:bCs/>
                <w:color w:val="000000"/>
                <w:vertAlign w:val="superscript"/>
                <w:lang w:val="en-US" w:eastAsia="hu-HU"/>
              </w:rPr>
              <w:t>-6</w:t>
            </w:r>
          </w:p>
        </w:tc>
      </w:tr>
      <w:tr w:rsidR="003362A8" w:rsidRPr="008F7D58" w:rsidTr="00D2358A">
        <w:trPr>
          <w:trHeight w:val="300"/>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Spp1</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0.3 µM CAD</w:t>
            </w:r>
          </w:p>
        </w:tc>
        <w:tc>
          <w:tcPr>
            <w:tcW w:w="2768" w:type="dxa"/>
            <w:tcBorders>
              <w:top w:val="nil"/>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0.024</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Spp1</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control and 0.8 µM CAD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0.032</w:t>
            </w:r>
          </w:p>
        </w:tc>
      </w:tr>
      <w:tr w:rsidR="003362A8" w:rsidRPr="008F7D58" w:rsidTr="00D2358A">
        <w:trPr>
          <w:trHeight w:val="375"/>
        </w:trPr>
        <w:tc>
          <w:tcPr>
            <w:tcW w:w="2153" w:type="dxa"/>
            <w:tcBorders>
              <w:top w:val="nil"/>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Metastases</w:t>
            </w:r>
          </w:p>
        </w:tc>
        <w:tc>
          <w:tcPr>
            <w:tcW w:w="4510"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b/>
                <w:bCs/>
                <w:color w:val="000000"/>
                <w:sz w:val="28"/>
                <w:szCs w:val="28"/>
                <w:lang w:val="en-US" w:eastAsia="hu-HU"/>
              </w:rPr>
            </w:pPr>
          </w:p>
        </w:tc>
        <w:tc>
          <w:tcPr>
            <w:tcW w:w="2768" w:type="dxa"/>
            <w:tcBorders>
              <w:top w:val="nil"/>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sz w:val="20"/>
                <w:szCs w:val="20"/>
                <w:lang w:val="en-US" w:eastAsia="hu-HU"/>
              </w:rPr>
            </w:pPr>
          </w:p>
        </w:tc>
      </w:tr>
      <w:tr w:rsidR="003362A8" w:rsidRPr="008F7D58" w:rsidTr="00D2358A">
        <w:trPr>
          <w:trHeight w:val="315"/>
        </w:trPr>
        <w:tc>
          <w:tcPr>
            <w:tcW w:w="2153" w:type="dxa"/>
            <w:tcBorders>
              <w:top w:val="single" w:sz="4" w:space="0" w:color="auto"/>
              <w:left w:val="single" w:sz="4" w:space="0" w:color="auto"/>
              <w:bottom w:val="nil"/>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Gene</w:t>
            </w:r>
          </w:p>
        </w:tc>
        <w:tc>
          <w:tcPr>
            <w:tcW w:w="4510" w:type="dxa"/>
            <w:tcBorders>
              <w:top w:val="single" w:sz="4" w:space="0" w:color="auto"/>
              <w:left w:val="nil"/>
              <w:bottom w:val="nil"/>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Groups</w:t>
            </w:r>
          </w:p>
        </w:tc>
        <w:tc>
          <w:tcPr>
            <w:tcW w:w="2768" w:type="dxa"/>
            <w:tcBorders>
              <w:top w:val="single" w:sz="4" w:space="0" w:color="auto"/>
              <w:left w:val="nil"/>
              <w:bottom w:val="nil"/>
              <w:right w:val="single" w:sz="4" w:space="0" w:color="auto"/>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P-value</w:t>
            </w:r>
          </w:p>
        </w:tc>
      </w:tr>
      <w:tr w:rsidR="003362A8" w:rsidRPr="008F7D58" w:rsidTr="00D2358A">
        <w:trPr>
          <w:trHeight w:val="300"/>
        </w:trPr>
        <w:tc>
          <w:tcPr>
            <w:tcW w:w="2153" w:type="dxa"/>
            <w:tcBorders>
              <w:top w:val="single" w:sz="4" w:space="0" w:color="auto"/>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MMP3</w:t>
            </w:r>
          </w:p>
        </w:tc>
        <w:tc>
          <w:tcPr>
            <w:tcW w:w="4510" w:type="dxa"/>
            <w:tcBorders>
              <w:top w:val="single" w:sz="4" w:space="0" w:color="auto"/>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VEH and CAD-treated</w:t>
            </w:r>
          </w:p>
        </w:tc>
        <w:tc>
          <w:tcPr>
            <w:tcW w:w="2768" w:type="dxa"/>
            <w:tcBorders>
              <w:top w:val="single" w:sz="4" w:space="0" w:color="auto"/>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0.027</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t>CDH1</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VEH and CAD-treated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0.041</w:t>
            </w:r>
          </w:p>
        </w:tc>
      </w:tr>
      <w:tr w:rsidR="003362A8" w:rsidRPr="008F7D58" w:rsidTr="00D2358A">
        <w:trPr>
          <w:trHeight w:val="300"/>
        </w:trPr>
        <w:tc>
          <w:tcPr>
            <w:tcW w:w="2153" w:type="dxa"/>
            <w:tcBorders>
              <w:top w:val="nil"/>
              <w:left w:val="single" w:sz="4" w:space="0" w:color="auto"/>
              <w:bottom w:val="single" w:sz="4" w:space="0" w:color="auto"/>
              <w:right w:val="nil"/>
            </w:tcBorders>
            <w:shd w:val="clear" w:color="auto" w:fill="auto"/>
            <w:noWrap/>
            <w:vAlign w:val="bottom"/>
            <w:hideMark/>
          </w:tcPr>
          <w:p w:rsidR="003362A8" w:rsidRPr="008F7D58" w:rsidRDefault="003362A8" w:rsidP="00D2358A">
            <w:pPr>
              <w:spacing w:after="0" w:line="240" w:lineRule="auto"/>
              <w:rPr>
                <w:rFonts w:ascii="Arial" w:eastAsia="Times New Roman" w:hAnsi="Arial" w:cs="Arial"/>
                <w:iCs/>
                <w:color w:val="000000"/>
                <w:lang w:val="en-US" w:eastAsia="hu-HU"/>
              </w:rPr>
            </w:pPr>
            <w:r w:rsidRPr="008F7D58">
              <w:rPr>
                <w:rFonts w:ascii="Arial" w:eastAsia="Times New Roman" w:hAnsi="Arial" w:cs="Arial"/>
                <w:iCs/>
                <w:color w:val="000000"/>
                <w:lang w:val="en-US" w:eastAsia="hu-HU"/>
              </w:rPr>
              <w:lastRenderedPageBreak/>
              <w:t>DSC2</w:t>
            </w:r>
          </w:p>
        </w:tc>
        <w:tc>
          <w:tcPr>
            <w:tcW w:w="4510" w:type="dxa"/>
            <w:tcBorders>
              <w:top w:val="nil"/>
              <w:left w:val="nil"/>
              <w:bottom w:val="single" w:sz="4" w:space="0" w:color="auto"/>
              <w:right w:val="nil"/>
            </w:tcBorders>
            <w:shd w:val="clear" w:color="auto" w:fill="auto"/>
            <w:noWrap/>
            <w:vAlign w:val="bottom"/>
            <w:hideMark/>
          </w:tcPr>
          <w:p w:rsidR="003362A8" w:rsidRPr="008F7D58" w:rsidRDefault="003362A8" w:rsidP="00D2358A">
            <w:pPr>
              <w:spacing w:after="0" w:line="240" w:lineRule="auto"/>
              <w:jc w:val="center"/>
              <w:rPr>
                <w:rFonts w:ascii="Arial" w:eastAsia="Times New Roman" w:hAnsi="Arial" w:cs="Arial"/>
                <w:color w:val="000000"/>
                <w:lang w:val="en-US" w:eastAsia="hu-HU"/>
              </w:rPr>
            </w:pPr>
            <w:r w:rsidRPr="008F7D58">
              <w:rPr>
                <w:rFonts w:ascii="Arial" w:eastAsia="Times New Roman" w:hAnsi="Arial" w:cs="Arial"/>
                <w:color w:val="000000"/>
                <w:lang w:val="en-US" w:eastAsia="hu-HU"/>
              </w:rPr>
              <w:t>VEH and CAD-treated</w:t>
            </w:r>
          </w:p>
        </w:tc>
        <w:tc>
          <w:tcPr>
            <w:tcW w:w="2768" w:type="dxa"/>
            <w:tcBorders>
              <w:top w:val="nil"/>
              <w:left w:val="nil"/>
              <w:bottom w:val="single" w:sz="4" w:space="0" w:color="auto"/>
              <w:right w:val="single" w:sz="4" w:space="0" w:color="auto"/>
            </w:tcBorders>
            <w:shd w:val="clear" w:color="auto" w:fill="auto"/>
            <w:noWrap/>
            <w:vAlign w:val="bottom"/>
            <w:hideMark/>
          </w:tcPr>
          <w:p w:rsidR="003362A8" w:rsidRPr="008F7D58" w:rsidRDefault="003362A8" w:rsidP="00D2358A">
            <w:pPr>
              <w:spacing w:after="0" w:line="240" w:lineRule="auto"/>
              <w:jc w:val="right"/>
              <w:rPr>
                <w:rFonts w:ascii="Arial" w:eastAsia="Times New Roman" w:hAnsi="Arial" w:cs="Arial"/>
                <w:b/>
                <w:bCs/>
                <w:color w:val="000000"/>
                <w:lang w:val="en-US" w:eastAsia="hu-HU"/>
              </w:rPr>
            </w:pPr>
            <w:r w:rsidRPr="008F7D58">
              <w:rPr>
                <w:rFonts w:ascii="Arial" w:eastAsia="Times New Roman" w:hAnsi="Arial" w:cs="Arial"/>
                <w:b/>
                <w:bCs/>
                <w:color w:val="000000"/>
                <w:lang w:val="en-US" w:eastAsia="hu-HU"/>
              </w:rPr>
              <w:t>0.046</w:t>
            </w:r>
          </w:p>
        </w:tc>
      </w:tr>
    </w:tbl>
    <w:p w:rsidR="00D46EEC" w:rsidRPr="008F7D58" w:rsidRDefault="00D46EEC">
      <w:pPr>
        <w:rPr>
          <w:lang w:val="en-US"/>
        </w:rPr>
      </w:pPr>
    </w:p>
    <w:p w:rsidR="003362A8" w:rsidRPr="008F7D58" w:rsidRDefault="003362A8">
      <w:pPr>
        <w:rPr>
          <w:lang w:val="en-US"/>
        </w:rPr>
      </w:pPr>
    </w:p>
    <w:p w:rsidR="002E6C24" w:rsidRPr="008F7D58" w:rsidRDefault="002E6C24">
      <w:pPr>
        <w:rPr>
          <w:rFonts w:ascii="Arial" w:hAnsi="Arial" w:cs="Arial"/>
          <w:b/>
          <w:lang w:val="en-US"/>
        </w:rPr>
      </w:pPr>
      <w:r w:rsidRPr="008F7D58">
        <w:rPr>
          <w:rFonts w:ascii="Arial" w:hAnsi="Arial" w:cs="Arial"/>
          <w:b/>
          <w:lang w:val="en-US"/>
        </w:rPr>
        <w:t>Figure legends to Supplementary Figures</w:t>
      </w:r>
    </w:p>
    <w:p w:rsidR="00203482" w:rsidRPr="001979F6" w:rsidRDefault="00203482" w:rsidP="00203482">
      <w:pPr>
        <w:spacing w:after="0" w:line="360" w:lineRule="auto"/>
        <w:jc w:val="both"/>
        <w:rPr>
          <w:rFonts w:ascii="Arial" w:eastAsia="Arial" w:hAnsi="Arial" w:cs="Arial"/>
          <w:b/>
          <w:lang w:val="en-US"/>
        </w:rPr>
      </w:pPr>
      <w:r w:rsidRPr="001979F6">
        <w:rPr>
          <w:rFonts w:ascii="Arial" w:eastAsia="Arial" w:hAnsi="Arial" w:cs="Arial"/>
          <w:b/>
          <w:lang w:val="en-US"/>
        </w:rPr>
        <w:t xml:space="preserve">Supplementary Figure 1. </w:t>
      </w:r>
      <w:r w:rsidR="00E23D00" w:rsidRPr="001979F6">
        <w:rPr>
          <w:rFonts w:ascii="Arial" w:eastAsia="Arial" w:hAnsi="Arial" w:cs="Arial"/>
          <w:b/>
          <w:lang w:val="en-US"/>
        </w:rPr>
        <w:t xml:space="preserve">Cadaverine reverts </w:t>
      </w:r>
      <w:r w:rsidR="009E09C6" w:rsidRPr="001979F6">
        <w:rPr>
          <w:rFonts w:ascii="Arial" w:eastAsia="Arial" w:hAnsi="Arial" w:cs="Arial"/>
          <w:b/>
          <w:lang w:val="en-US"/>
        </w:rPr>
        <w:t xml:space="preserve">cancer hallmarks </w:t>
      </w:r>
      <w:r w:rsidR="00E23D00" w:rsidRPr="001979F6">
        <w:rPr>
          <w:rFonts w:ascii="Arial" w:eastAsia="Arial" w:hAnsi="Arial" w:cs="Arial"/>
          <w:b/>
          <w:lang w:val="en-US"/>
        </w:rPr>
        <w:t>in breast cancer cell lines</w:t>
      </w:r>
    </w:p>
    <w:p w:rsidR="00203482" w:rsidRPr="001979F6" w:rsidRDefault="00505FBB" w:rsidP="00203482">
      <w:pPr>
        <w:spacing w:after="0" w:line="360" w:lineRule="auto"/>
        <w:jc w:val="both"/>
        <w:rPr>
          <w:rFonts w:ascii="Arial" w:eastAsia="Arial" w:hAnsi="Arial" w:cs="Arial"/>
          <w:bCs/>
          <w:lang w:val="en-US"/>
        </w:rPr>
      </w:pPr>
      <w:r w:rsidRPr="001979F6">
        <w:rPr>
          <w:rFonts w:ascii="Arial" w:eastAsia="Arial" w:hAnsi="Arial" w:cs="Arial"/>
          <w:b/>
          <w:bCs/>
          <w:lang w:val="en-US"/>
        </w:rPr>
        <w:t>(A</w:t>
      </w:r>
      <w:r w:rsidR="00203482" w:rsidRPr="001979F6">
        <w:rPr>
          <w:rFonts w:ascii="Arial" w:eastAsia="Arial" w:hAnsi="Arial" w:cs="Arial"/>
          <w:b/>
          <w:bCs/>
          <w:lang w:val="en-US"/>
        </w:rPr>
        <w:t>)</w:t>
      </w:r>
      <w:r w:rsidR="00203482" w:rsidRPr="001979F6">
        <w:rPr>
          <w:rFonts w:ascii="Arial" w:eastAsia="Arial" w:hAnsi="Arial" w:cs="Arial"/>
          <w:bCs/>
          <w:lang w:val="en-US"/>
        </w:rPr>
        <w:t xml:space="preserve"> In </w:t>
      </w:r>
      <w:r w:rsidRPr="001979F6">
        <w:rPr>
          <w:rFonts w:ascii="Arial" w:eastAsia="Arial" w:hAnsi="Arial" w:cs="Arial"/>
          <w:bCs/>
          <w:lang w:val="en-US"/>
        </w:rPr>
        <w:t xml:space="preserve">control and cadaverine-treated </w:t>
      </w:r>
      <w:r w:rsidR="00203482" w:rsidRPr="001979F6">
        <w:rPr>
          <w:rFonts w:ascii="Arial" w:eastAsia="Arial" w:hAnsi="Arial" w:cs="Arial"/>
          <w:lang w:val="en-US"/>
        </w:rPr>
        <w:t xml:space="preserve">MDA-MB-231 (n=1 in </w:t>
      </w:r>
      <w:r w:rsidRPr="001979F6">
        <w:rPr>
          <w:rFonts w:ascii="Arial" w:eastAsia="Arial" w:hAnsi="Arial" w:cs="Arial"/>
          <w:lang w:val="en-US"/>
        </w:rPr>
        <w:t xml:space="preserve">triplicates) </w:t>
      </w:r>
      <w:r w:rsidR="00203482" w:rsidRPr="001979F6">
        <w:rPr>
          <w:rFonts w:ascii="Arial" w:eastAsia="Arial" w:hAnsi="Arial" w:cs="Arial"/>
          <w:lang w:val="en-US"/>
        </w:rPr>
        <w:t>breast cancer cells morphology of the actin cytoskeleton was asses</w:t>
      </w:r>
      <w:r w:rsidR="0099218F" w:rsidRPr="001979F6">
        <w:rPr>
          <w:rFonts w:ascii="Arial" w:eastAsia="Arial" w:hAnsi="Arial" w:cs="Arial"/>
          <w:lang w:val="en-US"/>
        </w:rPr>
        <w:t>sed after Texas Red-X Phallodin and DAPI</w:t>
      </w:r>
      <w:r w:rsidR="00203482" w:rsidRPr="001979F6">
        <w:rPr>
          <w:rFonts w:ascii="Arial" w:eastAsia="Arial" w:hAnsi="Arial" w:cs="Arial"/>
          <w:lang w:val="en-US"/>
        </w:rPr>
        <w:t xml:space="preserve"> </w:t>
      </w:r>
      <w:bookmarkStart w:id="0" w:name="_GoBack"/>
      <w:bookmarkEnd w:id="0"/>
      <w:r w:rsidR="00203482" w:rsidRPr="001979F6">
        <w:rPr>
          <w:rFonts w:ascii="Arial" w:eastAsia="Arial" w:hAnsi="Arial" w:cs="Arial"/>
          <w:lang w:val="en-US"/>
        </w:rPr>
        <w:t>staining</w:t>
      </w:r>
      <w:r w:rsidR="00203482" w:rsidRPr="001979F6">
        <w:rPr>
          <w:rFonts w:ascii="Arial" w:eastAsia="Arial" w:hAnsi="Arial" w:cs="Arial"/>
          <w:bCs/>
          <w:lang w:val="en-US"/>
        </w:rPr>
        <w:t xml:space="preserve">. Ratio (%) of epithelial and mesenchymal cells was shown on bar charts. Significance was calculated using </w:t>
      </w:r>
      <w:r w:rsidR="009904DF" w:rsidRPr="001979F6">
        <w:rPr>
          <w:rFonts w:ascii="Arial" w:eastAsia="Arial" w:hAnsi="Arial" w:cs="Arial"/>
          <w:bCs/>
          <w:lang w:val="en-US"/>
        </w:rPr>
        <w:t>Chi</w:t>
      </w:r>
      <w:r w:rsidR="00203482" w:rsidRPr="001979F6">
        <w:rPr>
          <w:rFonts w:ascii="Arial" w:eastAsia="Arial" w:hAnsi="Arial" w:cs="Arial"/>
          <w:bCs/>
          <w:lang w:val="en-US"/>
        </w:rPr>
        <w:t>-square test in Microsoft Excel.</w:t>
      </w:r>
    </w:p>
    <w:p w:rsidR="00505FBB" w:rsidRPr="001979F6" w:rsidRDefault="00505FBB" w:rsidP="00203482">
      <w:pPr>
        <w:spacing w:after="0" w:line="360" w:lineRule="auto"/>
        <w:jc w:val="both"/>
        <w:rPr>
          <w:rFonts w:ascii="Arial" w:eastAsia="Arial" w:hAnsi="Arial" w:cs="Arial"/>
          <w:lang w:val="en-US"/>
        </w:rPr>
      </w:pPr>
      <w:r w:rsidRPr="001979F6">
        <w:rPr>
          <w:rFonts w:ascii="Arial" w:eastAsia="Arial" w:hAnsi="Arial" w:cs="Arial"/>
          <w:b/>
          <w:bCs/>
          <w:lang w:val="en-US"/>
        </w:rPr>
        <w:t>(B)</w:t>
      </w:r>
      <w:r w:rsidRPr="001979F6">
        <w:rPr>
          <w:rFonts w:ascii="Arial" w:eastAsia="Arial" w:hAnsi="Arial" w:cs="Arial"/>
          <w:bCs/>
          <w:lang w:val="en-US"/>
        </w:rPr>
        <w:t xml:space="preserve"> </w:t>
      </w:r>
      <w:r w:rsidRPr="001979F6">
        <w:rPr>
          <w:rFonts w:ascii="Arial" w:eastAsia="Arial" w:hAnsi="Arial" w:cs="Arial"/>
          <w:lang w:val="en-US"/>
        </w:rPr>
        <w:t xml:space="preserve">MDA-MB-231 cells (n=2, triplicates) were treated with vehicle and cadaverine for 48 hours, then cells were stained for MMP9 and nucleus (DAPI) and sections were analyzed by confocal microscopy using a Leica </w:t>
      </w:r>
      <w:r w:rsidRPr="001979F6">
        <w:rPr>
          <w:rFonts w:ascii="Arial" w:hAnsi="Arial" w:cs="Arial"/>
          <w:bCs/>
          <w:lang w:val="en-US"/>
        </w:rPr>
        <w:t>SP8 confocal</w:t>
      </w:r>
      <w:r w:rsidRPr="001979F6">
        <w:rPr>
          <w:rFonts w:ascii="Arial" w:eastAsia="Arial" w:hAnsi="Arial" w:cs="Arial"/>
          <w:lang w:val="en-US"/>
        </w:rPr>
        <w:t xml:space="preserve"> system. MMP9 content was calculated from the total cellular fluorescence measured by Cell Profiler 2.0 software. Kruskal-Wallis statistical test was carried </w:t>
      </w:r>
      <w:r w:rsidR="009E09C6" w:rsidRPr="001979F6">
        <w:rPr>
          <w:rFonts w:ascii="Arial" w:eastAsia="Arial" w:hAnsi="Arial" w:cs="Arial"/>
          <w:lang w:val="en-US"/>
        </w:rPr>
        <w:t>out using Graphpad 7.0 software.</w:t>
      </w:r>
    </w:p>
    <w:p w:rsidR="009E09C6" w:rsidRPr="001979F6" w:rsidRDefault="009E09C6" w:rsidP="00203482">
      <w:pPr>
        <w:spacing w:after="0" w:line="360" w:lineRule="auto"/>
        <w:jc w:val="both"/>
        <w:rPr>
          <w:rFonts w:ascii="Arial" w:eastAsia="Arial" w:hAnsi="Arial" w:cs="Arial"/>
          <w:lang w:val="en-US"/>
        </w:rPr>
      </w:pPr>
      <w:r w:rsidRPr="001979F6">
        <w:rPr>
          <w:rFonts w:ascii="Arial" w:eastAsia="Arial" w:hAnsi="Arial" w:cs="Arial"/>
          <w:b/>
          <w:lang w:val="en-US"/>
        </w:rPr>
        <w:t>(C)</w:t>
      </w:r>
      <w:r w:rsidRPr="001979F6">
        <w:rPr>
          <w:rFonts w:ascii="Arial" w:eastAsia="Arial" w:hAnsi="Arial" w:cs="Arial"/>
          <w:lang w:val="en-US"/>
        </w:rPr>
        <w:t xml:space="preserve"> MDA-MB-231 cells (n=2, duplicates) were treated with vehicle and cadaverine for 48 hours, then cells were stained with Aldefluor kit and was analyzed by FACS. </w:t>
      </w:r>
      <w:r w:rsidR="0099218F" w:rsidRPr="001979F6">
        <w:rPr>
          <w:rFonts w:ascii="Arial" w:eastAsia="Arial" w:hAnsi="Arial" w:cs="Arial"/>
          <w:lang w:val="en-US"/>
        </w:rPr>
        <w:t>Two sample t-test was carried out on results.</w:t>
      </w:r>
    </w:p>
    <w:p w:rsidR="009E09C6" w:rsidRPr="001979F6" w:rsidRDefault="009E09C6" w:rsidP="00203482">
      <w:pPr>
        <w:spacing w:after="0" w:line="360" w:lineRule="auto"/>
        <w:jc w:val="both"/>
        <w:rPr>
          <w:rFonts w:ascii="Arial" w:eastAsia="Arial" w:hAnsi="Arial" w:cs="Arial"/>
          <w:bCs/>
          <w:lang w:val="en-US"/>
        </w:rPr>
      </w:pPr>
      <w:r w:rsidRPr="001979F6">
        <w:rPr>
          <w:rFonts w:ascii="Arial" w:eastAsia="Arial" w:hAnsi="Arial" w:cs="Arial"/>
          <w:bCs/>
          <w:lang w:val="en-US"/>
        </w:rPr>
        <w:t xml:space="preserve">(D) In control and cadaverine-treated </w:t>
      </w:r>
      <w:r w:rsidRPr="001979F6">
        <w:rPr>
          <w:rFonts w:ascii="Arial" w:eastAsia="Arial" w:hAnsi="Arial" w:cs="Arial"/>
          <w:lang w:val="en-US"/>
        </w:rPr>
        <w:t>SKBR-3 (n=1 in triplicates) breast cancer cells morphology of the actin cytoskeleton was assessed after Texas Red-X Ph</w:t>
      </w:r>
      <w:r w:rsidR="0099218F" w:rsidRPr="001979F6">
        <w:rPr>
          <w:rFonts w:ascii="Arial" w:eastAsia="Arial" w:hAnsi="Arial" w:cs="Arial"/>
          <w:lang w:val="en-US"/>
        </w:rPr>
        <w:t xml:space="preserve">allodin and DAPI </w:t>
      </w:r>
      <w:r w:rsidRPr="001979F6">
        <w:rPr>
          <w:rFonts w:ascii="Arial" w:eastAsia="Arial" w:hAnsi="Arial" w:cs="Arial"/>
          <w:lang w:val="en-US"/>
        </w:rPr>
        <w:t>staining</w:t>
      </w:r>
      <w:r w:rsidRPr="001979F6">
        <w:rPr>
          <w:rFonts w:ascii="Arial" w:eastAsia="Arial" w:hAnsi="Arial" w:cs="Arial"/>
          <w:bCs/>
          <w:lang w:val="en-US"/>
        </w:rPr>
        <w:t>. Ratio (%) of epithelial and mesenchymal cells was shown on bar charts. Significance was calculated using Chi-square test in Microsoft Excel.</w:t>
      </w:r>
    </w:p>
    <w:p w:rsidR="009E09C6" w:rsidRPr="001979F6" w:rsidRDefault="009E09C6" w:rsidP="009E09C6">
      <w:pPr>
        <w:spacing w:after="0" w:line="360" w:lineRule="auto"/>
        <w:jc w:val="both"/>
        <w:rPr>
          <w:rFonts w:ascii="Arial" w:eastAsia="Arial" w:hAnsi="Arial" w:cs="Arial"/>
          <w:lang w:val="en-US"/>
        </w:rPr>
      </w:pPr>
      <w:r w:rsidRPr="001979F6">
        <w:rPr>
          <w:rFonts w:ascii="Arial" w:eastAsia="Arial" w:hAnsi="Arial" w:cs="Arial"/>
          <w:b/>
          <w:bCs/>
          <w:lang w:val="en-US"/>
        </w:rPr>
        <w:t>(E)</w:t>
      </w:r>
      <w:r w:rsidRPr="001979F6">
        <w:rPr>
          <w:rFonts w:ascii="Arial" w:eastAsia="Arial" w:hAnsi="Arial" w:cs="Arial"/>
          <w:bCs/>
          <w:lang w:val="en-US"/>
        </w:rPr>
        <w:t xml:space="preserve"> </w:t>
      </w:r>
      <w:r w:rsidRPr="001979F6">
        <w:rPr>
          <w:rFonts w:ascii="Arial" w:eastAsia="Arial" w:hAnsi="Arial" w:cs="Arial"/>
          <w:lang w:val="en-US"/>
        </w:rPr>
        <w:t xml:space="preserve">SKBR-3 cells (n=2, triplicates) were treated with vehicle and cadaverine for 48 hours, then cells were stained for MMP9 and nucleus (DAPI) and sections were analyzed by confocal microscopy using a Leica </w:t>
      </w:r>
      <w:r w:rsidRPr="001979F6">
        <w:rPr>
          <w:rFonts w:ascii="Arial" w:hAnsi="Arial" w:cs="Arial"/>
          <w:bCs/>
          <w:lang w:val="en-US"/>
        </w:rPr>
        <w:t>SP8 confocal</w:t>
      </w:r>
      <w:r w:rsidRPr="001979F6">
        <w:rPr>
          <w:rFonts w:ascii="Arial" w:eastAsia="Arial" w:hAnsi="Arial" w:cs="Arial"/>
          <w:lang w:val="en-US"/>
        </w:rPr>
        <w:t xml:space="preserve"> system. MMP9 content was calculated from the total cellular fluorescence measured by Cell Profiler 2.0 software. Kruskal-Wallis statistical test was carried out using Graphpad 7.0 software.</w:t>
      </w:r>
    </w:p>
    <w:p w:rsidR="009E09C6" w:rsidRPr="001979F6" w:rsidRDefault="00575C20" w:rsidP="009E09C6">
      <w:pPr>
        <w:spacing w:after="0" w:line="360" w:lineRule="auto"/>
        <w:jc w:val="both"/>
        <w:rPr>
          <w:rFonts w:ascii="Arial" w:eastAsia="Arial" w:hAnsi="Arial" w:cs="Arial"/>
          <w:lang w:val="en-US"/>
        </w:rPr>
      </w:pPr>
      <w:r w:rsidRPr="001979F6">
        <w:rPr>
          <w:rFonts w:ascii="Arial" w:eastAsia="Arial" w:hAnsi="Arial" w:cs="Arial"/>
          <w:bCs/>
          <w:iCs/>
          <w:lang w:val="en-US"/>
        </w:rPr>
        <w:t xml:space="preserve">* and </w:t>
      </w:r>
      <w:r w:rsidR="0099218F" w:rsidRPr="001979F6">
        <w:rPr>
          <w:rFonts w:ascii="Arial" w:eastAsia="Arial" w:hAnsi="Arial" w:cs="Arial"/>
          <w:bCs/>
          <w:iCs/>
          <w:lang w:val="en-US"/>
        </w:rPr>
        <w:t>**</w:t>
      </w:r>
      <w:r w:rsidR="009E09C6" w:rsidRPr="001979F6">
        <w:rPr>
          <w:rFonts w:ascii="Arial" w:eastAsia="Arial" w:hAnsi="Arial" w:cs="Arial"/>
          <w:bCs/>
          <w:iCs/>
          <w:lang w:val="en-US"/>
        </w:rPr>
        <w:t xml:space="preserve">* indicate statistically significant difference between </w:t>
      </w:r>
      <w:r w:rsidRPr="001979F6">
        <w:rPr>
          <w:rFonts w:ascii="Arial" w:eastAsia="Arial" w:hAnsi="Arial" w:cs="Arial"/>
          <w:bCs/>
          <w:iCs/>
          <w:lang w:val="en-US"/>
        </w:rPr>
        <w:t>control and cadaverine treated</w:t>
      </w:r>
      <w:r w:rsidR="009E09C6" w:rsidRPr="001979F6">
        <w:rPr>
          <w:rFonts w:ascii="Arial" w:eastAsia="Arial" w:hAnsi="Arial" w:cs="Arial"/>
          <w:bCs/>
          <w:iCs/>
          <w:lang w:val="en-US"/>
        </w:rPr>
        <w:t xml:space="preserve"> groups at </w:t>
      </w:r>
      <w:r w:rsidRPr="001979F6">
        <w:rPr>
          <w:rFonts w:ascii="Arial" w:eastAsia="Arial" w:hAnsi="Arial" w:cs="Arial"/>
          <w:bCs/>
          <w:iCs/>
          <w:lang w:val="en-US"/>
        </w:rPr>
        <w:t>p&lt;0.05 and p&lt;0.01, respectively.</w:t>
      </w:r>
      <w:r w:rsidR="009E09C6" w:rsidRPr="001979F6">
        <w:rPr>
          <w:rFonts w:ascii="Arial" w:eastAsia="Arial" w:hAnsi="Arial" w:cs="Arial"/>
          <w:bCs/>
          <w:iCs/>
          <w:lang w:val="en-US"/>
        </w:rPr>
        <w:t xml:space="preserve"> </w:t>
      </w:r>
    </w:p>
    <w:p w:rsidR="00203482" w:rsidRPr="008F7D58" w:rsidRDefault="00203482" w:rsidP="00203482">
      <w:pPr>
        <w:spacing w:after="0" w:line="360" w:lineRule="auto"/>
        <w:jc w:val="both"/>
        <w:rPr>
          <w:rFonts w:ascii="Arial" w:eastAsia="Arial" w:hAnsi="Arial" w:cs="Arial"/>
          <w:b/>
          <w:bCs/>
          <w:lang w:val="en-US"/>
        </w:rPr>
      </w:pPr>
    </w:p>
    <w:p w:rsidR="00203482" w:rsidRPr="008F7D58" w:rsidRDefault="00203482" w:rsidP="00203482">
      <w:pPr>
        <w:spacing w:after="0" w:line="360" w:lineRule="auto"/>
        <w:jc w:val="both"/>
        <w:rPr>
          <w:rFonts w:ascii="Arial" w:eastAsia="Arial" w:hAnsi="Arial" w:cs="Arial"/>
          <w:b/>
          <w:bCs/>
          <w:iCs/>
          <w:color w:val="000000"/>
          <w:lang w:val="en-US"/>
        </w:rPr>
      </w:pPr>
      <w:r w:rsidRPr="008F7D58">
        <w:rPr>
          <w:rFonts w:ascii="Arial" w:eastAsia="Arial" w:hAnsi="Arial" w:cs="Arial"/>
          <w:b/>
          <w:bCs/>
          <w:iCs/>
          <w:color w:val="000000"/>
          <w:lang w:val="en-US"/>
        </w:rPr>
        <w:t xml:space="preserve">Supplementary Figure 2. </w:t>
      </w:r>
      <w:r w:rsidR="00E23D00" w:rsidRPr="008F7D58">
        <w:rPr>
          <w:rFonts w:ascii="Arial" w:eastAsia="Arial" w:hAnsi="Arial" w:cs="Arial"/>
          <w:b/>
          <w:lang w:val="en-US"/>
        </w:rPr>
        <w:t>Cadaverine does not influence lipid peroxidation</w:t>
      </w:r>
    </w:p>
    <w:p w:rsidR="00203482" w:rsidRPr="008F7D58" w:rsidRDefault="00203482" w:rsidP="00203482">
      <w:pPr>
        <w:spacing w:after="0" w:line="360" w:lineRule="auto"/>
        <w:jc w:val="both"/>
        <w:rPr>
          <w:rFonts w:ascii="Arial" w:hAnsi="Arial" w:cs="Arial"/>
          <w:color w:val="000000"/>
          <w:lang w:val="en-US"/>
        </w:rPr>
      </w:pPr>
      <w:r w:rsidRPr="008F7D58">
        <w:rPr>
          <w:rFonts w:ascii="Arial" w:hAnsi="Arial" w:cs="Arial"/>
          <w:color w:val="000000"/>
          <w:lang w:val="en-US"/>
        </w:rPr>
        <w:t>Lipid peroxidation was measured by determining the production rate of thiobarbituric acid reactive substrate (TBARS). 4T1 cells were treated with different concentration of cadaverine for 48 hours. 8.1 % SDS, 20 % acetic acid, 0.8 % thiobarbituric acid (TBA) and distilled water was added to the pellet and was heated at 96°C. Absorbance of the supernatant was measured at 540 nm. (n=3 triplicates) n.s. – not significant</w:t>
      </w:r>
    </w:p>
    <w:p w:rsidR="00203482" w:rsidRPr="008F7D58" w:rsidRDefault="00203482" w:rsidP="00203482">
      <w:pPr>
        <w:spacing w:after="0" w:line="360" w:lineRule="auto"/>
        <w:jc w:val="both"/>
        <w:rPr>
          <w:rFonts w:ascii="Arial" w:hAnsi="Arial" w:cs="Arial"/>
          <w:color w:val="000000"/>
          <w:lang w:val="en-US"/>
        </w:rPr>
      </w:pPr>
    </w:p>
    <w:p w:rsidR="002E6C24" w:rsidRPr="008F7D58" w:rsidRDefault="002E6C24" w:rsidP="002E6C24">
      <w:pPr>
        <w:spacing w:after="0" w:line="360" w:lineRule="auto"/>
        <w:jc w:val="both"/>
        <w:rPr>
          <w:rFonts w:ascii="Arial" w:eastAsia="Arial" w:hAnsi="Arial" w:cs="Arial"/>
          <w:b/>
          <w:bCs/>
          <w:iCs/>
          <w:color w:val="000000"/>
          <w:lang w:val="en-US"/>
        </w:rPr>
      </w:pPr>
      <w:r w:rsidRPr="008F7D58">
        <w:rPr>
          <w:rFonts w:ascii="Arial" w:eastAsia="Arial" w:hAnsi="Arial" w:cs="Arial"/>
          <w:b/>
          <w:bCs/>
          <w:iCs/>
          <w:color w:val="000000"/>
          <w:lang w:val="en-US"/>
        </w:rPr>
        <w:lastRenderedPageBreak/>
        <w:t xml:space="preserve">Supplementary Figure </w:t>
      </w:r>
      <w:r w:rsidR="00203482" w:rsidRPr="008F7D58">
        <w:rPr>
          <w:rFonts w:ascii="Arial" w:eastAsia="Arial" w:hAnsi="Arial" w:cs="Arial"/>
          <w:b/>
          <w:bCs/>
          <w:iCs/>
          <w:color w:val="000000"/>
          <w:lang w:val="en-US"/>
        </w:rPr>
        <w:t>3</w:t>
      </w:r>
      <w:r w:rsidR="00E23D00" w:rsidRPr="008F7D58">
        <w:rPr>
          <w:rFonts w:ascii="Arial" w:eastAsia="Arial" w:hAnsi="Arial" w:cs="Arial"/>
          <w:b/>
          <w:bCs/>
          <w:iCs/>
          <w:color w:val="000000"/>
          <w:lang w:val="en-US"/>
        </w:rPr>
        <w:t>. Validation of the E. coli LdcC antibody</w:t>
      </w:r>
    </w:p>
    <w:p w:rsidR="002E6C24" w:rsidRPr="008F7D58" w:rsidRDefault="002E6C24" w:rsidP="002E6C24">
      <w:pPr>
        <w:spacing w:after="0" w:line="360" w:lineRule="auto"/>
        <w:jc w:val="both"/>
        <w:rPr>
          <w:rFonts w:ascii="Arial" w:eastAsia="Arial" w:hAnsi="Arial" w:cs="Arial"/>
          <w:bCs/>
          <w:iCs/>
          <w:color w:val="000000"/>
          <w:lang w:val="en-US"/>
        </w:rPr>
      </w:pPr>
      <w:r w:rsidRPr="008F7D58">
        <w:rPr>
          <w:rFonts w:ascii="Arial" w:eastAsia="Arial" w:hAnsi="Arial" w:cs="Arial"/>
          <w:bCs/>
          <w:iCs/>
          <w:color w:val="000000"/>
          <w:lang w:val="en-US"/>
        </w:rPr>
        <w:t>DH5</w:t>
      </w:r>
      <w:r w:rsidRPr="008F7D58">
        <w:rPr>
          <w:rFonts w:ascii="Times New Roman" w:eastAsia="Arial" w:hAnsi="Times New Roman"/>
          <w:bCs/>
          <w:iCs/>
          <w:color w:val="000000"/>
          <w:lang w:val="en-US"/>
        </w:rPr>
        <w:t>α</w:t>
      </w:r>
      <w:r w:rsidRPr="008F7D58">
        <w:rPr>
          <w:rFonts w:ascii="Arial" w:eastAsia="Arial" w:hAnsi="Arial" w:cs="Arial"/>
          <w:bCs/>
          <w:iCs/>
          <w:color w:val="000000"/>
          <w:lang w:val="en-US"/>
        </w:rPr>
        <w:t xml:space="preserve"> E. coli cells were grown in LB. After incubation overnight cells were collected and lysed in RIPA buffer. Samples were separated using SDS-PAGE (20, 30 and 50 </w:t>
      </w:r>
      <w:r w:rsidRPr="008F7D58">
        <w:rPr>
          <w:rFonts w:eastAsia="Arial" w:cs="Arial"/>
          <w:bCs/>
          <w:iCs/>
          <w:color w:val="000000"/>
          <w:lang w:val="en-US"/>
        </w:rPr>
        <w:t>µ</w:t>
      </w:r>
      <w:r w:rsidRPr="008F7D58">
        <w:rPr>
          <w:rFonts w:ascii="Arial" w:eastAsia="Arial" w:hAnsi="Arial" w:cs="Arial"/>
          <w:bCs/>
          <w:iCs/>
          <w:color w:val="000000"/>
          <w:lang w:val="en-US"/>
        </w:rPr>
        <w:t xml:space="preserve">g protein extract were loaded) followed by Western blotting. Membranes were blocked with 5 % BSA and LdcC antibody (Abcam) was applied overnight on the membranes, for visualization </w:t>
      </w:r>
      <w:r w:rsidR="0099218F">
        <w:rPr>
          <w:rFonts w:ascii="Arial" w:eastAsia="Arial" w:hAnsi="Arial" w:cs="Arial"/>
          <w:bCs/>
          <w:iCs/>
          <w:color w:val="000000"/>
          <w:lang w:val="en-US"/>
        </w:rPr>
        <w:t>HRP</w:t>
      </w:r>
      <w:r w:rsidRPr="008F7D58">
        <w:rPr>
          <w:rFonts w:ascii="Arial" w:eastAsia="Arial" w:hAnsi="Arial" w:cs="Arial"/>
          <w:bCs/>
          <w:iCs/>
          <w:color w:val="000000"/>
          <w:lang w:val="en-US"/>
        </w:rPr>
        <w:t xml:space="preserve">-linked secondary antibody (Cell Signaling Technology) was used. </w:t>
      </w:r>
      <w:r w:rsidR="002D7072" w:rsidRPr="008F7D58">
        <w:rPr>
          <w:rFonts w:ascii="Arial" w:eastAsia="Arial" w:hAnsi="Arial" w:cs="Arial"/>
          <w:bCs/>
          <w:iCs/>
          <w:color w:val="000000"/>
          <w:lang w:val="en-US"/>
        </w:rPr>
        <w:t>Blots were routinely cut as on the sample image.</w:t>
      </w:r>
    </w:p>
    <w:p w:rsidR="002E6C24" w:rsidRPr="008F7D58" w:rsidRDefault="002E6C24" w:rsidP="002E6C24">
      <w:pPr>
        <w:spacing w:after="0" w:line="360" w:lineRule="auto"/>
        <w:jc w:val="both"/>
        <w:rPr>
          <w:rFonts w:ascii="Arial" w:eastAsia="Arial" w:hAnsi="Arial" w:cs="Arial"/>
          <w:bCs/>
          <w:iCs/>
          <w:color w:val="000000"/>
          <w:lang w:val="en-US"/>
        </w:rPr>
      </w:pPr>
    </w:p>
    <w:p w:rsidR="002E6C24" w:rsidRPr="008F7D58" w:rsidRDefault="002E6C24" w:rsidP="002E6C24">
      <w:pPr>
        <w:spacing w:after="0" w:line="360" w:lineRule="auto"/>
        <w:jc w:val="both"/>
        <w:rPr>
          <w:rFonts w:ascii="Arial" w:eastAsia="Arial" w:hAnsi="Arial" w:cs="Arial"/>
          <w:bCs/>
          <w:iCs/>
          <w:color w:val="000000"/>
          <w:lang w:val="en-US"/>
        </w:rPr>
      </w:pPr>
    </w:p>
    <w:p w:rsidR="002E6C24" w:rsidRPr="008F7D58" w:rsidRDefault="002E6C24">
      <w:pPr>
        <w:rPr>
          <w:lang w:val="en-US"/>
        </w:rPr>
      </w:pPr>
    </w:p>
    <w:sectPr w:rsidR="002E6C24" w:rsidRPr="008F7D5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CE7" w:rsidRDefault="00B63CE7" w:rsidP="00D96C1C">
      <w:pPr>
        <w:spacing w:after="0" w:line="240" w:lineRule="auto"/>
      </w:pPr>
      <w:r>
        <w:separator/>
      </w:r>
    </w:p>
  </w:endnote>
  <w:endnote w:type="continuationSeparator" w:id="0">
    <w:p w:rsidR="00B63CE7" w:rsidRDefault="00B63CE7" w:rsidP="00D96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357294"/>
      <w:docPartObj>
        <w:docPartGallery w:val="Page Numbers (Bottom of Page)"/>
        <w:docPartUnique/>
      </w:docPartObj>
    </w:sdtPr>
    <w:sdtEndPr/>
    <w:sdtContent>
      <w:p w:rsidR="00D2358A" w:rsidRDefault="00D2358A">
        <w:pPr>
          <w:pStyle w:val="llb"/>
          <w:jc w:val="center"/>
        </w:pPr>
        <w:r>
          <w:fldChar w:fldCharType="begin"/>
        </w:r>
        <w:r>
          <w:instrText>PAGE   \* MERGEFORMAT</w:instrText>
        </w:r>
        <w:r>
          <w:fldChar w:fldCharType="separate"/>
        </w:r>
        <w:r w:rsidR="001979F6">
          <w:rPr>
            <w:noProof/>
          </w:rPr>
          <w:t>9</w:t>
        </w:r>
        <w:r>
          <w:fldChar w:fldCharType="end"/>
        </w:r>
      </w:p>
    </w:sdtContent>
  </w:sdt>
  <w:p w:rsidR="00D2358A" w:rsidRDefault="00D2358A">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CE7" w:rsidRDefault="00B63CE7" w:rsidP="00D96C1C">
      <w:pPr>
        <w:spacing w:after="0" w:line="240" w:lineRule="auto"/>
      </w:pPr>
      <w:r>
        <w:separator/>
      </w:r>
    </w:p>
  </w:footnote>
  <w:footnote w:type="continuationSeparator" w:id="0">
    <w:p w:rsidR="00B63CE7" w:rsidRDefault="00B63CE7" w:rsidP="00D96C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82AFB"/>
    <w:multiLevelType w:val="hybridMultilevel"/>
    <w:tmpl w:val="14F671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C09"/>
    <w:rsid w:val="00033D56"/>
    <w:rsid w:val="00040CCB"/>
    <w:rsid w:val="000E7182"/>
    <w:rsid w:val="001136B5"/>
    <w:rsid w:val="00133B53"/>
    <w:rsid w:val="0014293D"/>
    <w:rsid w:val="001854A3"/>
    <w:rsid w:val="0018755C"/>
    <w:rsid w:val="001918C3"/>
    <w:rsid w:val="001979F6"/>
    <w:rsid w:val="00203482"/>
    <w:rsid w:val="00221B8D"/>
    <w:rsid w:val="00265DE4"/>
    <w:rsid w:val="002748E9"/>
    <w:rsid w:val="002A5D5A"/>
    <w:rsid w:val="002C01F1"/>
    <w:rsid w:val="002D7072"/>
    <w:rsid w:val="002E6C24"/>
    <w:rsid w:val="003362A8"/>
    <w:rsid w:val="00343939"/>
    <w:rsid w:val="0043433B"/>
    <w:rsid w:val="00444283"/>
    <w:rsid w:val="004C1C5C"/>
    <w:rsid w:val="00505FBB"/>
    <w:rsid w:val="00575C20"/>
    <w:rsid w:val="005C57B9"/>
    <w:rsid w:val="005D47B1"/>
    <w:rsid w:val="00644795"/>
    <w:rsid w:val="006448B1"/>
    <w:rsid w:val="00664712"/>
    <w:rsid w:val="00680DFA"/>
    <w:rsid w:val="00696905"/>
    <w:rsid w:val="006F1745"/>
    <w:rsid w:val="00731A61"/>
    <w:rsid w:val="00740156"/>
    <w:rsid w:val="00784B90"/>
    <w:rsid w:val="007A2300"/>
    <w:rsid w:val="007A39DD"/>
    <w:rsid w:val="008045F1"/>
    <w:rsid w:val="0088487E"/>
    <w:rsid w:val="008E6C09"/>
    <w:rsid w:val="008F7D58"/>
    <w:rsid w:val="00914B65"/>
    <w:rsid w:val="0091622C"/>
    <w:rsid w:val="0092384C"/>
    <w:rsid w:val="00982FD6"/>
    <w:rsid w:val="009904DF"/>
    <w:rsid w:val="00992055"/>
    <w:rsid w:val="0099218F"/>
    <w:rsid w:val="009E09C6"/>
    <w:rsid w:val="00AA76FF"/>
    <w:rsid w:val="00B343C7"/>
    <w:rsid w:val="00B63CE7"/>
    <w:rsid w:val="00D02002"/>
    <w:rsid w:val="00D2358A"/>
    <w:rsid w:val="00D46EEC"/>
    <w:rsid w:val="00D96C1C"/>
    <w:rsid w:val="00DC57AA"/>
    <w:rsid w:val="00E23D00"/>
    <w:rsid w:val="00E303D3"/>
    <w:rsid w:val="00E84BF5"/>
    <w:rsid w:val="00EE0C8C"/>
    <w:rsid w:val="00F131B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6F68D-9267-425D-A6AE-4477AB6AC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E6C09"/>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unhideWhenUsed/>
    <w:rsid w:val="00696905"/>
    <w:rPr>
      <w:color w:val="0563C1"/>
      <w:u w:val="single"/>
    </w:rPr>
  </w:style>
  <w:style w:type="character" w:customStyle="1" w:styleId="lrzxr">
    <w:name w:val="lrzxr"/>
    <w:rsid w:val="00696905"/>
  </w:style>
  <w:style w:type="paragraph" w:styleId="lfej">
    <w:name w:val="header"/>
    <w:basedOn w:val="Norml"/>
    <w:link w:val="lfejChar"/>
    <w:uiPriority w:val="99"/>
    <w:unhideWhenUsed/>
    <w:rsid w:val="00D96C1C"/>
    <w:pPr>
      <w:tabs>
        <w:tab w:val="center" w:pos="4536"/>
        <w:tab w:val="right" w:pos="9072"/>
      </w:tabs>
      <w:spacing w:after="0" w:line="240" w:lineRule="auto"/>
    </w:pPr>
  </w:style>
  <w:style w:type="character" w:customStyle="1" w:styleId="lfejChar">
    <w:name w:val="Élőfej Char"/>
    <w:basedOn w:val="Bekezdsalapbettpusa"/>
    <w:link w:val="lfej"/>
    <w:uiPriority w:val="99"/>
    <w:rsid w:val="00D96C1C"/>
    <w:rPr>
      <w:rFonts w:ascii="Calibri" w:eastAsia="Calibri" w:hAnsi="Calibri" w:cs="Times New Roman"/>
    </w:rPr>
  </w:style>
  <w:style w:type="paragraph" w:styleId="llb">
    <w:name w:val="footer"/>
    <w:basedOn w:val="Norml"/>
    <w:link w:val="llbChar"/>
    <w:uiPriority w:val="99"/>
    <w:unhideWhenUsed/>
    <w:rsid w:val="00D96C1C"/>
    <w:pPr>
      <w:tabs>
        <w:tab w:val="center" w:pos="4536"/>
        <w:tab w:val="right" w:pos="9072"/>
      </w:tabs>
      <w:spacing w:after="0" w:line="240" w:lineRule="auto"/>
    </w:pPr>
  </w:style>
  <w:style w:type="character" w:customStyle="1" w:styleId="llbChar">
    <w:name w:val="Élőláb Char"/>
    <w:basedOn w:val="Bekezdsalapbettpusa"/>
    <w:link w:val="llb"/>
    <w:uiPriority w:val="99"/>
    <w:rsid w:val="00D96C1C"/>
    <w:rPr>
      <w:rFonts w:ascii="Calibri" w:eastAsia="Calibri" w:hAnsi="Calibri" w:cs="Times New Roman"/>
    </w:rPr>
  </w:style>
  <w:style w:type="paragraph" w:styleId="Listaszerbekezds">
    <w:name w:val="List Paragraph"/>
    <w:basedOn w:val="Norml"/>
    <w:uiPriority w:val="34"/>
    <w:qFormat/>
    <w:rsid w:val="00DC57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aip@med.unideb.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2439</Words>
  <Characters>13903</Characters>
  <Application>Microsoft Office Word</Application>
  <DocSecurity>0</DocSecurity>
  <Lines>115</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K. Tunde</cp:lastModifiedBy>
  <cp:revision>7</cp:revision>
  <dcterms:created xsi:type="dcterms:W3CDTF">2018-11-26T15:05:00Z</dcterms:created>
  <dcterms:modified xsi:type="dcterms:W3CDTF">2018-11-28T07:32:00Z</dcterms:modified>
</cp:coreProperties>
</file>