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1EC" w:rsidRPr="006952CA" w:rsidRDefault="00C959BD" w:rsidP="000524ED">
      <w:pPr>
        <w:jc w:val="center"/>
        <w:rPr>
          <w:sz w:val="28"/>
          <w:szCs w:val="28"/>
        </w:rPr>
      </w:pPr>
      <w:r>
        <w:rPr>
          <w:sz w:val="28"/>
          <w:szCs w:val="28"/>
        </w:rPr>
        <w:t>Scientific Reports</w:t>
      </w:r>
      <w:r w:rsidR="008C31EC" w:rsidRPr="006952CA">
        <w:rPr>
          <w:sz w:val="28"/>
          <w:szCs w:val="28"/>
        </w:rPr>
        <w:t xml:space="preserve"> </w:t>
      </w:r>
    </w:p>
    <w:p w:rsidR="000524ED" w:rsidRPr="006952CA" w:rsidRDefault="008C31EC" w:rsidP="000524ED">
      <w:pPr>
        <w:jc w:val="center"/>
        <w:rPr>
          <w:sz w:val="28"/>
          <w:szCs w:val="28"/>
        </w:rPr>
      </w:pPr>
      <w:r w:rsidRPr="006952CA">
        <w:rPr>
          <w:sz w:val="28"/>
          <w:szCs w:val="28"/>
        </w:rPr>
        <w:t>Supplementary Material</w:t>
      </w:r>
      <w:r w:rsidR="000524ED" w:rsidRPr="006952CA">
        <w:rPr>
          <w:sz w:val="28"/>
          <w:szCs w:val="28"/>
        </w:rPr>
        <w:t xml:space="preserve"> for</w:t>
      </w:r>
    </w:p>
    <w:p w:rsidR="000524ED" w:rsidRDefault="000524ED" w:rsidP="000524ED">
      <w:pPr>
        <w:jc w:val="center"/>
        <w:rPr>
          <w:sz w:val="28"/>
          <w:szCs w:val="28"/>
        </w:rPr>
      </w:pPr>
    </w:p>
    <w:p w:rsidR="00FB18C7" w:rsidRDefault="00FB18C7" w:rsidP="000524ED">
      <w:pPr>
        <w:jc w:val="center"/>
        <w:rPr>
          <w:sz w:val="28"/>
          <w:szCs w:val="28"/>
        </w:rPr>
      </w:pPr>
    </w:p>
    <w:p w:rsidR="00FB18C7" w:rsidRDefault="00FB18C7" w:rsidP="000524ED">
      <w:pPr>
        <w:jc w:val="center"/>
        <w:rPr>
          <w:sz w:val="28"/>
          <w:szCs w:val="28"/>
        </w:rPr>
      </w:pPr>
    </w:p>
    <w:p w:rsidR="00FB18C7" w:rsidRPr="006952CA" w:rsidRDefault="00FB18C7" w:rsidP="000524ED">
      <w:pPr>
        <w:jc w:val="center"/>
        <w:rPr>
          <w:sz w:val="28"/>
          <w:szCs w:val="28"/>
        </w:rPr>
      </w:pPr>
    </w:p>
    <w:p w:rsidR="000524ED" w:rsidRPr="006952CA" w:rsidRDefault="00890313" w:rsidP="000524ED">
      <w:pPr>
        <w:jc w:val="center"/>
        <w:rPr>
          <w:rFonts w:cs="Times New Roman"/>
          <w:sz w:val="20"/>
          <w:szCs w:val="20"/>
        </w:rPr>
      </w:pPr>
      <w:r w:rsidRPr="006952CA">
        <w:rPr>
          <w:rFonts w:cs="Times New Roman"/>
          <w:b/>
          <w:sz w:val="34"/>
          <w:szCs w:val="34"/>
        </w:rPr>
        <w:t xml:space="preserve">Translating large-scale climate variability into </w:t>
      </w:r>
      <w:r w:rsidR="00C959BD">
        <w:rPr>
          <w:rFonts w:cs="Times New Roman"/>
          <w:b/>
          <w:sz w:val="34"/>
          <w:szCs w:val="34"/>
        </w:rPr>
        <w:t>crop</w:t>
      </w:r>
      <w:r w:rsidRPr="006952CA">
        <w:rPr>
          <w:rFonts w:cs="Times New Roman"/>
          <w:b/>
          <w:sz w:val="34"/>
          <w:szCs w:val="34"/>
        </w:rPr>
        <w:t xml:space="preserve"> production forecast in Europe</w:t>
      </w:r>
      <w:r w:rsidRPr="006952CA">
        <w:rPr>
          <w:rFonts w:cs="Times New Roman"/>
          <w:sz w:val="20"/>
          <w:szCs w:val="20"/>
        </w:rPr>
        <w:t xml:space="preserve"> </w:t>
      </w:r>
    </w:p>
    <w:p w:rsidR="00FB18C7" w:rsidRDefault="00EB6B78" w:rsidP="00AE14D8">
      <w:pPr>
        <w:rPr>
          <w:rFonts w:cs="Times New Roman"/>
          <w:sz w:val="20"/>
          <w:szCs w:val="20"/>
        </w:rPr>
      </w:pPr>
      <w:r w:rsidRPr="00EB6B78">
        <w:rPr>
          <w:rFonts w:cs="Times New Roman"/>
          <w:sz w:val="24"/>
          <w:szCs w:val="24"/>
        </w:rPr>
        <w:t>Gabriela Guimarães Nobre</w:t>
      </w:r>
      <w:r w:rsidRPr="000C6F80">
        <w:rPr>
          <w:rFonts w:cs="Times New Roman"/>
          <w:sz w:val="24"/>
          <w:szCs w:val="24"/>
          <w:vertAlign w:val="superscript"/>
        </w:rPr>
        <w:t>1</w:t>
      </w:r>
      <w:r w:rsidRPr="00EB6B78">
        <w:rPr>
          <w:rFonts w:cs="Times New Roman"/>
          <w:sz w:val="24"/>
          <w:szCs w:val="24"/>
        </w:rPr>
        <w:t>,*, Johannes E Hunink</w:t>
      </w:r>
      <w:r w:rsidRPr="000C6F80">
        <w:rPr>
          <w:rFonts w:cs="Times New Roman"/>
          <w:sz w:val="24"/>
          <w:szCs w:val="24"/>
          <w:vertAlign w:val="superscript"/>
        </w:rPr>
        <w:t>2</w:t>
      </w:r>
      <w:r w:rsidRPr="00EB6B78">
        <w:rPr>
          <w:rFonts w:cs="Times New Roman"/>
          <w:sz w:val="24"/>
          <w:szCs w:val="24"/>
        </w:rPr>
        <w:t xml:space="preserve"> , Bettina Baruth</w:t>
      </w:r>
      <w:r w:rsidRPr="000C6F80">
        <w:rPr>
          <w:rFonts w:cs="Times New Roman"/>
          <w:sz w:val="24"/>
          <w:szCs w:val="24"/>
          <w:vertAlign w:val="superscript"/>
        </w:rPr>
        <w:t>3</w:t>
      </w:r>
      <w:r w:rsidRPr="00EB6B78">
        <w:rPr>
          <w:rFonts w:cs="Times New Roman"/>
          <w:sz w:val="24"/>
          <w:szCs w:val="24"/>
        </w:rPr>
        <w:t xml:space="preserve">,  </w:t>
      </w:r>
      <w:proofErr w:type="spellStart"/>
      <w:r w:rsidRPr="00EB6B78">
        <w:rPr>
          <w:rFonts w:cs="Times New Roman"/>
          <w:sz w:val="24"/>
          <w:szCs w:val="24"/>
        </w:rPr>
        <w:t>Jeroen</w:t>
      </w:r>
      <w:proofErr w:type="spellEnd"/>
      <w:r w:rsidRPr="00EB6B78">
        <w:rPr>
          <w:rFonts w:cs="Times New Roman"/>
          <w:sz w:val="24"/>
          <w:szCs w:val="24"/>
        </w:rPr>
        <w:t xml:space="preserve"> C J H Aerts</w:t>
      </w:r>
      <w:r w:rsidRPr="000C6F80">
        <w:rPr>
          <w:rFonts w:cs="Times New Roman"/>
          <w:sz w:val="24"/>
          <w:szCs w:val="24"/>
          <w:vertAlign w:val="superscript"/>
        </w:rPr>
        <w:t>1</w:t>
      </w:r>
      <w:r w:rsidRPr="00EB6B78">
        <w:rPr>
          <w:rFonts w:cs="Times New Roman"/>
          <w:sz w:val="24"/>
          <w:szCs w:val="24"/>
        </w:rPr>
        <w:t xml:space="preserve"> and Philip J Ward</w:t>
      </w:r>
      <w:r w:rsidRPr="000C6F80">
        <w:rPr>
          <w:rFonts w:cs="Times New Roman"/>
          <w:sz w:val="24"/>
          <w:szCs w:val="24"/>
          <w:vertAlign w:val="superscript"/>
        </w:rPr>
        <w:t>1</w:t>
      </w:r>
      <w:r w:rsidR="000D2622" w:rsidRPr="006952CA">
        <w:rPr>
          <w:rFonts w:cs="Times New Roman"/>
          <w:sz w:val="20"/>
          <w:szCs w:val="20"/>
        </w:rPr>
        <w:br/>
      </w:r>
    </w:p>
    <w:p w:rsidR="00FB18C7" w:rsidRDefault="00FB18C7" w:rsidP="00AE14D8">
      <w:pPr>
        <w:rPr>
          <w:rFonts w:cs="Times New Roman"/>
          <w:sz w:val="20"/>
          <w:szCs w:val="20"/>
        </w:rPr>
      </w:pPr>
    </w:p>
    <w:p w:rsidR="00FB18C7" w:rsidRDefault="00FB18C7" w:rsidP="00AE14D8">
      <w:pPr>
        <w:rPr>
          <w:rFonts w:cs="Times New Roman"/>
          <w:sz w:val="20"/>
          <w:szCs w:val="20"/>
        </w:rPr>
      </w:pPr>
    </w:p>
    <w:p w:rsidR="00FB18C7" w:rsidRDefault="00FB18C7" w:rsidP="00AE14D8">
      <w:pPr>
        <w:rPr>
          <w:rFonts w:cs="Times New Roman"/>
          <w:sz w:val="20"/>
          <w:szCs w:val="20"/>
        </w:rPr>
      </w:pPr>
    </w:p>
    <w:p w:rsidR="000D2622" w:rsidRPr="006952CA" w:rsidRDefault="000D2622" w:rsidP="00AE14D8">
      <w:pPr>
        <w:rPr>
          <w:rFonts w:cs="Times New Roman"/>
          <w:sz w:val="20"/>
          <w:szCs w:val="20"/>
        </w:rPr>
      </w:pPr>
      <w:r w:rsidRPr="006952CA">
        <w:rPr>
          <w:rFonts w:cs="Times New Roman"/>
          <w:sz w:val="20"/>
          <w:szCs w:val="20"/>
        </w:rPr>
        <w:br/>
      </w:r>
      <w:r w:rsidRPr="006952CA">
        <w:rPr>
          <w:rFonts w:cs="Times New Roman"/>
          <w:sz w:val="20"/>
          <w:szCs w:val="20"/>
          <w:vertAlign w:val="superscript"/>
        </w:rPr>
        <w:t xml:space="preserve">1 </w:t>
      </w:r>
      <w:r w:rsidRPr="006952CA">
        <w:rPr>
          <w:rFonts w:cs="Times New Roman"/>
          <w:sz w:val="20"/>
          <w:szCs w:val="20"/>
        </w:rPr>
        <w:t xml:space="preserve">Institute for Environmental Studies (IVM), </w:t>
      </w:r>
      <w:proofErr w:type="spellStart"/>
      <w:r w:rsidRPr="006952CA">
        <w:rPr>
          <w:rFonts w:cs="Times New Roman"/>
          <w:sz w:val="20"/>
          <w:szCs w:val="20"/>
        </w:rPr>
        <w:t>Vrije</w:t>
      </w:r>
      <w:proofErr w:type="spellEnd"/>
      <w:r w:rsidRPr="006952CA">
        <w:rPr>
          <w:rFonts w:cs="Times New Roman"/>
          <w:sz w:val="20"/>
          <w:szCs w:val="20"/>
        </w:rPr>
        <w:t xml:space="preserve"> </w:t>
      </w:r>
      <w:proofErr w:type="spellStart"/>
      <w:r w:rsidRPr="006952CA">
        <w:rPr>
          <w:rFonts w:cs="Times New Roman"/>
          <w:sz w:val="20"/>
          <w:szCs w:val="20"/>
        </w:rPr>
        <w:t>Universiteit</w:t>
      </w:r>
      <w:proofErr w:type="spellEnd"/>
      <w:r w:rsidRPr="006952CA">
        <w:rPr>
          <w:rFonts w:cs="Times New Roman"/>
          <w:sz w:val="20"/>
          <w:szCs w:val="20"/>
        </w:rPr>
        <w:t xml:space="preserve"> Amsterdam, De </w:t>
      </w:r>
      <w:proofErr w:type="spellStart"/>
      <w:r w:rsidRPr="006952CA">
        <w:rPr>
          <w:rFonts w:cs="Times New Roman"/>
          <w:sz w:val="20"/>
          <w:szCs w:val="20"/>
        </w:rPr>
        <w:t>Boelelaan</w:t>
      </w:r>
      <w:proofErr w:type="spellEnd"/>
      <w:r w:rsidRPr="006952CA">
        <w:rPr>
          <w:rFonts w:cs="Times New Roman"/>
          <w:sz w:val="20"/>
          <w:szCs w:val="20"/>
        </w:rPr>
        <w:t xml:space="preserve"> 1087, 1081 HV Amsterdam, The Netherlands</w:t>
      </w:r>
      <w:r w:rsidRPr="006952CA">
        <w:rPr>
          <w:rFonts w:cs="Times New Roman"/>
          <w:sz w:val="20"/>
          <w:szCs w:val="20"/>
        </w:rPr>
        <w:br/>
      </w:r>
      <w:r w:rsidRPr="006952CA">
        <w:rPr>
          <w:rFonts w:cs="Times New Roman"/>
          <w:sz w:val="20"/>
          <w:szCs w:val="20"/>
          <w:vertAlign w:val="superscript"/>
        </w:rPr>
        <w:t xml:space="preserve">2 </w:t>
      </w:r>
      <w:r w:rsidRPr="006952CA">
        <w:rPr>
          <w:rFonts w:cs="Times New Roman"/>
          <w:sz w:val="20"/>
          <w:szCs w:val="20"/>
        </w:rPr>
        <w:t>FutureWater, Spain</w:t>
      </w:r>
      <w:r w:rsidRPr="006952CA">
        <w:rPr>
          <w:rFonts w:cs="Times New Roman"/>
          <w:sz w:val="20"/>
          <w:szCs w:val="20"/>
        </w:rPr>
        <w:br/>
      </w:r>
      <w:r w:rsidRPr="006952CA">
        <w:rPr>
          <w:rFonts w:cs="Times New Roman"/>
          <w:sz w:val="20"/>
          <w:szCs w:val="20"/>
          <w:vertAlign w:val="superscript"/>
        </w:rPr>
        <w:t xml:space="preserve">3 </w:t>
      </w:r>
      <w:r w:rsidRPr="006952CA">
        <w:rPr>
          <w:rFonts w:cs="Times New Roman"/>
          <w:sz w:val="20"/>
          <w:szCs w:val="20"/>
        </w:rPr>
        <w:t>Directorate Sustainable Resources, European Commission, Joint Research Centre</w:t>
      </w:r>
    </w:p>
    <w:p w:rsidR="000D2622" w:rsidRPr="006952CA" w:rsidRDefault="00C959BD" w:rsidP="00AE14D8">
      <w:pPr>
        <w:rPr>
          <w:rFonts w:cs="Tahoma"/>
          <w:b/>
          <w:sz w:val="20"/>
          <w:szCs w:val="20"/>
        </w:rPr>
      </w:pPr>
      <w:r>
        <w:rPr>
          <w:rFonts w:cs="Times New Roman"/>
          <w:sz w:val="20"/>
          <w:szCs w:val="20"/>
        </w:rPr>
        <w:t>*</w:t>
      </w:r>
      <w:r w:rsidR="000524ED" w:rsidRPr="006952CA">
        <w:rPr>
          <w:rFonts w:cs="Times New Roman"/>
          <w:sz w:val="20"/>
          <w:szCs w:val="20"/>
          <w:lang w:val="pt-BR"/>
        </w:rPr>
        <w:t>Corresponding e</w:t>
      </w:r>
      <w:r w:rsidR="000D2622" w:rsidRPr="006952CA">
        <w:rPr>
          <w:rFonts w:cs="Times New Roman"/>
          <w:sz w:val="20"/>
          <w:szCs w:val="20"/>
          <w:lang w:val="pt-BR"/>
        </w:rPr>
        <w:t xml:space="preserve">-mail: </w:t>
      </w:r>
      <w:hyperlink r:id="rId9" w:history="1">
        <w:r w:rsidR="000D2622" w:rsidRPr="006952CA">
          <w:rPr>
            <w:rStyle w:val="Hyperlink"/>
            <w:rFonts w:cs="Times New Roman"/>
            <w:sz w:val="20"/>
            <w:szCs w:val="20"/>
            <w:lang w:val="pt-BR"/>
          </w:rPr>
          <w:t>g.guimaraesnobre@vu.nl</w:t>
        </w:r>
      </w:hyperlink>
    </w:p>
    <w:p w:rsidR="000524ED" w:rsidRPr="006952CA" w:rsidRDefault="000524ED" w:rsidP="00F07BCB">
      <w:pPr>
        <w:rPr>
          <w:rFonts w:cs="Tahoma"/>
          <w:b/>
          <w:sz w:val="24"/>
          <w:szCs w:val="24"/>
        </w:rPr>
      </w:pPr>
    </w:p>
    <w:p w:rsidR="000524ED" w:rsidRPr="006952CA" w:rsidRDefault="000524ED" w:rsidP="00F07BCB">
      <w:pPr>
        <w:rPr>
          <w:rFonts w:cs="Tahoma"/>
          <w:sz w:val="24"/>
          <w:szCs w:val="24"/>
        </w:rPr>
      </w:pPr>
    </w:p>
    <w:p w:rsidR="000524ED" w:rsidRPr="006952CA" w:rsidRDefault="000524ED" w:rsidP="00F07BCB">
      <w:pPr>
        <w:rPr>
          <w:rFonts w:cs="Tahoma"/>
          <w:sz w:val="24"/>
          <w:szCs w:val="24"/>
        </w:rPr>
      </w:pPr>
    </w:p>
    <w:p w:rsidR="000524ED" w:rsidRPr="006952CA" w:rsidRDefault="000524ED" w:rsidP="00F07BCB">
      <w:pPr>
        <w:rPr>
          <w:rFonts w:cs="Tahoma"/>
          <w:sz w:val="24"/>
          <w:szCs w:val="24"/>
        </w:rPr>
      </w:pPr>
    </w:p>
    <w:p w:rsidR="000524ED" w:rsidRPr="006952CA" w:rsidRDefault="000524ED" w:rsidP="00F07BCB">
      <w:pPr>
        <w:rPr>
          <w:rFonts w:cs="Tahoma"/>
          <w:sz w:val="24"/>
          <w:szCs w:val="24"/>
        </w:rPr>
      </w:pPr>
    </w:p>
    <w:p w:rsidR="000524ED" w:rsidRPr="006952CA" w:rsidRDefault="000524ED" w:rsidP="00F07BCB">
      <w:pPr>
        <w:rPr>
          <w:rFonts w:cs="Tahoma"/>
          <w:sz w:val="24"/>
          <w:szCs w:val="24"/>
        </w:rPr>
      </w:pPr>
    </w:p>
    <w:p w:rsidR="008C31EC" w:rsidRPr="006952CA" w:rsidRDefault="008C31EC" w:rsidP="00F07BCB">
      <w:pPr>
        <w:rPr>
          <w:b/>
          <w:sz w:val="24"/>
          <w:szCs w:val="24"/>
        </w:rPr>
      </w:pPr>
    </w:p>
    <w:p w:rsidR="008C31EC" w:rsidRPr="006952CA" w:rsidRDefault="008C31EC" w:rsidP="00F07BCB">
      <w:pPr>
        <w:rPr>
          <w:b/>
          <w:sz w:val="24"/>
          <w:szCs w:val="24"/>
        </w:rPr>
      </w:pPr>
    </w:p>
    <w:p w:rsidR="008C31EC" w:rsidRPr="006952CA" w:rsidRDefault="008C31EC" w:rsidP="00F07BCB">
      <w:pPr>
        <w:rPr>
          <w:b/>
          <w:sz w:val="24"/>
          <w:szCs w:val="24"/>
        </w:rPr>
      </w:pPr>
    </w:p>
    <w:p w:rsidR="00597615" w:rsidRDefault="00F91C1F" w:rsidP="00C959BD">
      <w:pPr>
        <w:pStyle w:val="Caption"/>
        <w:keepNext/>
        <w:rPr>
          <w:rFonts w:ascii="Century Gothic" w:hAnsi="Century Gothic"/>
          <w:bCs w:val="0"/>
          <w:color w:val="auto"/>
          <w:sz w:val="24"/>
          <w:szCs w:val="24"/>
        </w:rPr>
      </w:pPr>
      <w:r w:rsidRPr="00F91C1F">
        <w:rPr>
          <w:rFonts w:ascii="Century Gothic" w:hAnsi="Century Gothic"/>
          <w:bCs w:val="0"/>
          <w:color w:val="auto"/>
          <w:sz w:val="24"/>
          <w:szCs w:val="24"/>
        </w:rPr>
        <w:lastRenderedPageBreak/>
        <w:t xml:space="preserve">S1 Standard classification statistics for areas </w:t>
      </w:r>
      <w:r w:rsidR="00597615">
        <w:rPr>
          <w:rFonts w:ascii="Century Gothic" w:hAnsi="Century Gothic"/>
          <w:bCs w:val="0"/>
          <w:color w:val="auto"/>
          <w:sz w:val="24"/>
          <w:szCs w:val="24"/>
        </w:rPr>
        <w:t>with predictive skill (AUC&gt;0.7)</w:t>
      </w:r>
    </w:p>
    <w:p w:rsidR="009F5E7E" w:rsidRPr="009F5E7E" w:rsidRDefault="009F5E7E" w:rsidP="009F5E7E"/>
    <w:p w:rsidR="00C959BD" w:rsidRPr="00597615" w:rsidRDefault="00C959BD" w:rsidP="00C959BD">
      <w:pPr>
        <w:pStyle w:val="Caption"/>
        <w:keepNext/>
        <w:rPr>
          <w:rFonts w:ascii="Century Gothic" w:hAnsi="Century Gothic"/>
          <w:bCs w:val="0"/>
          <w:color w:val="auto"/>
          <w:sz w:val="24"/>
          <w:szCs w:val="24"/>
        </w:rPr>
      </w:pPr>
      <w:r w:rsidRPr="006952CA">
        <w:rPr>
          <w:color w:val="auto"/>
        </w:rPr>
        <w:t>Table S</w:t>
      </w:r>
      <w:r>
        <w:rPr>
          <w:color w:val="auto"/>
        </w:rPr>
        <w:t>1</w:t>
      </w:r>
      <w:r w:rsidRPr="006952CA">
        <w:rPr>
          <w:color w:val="auto"/>
        </w:rPr>
        <w:t>.</w:t>
      </w:r>
      <w:r>
        <w:rPr>
          <w:color w:val="auto"/>
        </w:rPr>
        <w:t>1</w:t>
      </w:r>
      <w:r w:rsidR="00787354">
        <w:rPr>
          <w:b w:val="0"/>
          <w:color w:val="auto"/>
        </w:rPr>
        <w:t>.</w:t>
      </w:r>
      <w:r w:rsidRPr="006952CA">
        <w:rPr>
          <w:b w:val="0"/>
          <w:color w:val="auto"/>
        </w:rPr>
        <w:t xml:space="preserve"> </w:t>
      </w:r>
      <w:r w:rsidRPr="006952CA">
        <w:rPr>
          <w:rFonts w:cs="Times New Roman"/>
          <w:b w:val="0"/>
          <w:color w:val="auto"/>
        </w:rPr>
        <w:t xml:space="preserve">Standard </w:t>
      </w:r>
      <w:r>
        <w:rPr>
          <w:rFonts w:cs="Times New Roman"/>
          <w:b w:val="0"/>
          <w:color w:val="auto"/>
        </w:rPr>
        <w:t>classification s</w:t>
      </w:r>
      <w:r w:rsidRPr="006952CA">
        <w:rPr>
          <w:rFonts w:cs="Times New Roman"/>
          <w:b w:val="0"/>
          <w:color w:val="auto"/>
        </w:rPr>
        <w:t xml:space="preserve">tatistics for </w:t>
      </w:r>
      <w:r>
        <w:rPr>
          <w:rFonts w:cs="Times New Roman"/>
          <w:b w:val="0"/>
          <w:color w:val="auto"/>
        </w:rPr>
        <w:t>b</w:t>
      </w:r>
      <w:r>
        <w:rPr>
          <w:b w:val="0"/>
          <w:color w:val="auto"/>
        </w:rPr>
        <w:t>est p</w:t>
      </w:r>
      <w:r w:rsidRPr="006952CA">
        <w:rPr>
          <w:b w:val="0"/>
          <w:color w:val="auto"/>
        </w:rPr>
        <w:t xml:space="preserve">erforming </w:t>
      </w:r>
      <w:r w:rsidRPr="006952CA">
        <w:rPr>
          <w:rFonts w:cs="Times New Roman"/>
          <w:b w:val="0"/>
          <w:color w:val="auto"/>
        </w:rPr>
        <w:t>FFT at</w:t>
      </w:r>
      <w:r>
        <w:rPr>
          <w:b w:val="0"/>
          <w:color w:val="auto"/>
        </w:rPr>
        <w:t xml:space="preserve"> l</w:t>
      </w:r>
      <w:r w:rsidRPr="006952CA">
        <w:rPr>
          <w:b w:val="0"/>
          <w:color w:val="auto"/>
        </w:rPr>
        <w:t xml:space="preserve">ead </w:t>
      </w:r>
      <w:r>
        <w:rPr>
          <w:b w:val="0"/>
          <w:color w:val="auto"/>
        </w:rPr>
        <w:t>t</w:t>
      </w:r>
      <w:r w:rsidRPr="006952CA">
        <w:rPr>
          <w:b w:val="0"/>
          <w:color w:val="auto"/>
        </w:rPr>
        <w:t xml:space="preserve">ime </w:t>
      </w:r>
      <w:r>
        <w:rPr>
          <w:b w:val="0"/>
          <w:color w:val="auto"/>
        </w:rPr>
        <w:t>6.</w:t>
      </w:r>
    </w:p>
    <w:p w:rsidR="00DE5E74" w:rsidRDefault="00DE5E74" w:rsidP="00C959BD">
      <w:pPr>
        <w:rPr>
          <w:rFonts w:eastAsiaTheme="minorHAnsi"/>
          <w:lang w:eastAsia="en-US"/>
        </w:rPr>
      </w:pPr>
      <w:r>
        <w:fldChar w:fldCharType="begin"/>
      </w:r>
      <w:r>
        <w:instrText xml:space="preserve"> LINK Excel.Sheet.12 "C:\\2nd_paper\\Versions of Paper\\4th Submission\\2nd_resubmission\\Extra Analysis\\AUC_Discrete\\SupplementaryS1_1_LD6.xlsx" "Sheet1!R1C1:R55C11" \a \f 4 \h </w:instrText>
      </w:r>
      <w:r>
        <w:fldChar w:fldCharType="separate"/>
      </w:r>
    </w:p>
    <w:tbl>
      <w:tblPr>
        <w:tblW w:w="5000" w:type="pct"/>
        <w:tblLook w:val="04A0" w:firstRow="1" w:lastRow="0" w:firstColumn="1" w:lastColumn="0" w:noHBand="0" w:noVBand="1"/>
      </w:tblPr>
      <w:tblGrid>
        <w:gridCol w:w="842"/>
        <w:gridCol w:w="613"/>
        <w:gridCol w:w="619"/>
        <w:gridCol w:w="609"/>
        <w:gridCol w:w="842"/>
        <w:gridCol w:w="614"/>
        <w:gridCol w:w="882"/>
        <w:gridCol w:w="882"/>
        <w:gridCol w:w="1731"/>
        <w:gridCol w:w="893"/>
        <w:gridCol w:w="761"/>
      </w:tblGrid>
      <w:tr w:rsidR="00DE5E74" w:rsidRPr="00DE5E74" w:rsidTr="00DE5E74">
        <w:trPr>
          <w:trHeight w:val="1125"/>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NUTS2 ID</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AUC</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False Alarm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Miss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Correct Rejection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Hit Rate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Negative Predictive Value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Positive Predictive Value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Cue(s)</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Number of Predictors</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b/>
                <w:bCs/>
                <w:color w:val="000000"/>
                <w:sz w:val="16"/>
                <w:szCs w:val="16"/>
              </w:rPr>
            </w:pPr>
            <w:r w:rsidRPr="00DE5E74">
              <w:rPr>
                <w:rFonts w:ascii="Calibri" w:eastAsia="Times New Roman" w:hAnsi="Calibri" w:cs="Times New Roman"/>
                <w:b/>
                <w:bCs/>
                <w:color w:val="000000"/>
                <w:sz w:val="16"/>
                <w:szCs w:val="16"/>
              </w:rPr>
              <w:t>Number of Missing Values at the NUTS2 Level</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AT13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NAO;SOI;EA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AT21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78</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SOI;EA;NAO;EAWR;SCA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AT22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EA;SCA;NAO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AT31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BE22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SCA;EA;EAWR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BE34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EAWR;NAO;SOI;EA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CZ01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CZ02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CZ03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CZ04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CZ05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CZ06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CZ07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lastRenderedPageBreak/>
              <w:t>CZ08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DE14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78</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31</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DE22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56</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SCA;EAWR;SOI;NAO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31</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DE24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78</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31</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DE27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56</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SCA;EAWR;SOI;NAO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31</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89</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89</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EAWR;SCA;NAO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18</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DE72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SCA;NAO;EAWR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33</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DE94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32</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DEB2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31</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DEF0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EAWR;NAO;EA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9</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DEG0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24</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FR23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71</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NAO;SCA;EAWR;EA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FR25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EA;EAWR;SOI;NAO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FR26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SOI;EA;SCA;EAWR;NAO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HU23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NAO;SCA;SOI;EA;EAWR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HU31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EA;NAO;SCA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HU32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NAO;SOI;EA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lastRenderedPageBreak/>
              <w:t>IE01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NAO;SCA;EA;EAWR;SOI</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38</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IE02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NAO;SCA;EA;EAWR;SOI</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38</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ITC4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90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90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NAO;SCA;SOI</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ITF1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EAWR;SCA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ITH1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NAO;SCA;EA;EAWR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32</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ITH2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NAO;SCA;EA;EAWR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32</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ITI1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33</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EAWR;NAO;SCA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ITI4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90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90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NAO;SCA;SOI</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NL22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NL33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NAO;EA;EAWR</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NL41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90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90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NL42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71</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NAO;EAWR;SCA;EA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PL33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EAWR;NAO;SCA;EA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PL34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EA;SCA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PL43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PL63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0,90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SOI;EAWR;EA;NAO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PT20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EA;EAWR;SOI</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lastRenderedPageBreak/>
              <w:t>RO21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0,79</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EAWR;NAO;SCA;SOI;EA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RO32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SCA;SOI</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25</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RO41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EA;SCA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24</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SE22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NAO;SCA;SOI</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18</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SK02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0,90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EAWR;NAO</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SK03</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SOI;EAWR;NAO;EA;</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20</w:t>
            </w:r>
          </w:p>
        </w:tc>
      </w:tr>
      <w:tr w:rsidR="00DE5E74" w:rsidRPr="00DE5E74" w:rsidTr="00DE5E74">
        <w:trPr>
          <w:trHeight w:val="799"/>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SK04</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SOI</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E5E74" w:rsidRPr="00DE5E74" w:rsidRDefault="00DE5E74" w:rsidP="00DE5E74">
            <w:pPr>
              <w:spacing w:after="0" w:line="240" w:lineRule="auto"/>
              <w:jc w:val="center"/>
              <w:rPr>
                <w:rFonts w:ascii="Calibri" w:eastAsia="Times New Roman" w:hAnsi="Calibri" w:cs="Times New Roman"/>
                <w:color w:val="000000"/>
                <w:sz w:val="16"/>
                <w:szCs w:val="16"/>
              </w:rPr>
            </w:pPr>
            <w:r w:rsidRPr="00DE5E74">
              <w:rPr>
                <w:rFonts w:ascii="Calibri" w:eastAsia="Times New Roman" w:hAnsi="Calibri" w:cs="Times New Roman"/>
                <w:color w:val="000000"/>
                <w:sz w:val="16"/>
                <w:szCs w:val="16"/>
              </w:rPr>
              <w:t>22</w:t>
            </w:r>
          </w:p>
        </w:tc>
      </w:tr>
    </w:tbl>
    <w:p w:rsidR="00DE5E74" w:rsidRDefault="00DE5E74" w:rsidP="00C959BD">
      <w:pPr>
        <w:rPr>
          <w:rFonts w:eastAsiaTheme="minorHAnsi"/>
          <w:lang w:eastAsia="en-US"/>
        </w:rPr>
      </w:pPr>
      <w:r>
        <w:fldChar w:fldCharType="end"/>
      </w:r>
      <w:r>
        <w:fldChar w:fldCharType="begin"/>
      </w:r>
      <w:r>
        <w:instrText xml:space="preserve"> LINK Excel.Sheet.12 "C:\\2nd_paper\\Versions of Paper\\4th Submission\\2nd_resubmission\\Extra Analysis\\AUC_Discrete\\SupplementaryS1_1_LD6.xlsx" "Sheet1!R1C1:R55C11" \a \f 4 \h </w:instrText>
      </w:r>
      <w:r>
        <w:fldChar w:fldCharType="separate"/>
      </w:r>
    </w:p>
    <w:p w:rsidR="00042DF9" w:rsidRDefault="00DE5E74" w:rsidP="00042DF9">
      <w:pPr>
        <w:pStyle w:val="Caption"/>
        <w:keepNext/>
        <w:rPr>
          <w:b w:val="0"/>
          <w:color w:val="auto"/>
        </w:rPr>
      </w:pPr>
      <w:r>
        <w:fldChar w:fldCharType="end"/>
      </w:r>
      <w:r w:rsidR="008E4F62">
        <w:t xml:space="preserve"> </w:t>
      </w:r>
      <w:r w:rsidR="00042DF9" w:rsidRPr="006952CA">
        <w:rPr>
          <w:color w:val="auto"/>
        </w:rPr>
        <w:t>Table S</w:t>
      </w:r>
      <w:r w:rsidR="00042DF9">
        <w:rPr>
          <w:color w:val="auto"/>
        </w:rPr>
        <w:t>1</w:t>
      </w:r>
      <w:r w:rsidR="00042DF9" w:rsidRPr="006952CA">
        <w:rPr>
          <w:color w:val="auto"/>
        </w:rPr>
        <w:t>.2</w:t>
      </w:r>
      <w:r w:rsidR="00042DF9">
        <w:rPr>
          <w:color w:val="auto"/>
        </w:rPr>
        <w:t>.</w:t>
      </w:r>
      <w:r w:rsidR="00042DF9">
        <w:rPr>
          <w:b w:val="0"/>
          <w:color w:val="auto"/>
        </w:rPr>
        <w:t xml:space="preserve"> </w:t>
      </w:r>
      <w:r w:rsidR="00042DF9">
        <w:rPr>
          <w:rFonts w:cs="Times New Roman"/>
          <w:b w:val="0"/>
          <w:color w:val="auto"/>
        </w:rPr>
        <w:t>Standard classification statistics for b</w:t>
      </w:r>
      <w:r w:rsidR="00042DF9">
        <w:rPr>
          <w:b w:val="0"/>
          <w:color w:val="auto"/>
        </w:rPr>
        <w:t>est p</w:t>
      </w:r>
      <w:r w:rsidR="00042DF9" w:rsidRPr="006952CA">
        <w:rPr>
          <w:b w:val="0"/>
          <w:color w:val="auto"/>
        </w:rPr>
        <w:t xml:space="preserve">erforming </w:t>
      </w:r>
      <w:r w:rsidR="00042DF9" w:rsidRPr="006952CA">
        <w:rPr>
          <w:rFonts w:cs="Times New Roman"/>
          <w:b w:val="0"/>
          <w:color w:val="auto"/>
        </w:rPr>
        <w:t>FFT at</w:t>
      </w:r>
      <w:r w:rsidR="00042DF9">
        <w:rPr>
          <w:b w:val="0"/>
          <w:color w:val="auto"/>
        </w:rPr>
        <w:t xml:space="preserve"> lead t</w:t>
      </w:r>
      <w:r w:rsidR="00042DF9" w:rsidRPr="006952CA">
        <w:rPr>
          <w:b w:val="0"/>
          <w:color w:val="auto"/>
        </w:rPr>
        <w:t xml:space="preserve">ime </w:t>
      </w:r>
      <w:r w:rsidR="00042DF9">
        <w:rPr>
          <w:b w:val="0"/>
          <w:color w:val="auto"/>
        </w:rPr>
        <w:t>5.</w:t>
      </w:r>
    </w:p>
    <w:p w:rsidR="0076094D" w:rsidRDefault="0076094D" w:rsidP="008E4F62">
      <w:pPr>
        <w:rPr>
          <w:rFonts w:eastAsiaTheme="minorHAnsi"/>
          <w:lang w:eastAsia="en-US"/>
        </w:rPr>
      </w:pPr>
      <w:r>
        <w:fldChar w:fldCharType="begin"/>
      </w:r>
      <w:r>
        <w:instrText xml:space="preserve"> LINK </w:instrText>
      </w:r>
      <w:r w:rsidR="00307A75">
        <w:instrText xml:space="preserve">Excel.Sheet.12 "C:\\2nd_paper\\Versions of Paper\\4th Submission\\2nd_resubmission\\Extra Analysis\\AUC_Discrete\\SupplementaryS1_4_LD3.xlsx" Sheet2!R1C1:R48C11 </w:instrText>
      </w:r>
      <w:r>
        <w:instrText xml:space="preserve">\a \f 4 \h </w:instrText>
      </w:r>
      <w:r w:rsidR="008E3E7B">
        <w:instrText xml:space="preserve"> \* MERGEFORMAT </w:instrText>
      </w:r>
      <w:r>
        <w:fldChar w:fldCharType="separate"/>
      </w:r>
    </w:p>
    <w:tbl>
      <w:tblPr>
        <w:tblW w:w="5000" w:type="pct"/>
        <w:tblLook w:val="04A0" w:firstRow="1" w:lastRow="0" w:firstColumn="1" w:lastColumn="0" w:noHBand="0" w:noVBand="1"/>
      </w:tblPr>
      <w:tblGrid>
        <w:gridCol w:w="842"/>
        <w:gridCol w:w="613"/>
        <w:gridCol w:w="619"/>
        <w:gridCol w:w="609"/>
        <w:gridCol w:w="842"/>
        <w:gridCol w:w="614"/>
        <w:gridCol w:w="882"/>
        <w:gridCol w:w="882"/>
        <w:gridCol w:w="1731"/>
        <w:gridCol w:w="893"/>
        <w:gridCol w:w="761"/>
      </w:tblGrid>
      <w:tr w:rsidR="0076094D" w:rsidRPr="0076094D" w:rsidTr="008E3E7B">
        <w:trPr>
          <w:trHeight w:val="1125"/>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NUTS2 ID</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AUC</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False Alarm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Miss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Correct Rejection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Hit Rate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Negative Predictive Value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Positive Predictive Value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Cue(s)</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Number of Predictors</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b/>
                <w:bCs/>
                <w:color w:val="000000"/>
                <w:sz w:val="16"/>
                <w:szCs w:val="16"/>
              </w:rPr>
            </w:pPr>
            <w:r w:rsidRPr="0076094D">
              <w:rPr>
                <w:rFonts w:ascii="Calibri" w:eastAsia="Times New Roman" w:hAnsi="Calibri" w:cs="Times New Roman"/>
                <w:b/>
                <w:bCs/>
                <w:color w:val="000000"/>
                <w:sz w:val="16"/>
                <w:szCs w:val="16"/>
              </w:rPr>
              <w:t>Number of Missing Values at the NUTS2 Level</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AT22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AT31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78</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BE34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SOI;EA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DE13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DE14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DE21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89</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SCA;NAO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DE24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DE40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39</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NAO;EA;EAWR;SOI</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18</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DE71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88</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NAO;SOI;EAWR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DE73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88</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24</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DE91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88</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32</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DE93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89</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32</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DE94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32</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lastRenderedPageBreak/>
              <w:t>DEA3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DEA4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89</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SCA;NAO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DEA5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EAWR;SOI;SCA;NAO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DEB1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56</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SCA;NAO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31</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DEC0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39</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DED4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39</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DED5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39</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DEE0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39</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DEF0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9</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DEG0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78</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EA;SCA;NAO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24</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FR10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FR22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FR23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0,79</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FR25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FR30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0,94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NAO;EA;EAWR;SCA;SOI</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FR51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HU33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IE01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38</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IE02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38</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ITF1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SOI</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ITF6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91</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SCA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ITH1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32</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ITH2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32</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NL22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0,94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EA;NAO;EAWR;SOI;SCA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NL42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NAO;EAWR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PL32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EAWR;SOI;EA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PL33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PL43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EA;EAWR</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PL61</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SOI;NAO</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r>
      <w:tr w:rsidR="0076094D" w:rsidRPr="0076094D" w:rsidTr="008E3E7B">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SK02</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EA;EAWR;SOI</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20</w:t>
            </w:r>
          </w:p>
        </w:tc>
      </w:tr>
      <w:tr w:rsidR="0076094D" w:rsidRPr="0076094D" w:rsidTr="008E3E7B">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SK04</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SOI;EA;SCA</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76094D" w:rsidRPr="0076094D" w:rsidRDefault="0076094D" w:rsidP="008E3E7B">
            <w:pPr>
              <w:spacing w:after="0" w:line="240" w:lineRule="auto"/>
              <w:jc w:val="center"/>
              <w:rPr>
                <w:rFonts w:ascii="Calibri" w:eastAsia="Times New Roman" w:hAnsi="Calibri" w:cs="Times New Roman"/>
                <w:color w:val="000000"/>
                <w:sz w:val="16"/>
                <w:szCs w:val="16"/>
              </w:rPr>
            </w:pPr>
            <w:r w:rsidRPr="0076094D">
              <w:rPr>
                <w:rFonts w:ascii="Calibri" w:eastAsia="Times New Roman" w:hAnsi="Calibri" w:cs="Times New Roman"/>
                <w:color w:val="000000"/>
                <w:sz w:val="16"/>
                <w:szCs w:val="16"/>
              </w:rPr>
              <w:t>22</w:t>
            </w:r>
          </w:p>
        </w:tc>
      </w:tr>
    </w:tbl>
    <w:p w:rsidR="008E4F62" w:rsidRPr="008E4F62" w:rsidRDefault="0076094D" w:rsidP="008E4F62">
      <w:r>
        <w:fldChar w:fldCharType="end"/>
      </w:r>
    </w:p>
    <w:p w:rsidR="00C959BD" w:rsidRDefault="00C959BD" w:rsidP="00C959BD">
      <w:pPr>
        <w:pStyle w:val="Caption"/>
        <w:keepNext/>
        <w:rPr>
          <w:b w:val="0"/>
          <w:color w:val="auto"/>
        </w:rPr>
      </w:pPr>
      <w:r w:rsidRPr="006952CA">
        <w:rPr>
          <w:color w:val="auto"/>
        </w:rPr>
        <w:t>Table S</w:t>
      </w:r>
      <w:r>
        <w:rPr>
          <w:color w:val="auto"/>
        </w:rPr>
        <w:t>1</w:t>
      </w:r>
      <w:r w:rsidRPr="006952CA">
        <w:rPr>
          <w:color w:val="auto"/>
        </w:rPr>
        <w:t>.</w:t>
      </w:r>
      <w:r>
        <w:rPr>
          <w:color w:val="auto"/>
        </w:rPr>
        <w:t>3</w:t>
      </w:r>
      <w:r w:rsidR="00787354">
        <w:rPr>
          <w:color w:val="auto"/>
        </w:rPr>
        <w:t>.</w:t>
      </w:r>
      <w:r>
        <w:rPr>
          <w:color w:val="auto"/>
        </w:rPr>
        <w:t xml:space="preserve"> </w:t>
      </w:r>
      <w:r>
        <w:rPr>
          <w:rFonts w:cs="Times New Roman"/>
          <w:b w:val="0"/>
          <w:color w:val="auto"/>
        </w:rPr>
        <w:t>Standard c</w:t>
      </w:r>
      <w:r w:rsidRPr="006952CA">
        <w:rPr>
          <w:rFonts w:cs="Times New Roman"/>
          <w:b w:val="0"/>
          <w:color w:val="auto"/>
        </w:rPr>
        <w:t xml:space="preserve">lassification </w:t>
      </w:r>
      <w:r>
        <w:rPr>
          <w:rFonts w:cs="Times New Roman"/>
          <w:b w:val="0"/>
          <w:color w:val="auto"/>
        </w:rPr>
        <w:t>statistics for b</w:t>
      </w:r>
      <w:r>
        <w:rPr>
          <w:b w:val="0"/>
          <w:color w:val="auto"/>
        </w:rPr>
        <w:t>est p</w:t>
      </w:r>
      <w:r w:rsidRPr="006952CA">
        <w:rPr>
          <w:b w:val="0"/>
          <w:color w:val="auto"/>
        </w:rPr>
        <w:t xml:space="preserve">erforming </w:t>
      </w:r>
      <w:r w:rsidRPr="006952CA">
        <w:rPr>
          <w:rFonts w:cs="Times New Roman"/>
          <w:b w:val="0"/>
          <w:color w:val="auto"/>
        </w:rPr>
        <w:t>FFT at</w:t>
      </w:r>
      <w:r>
        <w:rPr>
          <w:b w:val="0"/>
          <w:color w:val="auto"/>
        </w:rPr>
        <w:t xml:space="preserve"> lead t</w:t>
      </w:r>
      <w:r w:rsidRPr="006952CA">
        <w:rPr>
          <w:b w:val="0"/>
          <w:color w:val="auto"/>
        </w:rPr>
        <w:t xml:space="preserve">ime </w:t>
      </w:r>
      <w:r w:rsidR="008E4F62">
        <w:rPr>
          <w:b w:val="0"/>
          <w:color w:val="auto"/>
        </w:rPr>
        <w:t>4</w:t>
      </w:r>
      <w:r>
        <w:rPr>
          <w:b w:val="0"/>
          <w:color w:val="auto"/>
        </w:rPr>
        <w:t>.</w:t>
      </w:r>
    </w:p>
    <w:p w:rsidR="00B41F28" w:rsidRDefault="00B41F28" w:rsidP="00597615">
      <w:pPr>
        <w:rPr>
          <w:rFonts w:eastAsiaTheme="minorHAnsi"/>
          <w:lang w:eastAsia="en-US"/>
        </w:rPr>
      </w:pPr>
      <w:r>
        <w:fldChar w:fldCharType="begin"/>
      </w:r>
      <w:r>
        <w:instrText xml:space="preserve"> LINK </w:instrText>
      </w:r>
      <w:r w:rsidR="00307A75">
        <w:instrText xml:space="preserve">Excel.Sheet.12 "C:\\2nd_paper\\Versions of Paper\\4th Submission\\2nd_resubmission\\Extra Analysis\\AUC_Discrete\\SupplementaryS1_4_LD3.xlsx" Sheet2!R1C1:R26C11 </w:instrText>
      </w:r>
      <w:r>
        <w:instrText xml:space="preserve">\a \f 4 \h </w:instrText>
      </w:r>
      <w:r>
        <w:fldChar w:fldCharType="separate"/>
      </w:r>
    </w:p>
    <w:tbl>
      <w:tblPr>
        <w:tblW w:w="5000" w:type="pct"/>
        <w:tblLook w:val="04A0" w:firstRow="1" w:lastRow="0" w:firstColumn="1" w:lastColumn="0" w:noHBand="0" w:noVBand="1"/>
      </w:tblPr>
      <w:tblGrid>
        <w:gridCol w:w="842"/>
        <w:gridCol w:w="613"/>
        <w:gridCol w:w="619"/>
        <w:gridCol w:w="609"/>
        <w:gridCol w:w="842"/>
        <w:gridCol w:w="614"/>
        <w:gridCol w:w="882"/>
        <w:gridCol w:w="882"/>
        <w:gridCol w:w="1731"/>
        <w:gridCol w:w="893"/>
        <w:gridCol w:w="761"/>
      </w:tblGrid>
      <w:tr w:rsidR="00B41F28" w:rsidRPr="00B41F28" w:rsidTr="00B41F28">
        <w:trPr>
          <w:trHeight w:val="1125"/>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NUTS2 ID</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AUC</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False Alarm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Miss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Correct Rejection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Hit Rate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Negative Predictive Value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Positive Predictive Value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Cue(s)</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Number of Predictors</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41F28" w:rsidRPr="00B41F28" w:rsidRDefault="00B41F28" w:rsidP="00B41F28">
            <w:pPr>
              <w:spacing w:after="0" w:line="240" w:lineRule="auto"/>
              <w:jc w:val="center"/>
              <w:rPr>
                <w:rFonts w:ascii="Calibri" w:eastAsia="Times New Roman" w:hAnsi="Calibri" w:cs="Times New Roman"/>
                <w:b/>
                <w:bCs/>
                <w:color w:val="000000"/>
                <w:sz w:val="16"/>
                <w:szCs w:val="16"/>
              </w:rPr>
            </w:pPr>
            <w:r w:rsidRPr="00B41F28">
              <w:rPr>
                <w:rFonts w:ascii="Calibri" w:eastAsia="Times New Roman" w:hAnsi="Calibri" w:cs="Times New Roman"/>
                <w:b/>
                <w:bCs/>
                <w:color w:val="000000"/>
                <w:sz w:val="16"/>
                <w:szCs w:val="16"/>
              </w:rPr>
              <w:t>Number of Missing Values at the NUTS2 Level</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AT12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lastRenderedPageBreak/>
              <w:t>AT22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EAWR;EA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AT31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EA;EAWR;SOI;SCA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DE13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0,92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EAWR;SCA;SOI;NAO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31</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DE25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0,92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SCA;EA;EAWR;SOI;NAO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31</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DE80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EA;SOI;EAWR;SCA;NAO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24</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FI20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NAO;EAWR</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FR10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FR21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SCA;EAWR;EA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FR23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EA;EAWR;SOI;SCA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FR30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38</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EAWR;SCA;EA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FR41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0,78</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89</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89</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EAWR;NAO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FR92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78</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EAWR;SOI;NAO;EA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HU21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EAWR;SCA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HU23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SCA;EA;EAWR</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HU32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SCA;SOI</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ITF4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SCA;EAWR;EA;NAO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ITI1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90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90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EAWR;SCA;SOI</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NL11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SCA;NAO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NL13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NL34</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SCA;NAO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NL41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NAO</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w:t>
            </w:r>
          </w:p>
        </w:tc>
      </w:tr>
      <w:tr w:rsidR="00B41F28" w:rsidRPr="00B41F28" w:rsidTr="00B41F28">
        <w:trPr>
          <w:trHeight w:val="465"/>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PL32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EAWR;SOI;EA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PL51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EA;SCA</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20</w:t>
            </w:r>
          </w:p>
        </w:tc>
      </w:tr>
      <w:tr w:rsidR="00B41F28" w:rsidRPr="00B41F28" w:rsidTr="00B41F28">
        <w:trPr>
          <w:trHeight w:val="300"/>
        </w:trPr>
        <w:tc>
          <w:tcPr>
            <w:tcW w:w="424" w:type="pct"/>
            <w:tcBorders>
              <w:top w:val="nil"/>
              <w:left w:val="single" w:sz="4" w:space="0" w:color="auto"/>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RO31</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EA;EAWR</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bottom"/>
            <w:hideMark/>
          </w:tcPr>
          <w:p w:rsidR="00B41F28" w:rsidRPr="00B41F28" w:rsidRDefault="00B41F28" w:rsidP="00B41F28">
            <w:pPr>
              <w:spacing w:after="0" w:line="240" w:lineRule="auto"/>
              <w:jc w:val="center"/>
              <w:rPr>
                <w:rFonts w:ascii="Calibri" w:eastAsia="Times New Roman" w:hAnsi="Calibri" w:cs="Times New Roman"/>
                <w:color w:val="000000"/>
                <w:sz w:val="16"/>
                <w:szCs w:val="16"/>
              </w:rPr>
            </w:pPr>
            <w:r w:rsidRPr="00B41F28">
              <w:rPr>
                <w:rFonts w:ascii="Calibri" w:eastAsia="Times New Roman" w:hAnsi="Calibri" w:cs="Times New Roman"/>
                <w:color w:val="000000"/>
                <w:sz w:val="16"/>
                <w:szCs w:val="16"/>
              </w:rPr>
              <w:t>21</w:t>
            </w:r>
          </w:p>
        </w:tc>
      </w:tr>
    </w:tbl>
    <w:p w:rsidR="00597615" w:rsidRPr="00597615" w:rsidRDefault="00B41F28" w:rsidP="00597615">
      <w:r>
        <w:fldChar w:fldCharType="end"/>
      </w:r>
    </w:p>
    <w:p w:rsidR="008E4F62" w:rsidRDefault="008E4F62" w:rsidP="008E4F62">
      <w:pPr>
        <w:pStyle w:val="Caption"/>
        <w:keepNext/>
        <w:rPr>
          <w:b w:val="0"/>
          <w:color w:val="auto"/>
        </w:rPr>
      </w:pPr>
      <w:r w:rsidRPr="006952CA">
        <w:rPr>
          <w:color w:val="auto"/>
        </w:rPr>
        <w:t>Table S</w:t>
      </w:r>
      <w:r>
        <w:rPr>
          <w:color w:val="auto"/>
        </w:rPr>
        <w:t>1</w:t>
      </w:r>
      <w:r w:rsidRPr="006952CA">
        <w:rPr>
          <w:color w:val="auto"/>
        </w:rPr>
        <w:t>.</w:t>
      </w:r>
      <w:r>
        <w:rPr>
          <w:color w:val="auto"/>
        </w:rPr>
        <w:t xml:space="preserve">4. </w:t>
      </w:r>
      <w:r>
        <w:rPr>
          <w:rFonts w:cs="Times New Roman"/>
          <w:b w:val="0"/>
          <w:color w:val="auto"/>
        </w:rPr>
        <w:t>Standard c</w:t>
      </w:r>
      <w:r w:rsidRPr="006952CA">
        <w:rPr>
          <w:rFonts w:cs="Times New Roman"/>
          <w:b w:val="0"/>
          <w:color w:val="auto"/>
        </w:rPr>
        <w:t xml:space="preserve">lassification </w:t>
      </w:r>
      <w:r>
        <w:rPr>
          <w:rFonts w:cs="Times New Roman"/>
          <w:b w:val="0"/>
          <w:color w:val="auto"/>
        </w:rPr>
        <w:t>statistics for b</w:t>
      </w:r>
      <w:r>
        <w:rPr>
          <w:b w:val="0"/>
          <w:color w:val="auto"/>
        </w:rPr>
        <w:t>est p</w:t>
      </w:r>
      <w:r w:rsidRPr="006952CA">
        <w:rPr>
          <w:b w:val="0"/>
          <w:color w:val="auto"/>
        </w:rPr>
        <w:t xml:space="preserve">erforming </w:t>
      </w:r>
      <w:r w:rsidRPr="006952CA">
        <w:rPr>
          <w:rFonts w:cs="Times New Roman"/>
          <w:b w:val="0"/>
          <w:color w:val="auto"/>
        </w:rPr>
        <w:t>FFT at</w:t>
      </w:r>
      <w:r>
        <w:rPr>
          <w:b w:val="0"/>
          <w:color w:val="auto"/>
        </w:rPr>
        <w:t xml:space="preserve"> lead t</w:t>
      </w:r>
      <w:r w:rsidRPr="006952CA">
        <w:rPr>
          <w:b w:val="0"/>
          <w:color w:val="auto"/>
        </w:rPr>
        <w:t xml:space="preserve">ime </w:t>
      </w:r>
      <w:r>
        <w:rPr>
          <w:b w:val="0"/>
          <w:color w:val="auto"/>
        </w:rPr>
        <w:t>3.</w:t>
      </w:r>
    </w:p>
    <w:p w:rsidR="00307A75" w:rsidRDefault="00307A75" w:rsidP="009F5E7E">
      <w:pPr>
        <w:rPr>
          <w:rFonts w:eastAsiaTheme="minorHAnsi"/>
          <w:lang w:eastAsia="en-US"/>
        </w:rPr>
      </w:pPr>
      <w:r>
        <w:fldChar w:fldCharType="begin"/>
      </w:r>
      <w:r>
        <w:instrText xml:space="preserve"> LINK </w:instrText>
      </w:r>
      <w:r w:rsidR="00DC5965">
        <w:instrText xml:space="preserve">Excel.Sheet.12 "C:\\2nd_paper\\Versions of Paper\\4th Submission\\2nd_resubmission\\Extra Analysis\\AUC_Discrete\\SupplementaryS1_5_LD2.xlsx" Sheet2!R1C1:R75C11 </w:instrText>
      </w:r>
      <w:r>
        <w:instrText xml:space="preserve">\a \f 4 \h </w:instrText>
      </w:r>
      <w:r w:rsidR="008E3E7B">
        <w:instrText xml:space="preserve"> \* MERGEFORMAT </w:instrText>
      </w:r>
      <w:r>
        <w:fldChar w:fldCharType="separate"/>
      </w:r>
    </w:p>
    <w:tbl>
      <w:tblPr>
        <w:tblW w:w="5000" w:type="pct"/>
        <w:tblLook w:val="04A0" w:firstRow="1" w:lastRow="0" w:firstColumn="1" w:lastColumn="0" w:noHBand="0" w:noVBand="1"/>
      </w:tblPr>
      <w:tblGrid>
        <w:gridCol w:w="842"/>
        <w:gridCol w:w="613"/>
        <w:gridCol w:w="619"/>
        <w:gridCol w:w="609"/>
        <w:gridCol w:w="842"/>
        <w:gridCol w:w="614"/>
        <w:gridCol w:w="882"/>
        <w:gridCol w:w="882"/>
        <w:gridCol w:w="1731"/>
        <w:gridCol w:w="893"/>
        <w:gridCol w:w="761"/>
      </w:tblGrid>
      <w:tr w:rsidR="00307A75" w:rsidRPr="00307A75" w:rsidTr="008E3E7B">
        <w:trPr>
          <w:trHeight w:val="1125"/>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NUTS2 ID</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AUC</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False Alarm (%)</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Miss (%)</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Correct Rejection (%)</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Hit Rate (%)</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Negative Predictive Value (%)</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Positive Predictive Value (%)</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Cue(s)</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Number of Predictors</w:t>
            </w:r>
          </w:p>
        </w:tc>
        <w:tc>
          <w:tcPr>
            <w:tcW w:w="426" w:type="pct"/>
            <w:tcBorders>
              <w:top w:val="single" w:sz="4" w:space="0" w:color="auto"/>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b/>
                <w:bCs/>
                <w:color w:val="000000"/>
                <w:sz w:val="16"/>
                <w:szCs w:val="16"/>
              </w:rPr>
            </w:pPr>
            <w:r w:rsidRPr="00307A75">
              <w:rPr>
                <w:rFonts w:ascii="Calibri" w:eastAsia="Times New Roman" w:hAnsi="Calibri" w:cs="Times New Roman"/>
                <w:b/>
                <w:bCs/>
                <w:color w:val="000000"/>
                <w:sz w:val="16"/>
                <w:szCs w:val="16"/>
              </w:rPr>
              <w:t>Number of Missing Values at the NUTS2 Level</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BE21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SCA;EAWR;EA;NAO</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BE22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29</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83</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BE23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SCA;EAWR;EA;NAO</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BE25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EA;NAO;SCA;SOI;EAWR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lastRenderedPageBreak/>
              <w:t>BE34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EA;NAO;EAWR;SCA;SOI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DE13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EAWR;SCA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DE22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SCA;NAO;SOI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DE23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DE24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71</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DE27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SCA;NAO;SOI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0,89</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18</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DE91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32</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DE92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32</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DE94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32</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DEA1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SCA;SOI;EAWR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DEA2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SCA;SOI;EAWR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DEA5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71</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DEB1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DEB2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DEG0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SCA;EA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24</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EL11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SCA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16</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EL14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SOI;EAWR;EA;NAO;SCA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11</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EL24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SOI;EAWR;EA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16</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ES22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57</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EA;SCA;NAO;SOI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FR24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SOI;EA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FR71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90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90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SOI;NAO</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FR92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88</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SOI;EA;EAWR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FR93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78</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EA;EAWR;NAO;SCA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HU21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20</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HU23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NAO;EA;EAWR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20</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IE01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0,94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38</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IE02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0,94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38</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ITF6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0,90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ITH1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NAO;EA;EAWR;SCA;SOI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32</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ITH2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NAO;EA;EAWR;SCA;SOI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32</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ITH5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88</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EA;NAO;SCA;EAWR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ITI3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88</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EA;NAO;SCA;EAWR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NL12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88</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EAWR;SCA</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lastRenderedPageBreak/>
              <w:t>NL13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0,79</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62</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NAO;EA;SCA;SOI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NL21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NAO</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NL34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NAO</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PT18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EA;SCA;EAWR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RO12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0,79</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43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20</w:t>
            </w:r>
          </w:p>
        </w:tc>
      </w:tr>
      <w:tr w:rsidR="00307A75" w:rsidRPr="00307A75" w:rsidTr="008E3E7B">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RO21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29</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EAWR;SOI;EA;SCA;NAO</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20</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RO41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67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50</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EAWR</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24</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UKD1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UKD3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UKD4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UKD6</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UKD7</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UKE1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UKE2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UKE3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UKE4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UKF1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UKF2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UKF3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UKG1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UKG2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UKG3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UKH1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UKH2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UKH3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UKJ1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UKJ3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UKK1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UKK2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UKK3</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UKK4</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UKL1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UKL2</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r w:rsidR="00307A75" w:rsidRPr="00307A75" w:rsidTr="008E3E7B">
        <w:trPr>
          <w:trHeight w:val="30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UKN0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0,88</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25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75</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89</w:t>
            </w:r>
          </w:p>
        </w:tc>
        <w:tc>
          <w:tcPr>
            <w:tcW w:w="768"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SOI</w:t>
            </w:r>
          </w:p>
        </w:tc>
        <w:tc>
          <w:tcPr>
            <w:tcW w:w="396" w:type="pct"/>
            <w:tcBorders>
              <w:top w:val="nil"/>
              <w:left w:val="nil"/>
              <w:bottom w:val="single" w:sz="4" w:space="0" w:color="auto"/>
              <w:right w:val="single" w:sz="4" w:space="0" w:color="auto"/>
            </w:tcBorders>
            <w:shd w:val="clear" w:color="auto" w:fill="auto"/>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1</w:t>
            </w:r>
          </w:p>
        </w:tc>
        <w:tc>
          <w:tcPr>
            <w:tcW w:w="426" w:type="pct"/>
            <w:tcBorders>
              <w:top w:val="nil"/>
              <w:left w:val="nil"/>
              <w:bottom w:val="single" w:sz="4" w:space="0" w:color="auto"/>
              <w:right w:val="single" w:sz="4" w:space="0" w:color="auto"/>
            </w:tcBorders>
            <w:shd w:val="clear" w:color="auto" w:fill="auto"/>
            <w:noWrap/>
            <w:vAlign w:val="center"/>
            <w:hideMark/>
          </w:tcPr>
          <w:p w:rsidR="00307A75" w:rsidRPr="00307A75" w:rsidRDefault="00307A75" w:rsidP="008E3E7B">
            <w:pPr>
              <w:spacing w:after="0" w:line="240" w:lineRule="auto"/>
              <w:jc w:val="center"/>
              <w:rPr>
                <w:rFonts w:ascii="Calibri" w:eastAsia="Times New Roman" w:hAnsi="Calibri" w:cs="Times New Roman"/>
                <w:color w:val="000000"/>
                <w:sz w:val="16"/>
                <w:szCs w:val="16"/>
              </w:rPr>
            </w:pPr>
            <w:r w:rsidRPr="00307A75">
              <w:rPr>
                <w:rFonts w:ascii="Calibri" w:eastAsia="Times New Roman" w:hAnsi="Calibri" w:cs="Times New Roman"/>
                <w:color w:val="000000"/>
                <w:sz w:val="16"/>
                <w:szCs w:val="16"/>
              </w:rPr>
              <w:t>39</w:t>
            </w:r>
          </w:p>
        </w:tc>
      </w:tr>
    </w:tbl>
    <w:p w:rsidR="009F5E7E" w:rsidRDefault="00307A75" w:rsidP="009F5E7E">
      <w:r>
        <w:fldChar w:fldCharType="end"/>
      </w:r>
    </w:p>
    <w:p w:rsidR="008E4F62" w:rsidRDefault="008E4F62" w:rsidP="008E4F62">
      <w:pPr>
        <w:pStyle w:val="Caption"/>
        <w:keepNext/>
        <w:rPr>
          <w:b w:val="0"/>
          <w:color w:val="auto"/>
        </w:rPr>
      </w:pPr>
      <w:r w:rsidRPr="006952CA">
        <w:rPr>
          <w:color w:val="auto"/>
        </w:rPr>
        <w:t>Table S</w:t>
      </w:r>
      <w:r>
        <w:rPr>
          <w:color w:val="auto"/>
        </w:rPr>
        <w:t>1</w:t>
      </w:r>
      <w:r w:rsidRPr="006952CA">
        <w:rPr>
          <w:color w:val="auto"/>
        </w:rPr>
        <w:t>.</w:t>
      </w:r>
      <w:r>
        <w:rPr>
          <w:color w:val="auto"/>
        </w:rPr>
        <w:t xml:space="preserve">5. </w:t>
      </w:r>
      <w:r>
        <w:rPr>
          <w:rFonts w:cs="Times New Roman"/>
          <w:b w:val="0"/>
          <w:color w:val="auto"/>
        </w:rPr>
        <w:t>Standard c</w:t>
      </w:r>
      <w:r w:rsidRPr="006952CA">
        <w:rPr>
          <w:rFonts w:cs="Times New Roman"/>
          <w:b w:val="0"/>
          <w:color w:val="auto"/>
        </w:rPr>
        <w:t xml:space="preserve">lassification </w:t>
      </w:r>
      <w:r>
        <w:rPr>
          <w:rFonts w:cs="Times New Roman"/>
          <w:b w:val="0"/>
          <w:color w:val="auto"/>
        </w:rPr>
        <w:t>statistics for b</w:t>
      </w:r>
      <w:r>
        <w:rPr>
          <w:b w:val="0"/>
          <w:color w:val="auto"/>
        </w:rPr>
        <w:t>est p</w:t>
      </w:r>
      <w:r w:rsidRPr="006952CA">
        <w:rPr>
          <w:b w:val="0"/>
          <w:color w:val="auto"/>
        </w:rPr>
        <w:t xml:space="preserve">erforming </w:t>
      </w:r>
      <w:r w:rsidRPr="006952CA">
        <w:rPr>
          <w:rFonts w:cs="Times New Roman"/>
          <w:b w:val="0"/>
          <w:color w:val="auto"/>
        </w:rPr>
        <w:t>FFT at</w:t>
      </w:r>
      <w:r>
        <w:rPr>
          <w:b w:val="0"/>
          <w:color w:val="auto"/>
        </w:rPr>
        <w:t xml:space="preserve"> lead t</w:t>
      </w:r>
      <w:r w:rsidRPr="006952CA">
        <w:rPr>
          <w:b w:val="0"/>
          <w:color w:val="auto"/>
        </w:rPr>
        <w:t xml:space="preserve">ime </w:t>
      </w:r>
      <w:r>
        <w:rPr>
          <w:b w:val="0"/>
          <w:color w:val="auto"/>
        </w:rPr>
        <w:t>2.</w:t>
      </w:r>
    </w:p>
    <w:p w:rsidR="00DC5965" w:rsidRDefault="00DC5965" w:rsidP="0094509E">
      <w:pPr>
        <w:rPr>
          <w:rFonts w:eastAsiaTheme="minorHAnsi"/>
          <w:lang w:eastAsia="en-US"/>
        </w:rPr>
      </w:pPr>
      <w:r>
        <w:fldChar w:fldCharType="begin"/>
      </w:r>
      <w:r>
        <w:instrText xml:space="preserve"> LINK Excel.Sheet.12 "C:\\2nd_paper\\Versions of Paper\\4th Submission\\2nd_resubmission\\Extra Analysis\\AUC_Discrete\\SupplementaryS1_5_LD2.xlsx" "Sheet2!R1C1:R50C11" \a \f 4 \h  \* MERGEFORMAT </w:instrText>
      </w:r>
      <w:r>
        <w:fldChar w:fldCharType="separate"/>
      </w:r>
    </w:p>
    <w:tbl>
      <w:tblPr>
        <w:tblW w:w="5000" w:type="pct"/>
        <w:tblLook w:val="04A0" w:firstRow="1" w:lastRow="0" w:firstColumn="1" w:lastColumn="0" w:noHBand="0" w:noVBand="1"/>
      </w:tblPr>
      <w:tblGrid>
        <w:gridCol w:w="842"/>
        <w:gridCol w:w="613"/>
        <w:gridCol w:w="619"/>
        <w:gridCol w:w="609"/>
        <w:gridCol w:w="842"/>
        <w:gridCol w:w="614"/>
        <w:gridCol w:w="882"/>
        <w:gridCol w:w="882"/>
        <w:gridCol w:w="1731"/>
        <w:gridCol w:w="893"/>
        <w:gridCol w:w="761"/>
      </w:tblGrid>
      <w:tr w:rsidR="00DC5965" w:rsidRPr="00DC5965" w:rsidTr="00DC5965">
        <w:trPr>
          <w:trHeight w:val="1125"/>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NUTS2 ID</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AUC</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False Alarm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Miss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Correct Rejection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Hit Rate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Negative Predictive Value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Positive Predictive Value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Cue(s)</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Number of Predictors</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b/>
                <w:bCs/>
                <w:color w:val="000000"/>
                <w:sz w:val="16"/>
                <w:szCs w:val="16"/>
              </w:rPr>
            </w:pPr>
            <w:r w:rsidRPr="00DC5965">
              <w:rPr>
                <w:rFonts w:ascii="Calibri" w:eastAsia="Times New Roman" w:hAnsi="Calibri" w:cs="Times New Roman"/>
                <w:b/>
                <w:bCs/>
                <w:color w:val="000000"/>
                <w:sz w:val="16"/>
                <w:szCs w:val="16"/>
              </w:rPr>
              <w:t>Number of Missing Values at the NUTS2 Level</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lastRenderedPageBreak/>
              <w:t>AT12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78</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NAO;EA;SCA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AT31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BE21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SOI;SCA;EA;NAO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BE22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BE23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0,92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EAWR;SOI;SCA;EA;NAO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BE25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SCA;NAO;EA;EAWR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BE33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DE13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EA;SOI;EAWR;NAO;SCA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31</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DE50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0,78</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18</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DE60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78</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17</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DE72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SCA;NAO;EAWR;EA;SOI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DE80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0,93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EA;SOI;EAWR;SCA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24</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DEF0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EAWR;SOI;SCA;NAO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9</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DEG0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EA;SOI;SCA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24</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DK02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SCA;EA;SOI;EAWR;NAO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31</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EL13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16</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EL24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16</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ES22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SOI;SCA;EA;EAWR;NAO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ES42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88</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ES43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38</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EA;SOI;SCA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ES61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78</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SCA;SOI;NAO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ES62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0,78</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89</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FI20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EA;NAO;SCA;EAWR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FR25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EAWR;SCA;EA;SOI;NAO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FR26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FR43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56</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SCA;EA;EAWR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FR51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SCA;EA;SOI;EAWR;NAO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FR92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78</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FR94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0,93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HU10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SCA;SOI;EAWR;NAO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HU21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EA;SOI;EAWR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HU23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HU33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EA;NAO;SOI;SCA</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ITF5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SOI;EAWR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ITF6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90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90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EAWR;SOI;EA;NAO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lastRenderedPageBreak/>
              <w:t>LV00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EA;EAWR;SOI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22</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NL22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0,94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88</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NL41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91</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SCA;EA;NAO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PL42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SOI;EAWR;EA;SCA;NAO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PL61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PL63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SOI</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RO12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25</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RO21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0,79</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25</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RO22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86</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EAWR;EA;SOI;SCA;NAO</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22</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RO31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0,90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21</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RO32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50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25</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RO41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0,92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24</w:t>
            </w:r>
          </w:p>
        </w:tc>
      </w:tr>
      <w:tr w:rsidR="00DC5965" w:rsidRPr="00DC5965" w:rsidTr="00DC5965">
        <w:trPr>
          <w:trHeight w:val="300"/>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RO42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0,90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75</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1</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r w:rsidR="00DC5965" w:rsidRPr="00DC5965" w:rsidTr="00DC5965">
        <w:trPr>
          <w:trHeight w:val="465"/>
        </w:trPr>
        <w:tc>
          <w:tcPr>
            <w:tcW w:w="424" w:type="pct"/>
            <w:tcBorders>
              <w:top w:val="nil"/>
              <w:left w:val="single" w:sz="4" w:space="0" w:color="auto"/>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SK02</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0,73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33</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67</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80</w:t>
            </w:r>
          </w:p>
        </w:tc>
        <w:tc>
          <w:tcPr>
            <w:tcW w:w="764" w:type="pct"/>
            <w:tcBorders>
              <w:top w:val="nil"/>
              <w:left w:val="nil"/>
              <w:bottom w:val="single" w:sz="4" w:space="0" w:color="auto"/>
              <w:right w:val="single" w:sz="4" w:space="0" w:color="auto"/>
            </w:tcBorders>
            <w:shd w:val="clear" w:color="auto" w:fill="auto"/>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EA;SOI;SCA;EAWR</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4</w:t>
            </w:r>
          </w:p>
        </w:tc>
        <w:tc>
          <w:tcPr>
            <w:tcW w:w="424" w:type="pct"/>
            <w:tcBorders>
              <w:top w:val="nil"/>
              <w:left w:val="nil"/>
              <w:bottom w:val="single" w:sz="4" w:space="0" w:color="auto"/>
              <w:right w:val="single" w:sz="4" w:space="0" w:color="auto"/>
            </w:tcBorders>
            <w:shd w:val="clear" w:color="auto" w:fill="auto"/>
            <w:noWrap/>
            <w:vAlign w:val="center"/>
            <w:hideMark/>
          </w:tcPr>
          <w:p w:rsidR="00DC5965" w:rsidRPr="00DC5965" w:rsidRDefault="00DC5965" w:rsidP="00DC5965">
            <w:pPr>
              <w:spacing w:after="0" w:line="240" w:lineRule="auto"/>
              <w:jc w:val="center"/>
              <w:rPr>
                <w:rFonts w:ascii="Calibri" w:eastAsia="Times New Roman" w:hAnsi="Calibri" w:cs="Times New Roman"/>
                <w:color w:val="000000"/>
                <w:sz w:val="16"/>
                <w:szCs w:val="16"/>
              </w:rPr>
            </w:pPr>
            <w:r w:rsidRPr="00DC5965">
              <w:rPr>
                <w:rFonts w:ascii="Calibri" w:eastAsia="Times New Roman" w:hAnsi="Calibri" w:cs="Times New Roman"/>
                <w:color w:val="000000"/>
                <w:sz w:val="16"/>
                <w:szCs w:val="16"/>
              </w:rPr>
              <w:t>20</w:t>
            </w:r>
          </w:p>
        </w:tc>
      </w:tr>
    </w:tbl>
    <w:p w:rsidR="0094509E" w:rsidRDefault="00DC5965" w:rsidP="0094509E">
      <w:r>
        <w:fldChar w:fldCharType="end"/>
      </w:r>
    </w:p>
    <w:p w:rsidR="008E4F62" w:rsidRDefault="008E4F62" w:rsidP="008E4F62">
      <w:pPr>
        <w:pStyle w:val="Caption"/>
        <w:keepNext/>
        <w:rPr>
          <w:b w:val="0"/>
          <w:color w:val="auto"/>
        </w:rPr>
      </w:pPr>
      <w:r w:rsidRPr="006952CA">
        <w:rPr>
          <w:color w:val="auto"/>
        </w:rPr>
        <w:t>Table S</w:t>
      </w:r>
      <w:r>
        <w:rPr>
          <w:color w:val="auto"/>
        </w:rPr>
        <w:t>1</w:t>
      </w:r>
      <w:r w:rsidRPr="006952CA">
        <w:rPr>
          <w:color w:val="auto"/>
        </w:rPr>
        <w:t>.</w:t>
      </w:r>
      <w:r>
        <w:rPr>
          <w:color w:val="auto"/>
        </w:rPr>
        <w:t xml:space="preserve">6. </w:t>
      </w:r>
      <w:r>
        <w:rPr>
          <w:rFonts w:cs="Times New Roman"/>
          <w:b w:val="0"/>
          <w:color w:val="auto"/>
        </w:rPr>
        <w:t>Standard c</w:t>
      </w:r>
      <w:r w:rsidRPr="006952CA">
        <w:rPr>
          <w:rFonts w:cs="Times New Roman"/>
          <w:b w:val="0"/>
          <w:color w:val="auto"/>
        </w:rPr>
        <w:t xml:space="preserve">lassification </w:t>
      </w:r>
      <w:r>
        <w:rPr>
          <w:rFonts w:cs="Times New Roman"/>
          <w:b w:val="0"/>
          <w:color w:val="auto"/>
        </w:rPr>
        <w:t>statistics for b</w:t>
      </w:r>
      <w:r>
        <w:rPr>
          <w:b w:val="0"/>
          <w:color w:val="auto"/>
        </w:rPr>
        <w:t>est p</w:t>
      </w:r>
      <w:r w:rsidRPr="006952CA">
        <w:rPr>
          <w:b w:val="0"/>
          <w:color w:val="auto"/>
        </w:rPr>
        <w:t xml:space="preserve">erforming </w:t>
      </w:r>
      <w:r w:rsidRPr="006952CA">
        <w:rPr>
          <w:rFonts w:cs="Times New Roman"/>
          <w:b w:val="0"/>
          <w:color w:val="auto"/>
        </w:rPr>
        <w:t>FFT at</w:t>
      </w:r>
      <w:r>
        <w:rPr>
          <w:b w:val="0"/>
          <w:color w:val="auto"/>
        </w:rPr>
        <w:t xml:space="preserve"> lead t</w:t>
      </w:r>
      <w:r w:rsidRPr="006952CA">
        <w:rPr>
          <w:b w:val="0"/>
          <w:color w:val="auto"/>
        </w:rPr>
        <w:t xml:space="preserve">ime </w:t>
      </w:r>
      <w:r>
        <w:rPr>
          <w:b w:val="0"/>
          <w:color w:val="auto"/>
        </w:rPr>
        <w:t>1.</w:t>
      </w:r>
    </w:p>
    <w:p w:rsidR="00A1462A" w:rsidRDefault="00A1462A" w:rsidP="00161342">
      <w:pPr>
        <w:rPr>
          <w:rFonts w:eastAsiaTheme="minorHAnsi"/>
          <w:lang w:eastAsia="en-US"/>
        </w:rPr>
      </w:pPr>
      <w:r>
        <w:fldChar w:fldCharType="begin"/>
      </w:r>
      <w:r>
        <w:instrText xml:space="preserve"> LINK Excel.Sheet.12 "C:\\2nd_paper\\Versions of Paper\\4th Submission\\2nd_resubmission\\Extra Analysis\\AUC_Discrete\\SupplementaryS1_6_LD1.xlsx" "Sheet2!R1C1:R28C11" \a \f 4 \h  \* MERGEFORMAT </w:instrText>
      </w:r>
      <w:r>
        <w:fldChar w:fldCharType="separate"/>
      </w:r>
    </w:p>
    <w:tbl>
      <w:tblPr>
        <w:tblW w:w="5000" w:type="pct"/>
        <w:tblLook w:val="04A0" w:firstRow="1" w:lastRow="0" w:firstColumn="1" w:lastColumn="0" w:noHBand="0" w:noVBand="1"/>
      </w:tblPr>
      <w:tblGrid>
        <w:gridCol w:w="842"/>
        <w:gridCol w:w="638"/>
        <w:gridCol w:w="619"/>
        <w:gridCol w:w="592"/>
        <w:gridCol w:w="842"/>
        <w:gridCol w:w="606"/>
        <w:gridCol w:w="882"/>
        <w:gridCol w:w="882"/>
        <w:gridCol w:w="1731"/>
        <w:gridCol w:w="893"/>
        <w:gridCol w:w="761"/>
      </w:tblGrid>
      <w:tr w:rsidR="00A1462A" w:rsidRPr="00A1462A" w:rsidTr="00A1462A">
        <w:trPr>
          <w:trHeight w:val="1125"/>
        </w:trPr>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NUTS2 ID</w:t>
            </w:r>
          </w:p>
        </w:tc>
        <w:tc>
          <w:tcPr>
            <w:tcW w:w="440" w:type="pct"/>
            <w:tcBorders>
              <w:top w:val="single" w:sz="4" w:space="0" w:color="auto"/>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AUC</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False Alarm (%)</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Miss (%)</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Correct Rejection (%)</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Hit Rate (%)</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Negative Predictive Value (%)</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Positive Predictive Value (%)</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Cue(s)</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Number of Predictors</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6"/>
                <w:szCs w:val="16"/>
              </w:rPr>
            </w:pPr>
            <w:r w:rsidRPr="00A1462A">
              <w:rPr>
                <w:rFonts w:ascii="Calibri" w:eastAsia="Times New Roman" w:hAnsi="Calibri" w:cs="Times New Roman"/>
                <w:b/>
                <w:bCs/>
                <w:color w:val="000000"/>
                <w:sz w:val="16"/>
                <w:szCs w:val="16"/>
              </w:rPr>
              <w:t>Number of Missing Values at the NUTS2 Level</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AT31</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56</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EA;EAWR;SOI;SCA;NAO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BE10</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EAWR;EA;NAO;SCA;SOI</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r>
      <w:tr w:rsidR="00A1462A" w:rsidRPr="00A1462A" w:rsidTr="00A1462A">
        <w:trPr>
          <w:trHeight w:val="300"/>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BE21</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NAO;EA;SOI</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r>
      <w:tr w:rsidR="00A1462A" w:rsidRPr="00A1462A" w:rsidTr="00A1462A">
        <w:trPr>
          <w:trHeight w:val="300"/>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BE23</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EA;SOI</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BE25</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0,92</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86</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NAO;SOI;EA;SCA;EAWR</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r>
      <w:tr w:rsidR="00A1462A" w:rsidRPr="00A1462A" w:rsidTr="00A1462A">
        <w:trPr>
          <w:trHeight w:val="300"/>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DE13</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EA;NAO;SCA</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DE21</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EA;EAWR;NAO;SCA</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w:t>
            </w:r>
          </w:p>
        </w:tc>
      </w:tr>
      <w:tr w:rsidR="00A1462A" w:rsidRPr="00A1462A" w:rsidTr="00A1462A">
        <w:trPr>
          <w:trHeight w:val="300"/>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DE50</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0,72</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78</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88</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SOI</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18</w:t>
            </w:r>
          </w:p>
        </w:tc>
      </w:tr>
      <w:tr w:rsidR="00A1462A" w:rsidRPr="00A1462A" w:rsidTr="00A1462A">
        <w:trPr>
          <w:trHeight w:val="300"/>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DE80</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0,76</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83</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NAO;EA</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DE93</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SCA;EA;EAWR;NAO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32</w:t>
            </w:r>
          </w:p>
        </w:tc>
      </w:tr>
      <w:tr w:rsidR="00A1462A" w:rsidRPr="00A1462A" w:rsidTr="00A1462A">
        <w:trPr>
          <w:trHeight w:val="300"/>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DEA3</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EA;NAO;SCA</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DEA4</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EA;SCA;EAWR;NAO;SOI</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ES22</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62</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57</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SCA;EA;EAWR;SOI;NAO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ES61</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0,79</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62</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EA;EAWR;NAO;SCA;SOI</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FI1B</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0,86</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EA;EAWR;NAO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lastRenderedPageBreak/>
              <w:t>FI1C</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0,86</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EA;EAWR;NAO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FI1D</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0,86</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EA;EAWR;NAO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FR43</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0,90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88</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NAO;EA;SCA;SOI;EAWR</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IE01</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0,88</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SCA;SOI;EAWR;EA;NAO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IE02</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0,88</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SCA;SOI;EAWR;EA;NAO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NL22</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EA;EAWR;SOI;NAO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PL22</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NAO;SCA;SOI</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PL34</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0,92</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EA;SCA;SOI;EAWR</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w:t>
            </w:r>
          </w:p>
        </w:tc>
      </w:tr>
      <w:tr w:rsidR="00A1462A" w:rsidRPr="00A1462A" w:rsidTr="00A1462A">
        <w:trPr>
          <w:trHeight w:val="300"/>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PL62</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RO21</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0,86</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EA;SCA;SOI;EAWR;NAO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RO22</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EA;SCA;EAWR;SOI;NAO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w:t>
            </w:r>
          </w:p>
        </w:tc>
      </w:tr>
      <w:tr w:rsidR="00A1462A" w:rsidRPr="00A1462A" w:rsidTr="00A1462A">
        <w:trPr>
          <w:trHeight w:val="465"/>
        </w:trPr>
        <w:tc>
          <w:tcPr>
            <w:tcW w:w="422" w:type="pct"/>
            <w:tcBorders>
              <w:top w:val="nil"/>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RO42</w:t>
            </w:r>
          </w:p>
        </w:tc>
        <w:tc>
          <w:tcPr>
            <w:tcW w:w="440"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0,83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83</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w:t>
            </w:r>
          </w:p>
        </w:tc>
        <w:tc>
          <w:tcPr>
            <w:tcW w:w="761" w:type="pct"/>
            <w:tcBorders>
              <w:top w:val="nil"/>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SOI;EA;EAWR;SCA;NAO</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w:t>
            </w:r>
          </w:p>
        </w:tc>
        <w:tc>
          <w:tcPr>
            <w:tcW w:w="422" w:type="pct"/>
            <w:tcBorders>
              <w:top w:val="nil"/>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w:t>
            </w:r>
          </w:p>
        </w:tc>
      </w:tr>
    </w:tbl>
    <w:p w:rsidR="00161342" w:rsidRPr="00161342" w:rsidRDefault="00A1462A" w:rsidP="00161342">
      <w:r>
        <w:fldChar w:fldCharType="end"/>
      </w:r>
    </w:p>
    <w:p w:rsidR="008E4F62" w:rsidRPr="008E4F62" w:rsidRDefault="008E4F62" w:rsidP="008E4F62"/>
    <w:p w:rsidR="008E4F62" w:rsidRPr="008E4F62" w:rsidRDefault="008E4F62" w:rsidP="008E4F62"/>
    <w:p w:rsidR="00C959BD" w:rsidRPr="004412E7" w:rsidRDefault="00C959BD" w:rsidP="00C959BD">
      <w:pPr>
        <w:jc w:val="center"/>
        <w:rPr>
          <w:sz w:val="16"/>
          <w:szCs w:val="16"/>
        </w:rPr>
      </w:pPr>
    </w:p>
    <w:p w:rsidR="00C959BD" w:rsidRPr="006911DE" w:rsidRDefault="00C959BD" w:rsidP="00C959BD">
      <w:pPr>
        <w:jc w:val="center"/>
        <w:rPr>
          <w:rFonts w:ascii="Calibri" w:hAnsi="Calibri"/>
          <w:b/>
          <w:sz w:val="24"/>
          <w:szCs w:val="24"/>
        </w:rPr>
      </w:pPr>
    </w:p>
    <w:p w:rsidR="00C959BD" w:rsidRDefault="00C959BD" w:rsidP="00C959BD">
      <w:pPr>
        <w:rPr>
          <w:rFonts w:cs="Times New Roman"/>
          <w:b/>
          <w:sz w:val="24"/>
          <w:szCs w:val="24"/>
        </w:rPr>
      </w:pPr>
    </w:p>
    <w:p w:rsidR="00C959BD" w:rsidRDefault="00C959BD" w:rsidP="00C959BD">
      <w:pPr>
        <w:rPr>
          <w:rFonts w:cs="Times New Roman"/>
          <w:b/>
          <w:sz w:val="24"/>
          <w:szCs w:val="24"/>
        </w:rPr>
      </w:pPr>
    </w:p>
    <w:p w:rsidR="00161342" w:rsidRDefault="00161342" w:rsidP="004B630E">
      <w:pPr>
        <w:rPr>
          <w:rFonts w:ascii="Century Gothic" w:hAnsi="Century Gothic"/>
          <w:b/>
          <w:sz w:val="24"/>
          <w:szCs w:val="24"/>
        </w:rPr>
      </w:pPr>
    </w:p>
    <w:p w:rsidR="00A1462A" w:rsidRDefault="00A1462A" w:rsidP="004B630E">
      <w:pPr>
        <w:rPr>
          <w:b/>
          <w:sz w:val="24"/>
          <w:szCs w:val="24"/>
        </w:rPr>
      </w:pPr>
    </w:p>
    <w:p w:rsidR="00A1462A" w:rsidRDefault="00A1462A" w:rsidP="004B630E">
      <w:pPr>
        <w:rPr>
          <w:b/>
          <w:sz w:val="24"/>
          <w:szCs w:val="24"/>
        </w:rPr>
      </w:pPr>
    </w:p>
    <w:p w:rsidR="00A1462A" w:rsidRDefault="00A1462A" w:rsidP="004B630E">
      <w:pPr>
        <w:rPr>
          <w:b/>
          <w:sz w:val="24"/>
          <w:szCs w:val="24"/>
        </w:rPr>
      </w:pPr>
    </w:p>
    <w:p w:rsidR="00042DF9" w:rsidRDefault="00042DF9" w:rsidP="004B630E">
      <w:pPr>
        <w:rPr>
          <w:b/>
          <w:sz w:val="24"/>
          <w:szCs w:val="24"/>
        </w:rPr>
      </w:pPr>
    </w:p>
    <w:p w:rsidR="00042DF9" w:rsidRDefault="00042DF9" w:rsidP="004B630E">
      <w:pPr>
        <w:rPr>
          <w:b/>
          <w:sz w:val="24"/>
          <w:szCs w:val="24"/>
        </w:rPr>
      </w:pPr>
    </w:p>
    <w:p w:rsidR="00615F47" w:rsidRDefault="00615F47" w:rsidP="004B630E">
      <w:pPr>
        <w:rPr>
          <w:b/>
          <w:sz w:val="24"/>
          <w:szCs w:val="24"/>
        </w:rPr>
      </w:pPr>
    </w:p>
    <w:p w:rsidR="00615F47" w:rsidRDefault="00615F47" w:rsidP="004B630E">
      <w:pPr>
        <w:rPr>
          <w:b/>
          <w:sz w:val="24"/>
          <w:szCs w:val="24"/>
        </w:rPr>
      </w:pPr>
    </w:p>
    <w:p w:rsidR="00615F47" w:rsidRDefault="00615F47" w:rsidP="004B630E">
      <w:pPr>
        <w:rPr>
          <w:b/>
          <w:sz w:val="24"/>
          <w:szCs w:val="24"/>
        </w:rPr>
      </w:pPr>
    </w:p>
    <w:p w:rsidR="004B630E" w:rsidRDefault="004B630E" w:rsidP="004B630E">
      <w:pPr>
        <w:rPr>
          <w:b/>
          <w:sz w:val="24"/>
          <w:szCs w:val="24"/>
        </w:rPr>
      </w:pPr>
      <w:r w:rsidRPr="002B78E6">
        <w:rPr>
          <w:b/>
          <w:sz w:val="24"/>
          <w:szCs w:val="24"/>
        </w:rPr>
        <w:lastRenderedPageBreak/>
        <w:t>S</w:t>
      </w:r>
      <w:r w:rsidR="00B94594" w:rsidRPr="002B78E6">
        <w:rPr>
          <w:b/>
          <w:sz w:val="24"/>
          <w:szCs w:val="24"/>
        </w:rPr>
        <w:t>2</w:t>
      </w:r>
      <w:r w:rsidRPr="002B78E6">
        <w:rPr>
          <w:b/>
          <w:sz w:val="24"/>
          <w:szCs w:val="24"/>
        </w:rPr>
        <w:t xml:space="preserve"> Spatial distribution of the sugar beet production predictors</w:t>
      </w:r>
    </w:p>
    <w:p w:rsidR="00E20631" w:rsidRPr="002B78E6" w:rsidRDefault="00E20631" w:rsidP="004B630E">
      <w:pPr>
        <w:rPr>
          <w:b/>
          <w:sz w:val="24"/>
          <w:szCs w:val="24"/>
        </w:rPr>
      </w:pPr>
      <w:r>
        <w:rPr>
          <w:b/>
          <w:noProof/>
          <w:sz w:val="24"/>
          <w:szCs w:val="24"/>
        </w:rPr>
        <w:drawing>
          <wp:inline distT="0" distB="0" distL="0" distR="0" wp14:anchorId="27B3E3E3" wp14:editId="3B3A354F">
            <wp:extent cx="5760720" cy="44157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415790"/>
                    </a:xfrm>
                    <a:prstGeom prst="rect">
                      <a:avLst/>
                    </a:prstGeom>
                  </pic:spPr>
                </pic:pic>
              </a:graphicData>
            </a:graphic>
          </wp:inline>
        </w:drawing>
      </w:r>
    </w:p>
    <w:p w:rsidR="00B60557" w:rsidRDefault="004D5C74" w:rsidP="00B60557">
      <w:pPr>
        <w:rPr>
          <w:rFonts w:ascii="Century Gothic" w:hAnsi="Century Gothic"/>
          <w:b/>
          <w:sz w:val="24"/>
          <w:szCs w:val="24"/>
        </w:rPr>
      </w:pPr>
      <w:r w:rsidRPr="002B78E6">
        <w:rPr>
          <w:rFonts w:cs="Times New Roman"/>
          <w:b/>
          <w:sz w:val="18"/>
          <w:szCs w:val="18"/>
        </w:rPr>
        <w:t>Figure S2.</w:t>
      </w:r>
      <w:r w:rsidRPr="002B78E6">
        <w:rPr>
          <w:rFonts w:cs="Times New Roman"/>
          <w:sz w:val="18"/>
          <w:szCs w:val="18"/>
        </w:rPr>
        <w:t xml:space="preserve"> Spatial distribution of the indices of climate variability that were used as predictors by the FFT model for regions with significant AUC&gt;0.7 at six lead times. </w:t>
      </w:r>
      <w:r w:rsidR="00272317" w:rsidRPr="00272317">
        <w:rPr>
          <w:rFonts w:cs="Times New Roman"/>
          <w:sz w:val="18"/>
          <w:szCs w:val="18"/>
        </w:rPr>
        <w:t>Regions without predictive skill (AUC&lt;0.7) are shown in grey</w:t>
      </w:r>
      <w:r w:rsidRPr="002B78E6">
        <w:rPr>
          <w:rFonts w:cs="Times New Roman"/>
          <w:sz w:val="18"/>
          <w:szCs w:val="18"/>
        </w:rPr>
        <w:t>, and the number at the bottom of each map the amount of times that each index was used as predictors.</w:t>
      </w:r>
    </w:p>
    <w:p w:rsidR="004B630E" w:rsidRDefault="004B630E" w:rsidP="004B630E"/>
    <w:p w:rsidR="004B630E" w:rsidRPr="002B78E6" w:rsidRDefault="004B630E" w:rsidP="004B630E">
      <w:pPr>
        <w:jc w:val="both"/>
      </w:pPr>
    </w:p>
    <w:p w:rsidR="004B630E" w:rsidRDefault="004B630E" w:rsidP="00B60557">
      <w:pPr>
        <w:rPr>
          <w:rFonts w:ascii="Century Gothic" w:hAnsi="Century Gothic"/>
          <w:b/>
          <w:sz w:val="24"/>
          <w:szCs w:val="24"/>
        </w:rPr>
      </w:pPr>
    </w:p>
    <w:p w:rsidR="004B630E" w:rsidRDefault="004B630E" w:rsidP="00B60557">
      <w:pPr>
        <w:rPr>
          <w:rFonts w:ascii="Century Gothic" w:hAnsi="Century Gothic"/>
          <w:b/>
          <w:sz w:val="24"/>
          <w:szCs w:val="24"/>
        </w:rPr>
      </w:pPr>
    </w:p>
    <w:p w:rsidR="006235AD" w:rsidRDefault="006235AD" w:rsidP="00B60557">
      <w:pPr>
        <w:rPr>
          <w:rFonts w:ascii="Century Gothic" w:hAnsi="Century Gothic"/>
          <w:b/>
          <w:sz w:val="24"/>
          <w:szCs w:val="24"/>
        </w:rPr>
      </w:pPr>
    </w:p>
    <w:p w:rsidR="006235AD" w:rsidRDefault="006235AD" w:rsidP="00B60557">
      <w:pPr>
        <w:rPr>
          <w:rFonts w:ascii="Century Gothic" w:hAnsi="Century Gothic"/>
          <w:b/>
          <w:sz w:val="24"/>
          <w:szCs w:val="24"/>
        </w:rPr>
      </w:pPr>
    </w:p>
    <w:p w:rsidR="006235AD" w:rsidRDefault="006235AD" w:rsidP="00B60557">
      <w:pPr>
        <w:rPr>
          <w:rFonts w:ascii="Century Gothic" w:hAnsi="Century Gothic"/>
          <w:b/>
          <w:sz w:val="24"/>
          <w:szCs w:val="24"/>
        </w:rPr>
      </w:pPr>
    </w:p>
    <w:p w:rsidR="006235AD" w:rsidRDefault="006235AD" w:rsidP="00B60557">
      <w:pPr>
        <w:rPr>
          <w:rFonts w:ascii="Century Gothic" w:hAnsi="Century Gothic"/>
          <w:b/>
          <w:sz w:val="24"/>
          <w:szCs w:val="24"/>
        </w:rPr>
      </w:pPr>
    </w:p>
    <w:p w:rsidR="006235AD" w:rsidRDefault="006235AD" w:rsidP="00B60557">
      <w:pPr>
        <w:rPr>
          <w:rFonts w:ascii="Century Gothic" w:hAnsi="Century Gothic"/>
          <w:b/>
          <w:sz w:val="24"/>
          <w:szCs w:val="24"/>
        </w:rPr>
      </w:pPr>
    </w:p>
    <w:p w:rsidR="0043261C" w:rsidRDefault="0043261C" w:rsidP="00680F52">
      <w:pPr>
        <w:rPr>
          <w:rFonts w:ascii="Century Gothic" w:hAnsi="Century Gothic"/>
          <w:b/>
          <w:sz w:val="24"/>
          <w:szCs w:val="24"/>
        </w:rPr>
      </w:pPr>
    </w:p>
    <w:p w:rsidR="00F9705C" w:rsidRPr="002B78E6" w:rsidRDefault="00F9705C" w:rsidP="00F9705C">
      <w:pPr>
        <w:rPr>
          <w:b/>
          <w:sz w:val="24"/>
          <w:szCs w:val="24"/>
        </w:rPr>
      </w:pPr>
      <w:r w:rsidRPr="002B78E6">
        <w:rPr>
          <w:b/>
          <w:sz w:val="24"/>
          <w:szCs w:val="24"/>
        </w:rPr>
        <w:lastRenderedPageBreak/>
        <w:t>S</w:t>
      </w:r>
      <w:r>
        <w:rPr>
          <w:b/>
          <w:sz w:val="24"/>
          <w:szCs w:val="24"/>
        </w:rPr>
        <w:t xml:space="preserve">3 </w:t>
      </w:r>
      <w:r w:rsidRPr="002B78E6">
        <w:rPr>
          <w:b/>
          <w:sz w:val="24"/>
          <w:szCs w:val="24"/>
        </w:rPr>
        <w:t>Spatial distribution of the sugar beet production</w:t>
      </w:r>
    </w:p>
    <w:p w:rsidR="00F9705C" w:rsidRPr="00402394" w:rsidRDefault="00F9705C" w:rsidP="00F9705C">
      <w:pPr>
        <w:rPr>
          <w:rFonts w:ascii="Century Gothic" w:hAnsi="Century Gothic"/>
          <w:b/>
          <w:sz w:val="24"/>
          <w:szCs w:val="24"/>
        </w:rPr>
      </w:pPr>
      <w:r>
        <w:rPr>
          <w:rFonts w:ascii="Century Gothic" w:hAnsi="Century Gothic"/>
          <w:b/>
          <w:sz w:val="24"/>
          <w:szCs w:val="24"/>
        </w:rPr>
        <w:t xml:space="preserve"> </w:t>
      </w:r>
    </w:p>
    <w:p w:rsidR="00F9705C" w:rsidRDefault="00F9705C" w:rsidP="00F9705C">
      <w:pPr>
        <w:keepNext/>
      </w:pPr>
      <w:r>
        <w:rPr>
          <w:rFonts w:ascii="Century Gothic" w:hAnsi="Century Gothic"/>
          <w:b/>
          <w:noProof/>
          <w:sz w:val="24"/>
          <w:szCs w:val="24"/>
        </w:rPr>
        <w:drawing>
          <wp:inline distT="0" distB="0" distL="0" distR="0" wp14:anchorId="06BE5BB7" wp14:editId="4FD11CF9">
            <wp:extent cx="5760720" cy="5757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_SB_Product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5757545"/>
                    </a:xfrm>
                    <a:prstGeom prst="rect">
                      <a:avLst/>
                    </a:prstGeom>
                  </pic:spPr>
                </pic:pic>
              </a:graphicData>
            </a:graphic>
          </wp:inline>
        </w:drawing>
      </w:r>
    </w:p>
    <w:p w:rsidR="00F9705C" w:rsidRPr="002B78E6" w:rsidRDefault="00F9705C" w:rsidP="00F9705C">
      <w:pPr>
        <w:rPr>
          <w:rFonts w:cs="Times New Roman"/>
          <w:sz w:val="18"/>
          <w:szCs w:val="18"/>
        </w:rPr>
      </w:pPr>
      <w:r w:rsidRPr="002B78E6">
        <w:rPr>
          <w:rFonts w:cs="Times New Roman"/>
          <w:b/>
          <w:sz w:val="18"/>
          <w:szCs w:val="18"/>
        </w:rPr>
        <w:t>Figure S</w:t>
      </w:r>
      <w:r>
        <w:rPr>
          <w:rFonts w:cs="Times New Roman"/>
          <w:b/>
          <w:sz w:val="18"/>
          <w:szCs w:val="18"/>
        </w:rPr>
        <w:t>3</w:t>
      </w:r>
      <w:r w:rsidRPr="002B78E6">
        <w:rPr>
          <w:rFonts w:cs="Times New Roman"/>
          <w:b/>
          <w:sz w:val="18"/>
          <w:szCs w:val="18"/>
        </w:rPr>
        <w:t xml:space="preserve">: </w:t>
      </w:r>
      <w:r w:rsidRPr="002B78E6">
        <w:rPr>
          <w:rFonts w:cs="Times New Roman"/>
          <w:sz w:val="18"/>
          <w:szCs w:val="18"/>
        </w:rPr>
        <w:t>Distribution of the mean sugar beet production (in 1000 tons) per NUTS2 region in the investigated areas.</w:t>
      </w:r>
    </w:p>
    <w:p w:rsidR="00F9705C" w:rsidRDefault="00F9705C" w:rsidP="00680F52">
      <w:pPr>
        <w:rPr>
          <w:b/>
          <w:sz w:val="24"/>
          <w:szCs w:val="24"/>
        </w:rPr>
      </w:pPr>
    </w:p>
    <w:p w:rsidR="00F9705C" w:rsidRDefault="00F9705C" w:rsidP="00680F52">
      <w:pPr>
        <w:rPr>
          <w:b/>
          <w:sz w:val="24"/>
          <w:szCs w:val="24"/>
        </w:rPr>
      </w:pPr>
    </w:p>
    <w:p w:rsidR="00F9705C" w:rsidRDefault="00F9705C" w:rsidP="00680F52">
      <w:pPr>
        <w:rPr>
          <w:b/>
          <w:sz w:val="24"/>
          <w:szCs w:val="24"/>
        </w:rPr>
      </w:pPr>
    </w:p>
    <w:p w:rsidR="00F9705C" w:rsidRDefault="00F9705C" w:rsidP="00680F52">
      <w:pPr>
        <w:rPr>
          <w:b/>
          <w:sz w:val="24"/>
          <w:szCs w:val="24"/>
        </w:rPr>
      </w:pPr>
    </w:p>
    <w:p w:rsidR="00F9705C" w:rsidRDefault="00F9705C" w:rsidP="00680F52">
      <w:pPr>
        <w:rPr>
          <w:b/>
          <w:sz w:val="24"/>
          <w:szCs w:val="24"/>
        </w:rPr>
      </w:pPr>
    </w:p>
    <w:p w:rsidR="00F9705C" w:rsidRDefault="00F9705C" w:rsidP="00680F52">
      <w:pPr>
        <w:rPr>
          <w:b/>
          <w:sz w:val="24"/>
          <w:szCs w:val="24"/>
        </w:rPr>
      </w:pPr>
    </w:p>
    <w:p w:rsidR="00680F52" w:rsidRPr="002B78E6" w:rsidRDefault="00680F52" w:rsidP="00680F52">
      <w:pPr>
        <w:rPr>
          <w:b/>
          <w:sz w:val="24"/>
          <w:szCs w:val="24"/>
        </w:rPr>
      </w:pPr>
      <w:r w:rsidRPr="002B78E6">
        <w:rPr>
          <w:b/>
          <w:sz w:val="24"/>
          <w:szCs w:val="24"/>
        </w:rPr>
        <w:lastRenderedPageBreak/>
        <w:t>S</w:t>
      </w:r>
      <w:r w:rsidR="00F9705C">
        <w:rPr>
          <w:b/>
          <w:sz w:val="24"/>
          <w:szCs w:val="24"/>
        </w:rPr>
        <w:t>4</w:t>
      </w:r>
      <w:r w:rsidRPr="002B78E6">
        <w:rPr>
          <w:b/>
          <w:sz w:val="24"/>
          <w:szCs w:val="24"/>
        </w:rPr>
        <w:t xml:space="preserve"> Spatial distribution of </w:t>
      </w:r>
      <w:r>
        <w:rPr>
          <w:b/>
          <w:sz w:val="24"/>
          <w:szCs w:val="24"/>
        </w:rPr>
        <w:t>number of</w:t>
      </w:r>
      <w:r w:rsidRPr="002B78E6">
        <w:rPr>
          <w:b/>
          <w:sz w:val="24"/>
          <w:szCs w:val="24"/>
        </w:rPr>
        <w:t xml:space="preserve"> predictors</w:t>
      </w:r>
      <w:r>
        <w:rPr>
          <w:b/>
          <w:sz w:val="24"/>
          <w:szCs w:val="24"/>
        </w:rPr>
        <w:t xml:space="preserve"> </w:t>
      </w:r>
    </w:p>
    <w:p w:rsidR="00D34887" w:rsidRDefault="00D34887" w:rsidP="00B60557">
      <w:pPr>
        <w:rPr>
          <w:b/>
          <w:sz w:val="24"/>
          <w:szCs w:val="24"/>
        </w:rPr>
      </w:pPr>
    </w:p>
    <w:p w:rsidR="00D34887" w:rsidRDefault="004A70CA" w:rsidP="00B60557">
      <w:pPr>
        <w:rPr>
          <w:b/>
          <w:sz w:val="24"/>
          <w:szCs w:val="24"/>
        </w:rPr>
      </w:pPr>
      <w:r>
        <w:rPr>
          <w:b/>
          <w:noProof/>
          <w:sz w:val="24"/>
          <w:szCs w:val="24"/>
        </w:rPr>
        <w:drawing>
          <wp:inline distT="0" distB="0" distL="0" distR="0">
            <wp:extent cx="4776226" cy="48768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_Cu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76226" cy="4876810"/>
                    </a:xfrm>
                    <a:prstGeom prst="rect">
                      <a:avLst/>
                    </a:prstGeom>
                  </pic:spPr>
                </pic:pic>
              </a:graphicData>
            </a:graphic>
          </wp:inline>
        </w:drawing>
      </w:r>
    </w:p>
    <w:p w:rsidR="00042DF9" w:rsidRDefault="00042DF9" w:rsidP="00042DF9">
      <w:pPr>
        <w:jc w:val="both"/>
        <w:rPr>
          <w:rFonts w:ascii="Century Gothic" w:hAnsi="Century Gothic"/>
          <w:b/>
          <w:sz w:val="24"/>
          <w:szCs w:val="24"/>
        </w:rPr>
      </w:pPr>
      <w:r w:rsidRPr="002B78E6">
        <w:rPr>
          <w:rFonts w:cs="Times New Roman"/>
          <w:b/>
          <w:sz w:val="18"/>
          <w:szCs w:val="18"/>
        </w:rPr>
        <w:t>Figure S</w:t>
      </w:r>
      <w:r>
        <w:rPr>
          <w:rFonts w:cs="Times New Roman"/>
          <w:b/>
          <w:sz w:val="18"/>
          <w:szCs w:val="18"/>
        </w:rPr>
        <w:t>4</w:t>
      </w:r>
      <w:r w:rsidRPr="002B78E6">
        <w:rPr>
          <w:rFonts w:cs="Times New Roman"/>
          <w:b/>
          <w:sz w:val="18"/>
          <w:szCs w:val="18"/>
        </w:rPr>
        <w:t>.</w:t>
      </w:r>
      <w:r w:rsidRPr="002B78E6">
        <w:rPr>
          <w:rFonts w:cs="Times New Roman"/>
          <w:sz w:val="18"/>
          <w:szCs w:val="18"/>
        </w:rPr>
        <w:t xml:space="preserve"> Spatial distribution of </w:t>
      </w:r>
      <w:r>
        <w:rPr>
          <w:rFonts w:cs="Times New Roman"/>
          <w:sz w:val="18"/>
          <w:szCs w:val="18"/>
        </w:rPr>
        <w:t xml:space="preserve">number of </w:t>
      </w:r>
      <w:r w:rsidRPr="002B78E6">
        <w:rPr>
          <w:rFonts w:cs="Times New Roman"/>
          <w:sz w:val="18"/>
          <w:szCs w:val="18"/>
        </w:rPr>
        <w:t xml:space="preserve">indices of climate variability that were used as predictors by the FFT model for regions with significant AUC&gt;0.7 at six lead times. NUTS2 regions in grey represent the areas </w:t>
      </w:r>
      <w:r>
        <w:rPr>
          <w:rFonts w:cs="Times New Roman"/>
          <w:sz w:val="18"/>
          <w:szCs w:val="18"/>
        </w:rPr>
        <w:t>investigated</w:t>
      </w:r>
      <w:r w:rsidRPr="002B78E6">
        <w:rPr>
          <w:rFonts w:cs="Times New Roman"/>
          <w:sz w:val="18"/>
          <w:szCs w:val="18"/>
        </w:rPr>
        <w:t>.</w:t>
      </w:r>
      <w:r>
        <w:rPr>
          <w:rFonts w:cs="Times New Roman"/>
          <w:sz w:val="18"/>
          <w:szCs w:val="18"/>
        </w:rPr>
        <w:t xml:space="preserve"> T</w:t>
      </w:r>
      <w:r w:rsidRPr="00042DF9">
        <w:rPr>
          <w:rFonts w:cs="Times New Roman"/>
          <w:sz w:val="18"/>
          <w:szCs w:val="18"/>
        </w:rPr>
        <w:t>he maps were overlaid in descending order from longest to shortest lead time</w:t>
      </w:r>
      <w:r>
        <w:rPr>
          <w:rFonts w:cs="Times New Roman"/>
          <w:sz w:val="18"/>
          <w:szCs w:val="18"/>
        </w:rPr>
        <w:t>.</w:t>
      </w:r>
    </w:p>
    <w:p w:rsidR="00D34887" w:rsidRDefault="00D34887" w:rsidP="00B60557">
      <w:pPr>
        <w:rPr>
          <w:b/>
          <w:sz w:val="24"/>
          <w:szCs w:val="24"/>
        </w:rPr>
      </w:pPr>
    </w:p>
    <w:p w:rsidR="00D34887" w:rsidRDefault="00D34887" w:rsidP="00B60557">
      <w:pPr>
        <w:rPr>
          <w:b/>
          <w:sz w:val="24"/>
          <w:szCs w:val="24"/>
        </w:rPr>
      </w:pPr>
    </w:p>
    <w:p w:rsidR="00680F52" w:rsidRDefault="00680F52" w:rsidP="00B60557">
      <w:pPr>
        <w:rPr>
          <w:b/>
          <w:sz w:val="24"/>
          <w:szCs w:val="24"/>
        </w:rPr>
      </w:pPr>
    </w:p>
    <w:p w:rsidR="00680F52" w:rsidRDefault="00680F52" w:rsidP="00B60557">
      <w:pPr>
        <w:rPr>
          <w:b/>
          <w:sz w:val="24"/>
          <w:szCs w:val="24"/>
        </w:rPr>
      </w:pPr>
    </w:p>
    <w:p w:rsidR="00680F52" w:rsidRDefault="00680F52" w:rsidP="00B60557">
      <w:pPr>
        <w:rPr>
          <w:b/>
          <w:sz w:val="24"/>
          <w:szCs w:val="24"/>
        </w:rPr>
      </w:pPr>
    </w:p>
    <w:p w:rsidR="00680F52" w:rsidRDefault="00680F52" w:rsidP="00B60557">
      <w:pPr>
        <w:rPr>
          <w:b/>
          <w:sz w:val="24"/>
          <w:szCs w:val="24"/>
        </w:rPr>
      </w:pPr>
    </w:p>
    <w:p w:rsidR="00042DF9" w:rsidRDefault="00042DF9" w:rsidP="002B78E6">
      <w:pPr>
        <w:rPr>
          <w:b/>
          <w:sz w:val="24"/>
          <w:szCs w:val="24"/>
        </w:rPr>
      </w:pPr>
    </w:p>
    <w:p w:rsidR="002B78E6" w:rsidRDefault="002B78E6" w:rsidP="002B78E6">
      <w:pPr>
        <w:rPr>
          <w:b/>
          <w:sz w:val="24"/>
          <w:szCs w:val="24"/>
        </w:rPr>
      </w:pPr>
      <w:r w:rsidRPr="002B78E6">
        <w:rPr>
          <w:b/>
          <w:sz w:val="24"/>
          <w:szCs w:val="24"/>
        </w:rPr>
        <w:lastRenderedPageBreak/>
        <w:t>S</w:t>
      </w:r>
      <w:r w:rsidR="00680F52">
        <w:rPr>
          <w:b/>
          <w:sz w:val="24"/>
          <w:szCs w:val="24"/>
        </w:rPr>
        <w:t>5</w:t>
      </w:r>
      <w:r w:rsidRPr="002B78E6">
        <w:rPr>
          <w:b/>
          <w:sz w:val="24"/>
          <w:szCs w:val="24"/>
        </w:rPr>
        <w:t xml:space="preserve"> </w:t>
      </w:r>
      <w:r>
        <w:rPr>
          <w:b/>
          <w:sz w:val="24"/>
          <w:szCs w:val="24"/>
        </w:rPr>
        <w:t>Estimate</w:t>
      </w:r>
      <w:r w:rsidRPr="002B78E6">
        <w:rPr>
          <w:b/>
          <w:sz w:val="24"/>
          <w:szCs w:val="24"/>
        </w:rPr>
        <w:t xml:space="preserve"> of the sugar beet </w:t>
      </w:r>
      <w:r>
        <w:rPr>
          <w:b/>
          <w:sz w:val="24"/>
          <w:szCs w:val="24"/>
        </w:rPr>
        <w:t>harvest area</w:t>
      </w:r>
    </w:p>
    <w:p w:rsidR="002B78E6" w:rsidRPr="002B78E6" w:rsidRDefault="002B78E6" w:rsidP="002B78E6">
      <w:pPr>
        <w:rPr>
          <w:b/>
          <w:sz w:val="24"/>
          <w:szCs w:val="24"/>
        </w:rPr>
      </w:pPr>
      <w:r>
        <w:rPr>
          <w:b/>
          <w:noProof/>
          <w:sz w:val="24"/>
          <w:szCs w:val="24"/>
        </w:rPr>
        <w:drawing>
          <wp:inline distT="0" distB="0" distL="0" distR="0">
            <wp:extent cx="5760720" cy="5991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esting_Are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5991860"/>
                    </a:xfrm>
                    <a:prstGeom prst="rect">
                      <a:avLst/>
                    </a:prstGeom>
                  </pic:spPr>
                </pic:pic>
              </a:graphicData>
            </a:graphic>
          </wp:inline>
        </w:drawing>
      </w:r>
    </w:p>
    <w:p w:rsidR="001A52B2" w:rsidRPr="006952CA" w:rsidRDefault="001A52B2" w:rsidP="00F432ED">
      <w:pPr>
        <w:jc w:val="both"/>
        <w:rPr>
          <w:rFonts w:cs="Times New Roman"/>
          <w:sz w:val="18"/>
          <w:szCs w:val="18"/>
        </w:rPr>
      </w:pPr>
      <w:r w:rsidRPr="006952CA">
        <w:rPr>
          <w:rFonts w:cs="Times New Roman"/>
          <w:b/>
          <w:sz w:val="18"/>
          <w:szCs w:val="18"/>
        </w:rPr>
        <w:t>Figure S</w:t>
      </w:r>
      <w:r w:rsidR="00680F52">
        <w:rPr>
          <w:rFonts w:cs="Times New Roman"/>
          <w:b/>
          <w:sz w:val="18"/>
          <w:szCs w:val="18"/>
        </w:rPr>
        <w:t>5</w:t>
      </w:r>
      <w:r>
        <w:rPr>
          <w:rFonts w:cs="Times New Roman"/>
          <w:b/>
          <w:sz w:val="18"/>
          <w:szCs w:val="18"/>
        </w:rPr>
        <w:t>.</w:t>
      </w:r>
      <w:r w:rsidRPr="006952CA">
        <w:rPr>
          <w:rFonts w:cs="Times New Roman"/>
          <w:sz w:val="18"/>
          <w:szCs w:val="18"/>
        </w:rPr>
        <w:t xml:space="preserve"> </w:t>
      </w:r>
      <w:r>
        <w:rPr>
          <w:rFonts w:cs="Times New Roman"/>
          <w:sz w:val="18"/>
          <w:szCs w:val="18"/>
        </w:rPr>
        <w:t>Estimated sugar beet area (in hectare) per grid cell (0.08</w:t>
      </w:r>
      <w:r w:rsidRPr="001A52B2">
        <w:rPr>
          <w:rFonts w:cs="Times New Roman"/>
          <w:sz w:val="18"/>
          <w:szCs w:val="18"/>
        </w:rPr>
        <w:t>°</w:t>
      </w:r>
      <w:r>
        <w:rPr>
          <w:rFonts w:cs="Times New Roman"/>
          <w:sz w:val="18"/>
          <w:szCs w:val="18"/>
        </w:rPr>
        <w:t xml:space="preserve"> x 0.08</w:t>
      </w:r>
      <w:r w:rsidRPr="001A52B2">
        <w:rPr>
          <w:rFonts w:cs="Times New Roman"/>
          <w:sz w:val="18"/>
          <w:szCs w:val="18"/>
        </w:rPr>
        <w:t>°</w:t>
      </w:r>
      <w:r>
        <w:rPr>
          <w:rFonts w:cs="Times New Roman"/>
          <w:sz w:val="18"/>
          <w:szCs w:val="18"/>
        </w:rPr>
        <w:t>) obtained from the MIRCA 2000 project</w:t>
      </w:r>
      <w:r w:rsidR="009C5F70">
        <w:rPr>
          <w:rFonts w:cs="Times New Roman"/>
          <w:sz w:val="18"/>
          <w:szCs w:val="18"/>
        </w:rPr>
        <w:t xml:space="preserve">. </w:t>
      </w:r>
      <w:r w:rsidR="00F432ED">
        <w:rPr>
          <w:rFonts w:cs="Times New Roman"/>
          <w:sz w:val="18"/>
          <w:szCs w:val="18"/>
        </w:rPr>
        <w:t xml:space="preserve">For further description of dataset refer to previous studies </w:t>
      </w:r>
      <w:r w:rsidR="00F432ED">
        <w:rPr>
          <w:rFonts w:cs="Times New Roman"/>
          <w:sz w:val="18"/>
          <w:szCs w:val="18"/>
        </w:rPr>
        <w:fldChar w:fldCharType="begin" w:fldLock="1"/>
      </w:r>
      <w:r w:rsidR="00494EE9">
        <w:rPr>
          <w:rFonts w:cs="Times New Roman"/>
          <w:sz w:val="18"/>
          <w:szCs w:val="18"/>
        </w:rPr>
        <w:instrText>ADDIN CSL_CITATION {"citationItems":[{"id":"ITEM-1","itemData":{"DOI":"10.1111/j.1466-8238.2010.00551.x","author":[{"dropping-particle":"","family":"Sacks","given":"William J","non-dropping-particle":"","parse-names":false,"suffix":""},{"dropping-particle":"","family":"Deryng","given":"Delphine","non-dropping-particle":"","parse-names":false,"suffix":""},{"dropping-particle":"","family":"Foley","given":"Jonathan A","non-dropping-particle":"","parse-names":false,"suffix":""}],"container-title":"Global Ecology and Biogeography","id":"ITEM-1","issue":"5","issued":{"date-parts":[["2010"]]},"note":"NULL","page":"607-620","title":"Crop planting dates : an analysis of global patterns","type":"article-journal","volume":"19"},"uris":["http://www.mendeley.com/documents/?uuid=0786127b-506b-46b8-aa7f-dbe078bebb5d"]},{"id":"ITEM-2","itemData":{"DOI":"10.1029/2008GB003435","ISBN":"0886-6236","ISSN":"08866236","abstract":"To support global-scale assessments that are sensitive to agricultural land use, we developed the global data set of monthly irrigated and rainfed crop areas around the year 2000 (MIRCA2000). With a spatial resolution of 5 arc min (about 9.2 km at the equator), MIRCA2000 provides both irrigated and rainfed crop areas of 26 crop classes for each month of the year. The data set covers all major food crops as well as cotton. Other crops are grouped into categories (perennial, annual, and fodder grasses). It represents multicropping systems and maximizes consistency with census-based national and subnational statistics. According to MIRCA2000, 25% of the global harvested areas are irrigated, with a cropping intensity (including fallow land) of 1.12, as compared to 0.84 for the sum of rainfed and irrigated harvested crops. For the dominant crops (rice (1.7 million km2 harvested area), wheat (2.1 million km2), and maize (1.5 million km2)), roughly 60%, 30%, and 20% of the harvested areas are irrigated, respectively, and half of the citrus, sugar cane, and cotton areas. While wheat and maize are the crops with the largest rainfed harvested areas (1.5 million km2 and 1.2 million km2, respectively), rice is clearly the crop with the largest irrigated harvested area (1.0 million km2), followed by wheat (0.7 million km2) and maize (0.3 million km2). Using MIRCA2000, 33% of global crop production and 44% of total cereal production were determined to come from irrigated agriculture.","author":[{"dropping-particle":"","family":"Portmann","given":"Felix T.","non-dropping-particle":"","parse-names":false,"suffix":""},{"dropping-particle":"","family":"Siebert","given":"Stefan","non-dropping-particle":"","parse-names":false,"suffix":""},{"dropping-particle":"","family":"Döll","given":"Petra","non-dropping-particle":"","parse-names":false,"suffix":""}],"container-title":"Global Biogeochemical Cycles","id":"ITEM-2","issued":{"date-parts":[["2010"]]},"title":"MIRCA2000-Global monthly irrigated and rainfed crop areas around the year 2000: A new high-resolution data set for agricultural and hydrological modeling","type":"article-journal"},"uris":["http://www.mendeley.com/documents/?uuid=b51cbb35-c13f-43fb-862c-546df60411b1"]}],"mendeley":{"formattedCitation":"&lt;sup&gt;1,2&lt;/sup&gt;","plainTextFormattedCitation":"1,2","previouslyFormattedCitation":"&lt;sup&gt;1,2&lt;/sup&gt;"},"properties":{"noteIndex":0},"schema":"https://github.com/citation-style-language/schema/raw/master/csl-citation.json"}</w:instrText>
      </w:r>
      <w:r w:rsidR="00F432ED">
        <w:rPr>
          <w:rFonts w:cs="Times New Roman"/>
          <w:sz w:val="18"/>
          <w:szCs w:val="18"/>
        </w:rPr>
        <w:fldChar w:fldCharType="separate"/>
      </w:r>
      <w:r w:rsidR="00F432ED" w:rsidRPr="00F432ED">
        <w:rPr>
          <w:rFonts w:cs="Times New Roman"/>
          <w:noProof/>
          <w:sz w:val="18"/>
          <w:szCs w:val="18"/>
          <w:vertAlign w:val="superscript"/>
        </w:rPr>
        <w:t>1,2</w:t>
      </w:r>
      <w:r w:rsidR="00F432ED">
        <w:rPr>
          <w:rFonts w:cs="Times New Roman"/>
          <w:sz w:val="18"/>
          <w:szCs w:val="18"/>
        </w:rPr>
        <w:fldChar w:fldCharType="end"/>
      </w:r>
      <w:r w:rsidRPr="006952CA">
        <w:rPr>
          <w:rFonts w:cs="Times New Roman"/>
          <w:sz w:val="18"/>
          <w:szCs w:val="18"/>
        </w:rPr>
        <w:t>.</w:t>
      </w:r>
      <w:r w:rsidR="00F432ED">
        <w:rPr>
          <w:rFonts w:cs="Times New Roman"/>
          <w:sz w:val="18"/>
          <w:szCs w:val="18"/>
        </w:rPr>
        <w:t xml:space="preserve"> Dataset is available online at </w:t>
      </w:r>
      <w:r w:rsidR="00F432ED" w:rsidRPr="00F432ED">
        <w:rPr>
          <w:rFonts w:cs="Times New Roman"/>
          <w:sz w:val="18"/>
          <w:szCs w:val="18"/>
        </w:rPr>
        <w:t>http://www.uni-frankfurt.de/45218023/MIRCA?legacy_request=1</w:t>
      </w:r>
    </w:p>
    <w:p w:rsidR="002B78E6" w:rsidRDefault="002B78E6">
      <w:pPr>
        <w:rPr>
          <w:b/>
          <w:sz w:val="24"/>
          <w:szCs w:val="24"/>
        </w:rPr>
      </w:pPr>
    </w:p>
    <w:p w:rsidR="001A52B2" w:rsidRDefault="001A52B2">
      <w:pPr>
        <w:rPr>
          <w:b/>
          <w:sz w:val="24"/>
          <w:szCs w:val="24"/>
        </w:rPr>
      </w:pPr>
    </w:p>
    <w:p w:rsidR="001A52B2" w:rsidRDefault="001A52B2">
      <w:pPr>
        <w:rPr>
          <w:b/>
          <w:sz w:val="24"/>
          <w:szCs w:val="24"/>
        </w:rPr>
      </w:pPr>
    </w:p>
    <w:p w:rsidR="001A52B2" w:rsidRDefault="001A52B2">
      <w:pPr>
        <w:rPr>
          <w:b/>
          <w:sz w:val="24"/>
          <w:szCs w:val="24"/>
        </w:rPr>
      </w:pPr>
    </w:p>
    <w:p w:rsidR="001A52B2" w:rsidRDefault="001A52B2">
      <w:pPr>
        <w:rPr>
          <w:b/>
          <w:sz w:val="24"/>
          <w:szCs w:val="24"/>
        </w:rPr>
      </w:pPr>
    </w:p>
    <w:p w:rsidR="001A52B2" w:rsidRDefault="001A52B2">
      <w:pPr>
        <w:rPr>
          <w:b/>
          <w:sz w:val="24"/>
          <w:szCs w:val="24"/>
        </w:rPr>
      </w:pPr>
    </w:p>
    <w:p w:rsidR="00F07BCB" w:rsidRDefault="004667CE" w:rsidP="00F07BCB">
      <w:pPr>
        <w:rPr>
          <w:b/>
          <w:sz w:val="24"/>
          <w:szCs w:val="24"/>
        </w:rPr>
      </w:pPr>
      <w:r w:rsidRPr="006952CA">
        <w:rPr>
          <w:b/>
          <w:sz w:val="24"/>
          <w:szCs w:val="24"/>
        </w:rPr>
        <w:t>S</w:t>
      </w:r>
      <w:r w:rsidR="00680F52">
        <w:rPr>
          <w:b/>
          <w:sz w:val="24"/>
          <w:szCs w:val="24"/>
        </w:rPr>
        <w:t>6</w:t>
      </w:r>
      <w:r w:rsidR="00C959BD">
        <w:rPr>
          <w:b/>
          <w:sz w:val="24"/>
          <w:szCs w:val="24"/>
        </w:rPr>
        <w:t xml:space="preserve"> </w:t>
      </w:r>
      <w:r w:rsidR="00F07BCB" w:rsidRPr="006952CA">
        <w:rPr>
          <w:b/>
          <w:sz w:val="24"/>
          <w:szCs w:val="24"/>
        </w:rPr>
        <w:t>Study case regions</w:t>
      </w:r>
    </w:p>
    <w:p w:rsidR="00F07BCB" w:rsidRPr="006952CA" w:rsidRDefault="00615AB1" w:rsidP="00AB553D">
      <w:pPr>
        <w:jc w:val="center"/>
        <w:rPr>
          <w:b/>
          <w:sz w:val="24"/>
          <w:szCs w:val="24"/>
        </w:rPr>
      </w:pPr>
      <w:r>
        <w:rPr>
          <w:b/>
          <w:noProof/>
          <w:sz w:val="24"/>
          <w:szCs w:val="24"/>
        </w:rPr>
        <w:drawing>
          <wp:inline distT="0" distB="0" distL="0" distR="0" wp14:anchorId="6F6699BF" wp14:editId="4E2533EA">
            <wp:extent cx="3600907" cy="36009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_Are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907" cy="3600907"/>
                    </a:xfrm>
                    <a:prstGeom prst="rect">
                      <a:avLst/>
                    </a:prstGeom>
                  </pic:spPr>
                </pic:pic>
              </a:graphicData>
            </a:graphic>
          </wp:inline>
        </w:drawing>
      </w:r>
    </w:p>
    <w:p w:rsidR="00F07BCB" w:rsidRPr="006952CA" w:rsidRDefault="00F07BCB" w:rsidP="00F07BCB">
      <w:pPr>
        <w:jc w:val="center"/>
        <w:rPr>
          <w:rFonts w:cs="Times New Roman"/>
          <w:sz w:val="18"/>
          <w:szCs w:val="18"/>
        </w:rPr>
      </w:pPr>
      <w:r w:rsidRPr="006952CA">
        <w:rPr>
          <w:rFonts w:cs="Times New Roman"/>
          <w:b/>
          <w:sz w:val="20"/>
          <w:szCs w:val="20"/>
        </w:rPr>
        <w:br/>
      </w:r>
      <w:r w:rsidRPr="006952CA">
        <w:rPr>
          <w:sz w:val="24"/>
          <w:szCs w:val="24"/>
        </w:rPr>
        <w:br/>
      </w:r>
      <w:r w:rsidRPr="006952CA">
        <w:rPr>
          <w:rFonts w:cs="Times New Roman"/>
          <w:b/>
          <w:sz w:val="18"/>
          <w:szCs w:val="18"/>
        </w:rPr>
        <w:t>Figure S</w:t>
      </w:r>
      <w:r w:rsidR="00680F52">
        <w:rPr>
          <w:rFonts w:cs="Times New Roman"/>
          <w:b/>
          <w:sz w:val="18"/>
          <w:szCs w:val="18"/>
        </w:rPr>
        <w:t>6</w:t>
      </w:r>
      <w:r w:rsidR="00787354">
        <w:rPr>
          <w:rFonts w:cs="Times New Roman"/>
          <w:b/>
          <w:sz w:val="18"/>
          <w:szCs w:val="18"/>
        </w:rPr>
        <w:t>.</w:t>
      </w:r>
      <w:r w:rsidR="00042DF9">
        <w:rPr>
          <w:rFonts w:cs="Times New Roman"/>
          <w:sz w:val="18"/>
          <w:szCs w:val="18"/>
        </w:rPr>
        <w:t xml:space="preserve"> NUTS2 regions </w:t>
      </w:r>
      <w:r w:rsidR="009D2C21">
        <w:rPr>
          <w:rFonts w:cs="Times New Roman"/>
          <w:sz w:val="18"/>
          <w:szCs w:val="18"/>
        </w:rPr>
        <w:t>investigated</w:t>
      </w:r>
      <w:r w:rsidRPr="006952CA">
        <w:rPr>
          <w:rFonts w:cs="Times New Roman"/>
          <w:sz w:val="18"/>
          <w:szCs w:val="18"/>
        </w:rPr>
        <w:t xml:space="preserve"> in th</w:t>
      </w:r>
      <w:r w:rsidR="009D2C21">
        <w:rPr>
          <w:rFonts w:cs="Times New Roman"/>
          <w:sz w:val="18"/>
          <w:szCs w:val="18"/>
        </w:rPr>
        <w:t>is</w:t>
      </w:r>
      <w:r w:rsidRPr="006952CA">
        <w:rPr>
          <w:rFonts w:cs="Times New Roman"/>
          <w:sz w:val="18"/>
          <w:szCs w:val="18"/>
        </w:rPr>
        <w:t xml:space="preserve"> study.</w:t>
      </w:r>
    </w:p>
    <w:p w:rsidR="00F07BCB" w:rsidRPr="006952CA" w:rsidRDefault="00F07BCB" w:rsidP="00F07BCB">
      <w:pPr>
        <w:jc w:val="center"/>
        <w:rPr>
          <w:rFonts w:cs="Times New Roman"/>
          <w:sz w:val="18"/>
          <w:szCs w:val="18"/>
        </w:rPr>
      </w:pPr>
    </w:p>
    <w:p w:rsidR="000524ED" w:rsidRPr="006952CA" w:rsidRDefault="000524ED" w:rsidP="00F07BCB">
      <w:pPr>
        <w:rPr>
          <w:rFonts w:cs="Times New Roman"/>
          <w:b/>
          <w:sz w:val="24"/>
          <w:szCs w:val="24"/>
        </w:rPr>
      </w:pPr>
    </w:p>
    <w:p w:rsidR="000524ED" w:rsidRPr="006952CA" w:rsidRDefault="000524ED" w:rsidP="00F07BCB">
      <w:pPr>
        <w:rPr>
          <w:rFonts w:cs="Times New Roman"/>
          <w:b/>
          <w:sz w:val="24"/>
          <w:szCs w:val="24"/>
        </w:rPr>
      </w:pPr>
    </w:p>
    <w:p w:rsidR="000524ED" w:rsidRPr="006952CA" w:rsidRDefault="000524ED" w:rsidP="00F07BCB">
      <w:pPr>
        <w:rPr>
          <w:rFonts w:cs="Times New Roman"/>
          <w:b/>
          <w:sz w:val="24"/>
          <w:szCs w:val="24"/>
        </w:rPr>
      </w:pPr>
    </w:p>
    <w:p w:rsidR="000524ED" w:rsidRPr="006952CA" w:rsidRDefault="000524ED" w:rsidP="00F07BCB">
      <w:pPr>
        <w:rPr>
          <w:rFonts w:cs="Times New Roman"/>
          <w:b/>
          <w:sz w:val="24"/>
          <w:szCs w:val="24"/>
        </w:rPr>
      </w:pPr>
    </w:p>
    <w:p w:rsidR="000524ED" w:rsidRPr="006952CA" w:rsidRDefault="000524ED" w:rsidP="00F07BCB">
      <w:pPr>
        <w:rPr>
          <w:rFonts w:cs="Times New Roman"/>
          <w:b/>
          <w:sz w:val="24"/>
          <w:szCs w:val="24"/>
        </w:rPr>
      </w:pPr>
    </w:p>
    <w:p w:rsidR="000524ED" w:rsidRPr="006952CA" w:rsidRDefault="000524ED" w:rsidP="00F07BCB">
      <w:pPr>
        <w:rPr>
          <w:rFonts w:cs="Times New Roman"/>
          <w:b/>
          <w:sz w:val="24"/>
          <w:szCs w:val="24"/>
        </w:rPr>
      </w:pPr>
    </w:p>
    <w:p w:rsidR="000524ED" w:rsidRPr="006952CA" w:rsidRDefault="000524ED" w:rsidP="00F07BCB">
      <w:pPr>
        <w:rPr>
          <w:rFonts w:cs="Times New Roman"/>
          <w:b/>
          <w:sz w:val="24"/>
          <w:szCs w:val="24"/>
        </w:rPr>
      </w:pPr>
    </w:p>
    <w:p w:rsidR="00934ED5" w:rsidRDefault="00934ED5" w:rsidP="00F07BCB">
      <w:pPr>
        <w:rPr>
          <w:rFonts w:cs="Times New Roman"/>
          <w:b/>
          <w:sz w:val="24"/>
          <w:szCs w:val="24"/>
        </w:rPr>
      </w:pPr>
    </w:p>
    <w:p w:rsidR="00187518" w:rsidRDefault="00187518" w:rsidP="00FB686F">
      <w:pPr>
        <w:rPr>
          <w:b/>
          <w:sz w:val="24"/>
          <w:szCs w:val="24"/>
        </w:rPr>
      </w:pPr>
    </w:p>
    <w:p w:rsidR="009654C8" w:rsidRDefault="009654C8" w:rsidP="00FB686F">
      <w:pPr>
        <w:rPr>
          <w:b/>
          <w:sz w:val="24"/>
          <w:szCs w:val="24"/>
        </w:rPr>
      </w:pPr>
    </w:p>
    <w:p w:rsidR="009654C8" w:rsidRDefault="009654C8" w:rsidP="00FB686F">
      <w:pPr>
        <w:rPr>
          <w:b/>
          <w:sz w:val="24"/>
          <w:szCs w:val="24"/>
        </w:rPr>
      </w:pPr>
    </w:p>
    <w:p w:rsidR="00FB686F" w:rsidRDefault="00FB686F" w:rsidP="00FB686F">
      <w:pPr>
        <w:rPr>
          <w:b/>
          <w:sz w:val="24"/>
          <w:szCs w:val="24"/>
        </w:rPr>
      </w:pPr>
      <w:r w:rsidRPr="006952CA">
        <w:rPr>
          <w:b/>
          <w:sz w:val="24"/>
          <w:szCs w:val="24"/>
        </w:rPr>
        <w:t>S</w:t>
      </w:r>
      <w:r w:rsidR="00680F52">
        <w:rPr>
          <w:b/>
          <w:sz w:val="24"/>
          <w:szCs w:val="24"/>
        </w:rPr>
        <w:t>7</w:t>
      </w:r>
      <w:r>
        <w:rPr>
          <w:b/>
          <w:sz w:val="24"/>
          <w:szCs w:val="24"/>
        </w:rPr>
        <w:t xml:space="preserve"> Summary of statistics</w:t>
      </w:r>
    </w:p>
    <w:p w:rsidR="00FB686F" w:rsidRDefault="00FB686F" w:rsidP="00FB686F">
      <w:pPr>
        <w:pStyle w:val="Caption"/>
        <w:keepNext/>
        <w:rPr>
          <w:color w:val="auto"/>
        </w:rPr>
      </w:pPr>
    </w:p>
    <w:p w:rsidR="00FB686F" w:rsidRPr="006952CA" w:rsidRDefault="00FB686F" w:rsidP="00FB686F">
      <w:pPr>
        <w:pStyle w:val="Caption"/>
        <w:keepNext/>
        <w:rPr>
          <w:b w:val="0"/>
          <w:color w:val="auto"/>
        </w:rPr>
      </w:pPr>
      <w:r w:rsidRPr="006952CA">
        <w:rPr>
          <w:color w:val="auto"/>
        </w:rPr>
        <w:t>Table S</w:t>
      </w:r>
      <w:r w:rsidR="00680F52">
        <w:rPr>
          <w:color w:val="auto"/>
        </w:rPr>
        <w:t>7</w:t>
      </w:r>
      <w:r>
        <w:rPr>
          <w:color w:val="auto"/>
        </w:rPr>
        <w:t xml:space="preserve">. </w:t>
      </w:r>
      <w:r>
        <w:rPr>
          <w:rFonts w:cs="Times New Roman"/>
          <w:b w:val="0"/>
          <w:color w:val="auto"/>
        </w:rPr>
        <w:t>Summary of statistics</w:t>
      </w:r>
      <w:r w:rsidR="00FB18C7">
        <w:rPr>
          <w:rFonts w:cs="Times New Roman"/>
          <w:b w:val="0"/>
          <w:color w:val="auto"/>
        </w:rPr>
        <w:t xml:space="preserve"> presenting</w:t>
      </w:r>
      <w:r w:rsidR="006922AD">
        <w:rPr>
          <w:rFonts w:cs="Times New Roman"/>
          <w:b w:val="0"/>
          <w:color w:val="auto"/>
        </w:rPr>
        <w:t xml:space="preserve"> mean, standard deviation and length of sugar beet production dataset</w:t>
      </w:r>
      <w:r>
        <w:rPr>
          <w:rFonts w:cs="Times New Roman"/>
          <w:b w:val="0"/>
          <w:color w:val="auto"/>
        </w:rPr>
        <w:t xml:space="preserve"> for </w:t>
      </w:r>
      <w:r w:rsidR="00C6285D">
        <w:rPr>
          <w:rFonts w:cs="Times New Roman"/>
          <w:b w:val="0"/>
          <w:color w:val="auto"/>
        </w:rPr>
        <w:t>2</w:t>
      </w:r>
      <w:r w:rsidR="00A1462A">
        <w:rPr>
          <w:rFonts w:cs="Times New Roman"/>
          <w:b w:val="0"/>
          <w:color w:val="auto"/>
        </w:rPr>
        <w:t>07</w:t>
      </w:r>
      <w:r>
        <w:rPr>
          <w:rFonts w:cs="Times New Roman"/>
          <w:b w:val="0"/>
          <w:color w:val="auto"/>
        </w:rPr>
        <w:t xml:space="preserve"> NUTS2 regions investigated in this study</w:t>
      </w:r>
      <w:r w:rsidR="006922AD">
        <w:rPr>
          <w:rFonts w:cs="Times New Roman"/>
          <w:b w:val="0"/>
          <w:color w:val="auto"/>
        </w:rPr>
        <w:t xml:space="preserve"> from 1975-2013</w:t>
      </w:r>
      <w:r>
        <w:rPr>
          <w:rFonts w:cs="Times New Roman"/>
          <w:b w:val="0"/>
          <w:color w:val="auto"/>
        </w:rPr>
        <w:t xml:space="preserve">.  </w:t>
      </w:r>
    </w:p>
    <w:p w:rsidR="00A1462A" w:rsidRDefault="00A1462A" w:rsidP="00FB686F">
      <w:pPr>
        <w:jc w:val="center"/>
        <w:rPr>
          <w:rFonts w:eastAsiaTheme="minorHAnsi"/>
          <w:lang w:eastAsia="en-US"/>
        </w:rPr>
      </w:pPr>
      <w:r>
        <w:fldChar w:fldCharType="begin"/>
      </w:r>
      <w:r>
        <w:instrText xml:space="preserve"> LINK Excel.Sheet.12 "C:\\2nd_paper\\Versions of Paper\\4th Submission\\2nd_resubmission\\Extra Analysis\\TableS6.xlsx" "Summary_Stats_SB!R1C1:R105C8" \a \f 4 \h </w:instrText>
      </w:r>
      <w:r>
        <w:fldChar w:fldCharType="separate"/>
      </w:r>
    </w:p>
    <w:tbl>
      <w:tblPr>
        <w:tblW w:w="8300" w:type="dxa"/>
        <w:tblInd w:w="108" w:type="dxa"/>
        <w:tblLook w:val="04A0" w:firstRow="1" w:lastRow="0" w:firstColumn="1" w:lastColumn="0" w:noHBand="0" w:noVBand="1"/>
      </w:tblPr>
      <w:tblGrid>
        <w:gridCol w:w="880"/>
        <w:gridCol w:w="1160"/>
        <w:gridCol w:w="1120"/>
        <w:gridCol w:w="880"/>
        <w:gridCol w:w="960"/>
        <w:gridCol w:w="1160"/>
        <w:gridCol w:w="1140"/>
        <w:gridCol w:w="1000"/>
      </w:tblGrid>
      <w:tr w:rsidR="00A1462A" w:rsidRPr="00A1462A" w:rsidTr="00A1462A">
        <w:trPr>
          <w:trHeight w:val="129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4"/>
                <w:szCs w:val="14"/>
              </w:rPr>
            </w:pPr>
            <w:r w:rsidRPr="00A1462A">
              <w:rPr>
                <w:rFonts w:ascii="Calibri" w:eastAsia="Times New Roman" w:hAnsi="Calibri" w:cs="Times New Roman"/>
                <w:b/>
                <w:bCs/>
                <w:color w:val="000000"/>
                <w:sz w:val="14"/>
                <w:szCs w:val="14"/>
              </w:rPr>
              <w:t>NUTS2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4"/>
                <w:szCs w:val="14"/>
              </w:rPr>
            </w:pPr>
            <w:r w:rsidRPr="00A1462A">
              <w:rPr>
                <w:rFonts w:ascii="Calibri" w:eastAsia="Times New Roman" w:hAnsi="Calibri" w:cs="Times New Roman"/>
                <w:b/>
                <w:bCs/>
                <w:color w:val="000000"/>
                <w:sz w:val="14"/>
                <w:szCs w:val="14"/>
              </w:rPr>
              <w:t>Mean Value Sugar Beet Production (in 1000 tons)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4"/>
                <w:szCs w:val="14"/>
              </w:rPr>
            </w:pPr>
            <w:r w:rsidRPr="00A1462A">
              <w:rPr>
                <w:rFonts w:ascii="Calibri" w:eastAsia="Times New Roman" w:hAnsi="Calibri" w:cs="Times New Roman"/>
                <w:b/>
                <w:bCs/>
                <w:color w:val="000000"/>
                <w:sz w:val="14"/>
                <w:szCs w:val="14"/>
              </w:rPr>
              <w:t>Standard Deviation of Sugar Beet Production (in 1000 tons)</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4"/>
                <w:szCs w:val="14"/>
              </w:rPr>
            </w:pPr>
            <w:r w:rsidRPr="00A1462A">
              <w:rPr>
                <w:rFonts w:ascii="Calibri" w:eastAsia="Times New Roman" w:hAnsi="Calibri" w:cs="Times New Roman"/>
                <w:b/>
                <w:bCs/>
                <w:color w:val="000000"/>
                <w:sz w:val="14"/>
                <w:szCs w:val="14"/>
              </w:rPr>
              <w:t>Length of data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4"/>
                <w:szCs w:val="14"/>
              </w:rPr>
            </w:pPr>
            <w:r w:rsidRPr="00A1462A">
              <w:rPr>
                <w:rFonts w:ascii="Calibri" w:eastAsia="Times New Roman" w:hAnsi="Calibri" w:cs="Times New Roman"/>
                <w:b/>
                <w:bCs/>
                <w:color w:val="000000"/>
                <w:sz w:val="14"/>
                <w:szCs w:val="14"/>
              </w:rPr>
              <w:t>NUTS2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4"/>
                <w:szCs w:val="14"/>
              </w:rPr>
            </w:pPr>
            <w:r w:rsidRPr="00A1462A">
              <w:rPr>
                <w:rFonts w:ascii="Calibri" w:eastAsia="Times New Roman" w:hAnsi="Calibri" w:cs="Times New Roman"/>
                <w:b/>
                <w:bCs/>
                <w:color w:val="000000"/>
                <w:sz w:val="14"/>
                <w:szCs w:val="14"/>
              </w:rPr>
              <w:t>Mean Value Sugar Beet Production (in 1000 tons)</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4"/>
                <w:szCs w:val="14"/>
              </w:rPr>
            </w:pPr>
            <w:r w:rsidRPr="00A1462A">
              <w:rPr>
                <w:rFonts w:ascii="Calibri" w:eastAsia="Times New Roman" w:hAnsi="Calibri" w:cs="Times New Roman"/>
                <w:b/>
                <w:bCs/>
                <w:color w:val="000000"/>
                <w:sz w:val="14"/>
                <w:szCs w:val="14"/>
              </w:rPr>
              <w:t>Standard Deviation of Sugar Beet Production (in 1000 tons)</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A1462A" w:rsidRPr="00A1462A" w:rsidRDefault="00A1462A" w:rsidP="00A1462A">
            <w:pPr>
              <w:spacing w:after="0" w:line="240" w:lineRule="auto"/>
              <w:jc w:val="center"/>
              <w:rPr>
                <w:rFonts w:ascii="Calibri" w:eastAsia="Times New Roman" w:hAnsi="Calibri" w:cs="Times New Roman"/>
                <w:b/>
                <w:bCs/>
                <w:color w:val="000000"/>
                <w:sz w:val="14"/>
                <w:szCs w:val="14"/>
              </w:rPr>
            </w:pPr>
            <w:r w:rsidRPr="00A1462A">
              <w:rPr>
                <w:rFonts w:ascii="Calibri" w:eastAsia="Times New Roman" w:hAnsi="Calibri" w:cs="Times New Roman"/>
                <w:b/>
                <w:bCs/>
                <w:color w:val="000000"/>
                <w:sz w:val="14"/>
                <w:szCs w:val="14"/>
              </w:rPr>
              <w:t>Length of data</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AT11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276,28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276,28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FR91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600,65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600,65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AT12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2047,30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2047,3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FR92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182,16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182,16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AT13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22,47</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22,47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FR93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4,85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4,85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AT21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0,98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0,98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FR94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1621,94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1621,94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AT22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14,26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14,26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HU10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98,99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98,99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AT31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383,26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383,26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HU21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274,40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274,4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BE10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2,77</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HU22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600,86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600,86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36,89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36,89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HU23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315,51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315,51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394,58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394,58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HU31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151,64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151,64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BE23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338,40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338,4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HU32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922,16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922,16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BE24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507,99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507,99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HU33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489,58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489,58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BE25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795,36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795,36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IE01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91,71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91,71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BE33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756,37</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756,37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IE02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1079,85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1079,85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BE34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8,46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8,46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ITC1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349,30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349,3</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BE35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670,75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670,75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ITC4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1027,49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1027,49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BG31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31,33</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31,33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ITF1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253,15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253,15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BG32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78,70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78,7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ITF2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112,30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112,3</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BG33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21,90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21,9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ITF3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61,68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61,68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CZ01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23,99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23,99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ITF4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643,52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643,52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CZ02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1020,14</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1020,14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ITF5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114,44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114,44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CZ03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237,45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237,45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ITF6</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110,80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110,8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CZ04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251,88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251,88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ITH1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1,62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1,62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CZ05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773,31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773,31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ITH2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7,08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7,08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CZ06</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795,80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795,8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ITH3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1817,47</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1817,47</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CZ07</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344,02</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344,02</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ITH4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200,11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200,11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CZ08</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179,23</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179,23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ITH5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4073,35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4073,35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DE11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755,29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755,29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ITI1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271,24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271,24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DE12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277,68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277,68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ITI2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142,78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142,78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DE13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28,01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28,01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ITI3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1139,66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1139,66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DE14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63,45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63,45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ITI4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220,10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220,1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531,53</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531,53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LT00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840,75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840,75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1197,99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1197,99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LV00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315,42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315,42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lastRenderedPageBreak/>
              <w:t>DE23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330,27</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330,27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NL11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798,15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798,15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DE24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93,61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93,61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NL12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246,91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246,91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DE25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355,81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355,81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NL13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751,28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751,28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DE26</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1083,94</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1083,94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125,71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125,71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DE27</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451,22</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451,22</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243,42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243,42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DE30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0,64</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0,64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NL31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15,29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15,29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DE40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702,26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702,26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NL32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450,96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450,96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DE50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NL33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486,50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486,5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DE60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NL34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939,97</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939,97</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DE71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553,28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553,28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NL41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765,20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765,2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DE72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79,93</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79,93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NL42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646,99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646,99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DE73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315,70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315,7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PL11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519,81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519,81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DE80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1274,25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1274,25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PL12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1022,96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1022,96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DE91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2360,38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2360,38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92,80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92,8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DE92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1921,12</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1921,12</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159,68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159,68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DE93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1373,65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1373,65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PL32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298,47</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298,47</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DE94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154,78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154,78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PL33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421,40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421,4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DEA1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1022,11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1022,11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PL34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214,15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214,15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DEA2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2067,79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2067,79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PL41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2478,34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2478,34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DEA3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85,05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85,05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PL42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646,76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646,76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DEA4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361,25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361,25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PL43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129,82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129,82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DEA5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155,91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155,91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PL51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1311,76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1311,76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DEB1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138,06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138,06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PL52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1001,29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1001,29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DEB2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31,45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31,45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PL61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2293,47</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2293,47</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DEB3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1012,11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1012,11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PL62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240,94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240,94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DEC0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5,85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5,85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PL63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599,05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599,05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DED2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302,06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302,06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PT16</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9,91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9,91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DED4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169,39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169,39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PT17</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14,74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14,74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DED5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404,66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404,66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PT18</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111,06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111,06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DEE0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2558,20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2558,2</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PT20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16,50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16,5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DEF0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753,51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753,51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RO12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422,81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422,81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DEG0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623,89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623,89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673,22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673,22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DK01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91,57</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91,57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177,39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177,39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DK02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872,27</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872,27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RO31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117,94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117,94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DK03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855,21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855,21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RO32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DK04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814,13</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814,13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RO41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37,41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37,41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DK05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386,18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386,18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RO42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220,47</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220,47</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EE00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1,54</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26</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SE21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206,24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206,24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EL11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717,67</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717,67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SE22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2102,53</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2102,53</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EL12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767,65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767,65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SE23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53,02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53,02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EL13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182,59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182,59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SK01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53,24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53,24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EL14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427,69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427,69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SK02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1127,16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1127,16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EL24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93,00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SK03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53,35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53,35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144,25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144,25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SK04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71,69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71,69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26,39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26,39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UKD1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9,82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9,82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lastRenderedPageBreak/>
              <w:t>ES23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156,48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156,48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UKD3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3,57</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3,57</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ES24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63,63</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63,63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UKD4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12,41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12,41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ES30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3,04</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UKD6</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ES41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3749,21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3749,21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UKD7</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1,26</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1,26</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ES42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555,70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555,7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UKE1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276,69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276,69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ES43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99,26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99,26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UKE2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391,99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391,99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ES61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1973,30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1973,3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UKE3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66,02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66,02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ES62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62,04</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62,04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UKE4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70,45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70,45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FI19</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290,77</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290,77</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UKF1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325,78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325,78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FI1B</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0,90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UKF2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533,68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533,68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FI1C</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289,65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289,65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UKF3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648,75</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648,75</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FI1D</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290,80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290,8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UKG1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380,14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380,14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FI20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17,36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17,36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UKG2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243,24</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243,24</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FR10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3001,08</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3001,08</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UKG3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24,30</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24,3</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FR21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6641,02</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6641,02</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UKH1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3906,58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3906,58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FR22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10810,33</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10810,33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UKH2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364,88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364,88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FR23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1717,46</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1717,46</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UKH3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663,21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663,21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FR24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1953,61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1953,61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UKJ1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300,71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300,71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FR25</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546,24</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546,24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UKJ3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6,89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6,89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FR26</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442,75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442,75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UKK1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42,98</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42,98</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FR30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4378,33</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4378,33</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UKK2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8,63</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8,63</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FR41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20,35</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20,35</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UKK3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3,69</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3,69</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FR42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360,29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360,29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UKK4</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6,87</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6,87</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FR43</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60,59</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60,59</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UKL1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2,27</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2,27</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FR51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41,51</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41,51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UKL2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11,21</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11,21</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FR71</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14,00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14</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UKN0</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0,62</w:t>
            </w:r>
          </w:p>
        </w:tc>
        <w:tc>
          <w:tcPr>
            <w:tcW w:w="114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0,62</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r>
      <w:tr w:rsidR="00A1462A" w:rsidRPr="00A1462A" w:rsidTr="00A1462A">
        <w:trPr>
          <w:trHeight w:val="30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FR72</w:t>
            </w:r>
          </w:p>
        </w:tc>
        <w:tc>
          <w:tcPr>
            <w:tcW w:w="116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251,10</w:t>
            </w:r>
          </w:p>
        </w:tc>
        <w:tc>
          <w:tcPr>
            <w:tcW w:w="112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251,1</w:t>
            </w:r>
          </w:p>
        </w:tc>
        <w:tc>
          <w:tcPr>
            <w:tcW w:w="88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sz w:val="16"/>
                <w:szCs w:val="16"/>
              </w:rPr>
            </w:pPr>
            <w:r w:rsidRPr="00A1462A">
              <w:rPr>
                <w:rFonts w:ascii="Calibri" w:eastAsia="Times New Roman" w:hAnsi="Calibri" w:cs="Times New Roman"/>
                <w:color w:val="000000"/>
                <w:sz w:val="16"/>
                <w:szCs w:val="16"/>
              </w:rPr>
              <w:t>39</w:t>
            </w:r>
          </w:p>
        </w:tc>
        <w:tc>
          <w:tcPr>
            <w:tcW w:w="960" w:type="dxa"/>
            <w:tcBorders>
              <w:top w:val="nil"/>
              <w:left w:val="nil"/>
              <w:bottom w:val="single" w:sz="4" w:space="0" w:color="auto"/>
              <w:right w:val="nil"/>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rPr>
            </w:pPr>
            <w:r w:rsidRPr="00A1462A">
              <w:rPr>
                <w:rFonts w:ascii="Calibri" w:eastAsia="Times New Roman" w:hAnsi="Calibri" w:cs="Times New Roman"/>
                <w:color w:val="000000"/>
              </w:rPr>
              <w:t> </w:t>
            </w:r>
          </w:p>
        </w:tc>
        <w:tc>
          <w:tcPr>
            <w:tcW w:w="1160" w:type="dxa"/>
            <w:tcBorders>
              <w:top w:val="nil"/>
              <w:left w:val="nil"/>
              <w:bottom w:val="single" w:sz="4" w:space="0" w:color="auto"/>
              <w:right w:val="nil"/>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rPr>
            </w:pPr>
            <w:r w:rsidRPr="00A1462A">
              <w:rPr>
                <w:rFonts w:ascii="Calibri" w:eastAsia="Times New Roman" w:hAnsi="Calibri" w:cs="Times New Roman"/>
                <w:color w:val="000000"/>
              </w:rPr>
              <w:t> </w:t>
            </w:r>
          </w:p>
        </w:tc>
        <w:tc>
          <w:tcPr>
            <w:tcW w:w="1140" w:type="dxa"/>
            <w:tcBorders>
              <w:top w:val="nil"/>
              <w:left w:val="nil"/>
              <w:bottom w:val="single" w:sz="4" w:space="0" w:color="auto"/>
              <w:right w:val="nil"/>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rPr>
            </w:pPr>
            <w:r w:rsidRPr="00A1462A">
              <w:rPr>
                <w:rFonts w:ascii="Calibri" w:eastAsia="Times New Roman" w:hAnsi="Calibri"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A1462A" w:rsidRPr="00A1462A" w:rsidRDefault="00A1462A" w:rsidP="00A1462A">
            <w:pPr>
              <w:spacing w:after="0" w:line="240" w:lineRule="auto"/>
              <w:jc w:val="center"/>
              <w:rPr>
                <w:rFonts w:ascii="Calibri" w:eastAsia="Times New Roman" w:hAnsi="Calibri" w:cs="Times New Roman"/>
                <w:color w:val="000000"/>
              </w:rPr>
            </w:pPr>
            <w:r w:rsidRPr="00A1462A">
              <w:rPr>
                <w:rFonts w:ascii="Calibri" w:eastAsia="Times New Roman" w:hAnsi="Calibri" w:cs="Times New Roman"/>
                <w:color w:val="000000"/>
              </w:rPr>
              <w:t> </w:t>
            </w:r>
          </w:p>
        </w:tc>
      </w:tr>
    </w:tbl>
    <w:p w:rsidR="00FB686F" w:rsidRPr="00FB686F" w:rsidRDefault="00A1462A" w:rsidP="00FB686F">
      <w:pPr>
        <w:jc w:val="center"/>
        <w:rPr>
          <w:rFonts w:cs="Times New Roman"/>
          <w:b/>
          <w:sz w:val="20"/>
          <w:szCs w:val="20"/>
        </w:rPr>
      </w:pPr>
      <w:r>
        <w:rPr>
          <w:rFonts w:cs="Times New Roman"/>
          <w:b/>
          <w:sz w:val="20"/>
          <w:szCs w:val="20"/>
        </w:rPr>
        <w:fldChar w:fldCharType="end"/>
      </w: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187518" w:rsidRDefault="00187518" w:rsidP="00187518">
      <w:pPr>
        <w:rPr>
          <w:rFonts w:cs="Times New Roman"/>
          <w:b/>
          <w:sz w:val="24"/>
          <w:szCs w:val="24"/>
        </w:rPr>
      </w:pPr>
    </w:p>
    <w:p w:rsidR="00187518" w:rsidRDefault="00187518" w:rsidP="00187518">
      <w:pPr>
        <w:rPr>
          <w:rFonts w:cs="Times New Roman"/>
          <w:b/>
          <w:sz w:val="24"/>
          <w:szCs w:val="24"/>
        </w:rPr>
      </w:pPr>
    </w:p>
    <w:p w:rsidR="00187518" w:rsidRDefault="00187518" w:rsidP="00187518">
      <w:pPr>
        <w:rPr>
          <w:rFonts w:cs="Times New Roman"/>
          <w:b/>
          <w:sz w:val="24"/>
          <w:szCs w:val="24"/>
        </w:rPr>
      </w:pPr>
    </w:p>
    <w:p w:rsidR="00C27856" w:rsidRDefault="00C27856" w:rsidP="00187518">
      <w:pPr>
        <w:rPr>
          <w:rFonts w:cs="Times New Roman"/>
          <w:b/>
          <w:sz w:val="24"/>
          <w:szCs w:val="24"/>
        </w:rPr>
      </w:pPr>
    </w:p>
    <w:p w:rsidR="00C27856" w:rsidRDefault="00C27856" w:rsidP="00187518">
      <w:pPr>
        <w:rPr>
          <w:rFonts w:cs="Times New Roman"/>
          <w:b/>
          <w:sz w:val="24"/>
          <w:szCs w:val="24"/>
        </w:rPr>
      </w:pPr>
    </w:p>
    <w:p w:rsidR="00C27856" w:rsidRDefault="00C27856" w:rsidP="00187518">
      <w:pPr>
        <w:rPr>
          <w:rFonts w:cs="Times New Roman"/>
          <w:b/>
          <w:sz w:val="24"/>
          <w:szCs w:val="24"/>
        </w:rPr>
      </w:pPr>
    </w:p>
    <w:p w:rsidR="00187518" w:rsidRPr="006952CA" w:rsidRDefault="00187518" w:rsidP="00187518">
      <w:pPr>
        <w:rPr>
          <w:b/>
          <w:sz w:val="24"/>
          <w:szCs w:val="24"/>
        </w:rPr>
      </w:pPr>
      <w:r w:rsidRPr="006952CA">
        <w:rPr>
          <w:rFonts w:cs="Times New Roman"/>
          <w:b/>
          <w:sz w:val="24"/>
          <w:szCs w:val="24"/>
        </w:rPr>
        <w:t>S</w:t>
      </w:r>
      <w:r w:rsidR="00680F52">
        <w:rPr>
          <w:rFonts w:cs="Times New Roman"/>
          <w:b/>
          <w:sz w:val="24"/>
          <w:szCs w:val="24"/>
        </w:rPr>
        <w:t>8</w:t>
      </w:r>
      <w:r w:rsidRPr="006952CA">
        <w:rPr>
          <w:rFonts w:cs="Times New Roman"/>
          <w:b/>
          <w:sz w:val="24"/>
          <w:szCs w:val="24"/>
        </w:rPr>
        <w:t xml:space="preserve"> </w:t>
      </w:r>
      <w:r w:rsidR="004C5982">
        <w:rPr>
          <w:rFonts w:cs="Times New Roman"/>
          <w:b/>
          <w:sz w:val="24"/>
          <w:szCs w:val="24"/>
        </w:rPr>
        <w:t>Train-test split method</w:t>
      </w:r>
    </w:p>
    <w:p w:rsidR="00187518" w:rsidRPr="003E3D9D" w:rsidRDefault="00187518" w:rsidP="00187518">
      <w:pPr>
        <w:jc w:val="both"/>
      </w:pPr>
      <w:r w:rsidRPr="003E3D9D">
        <w:t xml:space="preserve">We cross-validated and pruned the FFTs models using the </w:t>
      </w:r>
      <w:r w:rsidR="004C5982" w:rsidRPr="003E3D9D">
        <w:t>train-test split method</w:t>
      </w:r>
      <w:r w:rsidRPr="003E3D9D">
        <w:t xml:space="preserve">, which we describe below in five steps. Pruning is a technique in machine learning that reduces the size of decision trees by removing predictors that provide little decision power to the model. </w:t>
      </w:r>
    </w:p>
    <w:p w:rsidR="00187518" w:rsidRPr="003E3D9D" w:rsidRDefault="00187518" w:rsidP="004C5982">
      <w:pPr>
        <w:pStyle w:val="ListParagraph"/>
        <w:numPr>
          <w:ilvl w:val="0"/>
          <w:numId w:val="1"/>
        </w:numPr>
        <w:jc w:val="both"/>
      </w:pPr>
      <w:r w:rsidRPr="003E3D9D">
        <w:t>Set the maximum number of predictors levels</w:t>
      </w:r>
      <w:r w:rsidRPr="003E3D9D">
        <w:rPr>
          <w:i/>
        </w:rPr>
        <w:t xml:space="preserve"> </w:t>
      </w:r>
      <w:r w:rsidRPr="003E3D9D">
        <w:t>equal to 5,</w:t>
      </w:r>
      <w:r w:rsidRPr="003E3D9D">
        <w:rPr>
          <w:i/>
        </w:rPr>
        <w:t xml:space="preserve"> </w:t>
      </w:r>
      <w:r w:rsidRPr="003E3D9D">
        <w:t xml:space="preserve"> and train the FFTs models </w:t>
      </w:r>
      <w:r w:rsidR="004C5982" w:rsidRPr="003E3D9D">
        <w:t>in 70% of all data.</w:t>
      </w:r>
    </w:p>
    <w:p w:rsidR="00187518" w:rsidRPr="003E3D9D" w:rsidRDefault="00187518" w:rsidP="00187518">
      <w:pPr>
        <w:pStyle w:val="ListParagraph"/>
        <w:numPr>
          <w:ilvl w:val="0"/>
          <w:numId w:val="1"/>
        </w:numPr>
        <w:jc w:val="both"/>
      </w:pPr>
      <w:r w:rsidRPr="003E3D9D">
        <w:t xml:space="preserve">Test the model in the </w:t>
      </w:r>
      <w:r w:rsidR="004C5982" w:rsidRPr="003E3D9D">
        <w:t>other 30% remaining</w:t>
      </w:r>
      <w:r w:rsidRPr="003E3D9D">
        <w:t>;</w:t>
      </w:r>
    </w:p>
    <w:p w:rsidR="00187518" w:rsidRPr="003E3D9D" w:rsidRDefault="004C5982" w:rsidP="00187518">
      <w:pPr>
        <w:pStyle w:val="ListParagraph"/>
        <w:numPr>
          <w:ilvl w:val="0"/>
          <w:numId w:val="1"/>
        </w:numPr>
        <w:jc w:val="both"/>
      </w:pPr>
      <w:r w:rsidRPr="003E3D9D">
        <w:t>C</w:t>
      </w:r>
      <w:r w:rsidR="00187518" w:rsidRPr="003E3D9D">
        <w:t>alculate the balanced accuracy of the tested model;</w:t>
      </w:r>
    </w:p>
    <w:p w:rsidR="00187518" w:rsidRPr="003E3D9D" w:rsidRDefault="00187518" w:rsidP="00187518">
      <w:pPr>
        <w:pStyle w:val="ListParagraph"/>
        <w:numPr>
          <w:ilvl w:val="0"/>
          <w:numId w:val="1"/>
        </w:numPr>
        <w:jc w:val="both"/>
      </w:pPr>
      <w:r w:rsidRPr="003E3D9D">
        <w:t>Repeat step 1-3 four times adopting a</w:t>
      </w:r>
      <w:r w:rsidR="00615F47">
        <w:t xml:space="preserve"> maximum</w:t>
      </w:r>
      <w:r w:rsidRPr="003E3D9D">
        <w:t xml:space="preserve"> </w:t>
      </w:r>
      <w:r w:rsidR="00A45600" w:rsidRPr="003E3D9D">
        <w:t>predictor</w:t>
      </w:r>
      <w:r w:rsidR="00615F47">
        <w:t>s</w:t>
      </w:r>
      <w:r w:rsidR="00A45600" w:rsidRPr="003E3D9D">
        <w:t xml:space="preserve"> levels</w:t>
      </w:r>
      <w:r w:rsidRPr="003E3D9D">
        <w:rPr>
          <w:i/>
        </w:rPr>
        <w:t xml:space="preserve"> </w:t>
      </w:r>
      <w:r w:rsidRPr="00615F47">
        <w:t>equal to</w:t>
      </w:r>
      <w:r w:rsidRPr="003E3D9D">
        <w:rPr>
          <w:i/>
        </w:rPr>
        <w:t xml:space="preserve"> </w:t>
      </w:r>
      <w:r w:rsidRPr="003E3D9D">
        <w:t>4, 3, 2 and</w:t>
      </w:r>
      <w:r w:rsidR="00615F47">
        <w:t xml:space="preserve"> </w:t>
      </w:r>
      <w:r w:rsidRPr="003E3D9D">
        <w:t xml:space="preserve">1, subsequently; </w:t>
      </w:r>
    </w:p>
    <w:p w:rsidR="00187518" w:rsidRPr="003E3D9D" w:rsidRDefault="00187518" w:rsidP="00187518">
      <w:pPr>
        <w:pStyle w:val="ListParagraph"/>
        <w:numPr>
          <w:ilvl w:val="0"/>
          <w:numId w:val="1"/>
        </w:numPr>
        <w:jc w:val="both"/>
      </w:pPr>
      <w:r w:rsidRPr="003E3D9D">
        <w:t>Select the model and the pruning parameter</w:t>
      </w:r>
      <w:r w:rsidR="00A45600" w:rsidRPr="003E3D9D">
        <w:t xml:space="preserve"> (predictors levels)</w:t>
      </w:r>
      <w:r w:rsidRPr="003E3D9D">
        <w:t xml:space="preserve"> that maximizes the balanced accuracy of the FFT</w:t>
      </w:r>
      <w:r w:rsidR="004C5982" w:rsidRPr="003E3D9D">
        <w:t>s</w:t>
      </w:r>
      <w:r w:rsidRPr="003E3D9D">
        <w:t xml:space="preserve"> model</w:t>
      </w:r>
      <w:r w:rsidR="004C5982" w:rsidRPr="003E3D9D">
        <w:t>s</w:t>
      </w:r>
      <w:r w:rsidRPr="003E3D9D">
        <w:t>.</w:t>
      </w:r>
    </w:p>
    <w:p w:rsidR="00A45600" w:rsidRPr="003E3D9D" w:rsidRDefault="00A45600" w:rsidP="00A45600">
      <w:pPr>
        <w:pStyle w:val="ListParagraph"/>
        <w:jc w:val="both"/>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FB686F" w:rsidRDefault="00FB686F" w:rsidP="00F07BCB">
      <w:pPr>
        <w:rPr>
          <w:rFonts w:cs="Times New Roman"/>
          <w:b/>
          <w:sz w:val="24"/>
          <w:szCs w:val="24"/>
        </w:rPr>
      </w:pPr>
    </w:p>
    <w:p w:rsidR="00187518" w:rsidRDefault="00187518" w:rsidP="00F07BCB">
      <w:pPr>
        <w:rPr>
          <w:rFonts w:cs="Times New Roman"/>
          <w:b/>
          <w:sz w:val="24"/>
          <w:szCs w:val="24"/>
        </w:rPr>
      </w:pPr>
    </w:p>
    <w:p w:rsidR="00187518" w:rsidRDefault="00187518" w:rsidP="00F07BCB">
      <w:pPr>
        <w:rPr>
          <w:rFonts w:cs="Times New Roman"/>
          <w:b/>
          <w:sz w:val="24"/>
          <w:szCs w:val="24"/>
        </w:rPr>
      </w:pPr>
    </w:p>
    <w:p w:rsidR="00187518" w:rsidRDefault="00187518" w:rsidP="00F07BCB">
      <w:pPr>
        <w:rPr>
          <w:rFonts w:cs="Times New Roman"/>
          <w:b/>
          <w:sz w:val="24"/>
          <w:szCs w:val="24"/>
        </w:rPr>
      </w:pPr>
    </w:p>
    <w:p w:rsidR="00881354" w:rsidRDefault="00881354" w:rsidP="00F07BCB">
      <w:pPr>
        <w:rPr>
          <w:rFonts w:cs="Times New Roman"/>
          <w:b/>
          <w:sz w:val="24"/>
          <w:szCs w:val="24"/>
        </w:rPr>
      </w:pPr>
    </w:p>
    <w:p w:rsidR="00F07BCB" w:rsidRPr="006952CA" w:rsidRDefault="00F07BCB" w:rsidP="00F07BCB">
      <w:pPr>
        <w:rPr>
          <w:b/>
          <w:sz w:val="24"/>
          <w:szCs w:val="24"/>
        </w:rPr>
      </w:pPr>
      <w:r w:rsidRPr="006952CA">
        <w:rPr>
          <w:rFonts w:cs="Times New Roman"/>
          <w:b/>
          <w:sz w:val="24"/>
          <w:szCs w:val="24"/>
        </w:rPr>
        <w:t>S</w:t>
      </w:r>
      <w:r w:rsidR="00E61059">
        <w:rPr>
          <w:rFonts w:cs="Times New Roman"/>
          <w:b/>
          <w:sz w:val="24"/>
          <w:szCs w:val="24"/>
        </w:rPr>
        <w:t>9</w:t>
      </w:r>
      <w:r w:rsidR="002B78E6">
        <w:rPr>
          <w:rFonts w:cs="Times New Roman"/>
          <w:b/>
          <w:sz w:val="24"/>
          <w:szCs w:val="24"/>
        </w:rPr>
        <w:t xml:space="preserve"> </w:t>
      </w:r>
      <w:r w:rsidRPr="006952CA">
        <w:rPr>
          <w:rFonts w:cs="Times New Roman"/>
          <w:b/>
          <w:sz w:val="24"/>
          <w:szCs w:val="24"/>
        </w:rPr>
        <w:t xml:space="preserve">The </w:t>
      </w:r>
      <w:r w:rsidR="00B3289B">
        <w:rPr>
          <w:rFonts w:cs="Times New Roman"/>
          <w:b/>
          <w:sz w:val="24"/>
          <w:szCs w:val="24"/>
        </w:rPr>
        <w:t>AUC index</w:t>
      </w:r>
    </w:p>
    <w:p w:rsidR="00F07BCB" w:rsidRPr="006952CA" w:rsidRDefault="00F07BCB" w:rsidP="00F07BCB">
      <w:pPr>
        <w:jc w:val="center"/>
        <w:rPr>
          <w:rFonts w:cs="Times New Roman"/>
          <w:sz w:val="18"/>
          <w:szCs w:val="18"/>
        </w:rPr>
      </w:pPr>
    </w:p>
    <w:p w:rsidR="00F07BCB" w:rsidRPr="006952CA" w:rsidRDefault="001C275F" w:rsidP="00F07BCB">
      <w:pPr>
        <w:jc w:val="center"/>
        <w:rPr>
          <w:rFonts w:cs="Times New Roman"/>
          <w:sz w:val="18"/>
          <w:szCs w:val="18"/>
        </w:rPr>
      </w:pPr>
      <w:r>
        <w:rPr>
          <w:rFonts w:cs="Times New Roman"/>
          <w:noProof/>
          <w:sz w:val="18"/>
          <w:szCs w:val="18"/>
        </w:rPr>
        <w:drawing>
          <wp:inline distT="0" distB="0" distL="0" distR="0" wp14:anchorId="044577D8" wp14:editId="78135928">
            <wp:extent cx="5069444" cy="2631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69444" cy="2631649"/>
                    </a:xfrm>
                    <a:prstGeom prst="rect">
                      <a:avLst/>
                    </a:prstGeom>
                  </pic:spPr>
                </pic:pic>
              </a:graphicData>
            </a:graphic>
          </wp:inline>
        </w:drawing>
      </w:r>
    </w:p>
    <w:p w:rsidR="008B2AB6" w:rsidRDefault="00F07BCB" w:rsidP="008E29CC">
      <w:pPr>
        <w:jc w:val="both"/>
        <w:rPr>
          <w:rFonts w:ascii="Century Gothic" w:hAnsi="Century Gothic"/>
          <w:b/>
          <w:sz w:val="24"/>
          <w:szCs w:val="24"/>
        </w:rPr>
      </w:pPr>
      <w:r w:rsidRPr="006952CA">
        <w:rPr>
          <w:rFonts w:cs="Times New Roman"/>
          <w:b/>
          <w:sz w:val="18"/>
          <w:szCs w:val="18"/>
        </w:rPr>
        <w:t>Figure S</w:t>
      </w:r>
      <w:r w:rsidR="00E61059">
        <w:rPr>
          <w:rFonts w:cs="Times New Roman"/>
          <w:b/>
          <w:sz w:val="18"/>
          <w:szCs w:val="18"/>
        </w:rPr>
        <w:t>9</w:t>
      </w:r>
      <w:r w:rsidR="00787354">
        <w:rPr>
          <w:rFonts w:cs="Times New Roman"/>
          <w:b/>
          <w:sz w:val="18"/>
          <w:szCs w:val="18"/>
        </w:rPr>
        <w:t>.</w:t>
      </w:r>
      <w:r w:rsidRPr="006952CA">
        <w:rPr>
          <w:rFonts w:cs="Times New Roman"/>
          <w:sz w:val="18"/>
          <w:szCs w:val="18"/>
        </w:rPr>
        <w:t xml:space="preserve"> Representation of the </w:t>
      </w:r>
      <w:r w:rsidR="00B3289B">
        <w:rPr>
          <w:rFonts w:cs="Times New Roman"/>
          <w:sz w:val="18"/>
          <w:szCs w:val="18"/>
        </w:rPr>
        <w:t>AUC index</w:t>
      </w:r>
      <w:r w:rsidRPr="006952CA">
        <w:rPr>
          <w:rFonts w:cs="Times New Roman"/>
          <w:sz w:val="18"/>
          <w:szCs w:val="18"/>
        </w:rPr>
        <w:t xml:space="preserve"> calculated using the trapezoidal rule.  </w:t>
      </w:r>
      <w:r w:rsidR="00B3289B">
        <w:rPr>
          <w:rFonts w:cs="Times New Roman"/>
          <w:sz w:val="18"/>
          <w:szCs w:val="18"/>
        </w:rPr>
        <w:t xml:space="preserve">The </w:t>
      </w:r>
      <w:r w:rsidRPr="006952CA">
        <w:rPr>
          <w:rFonts w:cs="Times New Roman"/>
          <w:sz w:val="18"/>
          <w:szCs w:val="18"/>
        </w:rPr>
        <w:t>AUC index measures how well the FFT model can distinguish between two classes (low/high).</w:t>
      </w:r>
      <w:r w:rsidR="00422987" w:rsidRPr="006952CA">
        <w:rPr>
          <w:rFonts w:cs="Times New Roman"/>
          <w:sz w:val="18"/>
          <w:szCs w:val="18"/>
        </w:rPr>
        <w:t xml:space="preserve"> A random classification migrates towards the diagonal dashed line.</w:t>
      </w:r>
      <w:r w:rsidR="008E29CC">
        <w:rPr>
          <w:rFonts w:ascii="Century Gothic" w:hAnsi="Century Gothic"/>
          <w:b/>
          <w:sz w:val="24"/>
          <w:szCs w:val="24"/>
        </w:rPr>
        <w:t xml:space="preserve"> </w:t>
      </w:r>
    </w:p>
    <w:p w:rsidR="00BC79E7" w:rsidRDefault="00BC79E7"/>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 w:rsidR="00E61059" w:rsidRDefault="00E61059">
      <w:pPr>
        <w:rPr>
          <w:rFonts w:cs="Times New Roman"/>
          <w:b/>
          <w:sz w:val="24"/>
          <w:szCs w:val="24"/>
        </w:rPr>
      </w:pPr>
      <w:r>
        <w:rPr>
          <w:rFonts w:cs="Times New Roman"/>
          <w:b/>
          <w:sz w:val="24"/>
          <w:szCs w:val="24"/>
        </w:rPr>
        <w:t>S</w:t>
      </w:r>
      <w:r w:rsidRPr="00E61059">
        <w:rPr>
          <w:rFonts w:cs="Times New Roman"/>
          <w:b/>
          <w:sz w:val="24"/>
          <w:szCs w:val="24"/>
        </w:rPr>
        <w:t>10 Bootstrapping</w:t>
      </w:r>
      <w:r w:rsidR="003E3D9D">
        <w:rPr>
          <w:rFonts w:cs="Times New Roman"/>
          <w:b/>
          <w:sz w:val="24"/>
          <w:szCs w:val="24"/>
        </w:rPr>
        <w:t xml:space="preserve"> and assessing the significance of the AUC index</w:t>
      </w:r>
    </w:p>
    <w:p w:rsidR="0066333B" w:rsidRDefault="0066333B" w:rsidP="0066333B">
      <w:pPr>
        <w:pStyle w:val="ListParagraph"/>
        <w:ind w:left="0"/>
        <w:jc w:val="both"/>
      </w:pPr>
      <w:r>
        <w:t>We tested the significance of the AUC index at the NUTS2 level using a bootstrapping method, which we describe in 5 steps. The bootstrapping method is applied after we obtain the FFT model and the pruning parameter (described in supplementary S8) that maximizes the balanced accuracy. We apply bootstrapping to test whether the AUC index of a random series is higher than AUC index obtained from the original series. Lastly, we assess the spatial significance of the results by applying a Field Significance test using the binomial distribution</w:t>
      </w:r>
      <w:r w:rsidR="00494EE9">
        <w:fldChar w:fldCharType="begin" w:fldLock="1"/>
      </w:r>
      <w:r w:rsidR="00494EE9">
        <w:instrText>ADDIN CSL_CITATION {"citationItems":[{"id":"ITEM-1","itemData":{"DOI":"10.1175/1520-0493(1983)111&lt;0046:SFSAID&gt;2.0.CO;2","ISBN":"0027-0644","ISSN":"0027-0644","abstract":"Not Available","author":[{"dropping-particle":"","family":"Livezey","given":"Robert E.","non-dropping-particle":"","parse-names":false,"suffix":""},{"dropping-particle":"","family":"Chen","given":"W. Y.","non-dropping-particle":"","parse-names":false,"suffix":""}],"container-title":"Monthly Weather Review","id":"ITEM-1","issue":"1","issued":{"date-parts":[["1983"]]},"page":"46-59","title":"Statistical Field Significance and its Determination by Monte Carlo Techniques","type":"article","volume":"111"},"uris":["http://www.mendeley.com/documents/?uuid=118c35a8-cf32-48c1-be3e-7f1aac067e9e"]}],"mendeley":{"formattedCitation":"&lt;sup&gt;3&lt;/sup&gt;","plainTextFormattedCitation":"3","previouslyFormattedCitation":"&lt;sup&gt;3&lt;/sup&gt;"},"properties":{"noteIndex":0},"schema":"https://github.com/citation-style-language/schema/raw/master/csl-citation.json"}</w:instrText>
      </w:r>
      <w:r w:rsidR="00494EE9">
        <w:fldChar w:fldCharType="separate"/>
      </w:r>
      <w:r w:rsidR="00494EE9" w:rsidRPr="00494EE9">
        <w:rPr>
          <w:noProof/>
          <w:vertAlign w:val="superscript"/>
        </w:rPr>
        <w:t>3</w:t>
      </w:r>
      <w:r w:rsidR="00494EE9">
        <w:fldChar w:fldCharType="end"/>
      </w:r>
      <w:r>
        <w:t>. This test addresses the  null hypothesis that the number of significant regions is different to the number of regions that one would expect by chance.</w:t>
      </w:r>
    </w:p>
    <w:p w:rsidR="0066333B" w:rsidRDefault="0066333B" w:rsidP="0066333B">
      <w:pPr>
        <w:pStyle w:val="ListParagraph"/>
        <w:ind w:left="405"/>
        <w:jc w:val="both"/>
      </w:pPr>
    </w:p>
    <w:p w:rsidR="0066333B" w:rsidRDefault="0066333B" w:rsidP="0066333B">
      <w:pPr>
        <w:pStyle w:val="ListParagraph"/>
        <w:numPr>
          <w:ilvl w:val="0"/>
          <w:numId w:val="5"/>
        </w:numPr>
        <w:jc w:val="both"/>
      </w:pPr>
      <w:r>
        <w:t xml:space="preserve">First, we bootstrap with replacement to obtain 1,000 samples of binary high and low sugar beet production events of length referent to the number of years of each NUTS2 region. For example, for the NUTS2 region AT11 and each lead time, we randomly selected 39 values 1,000 times as there are 39 years of sugar beet production available; </w:t>
      </w:r>
    </w:p>
    <w:p w:rsidR="0066333B" w:rsidRDefault="0066333B" w:rsidP="0066333B">
      <w:pPr>
        <w:pStyle w:val="ListParagraph"/>
        <w:ind w:left="405"/>
        <w:jc w:val="both"/>
      </w:pPr>
    </w:p>
    <w:p w:rsidR="0066333B" w:rsidRDefault="0066333B" w:rsidP="0066333B">
      <w:pPr>
        <w:pStyle w:val="ListParagraph"/>
        <w:numPr>
          <w:ilvl w:val="0"/>
          <w:numId w:val="5"/>
        </w:numPr>
        <w:jc w:val="both"/>
      </w:pPr>
      <w:r>
        <w:t>Second, we split the random series into training (70%) and testing (30%) data, similarly as applied in the original series.  For example, for NUTS2 region AT11 the 1,000 training data each have a length of 27 values, while the 1,000 testing data have each a length of 12 values.</w:t>
      </w:r>
    </w:p>
    <w:p w:rsidR="0066333B" w:rsidRDefault="0066333B" w:rsidP="0066333B">
      <w:pPr>
        <w:pStyle w:val="ListParagraph"/>
        <w:ind w:left="405"/>
        <w:jc w:val="both"/>
      </w:pPr>
    </w:p>
    <w:p w:rsidR="0066333B" w:rsidRDefault="0066333B" w:rsidP="0066333B">
      <w:pPr>
        <w:pStyle w:val="ListParagraph"/>
        <w:numPr>
          <w:ilvl w:val="0"/>
          <w:numId w:val="5"/>
        </w:numPr>
        <w:jc w:val="both"/>
      </w:pPr>
      <w:r>
        <w:t xml:space="preserve">Third, for each NUTS2 region, lead time and testing data, we fitted our best performing FFT model. Next, we calculate for each NUTS2 region and lead time, 1,000 AUC indices of the tested models. </w:t>
      </w:r>
    </w:p>
    <w:p w:rsidR="0066333B" w:rsidRDefault="0066333B" w:rsidP="0066333B">
      <w:pPr>
        <w:pStyle w:val="ListParagraph"/>
        <w:ind w:left="405"/>
        <w:jc w:val="both"/>
      </w:pPr>
    </w:p>
    <w:p w:rsidR="0066333B" w:rsidRDefault="0066333B" w:rsidP="0066333B">
      <w:pPr>
        <w:pStyle w:val="ListParagraph"/>
        <w:numPr>
          <w:ilvl w:val="0"/>
          <w:numId w:val="5"/>
        </w:numPr>
        <w:jc w:val="both"/>
      </w:pPr>
      <w:r>
        <w:t>Fourth, for each NUTS2 region and lead time,  we ranked the 1,000 AUC indices, and obtained the 90% percentile value (α = 10 %) from the distribution of 1,000 AUC indices. Lastly, we compared this value to the one obtained in the original series.</w:t>
      </w:r>
    </w:p>
    <w:p w:rsidR="0066333B" w:rsidRDefault="0066333B" w:rsidP="0066333B">
      <w:pPr>
        <w:pStyle w:val="ListParagraph"/>
        <w:ind w:left="405"/>
        <w:jc w:val="both"/>
      </w:pPr>
    </w:p>
    <w:p w:rsidR="0066333B" w:rsidRDefault="0066333B" w:rsidP="0066333B">
      <w:pPr>
        <w:pStyle w:val="ListParagraph"/>
        <w:numPr>
          <w:ilvl w:val="0"/>
          <w:numId w:val="5"/>
        </w:numPr>
        <w:jc w:val="both"/>
      </w:pPr>
      <w:r>
        <w:t>Fifth, we assessed the large-scale significance of the results by applying a Field Significance test using the binomial distribution. The results that were found not to be highly significant (P &lt; 0.001) are indicated in Figure 1 with an asterisk. In other words, regions that were found to be significant only due bootstrap test are indicated with an asterisk in Figure 1.</w:t>
      </w:r>
    </w:p>
    <w:p w:rsidR="00BD61CC" w:rsidRDefault="00BD61CC" w:rsidP="009A7964">
      <w:pPr>
        <w:pStyle w:val="ListParagraph"/>
        <w:ind w:left="405"/>
      </w:pPr>
    </w:p>
    <w:p w:rsidR="00E61059" w:rsidRDefault="00E61059"/>
    <w:p w:rsidR="00494EE9" w:rsidRDefault="00494EE9"/>
    <w:p w:rsidR="00494EE9" w:rsidRDefault="00494EE9"/>
    <w:p w:rsidR="00494EE9" w:rsidRDefault="00494EE9"/>
    <w:p w:rsidR="00494EE9" w:rsidRDefault="00494EE9"/>
    <w:p w:rsidR="00494EE9" w:rsidRDefault="00494EE9"/>
    <w:p w:rsidR="00494EE9" w:rsidRDefault="00494EE9"/>
    <w:p w:rsidR="00494EE9" w:rsidRDefault="00494EE9">
      <w:pPr>
        <w:rPr>
          <w:b/>
        </w:rPr>
      </w:pPr>
      <w:r w:rsidRPr="00494EE9">
        <w:rPr>
          <w:b/>
        </w:rPr>
        <w:lastRenderedPageBreak/>
        <w:t>References</w:t>
      </w:r>
    </w:p>
    <w:p w:rsidR="00494EE9" w:rsidRPr="00494EE9" w:rsidRDefault="00494EE9" w:rsidP="00494EE9">
      <w:pPr>
        <w:widowControl w:val="0"/>
        <w:autoSpaceDE w:val="0"/>
        <w:autoSpaceDN w:val="0"/>
        <w:adjustRightInd w:val="0"/>
        <w:spacing w:line="240" w:lineRule="auto"/>
        <w:ind w:left="640" w:hanging="640"/>
        <w:rPr>
          <w:rFonts w:ascii="Calibri" w:hAnsi="Calibri" w:cs="Times New Roman"/>
          <w:noProof/>
          <w:szCs w:val="24"/>
        </w:rPr>
      </w:pPr>
      <w:r>
        <w:rPr>
          <w:b/>
        </w:rPr>
        <w:fldChar w:fldCharType="begin" w:fldLock="1"/>
      </w:r>
      <w:r>
        <w:rPr>
          <w:b/>
        </w:rPr>
        <w:instrText xml:space="preserve">ADDIN Mendeley Bibliography CSL_BIBLIOGRAPHY </w:instrText>
      </w:r>
      <w:r>
        <w:rPr>
          <w:b/>
        </w:rPr>
        <w:fldChar w:fldCharType="separate"/>
      </w:r>
      <w:r w:rsidRPr="00494EE9">
        <w:rPr>
          <w:rFonts w:ascii="Calibri" w:hAnsi="Calibri" w:cs="Times New Roman"/>
          <w:noProof/>
          <w:szCs w:val="24"/>
        </w:rPr>
        <w:t>1.</w:t>
      </w:r>
      <w:r w:rsidRPr="00494EE9">
        <w:rPr>
          <w:rFonts w:ascii="Calibri" w:hAnsi="Calibri" w:cs="Times New Roman"/>
          <w:noProof/>
          <w:szCs w:val="24"/>
        </w:rPr>
        <w:tab/>
        <w:t xml:space="preserve">Sacks, W. J., Deryng, D. &amp; Foley, J. A. Crop planting dates : an analysis of global patterns. </w:t>
      </w:r>
      <w:r w:rsidRPr="00494EE9">
        <w:rPr>
          <w:rFonts w:ascii="Calibri" w:hAnsi="Calibri" w:cs="Times New Roman"/>
          <w:i/>
          <w:iCs/>
          <w:noProof/>
          <w:szCs w:val="24"/>
        </w:rPr>
        <w:t>Glob. Ecol. Biogeogr.</w:t>
      </w:r>
      <w:r w:rsidRPr="00494EE9">
        <w:rPr>
          <w:rFonts w:ascii="Calibri" w:hAnsi="Calibri" w:cs="Times New Roman"/>
          <w:noProof/>
          <w:szCs w:val="24"/>
        </w:rPr>
        <w:t xml:space="preserve"> </w:t>
      </w:r>
      <w:r w:rsidRPr="00494EE9">
        <w:rPr>
          <w:rFonts w:ascii="Calibri" w:hAnsi="Calibri" w:cs="Times New Roman"/>
          <w:b/>
          <w:bCs/>
          <w:noProof/>
          <w:szCs w:val="24"/>
        </w:rPr>
        <w:t>19,</w:t>
      </w:r>
      <w:r w:rsidRPr="00494EE9">
        <w:rPr>
          <w:rFonts w:ascii="Calibri" w:hAnsi="Calibri" w:cs="Times New Roman"/>
          <w:noProof/>
          <w:szCs w:val="24"/>
        </w:rPr>
        <w:t xml:space="preserve"> 607–620 (2010).</w:t>
      </w:r>
    </w:p>
    <w:p w:rsidR="00494EE9" w:rsidRPr="00494EE9" w:rsidRDefault="00494EE9" w:rsidP="00494EE9">
      <w:pPr>
        <w:widowControl w:val="0"/>
        <w:autoSpaceDE w:val="0"/>
        <w:autoSpaceDN w:val="0"/>
        <w:adjustRightInd w:val="0"/>
        <w:spacing w:line="240" w:lineRule="auto"/>
        <w:ind w:left="640" w:hanging="640"/>
        <w:rPr>
          <w:rFonts w:ascii="Calibri" w:hAnsi="Calibri" w:cs="Times New Roman"/>
          <w:noProof/>
          <w:szCs w:val="24"/>
        </w:rPr>
      </w:pPr>
      <w:r w:rsidRPr="00494EE9">
        <w:rPr>
          <w:rFonts w:ascii="Calibri" w:hAnsi="Calibri" w:cs="Times New Roman"/>
          <w:noProof/>
          <w:szCs w:val="24"/>
        </w:rPr>
        <w:t>2.</w:t>
      </w:r>
      <w:r w:rsidRPr="00494EE9">
        <w:rPr>
          <w:rFonts w:ascii="Calibri" w:hAnsi="Calibri" w:cs="Times New Roman"/>
          <w:noProof/>
          <w:szCs w:val="24"/>
        </w:rPr>
        <w:tab/>
        <w:t xml:space="preserve">Portmann, F. T., Siebert, S. &amp; Döll, P. MIRCA2000-Global monthly irrigated and rainfed crop areas around the year 2000: A new high-resolution data set for agricultural and hydrological modeling. </w:t>
      </w:r>
      <w:r w:rsidRPr="00494EE9">
        <w:rPr>
          <w:rFonts w:ascii="Calibri" w:hAnsi="Calibri" w:cs="Times New Roman"/>
          <w:i/>
          <w:iCs/>
          <w:noProof/>
          <w:szCs w:val="24"/>
        </w:rPr>
        <w:t>Global Biogeochem. Cycles</w:t>
      </w:r>
      <w:r w:rsidRPr="00494EE9">
        <w:rPr>
          <w:rFonts w:ascii="Calibri" w:hAnsi="Calibri" w:cs="Times New Roman"/>
          <w:noProof/>
          <w:szCs w:val="24"/>
        </w:rPr>
        <w:t xml:space="preserve"> (2010). doi:10.1029/2008GB003435</w:t>
      </w:r>
    </w:p>
    <w:p w:rsidR="00494EE9" w:rsidRPr="00494EE9" w:rsidRDefault="00494EE9" w:rsidP="00494EE9">
      <w:pPr>
        <w:widowControl w:val="0"/>
        <w:autoSpaceDE w:val="0"/>
        <w:autoSpaceDN w:val="0"/>
        <w:adjustRightInd w:val="0"/>
        <w:spacing w:line="240" w:lineRule="auto"/>
        <w:ind w:left="640" w:hanging="640"/>
        <w:rPr>
          <w:rFonts w:ascii="Calibri" w:hAnsi="Calibri"/>
          <w:noProof/>
        </w:rPr>
      </w:pPr>
      <w:r w:rsidRPr="00494EE9">
        <w:rPr>
          <w:rFonts w:ascii="Calibri" w:hAnsi="Calibri" w:cs="Times New Roman"/>
          <w:noProof/>
          <w:szCs w:val="24"/>
        </w:rPr>
        <w:t>3.</w:t>
      </w:r>
      <w:r w:rsidRPr="00494EE9">
        <w:rPr>
          <w:rFonts w:ascii="Calibri" w:hAnsi="Calibri" w:cs="Times New Roman"/>
          <w:noProof/>
          <w:szCs w:val="24"/>
        </w:rPr>
        <w:tab/>
        <w:t xml:space="preserve">Livezey, R. E. &amp; Chen, W. Y. Statistical Field Significance and its Determination by Monte Carlo Techniques. </w:t>
      </w:r>
      <w:r w:rsidRPr="00494EE9">
        <w:rPr>
          <w:rFonts w:ascii="Calibri" w:hAnsi="Calibri" w:cs="Times New Roman"/>
          <w:i/>
          <w:iCs/>
          <w:noProof/>
          <w:szCs w:val="24"/>
        </w:rPr>
        <w:t>Monthly Weather Review</w:t>
      </w:r>
      <w:r w:rsidRPr="00494EE9">
        <w:rPr>
          <w:rFonts w:ascii="Calibri" w:hAnsi="Calibri" w:cs="Times New Roman"/>
          <w:noProof/>
          <w:szCs w:val="24"/>
        </w:rPr>
        <w:t xml:space="preserve"> </w:t>
      </w:r>
      <w:r w:rsidRPr="00494EE9">
        <w:rPr>
          <w:rFonts w:ascii="Calibri" w:hAnsi="Calibri" w:cs="Times New Roman"/>
          <w:b/>
          <w:bCs/>
          <w:noProof/>
          <w:szCs w:val="24"/>
        </w:rPr>
        <w:t>111,</w:t>
      </w:r>
      <w:r w:rsidRPr="00494EE9">
        <w:rPr>
          <w:rFonts w:ascii="Calibri" w:hAnsi="Calibri" w:cs="Times New Roman"/>
          <w:noProof/>
          <w:szCs w:val="24"/>
        </w:rPr>
        <w:t xml:space="preserve"> 46–59 (1983).</w:t>
      </w:r>
    </w:p>
    <w:p w:rsidR="00494EE9" w:rsidRPr="00494EE9" w:rsidRDefault="00494EE9">
      <w:pPr>
        <w:rPr>
          <w:b/>
        </w:rPr>
      </w:pPr>
      <w:r>
        <w:rPr>
          <w:b/>
        </w:rPr>
        <w:fldChar w:fldCharType="end"/>
      </w:r>
      <w:bookmarkStart w:id="0" w:name="_GoBack"/>
      <w:bookmarkEnd w:id="0"/>
    </w:p>
    <w:sectPr w:rsidR="00494EE9" w:rsidRPr="00494EE9" w:rsidSect="005C5F2B">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776" w:rsidRDefault="00A44776">
      <w:pPr>
        <w:spacing w:after="0" w:line="240" w:lineRule="auto"/>
      </w:pPr>
      <w:r>
        <w:separator/>
      </w:r>
    </w:p>
  </w:endnote>
  <w:endnote w:type="continuationSeparator" w:id="0">
    <w:p w:rsidR="00A44776" w:rsidRDefault="00A4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677703"/>
      <w:docPartObj>
        <w:docPartGallery w:val="Page Numbers (Bottom of Page)"/>
        <w:docPartUnique/>
      </w:docPartObj>
    </w:sdtPr>
    <w:sdtEndPr>
      <w:rPr>
        <w:noProof/>
      </w:rPr>
    </w:sdtEndPr>
    <w:sdtContent>
      <w:p w:rsidR="006D257B" w:rsidRDefault="006D257B">
        <w:pPr>
          <w:pStyle w:val="Footer"/>
          <w:jc w:val="right"/>
        </w:pPr>
        <w:r>
          <w:fldChar w:fldCharType="begin"/>
        </w:r>
        <w:r>
          <w:instrText xml:space="preserve"> PAGE   \* MERGEFORMAT </w:instrText>
        </w:r>
        <w:r>
          <w:fldChar w:fldCharType="separate"/>
        </w:r>
        <w:r w:rsidR="00494EE9">
          <w:rPr>
            <w:noProof/>
          </w:rPr>
          <w:t>1</w:t>
        </w:r>
        <w:r>
          <w:rPr>
            <w:noProof/>
          </w:rPr>
          <w:fldChar w:fldCharType="end"/>
        </w:r>
      </w:p>
    </w:sdtContent>
  </w:sdt>
  <w:p w:rsidR="006D257B" w:rsidRDefault="006D25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776" w:rsidRDefault="00A44776">
      <w:pPr>
        <w:spacing w:after="0" w:line="240" w:lineRule="auto"/>
      </w:pPr>
      <w:r>
        <w:separator/>
      </w:r>
    </w:p>
  </w:footnote>
  <w:footnote w:type="continuationSeparator" w:id="0">
    <w:p w:rsidR="00A44776" w:rsidRDefault="00A447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4795"/>
    <w:multiLevelType w:val="hybridMultilevel"/>
    <w:tmpl w:val="C75EF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8269B7"/>
    <w:multiLevelType w:val="hybridMultilevel"/>
    <w:tmpl w:val="819CE3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5A7456ED"/>
    <w:multiLevelType w:val="hybridMultilevel"/>
    <w:tmpl w:val="819CE3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5FD41C25"/>
    <w:multiLevelType w:val="hybridMultilevel"/>
    <w:tmpl w:val="5EA0A66C"/>
    <w:lvl w:ilvl="0" w:tplc="E08A95E8">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BCB"/>
    <w:rsid w:val="000132FD"/>
    <w:rsid w:val="00030149"/>
    <w:rsid w:val="00042DF9"/>
    <w:rsid w:val="00045C10"/>
    <w:rsid w:val="000524ED"/>
    <w:rsid w:val="00055CF4"/>
    <w:rsid w:val="000816BA"/>
    <w:rsid w:val="00090AF8"/>
    <w:rsid w:val="00093691"/>
    <w:rsid w:val="000A0F3A"/>
    <w:rsid w:val="000B2247"/>
    <w:rsid w:val="000C1F90"/>
    <w:rsid w:val="000C6F80"/>
    <w:rsid w:val="000D05FA"/>
    <w:rsid w:val="000D2622"/>
    <w:rsid w:val="000D4207"/>
    <w:rsid w:val="00112B7C"/>
    <w:rsid w:val="00117F78"/>
    <w:rsid w:val="0013151F"/>
    <w:rsid w:val="001432FF"/>
    <w:rsid w:val="001525C6"/>
    <w:rsid w:val="00161342"/>
    <w:rsid w:val="0018497D"/>
    <w:rsid w:val="00187518"/>
    <w:rsid w:val="00192CFE"/>
    <w:rsid w:val="001A0233"/>
    <w:rsid w:val="001A52B2"/>
    <w:rsid w:val="001B235B"/>
    <w:rsid w:val="001C1BE8"/>
    <w:rsid w:val="001C275F"/>
    <w:rsid w:val="001D796C"/>
    <w:rsid w:val="001E41D6"/>
    <w:rsid w:val="001E44D1"/>
    <w:rsid w:val="001E7B83"/>
    <w:rsid w:val="001F7D8A"/>
    <w:rsid w:val="002036BF"/>
    <w:rsid w:val="00211B9C"/>
    <w:rsid w:val="0026171E"/>
    <w:rsid w:val="00264304"/>
    <w:rsid w:val="002650AB"/>
    <w:rsid w:val="00272317"/>
    <w:rsid w:val="00284BC2"/>
    <w:rsid w:val="002B78E6"/>
    <w:rsid w:val="002E78AC"/>
    <w:rsid w:val="002F1E87"/>
    <w:rsid w:val="00307A75"/>
    <w:rsid w:val="00357A4F"/>
    <w:rsid w:val="00362E04"/>
    <w:rsid w:val="003666D4"/>
    <w:rsid w:val="0037388D"/>
    <w:rsid w:val="00383CB5"/>
    <w:rsid w:val="00386EE1"/>
    <w:rsid w:val="003E3D9D"/>
    <w:rsid w:val="00410395"/>
    <w:rsid w:val="00412D2F"/>
    <w:rsid w:val="004162AF"/>
    <w:rsid w:val="00422987"/>
    <w:rsid w:val="00431BD5"/>
    <w:rsid w:val="0043261C"/>
    <w:rsid w:val="004412E7"/>
    <w:rsid w:val="00456265"/>
    <w:rsid w:val="004667CE"/>
    <w:rsid w:val="00484EDC"/>
    <w:rsid w:val="00494EE9"/>
    <w:rsid w:val="00497C8F"/>
    <w:rsid w:val="004A70CA"/>
    <w:rsid w:val="004B6014"/>
    <w:rsid w:val="004B630E"/>
    <w:rsid w:val="004C5982"/>
    <w:rsid w:val="004D5C74"/>
    <w:rsid w:val="004F68AA"/>
    <w:rsid w:val="004F6FC2"/>
    <w:rsid w:val="004F71E9"/>
    <w:rsid w:val="00513223"/>
    <w:rsid w:val="005148D8"/>
    <w:rsid w:val="00530DAD"/>
    <w:rsid w:val="00587148"/>
    <w:rsid w:val="00597615"/>
    <w:rsid w:val="005A1219"/>
    <w:rsid w:val="005A4D66"/>
    <w:rsid w:val="005C5F2B"/>
    <w:rsid w:val="005D13C0"/>
    <w:rsid w:val="005D1C9F"/>
    <w:rsid w:val="005E61FE"/>
    <w:rsid w:val="005F7571"/>
    <w:rsid w:val="006120F5"/>
    <w:rsid w:val="00615AB1"/>
    <w:rsid w:val="00615F47"/>
    <w:rsid w:val="006235AD"/>
    <w:rsid w:val="0064730B"/>
    <w:rsid w:val="006505F1"/>
    <w:rsid w:val="00653C9E"/>
    <w:rsid w:val="0066333B"/>
    <w:rsid w:val="00680F52"/>
    <w:rsid w:val="006911DE"/>
    <w:rsid w:val="006922AD"/>
    <w:rsid w:val="006952CA"/>
    <w:rsid w:val="006A5846"/>
    <w:rsid w:val="006A706C"/>
    <w:rsid w:val="006B312E"/>
    <w:rsid w:val="006B4F9D"/>
    <w:rsid w:val="006C2DBD"/>
    <w:rsid w:val="006D257B"/>
    <w:rsid w:val="006E7A3E"/>
    <w:rsid w:val="00721CE2"/>
    <w:rsid w:val="0074705E"/>
    <w:rsid w:val="0076094D"/>
    <w:rsid w:val="00774E5D"/>
    <w:rsid w:val="00785A37"/>
    <w:rsid w:val="00787354"/>
    <w:rsid w:val="00792EC0"/>
    <w:rsid w:val="007C5BAD"/>
    <w:rsid w:val="00813E4D"/>
    <w:rsid w:val="00832565"/>
    <w:rsid w:val="0087780F"/>
    <w:rsid w:val="00881354"/>
    <w:rsid w:val="008849FF"/>
    <w:rsid w:val="00890313"/>
    <w:rsid w:val="008B09CF"/>
    <w:rsid w:val="008B117A"/>
    <w:rsid w:val="008B2AB6"/>
    <w:rsid w:val="008B6E53"/>
    <w:rsid w:val="008C31EC"/>
    <w:rsid w:val="008E29CC"/>
    <w:rsid w:val="008E3E7B"/>
    <w:rsid w:val="008E4F62"/>
    <w:rsid w:val="008F2DE2"/>
    <w:rsid w:val="00914C38"/>
    <w:rsid w:val="0091574F"/>
    <w:rsid w:val="00934ED5"/>
    <w:rsid w:val="0094509E"/>
    <w:rsid w:val="00946035"/>
    <w:rsid w:val="00957756"/>
    <w:rsid w:val="009654C8"/>
    <w:rsid w:val="00973367"/>
    <w:rsid w:val="00975942"/>
    <w:rsid w:val="00982C5F"/>
    <w:rsid w:val="00991B44"/>
    <w:rsid w:val="009A102F"/>
    <w:rsid w:val="009A1396"/>
    <w:rsid w:val="009A652E"/>
    <w:rsid w:val="009A7964"/>
    <w:rsid w:val="009B3849"/>
    <w:rsid w:val="009C5F70"/>
    <w:rsid w:val="009D2C21"/>
    <w:rsid w:val="009E1949"/>
    <w:rsid w:val="009F5E7E"/>
    <w:rsid w:val="00A00890"/>
    <w:rsid w:val="00A0468E"/>
    <w:rsid w:val="00A10F59"/>
    <w:rsid w:val="00A1462A"/>
    <w:rsid w:val="00A174AC"/>
    <w:rsid w:val="00A20451"/>
    <w:rsid w:val="00A32F0D"/>
    <w:rsid w:val="00A3771D"/>
    <w:rsid w:val="00A40278"/>
    <w:rsid w:val="00A44776"/>
    <w:rsid w:val="00A45600"/>
    <w:rsid w:val="00A85528"/>
    <w:rsid w:val="00A939D6"/>
    <w:rsid w:val="00AB4E83"/>
    <w:rsid w:val="00AB553D"/>
    <w:rsid w:val="00AE14D8"/>
    <w:rsid w:val="00AF1E31"/>
    <w:rsid w:val="00B16CA9"/>
    <w:rsid w:val="00B278F6"/>
    <w:rsid w:val="00B3289B"/>
    <w:rsid w:val="00B333C4"/>
    <w:rsid w:val="00B41F28"/>
    <w:rsid w:val="00B541A6"/>
    <w:rsid w:val="00B60557"/>
    <w:rsid w:val="00B91A51"/>
    <w:rsid w:val="00B94594"/>
    <w:rsid w:val="00B94FFA"/>
    <w:rsid w:val="00BA27EA"/>
    <w:rsid w:val="00BA50E7"/>
    <w:rsid w:val="00BA5FAB"/>
    <w:rsid w:val="00BA6C94"/>
    <w:rsid w:val="00BC79E7"/>
    <w:rsid w:val="00BD61CC"/>
    <w:rsid w:val="00BF054B"/>
    <w:rsid w:val="00C17383"/>
    <w:rsid w:val="00C27856"/>
    <w:rsid w:val="00C305CB"/>
    <w:rsid w:val="00C34DE8"/>
    <w:rsid w:val="00C4732D"/>
    <w:rsid w:val="00C57DFC"/>
    <w:rsid w:val="00C6285D"/>
    <w:rsid w:val="00C65331"/>
    <w:rsid w:val="00C70704"/>
    <w:rsid w:val="00C94B2E"/>
    <w:rsid w:val="00C959BD"/>
    <w:rsid w:val="00CA3AF4"/>
    <w:rsid w:val="00CD3D70"/>
    <w:rsid w:val="00CD49F8"/>
    <w:rsid w:val="00CE3C0C"/>
    <w:rsid w:val="00D02217"/>
    <w:rsid w:val="00D131B1"/>
    <w:rsid w:val="00D34887"/>
    <w:rsid w:val="00D36100"/>
    <w:rsid w:val="00D405DC"/>
    <w:rsid w:val="00D8451C"/>
    <w:rsid w:val="00DC4353"/>
    <w:rsid w:val="00DC5965"/>
    <w:rsid w:val="00DE5E74"/>
    <w:rsid w:val="00DE7F13"/>
    <w:rsid w:val="00E012AC"/>
    <w:rsid w:val="00E03478"/>
    <w:rsid w:val="00E20631"/>
    <w:rsid w:val="00E45B8A"/>
    <w:rsid w:val="00E5785B"/>
    <w:rsid w:val="00E61059"/>
    <w:rsid w:val="00E72EAF"/>
    <w:rsid w:val="00E77B22"/>
    <w:rsid w:val="00EA313A"/>
    <w:rsid w:val="00EB6B78"/>
    <w:rsid w:val="00EE19AF"/>
    <w:rsid w:val="00EF13D6"/>
    <w:rsid w:val="00EF50CD"/>
    <w:rsid w:val="00F05F28"/>
    <w:rsid w:val="00F07BCB"/>
    <w:rsid w:val="00F210B5"/>
    <w:rsid w:val="00F21C4F"/>
    <w:rsid w:val="00F432ED"/>
    <w:rsid w:val="00F5712B"/>
    <w:rsid w:val="00F57CCF"/>
    <w:rsid w:val="00F6506D"/>
    <w:rsid w:val="00F80E67"/>
    <w:rsid w:val="00F91A1F"/>
    <w:rsid w:val="00F91C1F"/>
    <w:rsid w:val="00F9705C"/>
    <w:rsid w:val="00FB0DC7"/>
    <w:rsid w:val="00FB18C7"/>
    <w:rsid w:val="00FB4529"/>
    <w:rsid w:val="00FB686F"/>
    <w:rsid w:val="00FB6C34"/>
    <w:rsid w:val="00FD0462"/>
    <w:rsid w:val="00FD7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BCB"/>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B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7BCB"/>
    <w:rPr>
      <w:rFonts w:eastAsiaTheme="minorEastAsia"/>
      <w:lang w:eastAsia="en-GB"/>
    </w:rPr>
  </w:style>
  <w:style w:type="paragraph" w:styleId="Footer">
    <w:name w:val="footer"/>
    <w:basedOn w:val="Normal"/>
    <w:link w:val="FooterChar"/>
    <w:uiPriority w:val="99"/>
    <w:unhideWhenUsed/>
    <w:rsid w:val="00F07B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7BCB"/>
    <w:rPr>
      <w:rFonts w:eastAsiaTheme="minorEastAsia"/>
      <w:lang w:eastAsia="en-GB"/>
    </w:rPr>
  </w:style>
  <w:style w:type="paragraph" w:styleId="Caption">
    <w:name w:val="caption"/>
    <w:basedOn w:val="Normal"/>
    <w:next w:val="Normal"/>
    <w:uiPriority w:val="35"/>
    <w:unhideWhenUsed/>
    <w:qFormat/>
    <w:rsid w:val="00F07BCB"/>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F07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BCB"/>
    <w:rPr>
      <w:rFonts w:ascii="Tahoma" w:eastAsiaTheme="minorEastAsia" w:hAnsi="Tahoma" w:cs="Tahoma"/>
      <w:sz w:val="16"/>
      <w:szCs w:val="16"/>
      <w:lang w:eastAsia="en-GB"/>
    </w:rPr>
  </w:style>
  <w:style w:type="character" w:styleId="LineNumber">
    <w:name w:val="line number"/>
    <w:basedOn w:val="DefaultParagraphFont"/>
    <w:uiPriority w:val="99"/>
    <w:semiHidden/>
    <w:unhideWhenUsed/>
    <w:rsid w:val="00F07BCB"/>
  </w:style>
  <w:style w:type="table" w:styleId="TableGrid">
    <w:name w:val="Table Grid"/>
    <w:basedOn w:val="TableNormal"/>
    <w:uiPriority w:val="59"/>
    <w:rsid w:val="00BC7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622"/>
    <w:rPr>
      <w:color w:val="0000FF" w:themeColor="hyperlink"/>
      <w:u w:val="single"/>
    </w:rPr>
  </w:style>
  <w:style w:type="paragraph" w:customStyle="1" w:styleId="Default">
    <w:name w:val="Default"/>
    <w:rsid w:val="000524E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13223"/>
    <w:rPr>
      <w:color w:val="800080"/>
      <w:u w:val="single"/>
    </w:rPr>
  </w:style>
  <w:style w:type="paragraph" w:customStyle="1" w:styleId="xl65">
    <w:name w:val="xl65"/>
    <w:basedOn w:val="Normal"/>
    <w:rsid w:val="0051322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51322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Normal"/>
    <w:rsid w:val="00FB686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FB68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B0DC7"/>
    <w:pPr>
      <w:ind w:left="720"/>
      <w:contextualSpacing/>
    </w:pPr>
  </w:style>
  <w:style w:type="character" w:styleId="CommentReference">
    <w:name w:val="annotation reference"/>
    <w:basedOn w:val="DefaultParagraphFont"/>
    <w:uiPriority w:val="99"/>
    <w:semiHidden/>
    <w:unhideWhenUsed/>
    <w:rsid w:val="001D796C"/>
    <w:rPr>
      <w:sz w:val="16"/>
      <w:szCs w:val="16"/>
    </w:rPr>
  </w:style>
  <w:style w:type="paragraph" w:styleId="CommentText">
    <w:name w:val="annotation text"/>
    <w:basedOn w:val="Normal"/>
    <w:link w:val="CommentTextChar"/>
    <w:uiPriority w:val="99"/>
    <w:semiHidden/>
    <w:unhideWhenUsed/>
    <w:rsid w:val="001D796C"/>
    <w:pPr>
      <w:spacing w:line="240" w:lineRule="auto"/>
    </w:pPr>
    <w:rPr>
      <w:sz w:val="20"/>
      <w:szCs w:val="20"/>
    </w:rPr>
  </w:style>
  <w:style w:type="character" w:customStyle="1" w:styleId="CommentTextChar">
    <w:name w:val="Comment Text Char"/>
    <w:basedOn w:val="DefaultParagraphFont"/>
    <w:link w:val="CommentText"/>
    <w:uiPriority w:val="99"/>
    <w:semiHidden/>
    <w:rsid w:val="001D796C"/>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1D796C"/>
    <w:rPr>
      <w:b/>
      <w:bCs/>
    </w:rPr>
  </w:style>
  <w:style w:type="character" w:customStyle="1" w:styleId="CommentSubjectChar">
    <w:name w:val="Comment Subject Char"/>
    <w:basedOn w:val="CommentTextChar"/>
    <w:link w:val="CommentSubject"/>
    <w:uiPriority w:val="99"/>
    <w:semiHidden/>
    <w:rsid w:val="001D796C"/>
    <w:rPr>
      <w:rFonts w:eastAsiaTheme="minorEastAsia"/>
      <w:b/>
      <w:bCs/>
      <w:sz w:val="20"/>
      <w:szCs w:val="20"/>
      <w:lang w:eastAsia="en-GB"/>
    </w:rPr>
  </w:style>
  <w:style w:type="paragraph" w:styleId="Revision">
    <w:name w:val="Revision"/>
    <w:hidden/>
    <w:uiPriority w:val="99"/>
    <w:semiHidden/>
    <w:rsid w:val="001D796C"/>
    <w:pPr>
      <w:spacing w:after="0" w:line="240" w:lineRule="auto"/>
    </w:pPr>
    <w:rPr>
      <w:rFonts w:eastAsiaTheme="minorEastAsia"/>
      <w:lang w:eastAsia="en-GB"/>
    </w:rPr>
  </w:style>
  <w:style w:type="character" w:styleId="Emphasis">
    <w:name w:val="Emphasis"/>
    <w:basedOn w:val="DefaultParagraphFont"/>
    <w:uiPriority w:val="20"/>
    <w:qFormat/>
    <w:rsid w:val="0094603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BCB"/>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B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7BCB"/>
    <w:rPr>
      <w:rFonts w:eastAsiaTheme="minorEastAsia"/>
      <w:lang w:eastAsia="en-GB"/>
    </w:rPr>
  </w:style>
  <w:style w:type="paragraph" w:styleId="Footer">
    <w:name w:val="footer"/>
    <w:basedOn w:val="Normal"/>
    <w:link w:val="FooterChar"/>
    <w:uiPriority w:val="99"/>
    <w:unhideWhenUsed/>
    <w:rsid w:val="00F07B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7BCB"/>
    <w:rPr>
      <w:rFonts w:eastAsiaTheme="minorEastAsia"/>
      <w:lang w:eastAsia="en-GB"/>
    </w:rPr>
  </w:style>
  <w:style w:type="paragraph" w:styleId="Caption">
    <w:name w:val="caption"/>
    <w:basedOn w:val="Normal"/>
    <w:next w:val="Normal"/>
    <w:uiPriority w:val="35"/>
    <w:unhideWhenUsed/>
    <w:qFormat/>
    <w:rsid w:val="00F07BCB"/>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F07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BCB"/>
    <w:rPr>
      <w:rFonts w:ascii="Tahoma" w:eastAsiaTheme="minorEastAsia" w:hAnsi="Tahoma" w:cs="Tahoma"/>
      <w:sz w:val="16"/>
      <w:szCs w:val="16"/>
      <w:lang w:eastAsia="en-GB"/>
    </w:rPr>
  </w:style>
  <w:style w:type="character" w:styleId="LineNumber">
    <w:name w:val="line number"/>
    <w:basedOn w:val="DefaultParagraphFont"/>
    <w:uiPriority w:val="99"/>
    <w:semiHidden/>
    <w:unhideWhenUsed/>
    <w:rsid w:val="00F07BCB"/>
  </w:style>
  <w:style w:type="table" w:styleId="TableGrid">
    <w:name w:val="Table Grid"/>
    <w:basedOn w:val="TableNormal"/>
    <w:uiPriority w:val="59"/>
    <w:rsid w:val="00BC7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622"/>
    <w:rPr>
      <w:color w:val="0000FF" w:themeColor="hyperlink"/>
      <w:u w:val="single"/>
    </w:rPr>
  </w:style>
  <w:style w:type="paragraph" w:customStyle="1" w:styleId="Default">
    <w:name w:val="Default"/>
    <w:rsid w:val="000524E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13223"/>
    <w:rPr>
      <w:color w:val="800080"/>
      <w:u w:val="single"/>
    </w:rPr>
  </w:style>
  <w:style w:type="paragraph" w:customStyle="1" w:styleId="xl65">
    <w:name w:val="xl65"/>
    <w:basedOn w:val="Normal"/>
    <w:rsid w:val="0051322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51322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Normal"/>
    <w:rsid w:val="00FB686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FB68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FB68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B0DC7"/>
    <w:pPr>
      <w:ind w:left="720"/>
      <w:contextualSpacing/>
    </w:pPr>
  </w:style>
  <w:style w:type="character" w:styleId="CommentReference">
    <w:name w:val="annotation reference"/>
    <w:basedOn w:val="DefaultParagraphFont"/>
    <w:uiPriority w:val="99"/>
    <w:semiHidden/>
    <w:unhideWhenUsed/>
    <w:rsid w:val="001D796C"/>
    <w:rPr>
      <w:sz w:val="16"/>
      <w:szCs w:val="16"/>
    </w:rPr>
  </w:style>
  <w:style w:type="paragraph" w:styleId="CommentText">
    <w:name w:val="annotation text"/>
    <w:basedOn w:val="Normal"/>
    <w:link w:val="CommentTextChar"/>
    <w:uiPriority w:val="99"/>
    <w:semiHidden/>
    <w:unhideWhenUsed/>
    <w:rsid w:val="001D796C"/>
    <w:pPr>
      <w:spacing w:line="240" w:lineRule="auto"/>
    </w:pPr>
    <w:rPr>
      <w:sz w:val="20"/>
      <w:szCs w:val="20"/>
    </w:rPr>
  </w:style>
  <w:style w:type="character" w:customStyle="1" w:styleId="CommentTextChar">
    <w:name w:val="Comment Text Char"/>
    <w:basedOn w:val="DefaultParagraphFont"/>
    <w:link w:val="CommentText"/>
    <w:uiPriority w:val="99"/>
    <w:semiHidden/>
    <w:rsid w:val="001D796C"/>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1D796C"/>
    <w:rPr>
      <w:b/>
      <w:bCs/>
    </w:rPr>
  </w:style>
  <w:style w:type="character" w:customStyle="1" w:styleId="CommentSubjectChar">
    <w:name w:val="Comment Subject Char"/>
    <w:basedOn w:val="CommentTextChar"/>
    <w:link w:val="CommentSubject"/>
    <w:uiPriority w:val="99"/>
    <w:semiHidden/>
    <w:rsid w:val="001D796C"/>
    <w:rPr>
      <w:rFonts w:eastAsiaTheme="minorEastAsia"/>
      <w:b/>
      <w:bCs/>
      <w:sz w:val="20"/>
      <w:szCs w:val="20"/>
      <w:lang w:eastAsia="en-GB"/>
    </w:rPr>
  </w:style>
  <w:style w:type="paragraph" w:styleId="Revision">
    <w:name w:val="Revision"/>
    <w:hidden/>
    <w:uiPriority w:val="99"/>
    <w:semiHidden/>
    <w:rsid w:val="001D796C"/>
    <w:pPr>
      <w:spacing w:after="0" w:line="240" w:lineRule="auto"/>
    </w:pPr>
    <w:rPr>
      <w:rFonts w:eastAsiaTheme="minorEastAsia"/>
      <w:lang w:eastAsia="en-GB"/>
    </w:rPr>
  </w:style>
  <w:style w:type="character" w:styleId="Emphasis">
    <w:name w:val="Emphasis"/>
    <w:basedOn w:val="DefaultParagraphFont"/>
    <w:uiPriority w:val="20"/>
    <w:qFormat/>
    <w:rsid w:val="009460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339">
      <w:bodyDiv w:val="1"/>
      <w:marLeft w:val="0"/>
      <w:marRight w:val="0"/>
      <w:marTop w:val="0"/>
      <w:marBottom w:val="0"/>
      <w:divBdr>
        <w:top w:val="none" w:sz="0" w:space="0" w:color="auto"/>
        <w:left w:val="none" w:sz="0" w:space="0" w:color="auto"/>
        <w:bottom w:val="none" w:sz="0" w:space="0" w:color="auto"/>
        <w:right w:val="none" w:sz="0" w:space="0" w:color="auto"/>
      </w:divBdr>
    </w:div>
    <w:div w:id="59183387">
      <w:bodyDiv w:val="1"/>
      <w:marLeft w:val="0"/>
      <w:marRight w:val="0"/>
      <w:marTop w:val="0"/>
      <w:marBottom w:val="0"/>
      <w:divBdr>
        <w:top w:val="none" w:sz="0" w:space="0" w:color="auto"/>
        <w:left w:val="none" w:sz="0" w:space="0" w:color="auto"/>
        <w:bottom w:val="none" w:sz="0" w:space="0" w:color="auto"/>
        <w:right w:val="none" w:sz="0" w:space="0" w:color="auto"/>
      </w:divBdr>
    </w:div>
    <w:div w:id="78335853">
      <w:bodyDiv w:val="1"/>
      <w:marLeft w:val="0"/>
      <w:marRight w:val="0"/>
      <w:marTop w:val="0"/>
      <w:marBottom w:val="0"/>
      <w:divBdr>
        <w:top w:val="none" w:sz="0" w:space="0" w:color="auto"/>
        <w:left w:val="none" w:sz="0" w:space="0" w:color="auto"/>
        <w:bottom w:val="none" w:sz="0" w:space="0" w:color="auto"/>
        <w:right w:val="none" w:sz="0" w:space="0" w:color="auto"/>
      </w:divBdr>
    </w:div>
    <w:div w:id="106194475">
      <w:bodyDiv w:val="1"/>
      <w:marLeft w:val="0"/>
      <w:marRight w:val="0"/>
      <w:marTop w:val="0"/>
      <w:marBottom w:val="0"/>
      <w:divBdr>
        <w:top w:val="none" w:sz="0" w:space="0" w:color="auto"/>
        <w:left w:val="none" w:sz="0" w:space="0" w:color="auto"/>
        <w:bottom w:val="none" w:sz="0" w:space="0" w:color="auto"/>
        <w:right w:val="none" w:sz="0" w:space="0" w:color="auto"/>
      </w:divBdr>
    </w:div>
    <w:div w:id="127673556">
      <w:bodyDiv w:val="1"/>
      <w:marLeft w:val="0"/>
      <w:marRight w:val="0"/>
      <w:marTop w:val="0"/>
      <w:marBottom w:val="0"/>
      <w:divBdr>
        <w:top w:val="none" w:sz="0" w:space="0" w:color="auto"/>
        <w:left w:val="none" w:sz="0" w:space="0" w:color="auto"/>
        <w:bottom w:val="none" w:sz="0" w:space="0" w:color="auto"/>
        <w:right w:val="none" w:sz="0" w:space="0" w:color="auto"/>
      </w:divBdr>
    </w:div>
    <w:div w:id="144325426">
      <w:bodyDiv w:val="1"/>
      <w:marLeft w:val="0"/>
      <w:marRight w:val="0"/>
      <w:marTop w:val="0"/>
      <w:marBottom w:val="0"/>
      <w:divBdr>
        <w:top w:val="none" w:sz="0" w:space="0" w:color="auto"/>
        <w:left w:val="none" w:sz="0" w:space="0" w:color="auto"/>
        <w:bottom w:val="none" w:sz="0" w:space="0" w:color="auto"/>
        <w:right w:val="none" w:sz="0" w:space="0" w:color="auto"/>
      </w:divBdr>
    </w:div>
    <w:div w:id="153104602">
      <w:bodyDiv w:val="1"/>
      <w:marLeft w:val="0"/>
      <w:marRight w:val="0"/>
      <w:marTop w:val="0"/>
      <w:marBottom w:val="0"/>
      <w:divBdr>
        <w:top w:val="none" w:sz="0" w:space="0" w:color="auto"/>
        <w:left w:val="none" w:sz="0" w:space="0" w:color="auto"/>
        <w:bottom w:val="none" w:sz="0" w:space="0" w:color="auto"/>
        <w:right w:val="none" w:sz="0" w:space="0" w:color="auto"/>
      </w:divBdr>
    </w:div>
    <w:div w:id="261693087">
      <w:bodyDiv w:val="1"/>
      <w:marLeft w:val="0"/>
      <w:marRight w:val="0"/>
      <w:marTop w:val="0"/>
      <w:marBottom w:val="0"/>
      <w:divBdr>
        <w:top w:val="none" w:sz="0" w:space="0" w:color="auto"/>
        <w:left w:val="none" w:sz="0" w:space="0" w:color="auto"/>
        <w:bottom w:val="none" w:sz="0" w:space="0" w:color="auto"/>
        <w:right w:val="none" w:sz="0" w:space="0" w:color="auto"/>
      </w:divBdr>
    </w:div>
    <w:div w:id="269313111">
      <w:bodyDiv w:val="1"/>
      <w:marLeft w:val="0"/>
      <w:marRight w:val="0"/>
      <w:marTop w:val="0"/>
      <w:marBottom w:val="0"/>
      <w:divBdr>
        <w:top w:val="none" w:sz="0" w:space="0" w:color="auto"/>
        <w:left w:val="none" w:sz="0" w:space="0" w:color="auto"/>
        <w:bottom w:val="none" w:sz="0" w:space="0" w:color="auto"/>
        <w:right w:val="none" w:sz="0" w:space="0" w:color="auto"/>
      </w:divBdr>
    </w:div>
    <w:div w:id="330765051">
      <w:bodyDiv w:val="1"/>
      <w:marLeft w:val="0"/>
      <w:marRight w:val="0"/>
      <w:marTop w:val="0"/>
      <w:marBottom w:val="0"/>
      <w:divBdr>
        <w:top w:val="none" w:sz="0" w:space="0" w:color="auto"/>
        <w:left w:val="none" w:sz="0" w:space="0" w:color="auto"/>
        <w:bottom w:val="none" w:sz="0" w:space="0" w:color="auto"/>
        <w:right w:val="none" w:sz="0" w:space="0" w:color="auto"/>
      </w:divBdr>
    </w:div>
    <w:div w:id="397439896">
      <w:bodyDiv w:val="1"/>
      <w:marLeft w:val="0"/>
      <w:marRight w:val="0"/>
      <w:marTop w:val="0"/>
      <w:marBottom w:val="0"/>
      <w:divBdr>
        <w:top w:val="none" w:sz="0" w:space="0" w:color="auto"/>
        <w:left w:val="none" w:sz="0" w:space="0" w:color="auto"/>
        <w:bottom w:val="none" w:sz="0" w:space="0" w:color="auto"/>
        <w:right w:val="none" w:sz="0" w:space="0" w:color="auto"/>
      </w:divBdr>
    </w:div>
    <w:div w:id="434135364">
      <w:bodyDiv w:val="1"/>
      <w:marLeft w:val="0"/>
      <w:marRight w:val="0"/>
      <w:marTop w:val="0"/>
      <w:marBottom w:val="0"/>
      <w:divBdr>
        <w:top w:val="none" w:sz="0" w:space="0" w:color="auto"/>
        <w:left w:val="none" w:sz="0" w:space="0" w:color="auto"/>
        <w:bottom w:val="none" w:sz="0" w:space="0" w:color="auto"/>
        <w:right w:val="none" w:sz="0" w:space="0" w:color="auto"/>
      </w:divBdr>
    </w:div>
    <w:div w:id="437871053">
      <w:bodyDiv w:val="1"/>
      <w:marLeft w:val="0"/>
      <w:marRight w:val="0"/>
      <w:marTop w:val="0"/>
      <w:marBottom w:val="0"/>
      <w:divBdr>
        <w:top w:val="none" w:sz="0" w:space="0" w:color="auto"/>
        <w:left w:val="none" w:sz="0" w:space="0" w:color="auto"/>
        <w:bottom w:val="none" w:sz="0" w:space="0" w:color="auto"/>
        <w:right w:val="none" w:sz="0" w:space="0" w:color="auto"/>
      </w:divBdr>
    </w:div>
    <w:div w:id="456878977">
      <w:bodyDiv w:val="1"/>
      <w:marLeft w:val="0"/>
      <w:marRight w:val="0"/>
      <w:marTop w:val="0"/>
      <w:marBottom w:val="0"/>
      <w:divBdr>
        <w:top w:val="none" w:sz="0" w:space="0" w:color="auto"/>
        <w:left w:val="none" w:sz="0" w:space="0" w:color="auto"/>
        <w:bottom w:val="none" w:sz="0" w:space="0" w:color="auto"/>
        <w:right w:val="none" w:sz="0" w:space="0" w:color="auto"/>
      </w:divBdr>
    </w:div>
    <w:div w:id="475145997">
      <w:bodyDiv w:val="1"/>
      <w:marLeft w:val="0"/>
      <w:marRight w:val="0"/>
      <w:marTop w:val="0"/>
      <w:marBottom w:val="0"/>
      <w:divBdr>
        <w:top w:val="none" w:sz="0" w:space="0" w:color="auto"/>
        <w:left w:val="none" w:sz="0" w:space="0" w:color="auto"/>
        <w:bottom w:val="none" w:sz="0" w:space="0" w:color="auto"/>
        <w:right w:val="none" w:sz="0" w:space="0" w:color="auto"/>
      </w:divBdr>
    </w:div>
    <w:div w:id="498544724">
      <w:bodyDiv w:val="1"/>
      <w:marLeft w:val="0"/>
      <w:marRight w:val="0"/>
      <w:marTop w:val="0"/>
      <w:marBottom w:val="0"/>
      <w:divBdr>
        <w:top w:val="none" w:sz="0" w:space="0" w:color="auto"/>
        <w:left w:val="none" w:sz="0" w:space="0" w:color="auto"/>
        <w:bottom w:val="none" w:sz="0" w:space="0" w:color="auto"/>
        <w:right w:val="none" w:sz="0" w:space="0" w:color="auto"/>
      </w:divBdr>
    </w:div>
    <w:div w:id="498891382">
      <w:bodyDiv w:val="1"/>
      <w:marLeft w:val="0"/>
      <w:marRight w:val="0"/>
      <w:marTop w:val="0"/>
      <w:marBottom w:val="0"/>
      <w:divBdr>
        <w:top w:val="none" w:sz="0" w:space="0" w:color="auto"/>
        <w:left w:val="none" w:sz="0" w:space="0" w:color="auto"/>
        <w:bottom w:val="none" w:sz="0" w:space="0" w:color="auto"/>
        <w:right w:val="none" w:sz="0" w:space="0" w:color="auto"/>
      </w:divBdr>
    </w:div>
    <w:div w:id="508564405">
      <w:bodyDiv w:val="1"/>
      <w:marLeft w:val="0"/>
      <w:marRight w:val="0"/>
      <w:marTop w:val="0"/>
      <w:marBottom w:val="0"/>
      <w:divBdr>
        <w:top w:val="none" w:sz="0" w:space="0" w:color="auto"/>
        <w:left w:val="none" w:sz="0" w:space="0" w:color="auto"/>
        <w:bottom w:val="none" w:sz="0" w:space="0" w:color="auto"/>
        <w:right w:val="none" w:sz="0" w:space="0" w:color="auto"/>
      </w:divBdr>
    </w:div>
    <w:div w:id="519010620">
      <w:bodyDiv w:val="1"/>
      <w:marLeft w:val="0"/>
      <w:marRight w:val="0"/>
      <w:marTop w:val="0"/>
      <w:marBottom w:val="0"/>
      <w:divBdr>
        <w:top w:val="none" w:sz="0" w:space="0" w:color="auto"/>
        <w:left w:val="none" w:sz="0" w:space="0" w:color="auto"/>
        <w:bottom w:val="none" w:sz="0" w:space="0" w:color="auto"/>
        <w:right w:val="none" w:sz="0" w:space="0" w:color="auto"/>
      </w:divBdr>
    </w:div>
    <w:div w:id="525018639">
      <w:bodyDiv w:val="1"/>
      <w:marLeft w:val="0"/>
      <w:marRight w:val="0"/>
      <w:marTop w:val="0"/>
      <w:marBottom w:val="0"/>
      <w:divBdr>
        <w:top w:val="none" w:sz="0" w:space="0" w:color="auto"/>
        <w:left w:val="none" w:sz="0" w:space="0" w:color="auto"/>
        <w:bottom w:val="none" w:sz="0" w:space="0" w:color="auto"/>
        <w:right w:val="none" w:sz="0" w:space="0" w:color="auto"/>
      </w:divBdr>
    </w:div>
    <w:div w:id="578058931">
      <w:bodyDiv w:val="1"/>
      <w:marLeft w:val="0"/>
      <w:marRight w:val="0"/>
      <w:marTop w:val="0"/>
      <w:marBottom w:val="0"/>
      <w:divBdr>
        <w:top w:val="none" w:sz="0" w:space="0" w:color="auto"/>
        <w:left w:val="none" w:sz="0" w:space="0" w:color="auto"/>
        <w:bottom w:val="none" w:sz="0" w:space="0" w:color="auto"/>
        <w:right w:val="none" w:sz="0" w:space="0" w:color="auto"/>
      </w:divBdr>
    </w:div>
    <w:div w:id="579026336">
      <w:bodyDiv w:val="1"/>
      <w:marLeft w:val="0"/>
      <w:marRight w:val="0"/>
      <w:marTop w:val="0"/>
      <w:marBottom w:val="0"/>
      <w:divBdr>
        <w:top w:val="none" w:sz="0" w:space="0" w:color="auto"/>
        <w:left w:val="none" w:sz="0" w:space="0" w:color="auto"/>
        <w:bottom w:val="none" w:sz="0" w:space="0" w:color="auto"/>
        <w:right w:val="none" w:sz="0" w:space="0" w:color="auto"/>
      </w:divBdr>
    </w:div>
    <w:div w:id="620769379">
      <w:bodyDiv w:val="1"/>
      <w:marLeft w:val="0"/>
      <w:marRight w:val="0"/>
      <w:marTop w:val="0"/>
      <w:marBottom w:val="0"/>
      <w:divBdr>
        <w:top w:val="none" w:sz="0" w:space="0" w:color="auto"/>
        <w:left w:val="none" w:sz="0" w:space="0" w:color="auto"/>
        <w:bottom w:val="none" w:sz="0" w:space="0" w:color="auto"/>
        <w:right w:val="none" w:sz="0" w:space="0" w:color="auto"/>
      </w:divBdr>
    </w:div>
    <w:div w:id="658848623">
      <w:bodyDiv w:val="1"/>
      <w:marLeft w:val="0"/>
      <w:marRight w:val="0"/>
      <w:marTop w:val="0"/>
      <w:marBottom w:val="0"/>
      <w:divBdr>
        <w:top w:val="none" w:sz="0" w:space="0" w:color="auto"/>
        <w:left w:val="none" w:sz="0" w:space="0" w:color="auto"/>
        <w:bottom w:val="none" w:sz="0" w:space="0" w:color="auto"/>
        <w:right w:val="none" w:sz="0" w:space="0" w:color="auto"/>
      </w:divBdr>
    </w:div>
    <w:div w:id="685986218">
      <w:bodyDiv w:val="1"/>
      <w:marLeft w:val="0"/>
      <w:marRight w:val="0"/>
      <w:marTop w:val="0"/>
      <w:marBottom w:val="0"/>
      <w:divBdr>
        <w:top w:val="none" w:sz="0" w:space="0" w:color="auto"/>
        <w:left w:val="none" w:sz="0" w:space="0" w:color="auto"/>
        <w:bottom w:val="none" w:sz="0" w:space="0" w:color="auto"/>
        <w:right w:val="none" w:sz="0" w:space="0" w:color="auto"/>
      </w:divBdr>
    </w:div>
    <w:div w:id="707074632">
      <w:bodyDiv w:val="1"/>
      <w:marLeft w:val="0"/>
      <w:marRight w:val="0"/>
      <w:marTop w:val="0"/>
      <w:marBottom w:val="0"/>
      <w:divBdr>
        <w:top w:val="none" w:sz="0" w:space="0" w:color="auto"/>
        <w:left w:val="none" w:sz="0" w:space="0" w:color="auto"/>
        <w:bottom w:val="none" w:sz="0" w:space="0" w:color="auto"/>
        <w:right w:val="none" w:sz="0" w:space="0" w:color="auto"/>
      </w:divBdr>
    </w:div>
    <w:div w:id="756555017">
      <w:bodyDiv w:val="1"/>
      <w:marLeft w:val="0"/>
      <w:marRight w:val="0"/>
      <w:marTop w:val="0"/>
      <w:marBottom w:val="0"/>
      <w:divBdr>
        <w:top w:val="none" w:sz="0" w:space="0" w:color="auto"/>
        <w:left w:val="none" w:sz="0" w:space="0" w:color="auto"/>
        <w:bottom w:val="none" w:sz="0" w:space="0" w:color="auto"/>
        <w:right w:val="none" w:sz="0" w:space="0" w:color="auto"/>
      </w:divBdr>
    </w:div>
    <w:div w:id="792870876">
      <w:bodyDiv w:val="1"/>
      <w:marLeft w:val="0"/>
      <w:marRight w:val="0"/>
      <w:marTop w:val="0"/>
      <w:marBottom w:val="0"/>
      <w:divBdr>
        <w:top w:val="none" w:sz="0" w:space="0" w:color="auto"/>
        <w:left w:val="none" w:sz="0" w:space="0" w:color="auto"/>
        <w:bottom w:val="none" w:sz="0" w:space="0" w:color="auto"/>
        <w:right w:val="none" w:sz="0" w:space="0" w:color="auto"/>
      </w:divBdr>
    </w:div>
    <w:div w:id="819922672">
      <w:bodyDiv w:val="1"/>
      <w:marLeft w:val="0"/>
      <w:marRight w:val="0"/>
      <w:marTop w:val="0"/>
      <w:marBottom w:val="0"/>
      <w:divBdr>
        <w:top w:val="none" w:sz="0" w:space="0" w:color="auto"/>
        <w:left w:val="none" w:sz="0" w:space="0" w:color="auto"/>
        <w:bottom w:val="none" w:sz="0" w:space="0" w:color="auto"/>
        <w:right w:val="none" w:sz="0" w:space="0" w:color="auto"/>
      </w:divBdr>
    </w:div>
    <w:div w:id="835461935">
      <w:bodyDiv w:val="1"/>
      <w:marLeft w:val="0"/>
      <w:marRight w:val="0"/>
      <w:marTop w:val="0"/>
      <w:marBottom w:val="0"/>
      <w:divBdr>
        <w:top w:val="none" w:sz="0" w:space="0" w:color="auto"/>
        <w:left w:val="none" w:sz="0" w:space="0" w:color="auto"/>
        <w:bottom w:val="none" w:sz="0" w:space="0" w:color="auto"/>
        <w:right w:val="none" w:sz="0" w:space="0" w:color="auto"/>
      </w:divBdr>
    </w:div>
    <w:div w:id="909924671">
      <w:bodyDiv w:val="1"/>
      <w:marLeft w:val="0"/>
      <w:marRight w:val="0"/>
      <w:marTop w:val="0"/>
      <w:marBottom w:val="0"/>
      <w:divBdr>
        <w:top w:val="none" w:sz="0" w:space="0" w:color="auto"/>
        <w:left w:val="none" w:sz="0" w:space="0" w:color="auto"/>
        <w:bottom w:val="none" w:sz="0" w:space="0" w:color="auto"/>
        <w:right w:val="none" w:sz="0" w:space="0" w:color="auto"/>
      </w:divBdr>
    </w:div>
    <w:div w:id="919174651">
      <w:bodyDiv w:val="1"/>
      <w:marLeft w:val="0"/>
      <w:marRight w:val="0"/>
      <w:marTop w:val="0"/>
      <w:marBottom w:val="0"/>
      <w:divBdr>
        <w:top w:val="none" w:sz="0" w:space="0" w:color="auto"/>
        <w:left w:val="none" w:sz="0" w:space="0" w:color="auto"/>
        <w:bottom w:val="none" w:sz="0" w:space="0" w:color="auto"/>
        <w:right w:val="none" w:sz="0" w:space="0" w:color="auto"/>
      </w:divBdr>
    </w:div>
    <w:div w:id="939600733">
      <w:bodyDiv w:val="1"/>
      <w:marLeft w:val="0"/>
      <w:marRight w:val="0"/>
      <w:marTop w:val="0"/>
      <w:marBottom w:val="0"/>
      <w:divBdr>
        <w:top w:val="none" w:sz="0" w:space="0" w:color="auto"/>
        <w:left w:val="none" w:sz="0" w:space="0" w:color="auto"/>
        <w:bottom w:val="none" w:sz="0" w:space="0" w:color="auto"/>
        <w:right w:val="none" w:sz="0" w:space="0" w:color="auto"/>
      </w:divBdr>
    </w:div>
    <w:div w:id="950746261">
      <w:bodyDiv w:val="1"/>
      <w:marLeft w:val="0"/>
      <w:marRight w:val="0"/>
      <w:marTop w:val="0"/>
      <w:marBottom w:val="0"/>
      <w:divBdr>
        <w:top w:val="none" w:sz="0" w:space="0" w:color="auto"/>
        <w:left w:val="none" w:sz="0" w:space="0" w:color="auto"/>
        <w:bottom w:val="none" w:sz="0" w:space="0" w:color="auto"/>
        <w:right w:val="none" w:sz="0" w:space="0" w:color="auto"/>
      </w:divBdr>
    </w:div>
    <w:div w:id="961616201">
      <w:bodyDiv w:val="1"/>
      <w:marLeft w:val="0"/>
      <w:marRight w:val="0"/>
      <w:marTop w:val="0"/>
      <w:marBottom w:val="0"/>
      <w:divBdr>
        <w:top w:val="none" w:sz="0" w:space="0" w:color="auto"/>
        <w:left w:val="none" w:sz="0" w:space="0" w:color="auto"/>
        <w:bottom w:val="none" w:sz="0" w:space="0" w:color="auto"/>
        <w:right w:val="none" w:sz="0" w:space="0" w:color="auto"/>
      </w:divBdr>
    </w:div>
    <w:div w:id="992875465">
      <w:bodyDiv w:val="1"/>
      <w:marLeft w:val="0"/>
      <w:marRight w:val="0"/>
      <w:marTop w:val="0"/>
      <w:marBottom w:val="0"/>
      <w:divBdr>
        <w:top w:val="none" w:sz="0" w:space="0" w:color="auto"/>
        <w:left w:val="none" w:sz="0" w:space="0" w:color="auto"/>
        <w:bottom w:val="none" w:sz="0" w:space="0" w:color="auto"/>
        <w:right w:val="none" w:sz="0" w:space="0" w:color="auto"/>
      </w:divBdr>
    </w:div>
    <w:div w:id="995374211">
      <w:bodyDiv w:val="1"/>
      <w:marLeft w:val="0"/>
      <w:marRight w:val="0"/>
      <w:marTop w:val="0"/>
      <w:marBottom w:val="0"/>
      <w:divBdr>
        <w:top w:val="none" w:sz="0" w:space="0" w:color="auto"/>
        <w:left w:val="none" w:sz="0" w:space="0" w:color="auto"/>
        <w:bottom w:val="none" w:sz="0" w:space="0" w:color="auto"/>
        <w:right w:val="none" w:sz="0" w:space="0" w:color="auto"/>
      </w:divBdr>
    </w:div>
    <w:div w:id="1038623335">
      <w:bodyDiv w:val="1"/>
      <w:marLeft w:val="0"/>
      <w:marRight w:val="0"/>
      <w:marTop w:val="0"/>
      <w:marBottom w:val="0"/>
      <w:divBdr>
        <w:top w:val="none" w:sz="0" w:space="0" w:color="auto"/>
        <w:left w:val="none" w:sz="0" w:space="0" w:color="auto"/>
        <w:bottom w:val="none" w:sz="0" w:space="0" w:color="auto"/>
        <w:right w:val="none" w:sz="0" w:space="0" w:color="auto"/>
      </w:divBdr>
    </w:div>
    <w:div w:id="1040470639">
      <w:bodyDiv w:val="1"/>
      <w:marLeft w:val="0"/>
      <w:marRight w:val="0"/>
      <w:marTop w:val="0"/>
      <w:marBottom w:val="0"/>
      <w:divBdr>
        <w:top w:val="none" w:sz="0" w:space="0" w:color="auto"/>
        <w:left w:val="none" w:sz="0" w:space="0" w:color="auto"/>
        <w:bottom w:val="none" w:sz="0" w:space="0" w:color="auto"/>
        <w:right w:val="none" w:sz="0" w:space="0" w:color="auto"/>
      </w:divBdr>
    </w:div>
    <w:div w:id="1065251749">
      <w:bodyDiv w:val="1"/>
      <w:marLeft w:val="0"/>
      <w:marRight w:val="0"/>
      <w:marTop w:val="0"/>
      <w:marBottom w:val="0"/>
      <w:divBdr>
        <w:top w:val="none" w:sz="0" w:space="0" w:color="auto"/>
        <w:left w:val="none" w:sz="0" w:space="0" w:color="auto"/>
        <w:bottom w:val="none" w:sz="0" w:space="0" w:color="auto"/>
        <w:right w:val="none" w:sz="0" w:space="0" w:color="auto"/>
      </w:divBdr>
    </w:div>
    <w:div w:id="1079212755">
      <w:bodyDiv w:val="1"/>
      <w:marLeft w:val="0"/>
      <w:marRight w:val="0"/>
      <w:marTop w:val="0"/>
      <w:marBottom w:val="0"/>
      <w:divBdr>
        <w:top w:val="none" w:sz="0" w:space="0" w:color="auto"/>
        <w:left w:val="none" w:sz="0" w:space="0" w:color="auto"/>
        <w:bottom w:val="none" w:sz="0" w:space="0" w:color="auto"/>
        <w:right w:val="none" w:sz="0" w:space="0" w:color="auto"/>
      </w:divBdr>
    </w:div>
    <w:div w:id="1092970916">
      <w:bodyDiv w:val="1"/>
      <w:marLeft w:val="0"/>
      <w:marRight w:val="0"/>
      <w:marTop w:val="0"/>
      <w:marBottom w:val="0"/>
      <w:divBdr>
        <w:top w:val="none" w:sz="0" w:space="0" w:color="auto"/>
        <w:left w:val="none" w:sz="0" w:space="0" w:color="auto"/>
        <w:bottom w:val="none" w:sz="0" w:space="0" w:color="auto"/>
        <w:right w:val="none" w:sz="0" w:space="0" w:color="auto"/>
      </w:divBdr>
    </w:div>
    <w:div w:id="1097170674">
      <w:bodyDiv w:val="1"/>
      <w:marLeft w:val="0"/>
      <w:marRight w:val="0"/>
      <w:marTop w:val="0"/>
      <w:marBottom w:val="0"/>
      <w:divBdr>
        <w:top w:val="none" w:sz="0" w:space="0" w:color="auto"/>
        <w:left w:val="none" w:sz="0" w:space="0" w:color="auto"/>
        <w:bottom w:val="none" w:sz="0" w:space="0" w:color="auto"/>
        <w:right w:val="none" w:sz="0" w:space="0" w:color="auto"/>
      </w:divBdr>
    </w:div>
    <w:div w:id="1131094633">
      <w:bodyDiv w:val="1"/>
      <w:marLeft w:val="0"/>
      <w:marRight w:val="0"/>
      <w:marTop w:val="0"/>
      <w:marBottom w:val="0"/>
      <w:divBdr>
        <w:top w:val="none" w:sz="0" w:space="0" w:color="auto"/>
        <w:left w:val="none" w:sz="0" w:space="0" w:color="auto"/>
        <w:bottom w:val="none" w:sz="0" w:space="0" w:color="auto"/>
        <w:right w:val="none" w:sz="0" w:space="0" w:color="auto"/>
      </w:divBdr>
    </w:div>
    <w:div w:id="1169440770">
      <w:bodyDiv w:val="1"/>
      <w:marLeft w:val="0"/>
      <w:marRight w:val="0"/>
      <w:marTop w:val="0"/>
      <w:marBottom w:val="0"/>
      <w:divBdr>
        <w:top w:val="none" w:sz="0" w:space="0" w:color="auto"/>
        <w:left w:val="none" w:sz="0" w:space="0" w:color="auto"/>
        <w:bottom w:val="none" w:sz="0" w:space="0" w:color="auto"/>
        <w:right w:val="none" w:sz="0" w:space="0" w:color="auto"/>
      </w:divBdr>
    </w:div>
    <w:div w:id="1172524976">
      <w:bodyDiv w:val="1"/>
      <w:marLeft w:val="0"/>
      <w:marRight w:val="0"/>
      <w:marTop w:val="0"/>
      <w:marBottom w:val="0"/>
      <w:divBdr>
        <w:top w:val="none" w:sz="0" w:space="0" w:color="auto"/>
        <w:left w:val="none" w:sz="0" w:space="0" w:color="auto"/>
        <w:bottom w:val="none" w:sz="0" w:space="0" w:color="auto"/>
        <w:right w:val="none" w:sz="0" w:space="0" w:color="auto"/>
      </w:divBdr>
    </w:div>
    <w:div w:id="1245266095">
      <w:bodyDiv w:val="1"/>
      <w:marLeft w:val="0"/>
      <w:marRight w:val="0"/>
      <w:marTop w:val="0"/>
      <w:marBottom w:val="0"/>
      <w:divBdr>
        <w:top w:val="none" w:sz="0" w:space="0" w:color="auto"/>
        <w:left w:val="none" w:sz="0" w:space="0" w:color="auto"/>
        <w:bottom w:val="none" w:sz="0" w:space="0" w:color="auto"/>
        <w:right w:val="none" w:sz="0" w:space="0" w:color="auto"/>
      </w:divBdr>
    </w:div>
    <w:div w:id="1248224774">
      <w:bodyDiv w:val="1"/>
      <w:marLeft w:val="0"/>
      <w:marRight w:val="0"/>
      <w:marTop w:val="0"/>
      <w:marBottom w:val="0"/>
      <w:divBdr>
        <w:top w:val="none" w:sz="0" w:space="0" w:color="auto"/>
        <w:left w:val="none" w:sz="0" w:space="0" w:color="auto"/>
        <w:bottom w:val="none" w:sz="0" w:space="0" w:color="auto"/>
        <w:right w:val="none" w:sz="0" w:space="0" w:color="auto"/>
      </w:divBdr>
    </w:div>
    <w:div w:id="1249266650">
      <w:bodyDiv w:val="1"/>
      <w:marLeft w:val="0"/>
      <w:marRight w:val="0"/>
      <w:marTop w:val="0"/>
      <w:marBottom w:val="0"/>
      <w:divBdr>
        <w:top w:val="none" w:sz="0" w:space="0" w:color="auto"/>
        <w:left w:val="none" w:sz="0" w:space="0" w:color="auto"/>
        <w:bottom w:val="none" w:sz="0" w:space="0" w:color="auto"/>
        <w:right w:val="none" w:sz="0" w:space="0" w:color="auto"/>
      </w:divBdr>
    </w:div>
    <w:div w:id="1283534758">
      <w:bodyDiv w:val="1"/>
      <w:marLeft w:val="0"/>
      <w:marRight w:val="0"/>
      <w:marTop w:val="0"/>
      <w:marBottom w:val="0"/>
      <w:divBdr>
        <w:top w:val="none" w:sz="0" w:space="0" w:color="auto"/>
        <w:left w:val="none" w:sz="0" w:space="0" w:color="auto"/>
        <w:bottom w:val="none" w:sz="0" w:space="0" w:color="auto"/>
        <w:right w:val="none" w:sz="0" w:space="0" w:color="auto"/>
      </w:divBdr>
    </w:div>
    <w:div w:id="1290168734">
      <w:bodyDiv w:val="1"/>
      <w:marLeft w:val="0"/>
      <w:marRight w:val="0"/>
      <w:marTop w:val="0"/>
      <w:marBottom w:val="0"/>
      <w:divBdr>
        <w:top w:val="none" w:sz="0" w:space="0" w:color="auto"/>
        <w:left w:val="none" w:sz="0" w:space="0" w:color="auto"/>
        <w:bottom w:val="none" w:sz="0" w:space="0" w:color="auto"/>
        <w:right w:val="none" w:sz="0" w:space="0" w:color="auto"/>
      </w:divBdr>
    </w:div>
    <w:div w:id="1318999254">
      <w:bodyDiv w:val="1"/>
      <w:marLeft w:val="0"/>
      <w:marRight w:val="0"/>
      <w:marTop w:val="0"/>
      <w:marBottom w:val="0"/>
      <w:divBdr>
        <w:top w:val="none" w:sz="0" w:space="0" w:color="auto"/>
        <w:left w:val="none" w:sz="0" w:space="0" w:color="auto"/>
        <w:bottom w:val="none" w:sz="0" w:space="0" w:color="auto"/>
        <w:right w:val="none" w:sz="0" w:space="0" w:color="auto"/>
      </w:divBdr>
    </w:div>
    <w:div w:id="1323584042">
      <w:bodyDiv w:val="1"/>
      <w:marLeft w:val="0"/>
      <w:marRight w:val="0"/>
      <w:marTop w:val="0"/>
      <w:marBottom w:val="0"/>
      <w:divBdr>
        <w:top w:val="none" w:sz="0" w:space="0" w:color="auto"/>
        <w:left w:val="none" w:sz="0" w:space="0" w:color="auto"/>
        <w:bottom w:val="none" w:sz="0" w:space="0" w:color="auto"/>
        <w:right w:val="none" w:sz="0" w:space="0" w:color="auto"/>
      </w:divBdr>
    </w:div>
    <w:div w:id="1326469619">
      <w:bodyDiv w:val="1"/>
      <w:marLeft w:val="0"/>
      <w:marRight w:val="0"/>
      <w:marTop w:val="0"/>
      <w:marBottom w:val="0"/>
      <w:divBdr>
        <w:top w:val="none" w:sz="0" w:space="0" w:color="auto"/>
        <w:left w:val="none" w:sz="0" w:space="0" w:color="auto"/>
        <w:bottom w:val="none" w:sz="0" w:space="0" w:color="auto"/>
        <w:right w:val="none" w:sz="0" w:space="0" w:color="auto"/>
      </w:divBdr>
    </w:div>
    <w:div w:id="1405643260">
      <w:bodyDiv w:val="1"/>
      <w:marLeft w:val="0"/>
      <w:marRight w:val="0"/>
      <w:marTop w:val="0"/>
      <w:marBottom w:val="0"/>
      <w:divBdr>
        <w:top w:val="none" w:sz="0" w:space="0" w:color="auto"/>
        <w:left w:val="none" w:sz="0" w:space="0" w:color="auto"/>
        <w:bottom w:val="none" w:sz="0" w:space="0" w:color="auto"/>
        <w:right w:val="none" w:sz="0" w:space="0" w:color="auto"/>
      </w:divBdr>
    </w:div>
    <w:div w:id="1438065961">
      <w:bodyDiv w:val="1"/>
      <w:marLeft w:val="0"/>
      <w:marRight w:val="0"/>
      <w:marTop w:val="0"/>
      <w:marBottom w:val="0"/>
      <w:divBdr>
        <w:top w:val="none" w:sz="0" w:space="0" w:color="auto"/>
        <w:left w:val="none" w:sz="0" w:space="0" w:color="auto"/>
        <w:bottom w:val="none" w:sz="0" w:space="0" w:color="auto"/>
        <w:right w:val="none" w:sz="0" w:space="0" w:color="auto"/>
      </w:divBdr>
    </w:div>
    <w:div w:id="1511065797">
      <w:bodyDiv w:val="1"/>
      <w:marLeft w:val="0"/>
      <w:marRight w:val="0"/>
      <w:marTop w:val="0"/>
      <w:marBottom w:val="0"/>
      <w:divBdr>
        <w:top w:val="none" w:sz="0" w:space="0" w:color="auto"/>
        <w:left w:val="none" w:sz="0" w:space="0" w:color="auto"/>
        <w:bottom w:val="none" w:sz="0" w:space="0" w:color="auto"/>
        <w:right w:val="none" w:sz="0" w:space="0" w:color="auto"/>
      </w:divBdr>
    </w:div>
    <w:div w:id="1512597407">
      <w:bodyDiv w:val="1"/>
      <w:marLeft w:val="0"/>
      <w:marRight w:val="0"/>
      <w:marTop w:val="0"/>
      <w:marBottom w:val="0"/>
      <w:divBdr>
        <w:top w:val="none" w:sz="0" w:space="0" w:color="auto"/>
        <w:left w:val="none" w:sz="0" w:space="0" w:color="auto"/>
        <w:bottom w:val="none" w:sz="0" w:space="0" w:color="auto"/>
        <w:right w:val="none" w:sz="0" w:space="0" w:color="auto"/>
      </w:divBdr>
    </w:div>
    <w:div w:id="1517693198">
      <w:bodyDiv w:val="1"/>
      <w:marLeft w:val="0"/>
      <w:marRight w:val="0"/>
      <w:marTop w:val="0"/>
      <w:marBottom w:val="0"/>
      <w:divBdr>
        <w:top w:val="none" w:sz="0" w:space="0" w:color="auto"/>
        <w:left w:val="none" w:sz="0" w:space="0" w:color="auto"/>
        <w:bottom w:val="none" w:sz="0" w:space="0" w:color="auto"/>
        <w:right w:val="none" w:sz="0" w:space="0" w:color="auto"/>
      </w:divBdr>
    </w:div>
    <w:div w:id="1520582863">
      <w:bodyDiv w:val="1"/>
      <w:marLeft w:val="0"/>
      <w:marRight w:val="0"/>
      <w:marTop w:val="0"/>
      <w:marBottom w:val="0"/>
      <w:divBdr>
        <w:top w:val="none" w:sz="0" w:space="0" w:color="auto"/>
        <w:left w:val="none" w:sz="0" w:space="0" w:color="auto"/>
        <w:bottom w:val="none" w:sz="0" w:space="0" w:color="auto"/>
        <w:right w:val="none" w:sz="0" w:space="0" w:color="auto"/>
      </w:divBdr>
    </w:div>
    <w:div w:id="1525244254">
      <w:bodyDiv w:val="1"/>
      <w:marLeft w:val="0"/>
      <w:marRight w:val="0"/>
      <w:marTop w:val="0"/>
      <w:marBottom w:val="0"/>
      <w:divBdr>
        <w:top w:val="none" w:sz="0" w:space="0" w:color="auto"/>
        <w:left w:val="none" w:sz="0" w:space="0" w:color="auto"/>
        <w:bottom w:val="none" w:sz="0" w:space="0" w:color="auto"/>
        <w:right w:val="none" w:sz="0" w:space="0" w:color="auto"/>
      </w:divBdr>
    </w:div>
    <w:div w:id="1550844664">
      <w:bodyDiv w:val="1"/>
      <w:marLeft w:val="0"/>
      <w:marRight w:val="0"/>
      <w:marTop w:val="0"/>
      <w:marBottom w:val="0"/>
      <w:divBdr>
        <w:top w:val="none" w:sz="0" w:space="0" w:color="auto"/>
        <w:left w:val="none" w:sz="0" w:space="0" w:color="auto"/>
        <w:bottom w:val="none" w:sz="0" w:space="0" w:color="auto"/>
        <w:right w:val="none" w:sz="0" w:space="0" w:color="auto"/>
      </w:divBdr>
    </w:div>
    <w:div w:id="1556505721">
      <w:bodyDiv w:val="1"/>
      <w:marLeft w:val="0"/>
      <w:marRight w:val="0"/>
      <w:marTop w:val="0"/>
      <w:marBottom w:val="0"/>
      <w:divBdr>
        <w:top w:val="none" w:sz="0" w:space="0" w:color="auto"/>
        <w:left w:val="none" w:sz="0" w:space="0" w:color="auto"/>
        <w:bottom w:val="none" w:sz="0" w:space="0" w:color="auto"/>
        <w:right w:val="none" w:sz="0" w:space="0" w:color="auto"/>
      </w:divBdr>
    </w:div>
    <w:div w:id="1578396455">
      <w:bodyDiv w:val="1"/>
      <w:marLeft w:val="0"/>
      <w:marRight w:val="0"/>
      <w:marTop w:val="0"/>
      <w:marBottom w:val="0"/>
      <w:divBdr>
        <w:top w:val="none" w:sz="0" w:space="0" w:color="auto"/>
        <w:left w:val="none" w:sz="0" w:space="0" w:color="auto"/>
        <w:bottom w:val="none" w:sz="0" w:space="0" w:color="auto"/>
        <w:right w:val="none" w:sz="0" w:space="0" w:color="auto"/>
      </w:divBdr>
    </w:div>
    <w:div w:id="1586187393">
      <w:bodyDiv w:val="1"/>
      <w:marLeft w:val="0"/>
      <w:marRight w:val="0"/>
      <w:marTop w:val="0"/>
      <w:marBottom w:val="0"/>
      <w:divBdr>
        <w:top w:val="none" w:sz="0" w:space="0" w:color="auto"/>
        <w:left w:val="none" w:sz="0" w:space="0" w:color="auto"/>
        <w:bottom w:val="none" w:sz="0" w:space="0" w:color="auto"/>
        <w:right w:val="none" w:sz="0" w:space="0" w:color="auto"/>
      </w:divBdr>
    </w:div>
    <w:div w:id="1607155865">
      <w:bodyDiv w:val="1"/>
      <w:marLeft w:val="0"/>
      <w:marRight w:val="0"/>
      <w:marTop w:val="0"/>
      <w:marBottom w:val="0"/>
      <w:divBdr>
        <w:top w:val="none" w:sz="0" w:space="0" w:color="auto"/>
        <w:left w:val="none" w:sz="0" w:space="0" w:color="auto"/>
        <w:bottom w:val="none" w:sz="0" w:space="0" w:color="auto"/>
        <w:right w:val="none" w:sz="0" w:space="0" w:color="auto"/>
      </w:divBdr>
    </w:div>
    <w:div w:id="1612473351">
      <w:bodyDiv w:val="1"/>
      <w:marLeft w:val="0"/>
      <w:marRight w:val="0"/>
      <w:marTop w:val="0"/>
      <w:marBottom w:val="0"/>
      <w:divBdr>
        <w:top w:val="none" w:sz="0" w:space="0" w:color="auto"/>
        <w:left w:val="none" w:sz="0" w:space="0" w:color="auto"/>
        <w:bottom w:val="none" w:sz="0" w:space="0" w:color="auto"/>
        <w:right w:val="none" w:sz="0" w:space="0" w:color="auto"/>
      </w:divBdr>
    </w:div>
    <w:div w:id="1618489759">
      <w:bodyDiv w:val="1"/>
      <w:marLeft w:val="0"/>
      <w:marRight w:val="0"/>
      <w:marTop w:val="0"/>
      <w:marBottom w:val="0"/>
      <w:divBdr>
        <w:top w:val="none" w:sz="0" w:space="0" w:color="auto"/>
        <w:left w:val="none" w:sz="0" w:space="0" w:color="auto"/>
        <w:bottom w:val="none" w:sz="0" w:space="0" w:color="auto"/>
        <w:right w:val="none" w:sz="0" w:space="0" w:color="auto"/>
      </w:divBdr>
    </w:div>
    <w:div w:id="1624798937">
      <w:bodyDiv w:val="1"/>
      <w:marLeft w:val="0"/>
      <w:marRight w:val="0"/>
      <w:marTop w:val="0"/>
      <w:marBottom w:val="0"/>
      <w:divBdr>
        <w:top w:val="none" w:sz="0" w:space="0" w:color="auto"/>
        <w:left w:val="none" w:sz="0" w:space="0" w:color="auto"/>
        <w:bottom w:val="none" w:sz="0" w:space="0" w:color="auto"/>
        <w:right w:val="none" w:sz="0" w:space="0" w:color="auto"/>
      </w:divBdr>
    </w:div>
    <w:div w:id="1624848303">
      <w:bodyDiv w:val="1"/>
      <w:marLeft w:val="0"/>
      <w:marRight w:val="0"/>
      <w:marTop w:val="0"/>
      <w:marBottom w:val="0"/>
      <w:divBdr>
        <w:top w:val="none" w:sz="0" w:space="0" w:color="auto"/>
        <w:left w:val="none" w:sz="0" w:space="0" w:color="auto"/>
        <w:bottom w:val="none" w:sz="0" w:space="0" w:color="auto"/>
        <w:right w:val="none" w:sz="0" w:space="0" w:color="auto"/>
      </w:divBdr>
    </w:div>
    <w:div w:id="1675768113">
      <w:bodyDiv w:val="1"/>
      <w:marLeft w:val="0"/>
      <w:marRight w:val="0"/>
      <w:marTop w:val="0"/>
      <w:marBottom w:val="0"/>
      <w:divBdr>
        <w:top w:val="none" w:sz="0" w:space="0" w:color="auto"/>
        <w:left w:val="none" w:sz="0" w:space="0" w:color="auto"/>
        <w:bottom w:val="none" w:sz="0" w:space="0" w:color="auto"/>
        <w:right w:val="none" w:sz="0" w:space="0" w:color="auto"/>
      </w:divBdr>
    </w:div>
    <w:div w:id="1705902562">
      <w:bodyDiv w:val="1"/>
      <w:marLeft w:val="0"/>
      <w:marRight w:val="0"/>
      <w:marTop w:val="0"/>
      <w:marBottom w:val="0"/>
      <w:divBdr>
        <w:top w:val="none" w:sz="0" w:space="0" w:color="auto"/>
        <w:left w:val="none" w:sz="0" w:space="0" w:color="auto"/>
        <w:bottom w:val="none" w:sz="0" w:space="0" w:color="auto"/>
        <w:right w:val="none" w:sz="0" w:space="0" w:color="auto"/>
      </w:divBdr>
    </w:div>
    <w:div w:id="1725328967">
      <w:bodyDiv w:val="1"/>
      <w:marLeft w:val="0"/>
      <w:marRight w:val="0"/>
      <w:marTop w:val="0"/>
      <w:marBottom w:val="0"/>
      <w:divBdr>
        <w:top w:val="none" w:sz="0" w:space="0" w:color="auto"/>
        <w:left w:val="none" w:sz="0" w:space="0" w:color="auto"/>
        <w:bottom w:val="none" w:sz="0" w:space="0" w:color="auto"/>
        <w:right w:val="none" w:sz="0" w:space="0" w:color="auto"/>
      </w:divBdr>
    </w:div>
    <w:div w:id="1753702995">
      <w:bodyDiv w:val="1"/>
      <w:marLeft w:val="0"/>
      <w:marRight w:val="0"/>
      <w:marTop w:val="0"/>
      <w:marBottom w:val="0"/>
      <w:divBdr>
        <w:top w:val="none" w:sz="0" w:space="0" w:color="auto"/>
        <w:left w:val="none" w:sz="0" w:space="0" w:color="auto"/>
        <w:bottom w:val="none" w:sz="0" w:space="0" w:color="auto"/>
        <w:right w:val="none" w:sz="0" w:space="0" w:color="auto"/>
      </w:divBdr>
    </w:div>
    <w:div w:id="1754623866">
      <w:bodyDiv w:val="1"/>
      <w:marLeft w:val="0"/>
      <w:marRight w:val="0"/>
      <w:marTop w:val="0"/>
      <w:marBottom w:val="0"/>
      <w:divBdr>
        <w:top w:val="none" w:sz="0" w:space="0" w:color="auto"/>
        <w:left w:val="none" w:sz="0" w:space="0" w:color="auto"/>
        <w:bottom w:val="none" w:sz="0" w:space="0" w:color="auto"/>
        <w:right w:val="none" w:sz="0" w:space="0" w:color="auto"/>
      </w:divBdr>
    </w:div>
    <w:div w:id="1756779109">
      <w:bodyDiv w:val="1"/>
      <w:marLeft w:val="0"/>
      <w:marRight w:val="0"/>
      <w:marTop w:val="0"/>
      <w:marBottom w:val="0"/>
      <w:divBdr>
        <w:top w:val="none" w:sz="0" w:space="0" w:color="auto"/>
        <w:left w:val="none" w:sz="0" w:space="0" w:color="auto"/>
        <w:bottom w:val="none" w:sz="0" w:space="0" w:color="auto"/>
        <w:right w:val="none" w:sz="0" w:space="0" w:color="auto"/>
      </w:divBdr>
    </w:div>
    <w:div w:id="1762027391">
      <w:bodyDiv w:val="1"/>
      <w:marLeft w:val="0"/>
      <w:marRight w:val="0"/>
      <w:marTop w:val="0"/>
      <w:marBottom w:val="0"/>
      <w:divBdr>
        <w:top w:val="none" w:sz="0" w:space="0" w:color="auto"/>
        <w:left w:val="none" w:sz="0" w:space="0" w:color="auto"/>
        <w:bottom w:val="none" w:sz="0" w:space="0" w:color="auto"/>
        <w:right w:val="none" w:sz="0" w:space="0" w:color="auto"/>
      </w:divBdr>
    </w:div>
    <w:div w:id="1834835282">
      <w:bodyDiv w:val="1"/>
      <w:marLeft w:val="0"/>
      <w:marRight w:val="0"/>
      <w:marTop w:val="0"/>
      <w:marBottom w:val="0"/>
      <w:divBdr>
        <w:top w:val="none" w:sz="0" w:space="0" w:color="auto"/>
        <w:left w:val="none" w:sz="0" w:space="0" w:color="auto"/>
        <w:bottom w:val="none" w:sz="0" w:space="0" w:color="auto"/>
        <w:right w:val="none" w:sz="0" w:space="0" w:color="auto"/>
      </w:divBdr>
    </w:div>
    <w:div w:id="1851406138">
      <w:bodyDiv w:val="1"/>
      <w:marLeft w:val="0"/>
      <w:marRight w:val="0"/>
      <w:marTop w:val="0"/>
      <w:marBottom w:val="0"/>
      <w:divBdr>
        <w:top w:val="none" w:sz="0" w:space="0" w:color="auto"/>
        <w:left w:val="none" w:sz="0" w:space="0" w:color="auto"/>
        <w:bottom w:val="none" w:sz="0" w:space="0" w:color="auto"/>
        <w:right w:val="none" w:sz="0" w:space="0" w:color="auto"/>
      </w:divBdr>
    </w:div>
    <w:div w:id="1858615031">
      <w:bodyDiv w:val="1"/>
      <w:marLeft w:val="0"/>
      <w:marRight w:val="0"/>
      <w:marTop w:val="0"/>
      <w:marBottom w:val="0"/>
      <w:divBdr>
        <w:top w:val="none" w:sz="0" w:space="0" w:color="auto"/>
        <w:left w:val="none" w:sz="0" w:space="0" w:color="auto"/>
        <w:bottom w:val="none" w:sz="0" w:space="0" w:color="auto"/>
        <w:right w:val="none" w:sz="0" w:space="0" w:color="auto"/>
      </w:divBdr>
    </w:div>
    <w:div w:id="1883639346">
      <w:bodyDiv w:val="1"/>
      <w:marLeft w:val="0"/>
      <w:marRight w:val="0"/>
      <w:marTop w:val="0"/>
      <w:marBottom w:val="0"/>
      <w:divBdr>
        <w:top w:val="none" w:sz="0" w:space="0" w:color="auto"/>
        <w:left w:val="none" w:sz="0" w:space="0" w:color="auto"/>
        <w:bottom w:val="none" w:sz="0" w:space="0" w:color="auto"/>
        <w:right w:val="none" w:sz="0" w:space="0" w:color="auto"/>
      </w:divBdr>
    </w:div>
    <w:div w:id="1933660109">
      <w:bodyDiv w:val="1"/>
      <w:marLeft w:val="0"/>
      <w:marRight w:val="0"/>
      <w:marTop w:val="0"/>
      <w:marBottom w:val="0"/>
      <w:divBdr>
        <w:top w:val="none" w:sz="0" w:space="0" w:color="auto"/>
        <w:left w:val="none" w:sz="0" w:space="0" w:color="auto"/>
        <w:bottom w:val="none" w:sz="0" w:space="0" w:color="auto"/>
        <w:right w:val="none" w:sz="0" w:space="0" w:color="auto"/>
      </w:divBdr>
    </w:div>
    <w:div w:id="1971200715">
      <w:bodyDiv w:val="1"/>
      <w:marLeft w:val="0"/>
      <w:marRight w:val="0"/>
      <w:marTop w:val="0"/>
      <w:marBottom w:val="0"/>
      <w:divBdr>
        <w:top w:val="none" w:sz="0" w:space="0" w:color="auto"/>
        <w:left w:val="none" w:sz="0" w:space="0" w:color="auto"/>
        <w:bottom w:val="none" w:sz="0" w:space="0" w:color="auto"/>
        <w:right w:val="none" w:sz="0" w:space="0" w:color="auto"/>
      </w:divBdr>
    </w:div>
    <w:div w:id="2024889755">
      <w:bodyDiv w:val="1"/>
      <w:marLeft w:val="0"/>
      <w:marRight w:val="0"/>
      <w:marTop w:val="0"/>
      <w:marBottom w:val="0"/>
      <w:divBdr>
        <w:top w:val="none" w:sz="0" w:space="0" w:color="auto"/>
        <w:left w:val="none" w:sz="0" w:space="0" w:color="auto"/>
        <w:bottom w:val="none" w:sz="0" w:space="0" w:color="auto"/>
        <w:right w:val="none" w:sz="0" w:space="0" w:color="auto"/>
      </w:divBdr>
    </w:div>
    <w:div w:id="2059434803">
      <w:bodyDiv w:val="1"/>
      <w:marLeft w:val="0"/>
      <w:marRight w:val="0"/>
      <w:marTop w:val="0"/>
      <w:marBottom w:val="0"/>
      <w:divBdr>
        <w:top w:val="none" w:sz="0" w:space="0" w:color="auto"/>
        <w:left w:val="none" w:sz="0" w:space="0" w:color="auto"/>
        <w:bottom w:val="none" w:sz="0" w:space="0" w:color="auto"/>
        <w:right w:val="none" w:sz="0" w:space="0" w:color="auto"/>
      </w:divBdr>
    </w:div>
    <w:div w:id="2075160653">
      <w:bodyDiv w:val="1"/>
      <w:marLeft w:val="0"/>
      <w:marRight w:val="0"/>
      <w:marTop w:val="0"/>
      <w:marBottom w:val="0"/>
      <w:divBdr>
        <w:top w:val="none" w:sz="0" w:space="0" w:color="auto"/>
        <w:left w:val="none" w:sz="0" w:space="0" w:color="auto"/>
        <w:bottom w:val="none" w:sz="0" w:space="0" w:color="auto"/>
        <w:right w:val="none" w:sz="0" w:space="0" w:color="auto"/>
      </w:divBdr>
    </w:div>
    <w:div w:id="2094278481">
      <w:bodyDiv w:val="1"/>
      <w:marLeft w:val="0"/>
      <w:marRight w:val="0"/>
      <w:marTop w:val="0"/>
      <w:marBottom w:val="0"/>
      <w:divBdr>
        <w:top w:val="none" w:sz="0" w:space="0" w:color="auto"/>
        <w:left w:val="none" w:sz="0" w:space="0" w:color="auto"/>
        <w:bottom w:val="none" w:sz="0" w:space="0" w:color="auto"/>
        <w:right w:val="none" w:sz="0" w:space="0" w:color="auto"/>
      </w:divBdr>
    </w:div>
    <w:div w:id="2097315108">
      <w:bodyDiv w:val="1"/>
      <w:marLeft w:val="0"/>
      <w:marRight w:val="0"/>
      <w:marTop w:val="0"/>
      <w:marBottom w:val="0"/>
      <w:divBdr>
        <w:top w:val="none" w:sz="0" w:space="0" w:color="auto"/>
        <w:left w:val="none" w:sz="0" w:space="0" w:color="auto"/>
        <w:bottom w:val="none" w:sz="0" w:space="0" w:color="auto"/>
        <w:right w:val="none" w:sz="0" w:space="0" w:color="auto"/>
      </w:divBdr>
    </w:div>
    <w:div w:id="210950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g.guimaraesnobre@vu.nl"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EDE4F80-C0D6-41FC-8529-504FEACD2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11275</TotalTime>
  <Pages>24</Pages>
  <Words>4615</Words>
  <Characters>26309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30863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8</cp:revision>
  <cp:lastPrinted>2018-07-10T07:24:00Z</cp:lastPrinted>
  <dcterms:created xsi:type="dcterms:W3CDTF">2017-07-20T08:13:00Z</dcterms:created>
  <dcterms:modified xsi:type="dcterms:W3CDTF">2018-11-22T12:47:00Z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http://www.zotero.org/styles/environmental-research-letters</vt:lpwstr>
  </property>
  <property fmtid="{D5CDD505-2E9C-101B-9397-08002B2CF9AE}" pid="7" name="Mendeley Recent Style Name 2_1">
    <vt:lpwstr>Environmental Research Letters</vt:lpwstr>
  </property>
  <property fmtid="{D5CDD505-2E9C-101B-9397-08002B2CF9AE}" pid="8" name="Mendeley Recent Style Id 3_1">
    <vt:lpwstr>http://www.zotero.org/styles/global-environmental-change</vt:lpwstr>
  </property>
  <property fmtid="{D5CDD505-2E9C-101B-9397-08002B2CF9AE}" pid="9" name="Mendeley Recent Style Name 3_1">
    <vt:lpwstr>Global Environmental Change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http://www.zotero.org/styles/vancouver-author-date</vt:lpwstr>
  </property>
  <property fmtid="{D5CDD505-2E9C-101B-9397-08002B2CF9AE}" pid="21" name="Mendeley Recent Style Name 9_1">
    <vt:lpwstr>Vancouver (author-date)</vt:lpwstr>
  </property>
  <property fmtid="{D5CDD505-2E9C-101B-9397-08002B2CF9AE}" pid="22" name="Mendeley Document_1">
    <vt:lpwstr>True</vt:lpwstr>
  </property>
  <property fmtid="{D5CDD505-2E9C-101B-9397-08002B2CF9AE}" pid="23" name="Mendeley Unique User Id_1">
    <vt:lpwstr>27c26114-387d-30fb-92dc-4935b3ff1e4c</vt:lpwstr>
  </property>
  <property fmtid="{D5CDD505-2E9C-101B-9397-08002B2CF9AE}" pid="24" name="Mendeley Citation Style_1">
    <vt:lpwstr>http://www.zotero.org/styles/nature</vt:lpwstr>
  </property>
</Properties>
</file>