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7D680" w14:textId="77777777" w:rsidR="002A3180" w:rsidRPr="00E2030C" w:rsidRDefault="002A3180" w:rsidP="002A3180">
      <w:pPr>
        <w:spacing w:line="480" w:lineRule="auto"/>
        <w:rPr>
          <w:b/>
          <w:sz w:val="28"/>
          <w:szCs w:val="32"/>
        </w:rPr>
      </w:pPr>
      <w:r w:rsidRPr="00E2030C">
        <w:rPr>
          <w:b/>
          <w:sz w:val="28"/>
          <w:szCs w:val="32"/>
        </w:rPr>
        <w:t>The Regenerative Potential of Amniotic Fluid Stem Cell Extracellular Vesicles: Lessons L</w:t>
      </w:r>
      <w:r>
        <w:rPr>
          <w:b/>
          <w:sz w:val="28"/>
          <w:szCs w:val="32"/>
        </w:rPr>
        <w:t>earned by Comparing Different</w:t>
      </w:r>
      <w:r w:rsidRPr="00E2030C">
        <w:rPr>
          <w:b/>
          <w:sz w:val="28"/>
          <w:szCs w:val="32"/>
        </w:rPr>
        <w:t xml:space="preserve"> Isolation Techniques</w:t>
      </w:r>
    </w:p>
    <w:p w14:paraId="1E0CA8E5" w14:textId="77777777" w:rsidR="002A3180" w:rsidRPr="00E2030C" w:rsidRDefault="002A3180" w:rsidP="002A3180">
      <w:pPr>
        <w:spacing w:line="480" w:lineRule="auto"/>
        <w:rPr>
          <w:b/>
        </w:rPr>
      </w:pPr>
    </w:p>
    <w:p w14:paraId="66B81C1A" w14:textId="77777777" w:rsidR="002A3180" w:rsidRPr="000D4E5A" w:rsidRDefault="002A3180" w:rsidP="002A3180">
      <w:pPr>
        <w:spacing w:line="480" w:lineRule="auto"/>
        <w:rPr>
          <w:lang w:val="it-IT"/>
        </w:rPr>
      </w:pPr>
      <w:r w:rsidRPr="000D4E5A">
        <w:rPr>
          <w:lang w:val="it-IT"/>
        </w:rPr>
        <w:t>Lina Antounians</w:t>
      </w:r>
      <w:r w:rsidRPr="000D4E5A">
        <w:rPr>
          <w:vertAlign w:val="superscript"/>
          <w:lang w:val="it-IT"/>
        </w:rPr>
        <w:t>1,2</w:t>
      </w:r>
      <w:r w:rsidRPr="000D4E5A">
        <w:rPr>
          <w:lang w:val="it-IT"/>
        </w:rPr>
        <w:t>, Areti Tzanetakis</w:t>
      </w:r>
      <w:r w:rsidRPr="000D4E5A">
        <w:rPr>
          <w:vertAlign w:val="superscript"/>
          <w:lang w:val="it-IT"/>
        </w:rPr>
        <w:t>1,2</w:t>
      </w:r>
      <w:r w:rsidRPr="000D4E5A">
        <w:rPr>
          <w:lang w:val="it-IT"/>
        </w:rPr>
        <w:t>,</w:t>
      </w:r>
      <w:r>
        <w:rPr>
          <w:lang w:val="it-IT"/>
        </w:rPr>
        <w:t xml:space="preserve"> </w:t>
      </w:r>
      <w:r w:rsidRPr="000D4E5A">
        <w:rPr>
          <w:lang w:val="it-IT"/>
        </w:rPr>
        <w:t>Ornella Pellerito</w:t>
      </w:r>
      <w:r w:rsidRPr="000D4E5A">
        <w:rPr>
          <w:vertAlign w:val="superscript"/>
          <w:lang w:val="it-IT"/>
        </w:rPr>
        <w:t>1,2</w:t>
      </w:r>
      <w:r w:rsidRPr="000D4E5A">
        <w:rPr>
          <w:lang w:val="it-IT"/>
        </w:rPr>
        <w:t>, Vincenzo D Catania</w:t>
      </w:r>
      <w:r w:rsidRPr="000D4E5A">
        <w:rPr>
          <w:vertAlign w:val="superscript"/>
          <w:lang w:val="it-IT"/>
        </w:rPr>
        <w:t>1,2</w:t>
      </w:r>
      <w:r w:rsidRPr="000D4E5A">
        <w:rPr>
          <w:lang w:val="it-IT"/>
        </w:rPr>
        <w:t>, Adrienne Sulistyo</w:t>
      </w:r>
      <w:r w:rsidRPr="000D4E5A">
        <w:rPr>
          <w:vertAlign w:val="superscript"/>
          <w:lang w:val="it-IT"/>
        </w:rPr>
        <w:t>1,2</w:t>
      </w:r>
      <w:r w:rsidRPr="000D4E5A">
        <w:rPr>
          <w:lang w:val="it-IT"/>
        </w:rPr>
        <w:t>, Louise Montalva</w:t>
      </w:r>
      <w:r w:rsidRPr="000D4E5A">
        <w:rPr>
          <w:vertAlign w:val="superscript"/>
          <w:lang w:val="it-IT"/>
        </w:rPr>
        <w:t>1,2</w:t>
      </w:r>
      <w:r w:rsidRPr="000D4E5A">
        <w:rPr>
          <w:lang w:val="it-IT"/>
        </w:rPr>
        <w:t>, Mark J. McVey</w:t>
      </w:r>
      <w:r w:rsidRPr="000D4E5A">
        <w:rPr>
          <w:vertAlign w:val="superscript"/>
          <w:lang w:val="it-IT"/>
        </w:rPr>
        <w:t>3</w:t>
      </w:r>
      <w:r w:rsidRPr="000D4E5A">
        <w:rPr>
          <w:lang w:val="it-IT"/>
        </w:rPr>
        <w:t>, Augusto Zani</w:t>
      </w:r>
      <w:r w:rsidRPr="000D4E5A">
        <w:rPr>
          <w:vertAlign w:val="superscript"/>
          <w:lang w:val="it-IT"/>
        </w:rPr>
        <w:t>1,2*</w:t>
      </w:r>
    </w:p>
    <w:p w14:paraId="401AF327" w14:textId="77777777" w:rsidR="002A3180" w:rsidRPr="000D4E5A" w:rsidRDefault="002A3180" w:rsidP="002A3180">
      <w:pPr>
        <w:spacing w:line="480" w:lineRule="auto"/>
        <w:rPr>
          <w:b/>
          <w:lang w:val="it-IT"/>
        </w:rPr>
      </w:pPr>
    </w:p>
    <w:p w14:paraId="64EEF39C" w14:textId="77777777" w:rsidR="002A3180" w:rsidRPr="00E2030C" w:rsidRDefault="002A3180" w:rsidP="002A3180">
      <w:pPr>
        <w:spacing w:line="480" w:lineRule="auto"/>
      </w:pPr>
      <w:r w:rsidRPr="00E2030C">
        <w:rPr>
          <w:vertAlign w:val="superscript"/>
        </w:rPr>
        <w:t>1</w:t>
      </w:r>
      <w:r w:rsidRPr="00E2030C">
        <w:t xml:space="preserve"> Developmental and Stem Cell Biology Program, Peter Gilgan Centre for Research and Learning, The Hospital for Sick Children, Toronto, M5G 0A4, Canada</w:t>
      </w:r>
    </w:p>
    <w:p w14:paraId="3E049CB6" w14:textId="77777777" w:rsidR="002A3180" w:rsidRPr="00E2030C" w:rsidRDefault="002A3180" w:rsidP="002A3180">
      <w:pPr>
        <w:spacing w:line="480" w:lineRule="auto"/>
        <w:rPr>
          <w:b/>
        </w:rPr>
      </w:pPr>
      <w:r w:rsidRPr="00E2030C">
        <w:rPr>
          <w:vertAlign w:val="superscript"/>
        </w:rPr>
        <w:t xml:space="preserve">2 </w:t>
      </w:r>
      <w:r w:rsidRPr="00E2030C">
        <w:t>Division of General and Thoracic Surgery, The Hospital for Sick Children, Toronto, M5G 1X8, Canada</w:t>
      </w:r>
    </w:p>
    <w:p w14:paraId="51FCC151" w14:textId="77777777" w:rsidR="002A3180" w:rsidRPr="00E2030C" w:rsidRDefault="002A3180" w:rsidP="002A3180">
      <w:pPr>
        <w:spacing w:line="480" w:lineRule="auto"/>
        <w:rPr>
          <w:b/>
        </w:rPr>
      </w:pPr>
      <w:r w:rsidRPr="00E2030C">
        <w:rPr>
          <w:vertAlign w:val="superscript"/>
        </w:rPr>
        <w:t xml:space="preserve">3 </w:t>
      </w:r>
      <w:r w:rsidRPr="00E2030C">
        <w:t>Department of Anesthesia and Pain Medicine, The Hospital for Sick Children, Department of Anesthesia, University of Toronto, Toronto, M5G 1X8, Canada.</w:t>
      </w:r>
    </w:p>
    <w:p w14:paraId="68911A0A" w14:textId="77777777" w:rsidR="002A3180" w:rsidRPr="00E2030C" w:rsidRDefault="002A3180" w:rsidP="002A3180">
      <w:pPr>
        <w:spacing w:line="480" w:lineRule="auto"/>
      </w:pPr>
    </w:p>
    <w:p w14:paraId="21A0D4C4" w14:textId="77777777" w:rsidR="002A3180" w:rsidRPr="009838B6" w:rsidRDefault="002A3180" w:rsidP="002A3180">
      <w:pPr>
        <w:spacing w:line="360" w:lineRule="auto"/>
        <w:rPr>
          <w:b/>
          <w:u w:val="single"/>
        </w:rPr>
      </w:pPr>
      <w:r w:rsidRPr="009838B6">
        <w:rPr>
          <w:b/>
          <w:u w:val="single"/>
        </w:rPr>
        <w:t>* Corresponding author</w:t>
      </w:r>
    </w:p>
    <w:p w14:paraId="320F2298" w14:textId="77777777" w:rsidR="002A3180" w:rsidRDefault="002A3180" w:rsidP="002A3180">
      <w:pPr>
        <w:spacing w:line="360" w:lineRule="auto"/>
      </w:pPr>
      <w:r>
        <w:t xml:space="preserve">Augusto Zani, MD, PhD </w:t>
      </w:r>
    </w:p>
    <w:p w14:paraId="09AEEE53" w14:textId="77777777" w:rsidR="002A3180" w:rsidRDefault="002A3180" w:rsidP="002A3180">
      <w:pPr>
        <w:spacing w:line="360" w:lineRule="auto"/>
      </w:pPr>
      <w:r>
        <w:t>Division of General and Thoracic Surgery</w:t>
      </w:r>
    </w:p>
    <w:p w14:paraId="16F9961C" w14:textId="77777777" w:rsidR="002A3180" w:rsidRDefault="002A3180" w:rsidP="002A3180">
      <w:pPr>
        <w:spacing w:line="360" w:lineRule="auto"/>
      </w:pPr>
      <w:r>
        <w:t>The Hospital for Sick Children</w:t>
      </w:r>
    </w:p>
    <w:p w14:paraId="00006D3E" w14:textId="77777777" w:rsidR="002A3180" w:rsidRDefault="002A3180" w:rsidP="002A3180">
      <w:pPr>
        <w:spacing w:line="360" w:lineRule="auto"/>
      </w:pPr>
      <w:r>
        <w:t>1524C-555 University Ave</w:t>
      </w:r>
    </w:p>
    <w:p w14:paraId="2B6B986D" w14:textId="77777777" w:rsidR="002A3180" w:rsidRDefault="002A3180" w:rsidP="002A3180">
      <w:pPr>
        <w:spacing w:line="360" w:lineRule="auto"/>
      </w:pPr>
      <w:r>
        <w:t>Toronto, ON M5G 1X8, Canada</w:t>
      </w:r>
    </w:p>
    <w:p w14:paraId="59C34A37" w14:textId="77777777" w:rsidR="002A3180" w:rsidRDefault="002A3180" w:rsidP="002A3180">
      <w:pPr>
        <w:spacing w:line="360" w:lineRule="auto"/>
      </w:pPr>
      <w:r>
        <w:t>Phone +1-416-813-7564 - ext. 202413</w:t>
      </w:r>
    </w:p>
    <w:p w14:paraId="34030596" w14:textId="77777777" w:rsidR="002A3180" w:rsidRDefault="002A3180" w:rsidP="002A3180">
      <w:pPr>
        <w:spacing w:line="360" w:lineRule="auto"/>
      </w:pPr>
      <w:r>
        <w:t>Fax +1-416-813-7477</w:t>
      </w:r>
    </w:p>
    <w:p w14:paraId="72FA0AA7" w14:textId="77777777" w:rsidR="002A3180" w:rsidRPr="00E2030C" w:rsidRDefault="002A3180" w:rsidP="002A3180">
      <w:pPr>
        <w:spacing w:line="360" w:lineRule="auto"/>
      </w:pPr>
      <w:r w:rsidRPr="00E2030C">
        <w:t xml:space="preserve">E-mail: </w:t>
      </w:r>
      <w:hyperlink r:id="rId8" w:history="1">
        <w:r w:rsidRPr="00E2030C">
          <w:rPr>
            <w:rStyle w:val="Hyperlink"/>
          </w:rPr>
          <w:t>augusto.zani@sickkids.ca</w:t>
        </w:r>
      </w:hyperlink>
    </w:p>
    <w:p w14:paraId="7D77AD96" w14:textId="77777777" w:rsidR="002A3180" w:rsidRDefault="002A3180" w:rsidP="00950AC8">
      <w:pPr>
        <w:rPr>
          <w:b/>
        </w:rPr>
      </w:pPr>
    </w:p>
    <w:p w14:paraId="734B5CAF" w14:textId="77777777" w:rsidR="002A3180" w:rsidRDefault="002A3180" w:rsidP="00950AC8">
      <w:pPr>
        <w:rPr>
          <w:b/>
        </w:rPr>
      </w:pPr>
    </w:p>
    <w:p w14:paraId="2D2F95E5" w14:textId="77777777" w:rsidR="002A3180" w:rsidRDefault="002A3180" w:rsidP="00950AC8">
      <w:pPr>
        <w:rPr>
          <w:b/>
        </w:rPr>
      </w:pPr>
    </w:p>
    <w:p w14:paraId="101CDB6A" w14:textId="77777777" w:rsidR="00F076B4" w:rsidRDefault="00F076B4" w:rsidP="00950AC8">
      <w:pPr>
        <w:rPr>
          <w:b/>
        </w:rPr>
      </w:pPr>
    </w:p>
    <w:p w14:paraId="2595CE7E" w14:textId="0C651FF7" w:rsidR="002A492E" w:rsidRDefault="00DD6575" w:rsidP="00950AC8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B876952" wp14:editId="45D80C85">
            <wp:extent cx="5476240" cy="7140575"/>
            <wp:effectExtent l="0" t="0" r="10160" b="0"/>
            <wp:docPr id="4" name="Picture 4" descr="Macintosh HD:Users:lina antounians:Downloads:supp figure s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ina antounians:Downloads:supp figure s1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71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C298D" w14:textId="11494D1D" w:rsidR="00F4704D" w:rsidRDefault="000A349A" w:rsidP="00367701">
      <w:pPr>
        <w:spacing w:line="480" w:lineRule="auto"/>
        <w:rPr>
          <w:rFonts w:ascii="Times Roman" w:hAnsi="Times Roman" w:cs="Times Roman"/>
          <w:color w:val="000000"/>
        </w:rPr>
      </w:pPr>
      <w:r>
        <w:rPr>
          <w:b/>
        </w:rPr>
        <w:t>Supplementary Figure S1:</w:t>
      </w:r>
      <w:r w:rsidRPr="000A349A">
        <w:t xml:space="preserve"> Correlation </w:t>
      </w:r>
      <w:r w:rsidR="00DF7167">
        <w:t xml:space="preserve">analysis </w:t>
      </w:r>
      <w:r w:rsidRPr="000A349A">
        <w:t xml:space="preserve">of </w:t>
      </w:r>
      <w:r w:rsidR="00DF7167">
        <w:t>protein expression</w:t>
      </w:r>
      <w:r w:rsidRPr="000A349A">
        <w:t xml:space="preserve"> with total number of </w:t>
      </w:r>
      <w:r w:rsidR="00C445FC">
        <w:t xml:space="preserve">EVs and cell death rate. </w:t>
      </w:r>
      <w:r w:rsidR="00EA5B13" w:rsidRPr="00EA5B13">
        <w:t>Intensity bands</w:t>
      </w:r>
      <w:r w:rsidR="00EA5B13">
        <w:t xml:space="preserve"> of CD63, Flotillin-1, TSG101, and Hsp70 expression with Western blot analyses were correlated to A) total number of EVs determined by nanoparticle </w:t>
      </w:r>
      <w:bookmarkStart w:id="0" w:name="_GoBack"/>
      <w:bookmarkEnd w:id="0"/>
      <w:r w:rsidR="00EA5B13" w:rsidRPr="00DC5A3E">
        <w:t xml:space="preserve">tracking analysis from </w:t>
      </w:r>
      <w:r w:rsidR="00EA5B13" w:rsidRPr="00DC5A3E">
        <w:rPr>
          <w:b/>
        </w:rPr>
        <w:t>Fig</w:t>
      </w:r>
      <w:r w:rsidR="00C445FC" w:rsidRPr="00DC5A3E">
        <w:rPr>
          <w:b/>
        </w:rPr>
        <w:t>. 1C</w:t>
      </w:r>
      <w:r w:rsidR="00EA5B13" w:rsidRPr="00DC5A3E">
        <w:t>, and B) cell death rate</w:t>
      </w:r>
      <w:r w:rsidR="00C445FC" w:rsidRPr="00DC5A3E">
        <w:t xml:space="preserve">s in the </w:t>
      </w:r>
      <w:r w:rsidR="00C445FC" w:rsidRPr="00DC5A3E">
        <w:rPr>
          <w:i/>
        </w:rPr>
        <w:t>in vitro</w:t>
      </w:r>
      <w:r w:rsidR="00C445FC" w:rsidRPr="00DC5A3E">
        <w:t xml:space="preserve"> assay of lung injury </w:t>
      </w:r>
      <w:r w:rsidR="00C445FC" w:rsidRPr="00DC5A3E">
        <w:rPr>
          <w:b/>
        </w:rPr>
        <w:t>Fig.3A</w:t>
      </w:r>
      <w:r w:rsidR="00C445FC" w:rsidRPr="00DC5A3E">
        <w:t>.</w:t>
      </w:r>
      <w:r w:rsidR="000D347D" w:rsidRPr="00DC5A3E">
        <w:t xml:space="preserve"> </w:t>
      </w:r>
      <w:r w:rsidR="000D347D" w:rsidRPr="00DC5A3E">
        <w:rPr>
          <w:rFonts w:ascii="Times Roman" w:hAnsi="Times Roman" w:cs="Times Roman"/>
          <w:color w:val="000000"/>
        </w:rPr>
        <w:t>The protein content of EV markers</w:t>
      </w:r>
      <w:r w:rsidR="00DD6575" w:rsidRPr="00DC5A3E">
        <w:rPr>
          <w:rFonts w:ascii="Times Roman" w:hAnsi="Times Roman" w:cs="Times Roman"/>
          <w:color w:val="000000"/>
        </w:rPr>
        <w:t xml:space="preserve"> CD63</w:t>
      </w:r>
      <w:r w:rsidR="000D347D" w:rsidRPr="00DC5A3E">
        <w:rPr>
          <w:rFonts w:ascii="Times Roman" w:hAnsi="Times Roman" w:cs="Times Roman"/>
          <w:color w:val="000000"/>
        </w:rPr>
        <w:t>, Flotillin-1, TSG101, and Hsp70 did not have a significant correlation with either total number of EVs (</w:t>
      </w:r>
      <w:r w:rsidR="00DD6575" w:rsidRPr="00DC5A3E">
        <w:rPr>
          <w:rFonts w:ascii="Times Roman" w:hAnsi="Times Roman" w:cs="Times Roman"/>
          <w:color w:val="000000"/>
        </w:rPr>
        <w:t xml:space="preserve">CD63, p=0.78; </w:t>
      </w:r>
      <w:r w:rsidR="000D347D" w:rsidRPr="00DC5A3E">
        <w:rPr>
          <w:rFonts w:ascii="Times Roman" w:hAnsi="Times Roman" w:cs="Times Roman"/>
          <w:color w:val="000000"/>
        </w:rPr>
        <w:t>Flotillin-1, p=0.</w:t>
      </w:r>
      <w:r w:rsidR="00DD6575" w:rsidRPr="00DC5A3E">
        <w:rPr>
          <w:rFonts w:ascii="Times Roman" w:hAnsi="Times Roman" w:cs="Times Roman"/>
          <w:color w:val="000000"/>
        </w:rPr>
        <w:t>53; TSG101, p=0.38</w:t>
      </w:r>
      <w:r w:rsidR="000D347D" w:rsidRPr="00DC5A3E">
        <w:rPr>
          <w:rFonts w:ascii="Times Roman" w:hAnsi="Times Roman" w:cs="Times Roman"/>
          <w:color w:val="000000"/>
        </w:rPr>
        <w:t>; Hsp</w:t>
      </w:r>
      <w:r w:rsidR="00DD6575" w:rsidRPr="00DC5A3E">
        <w:rPr>
          <w:rFonts w:ascii="Times Roman" w:hAnsi="Times Roman" w:cs="Times Roman"/>
          <w:color w:val="000000"/>
        </w:rPr>
        <w:t>70, p=0.43</w:t>
      </w:r>
      <w:r w:rsidR="000D347D" w:rsidRPr="00DC5A3E">
        <w:rPr>
          <w:rFonts w:ascii="Times Roman" w:hAnsi="Times Roman" w:cs="Times Roman"/>
          <w:color w:val="000000"/>
        </w:rPr>
        <w:t>), or cell death rate (</w:t>
      </w:r>
      <w:r w:rsidR="00DD6575" w:rsidRPr="00DC5A3E">
        <w:rPr>
          <w:rFonts w:ascii="Times Roman" w:hAnsi="Times Roman" w:cs="Times Roman"/>
          <w:color w:val="000000"/>
        </w:rPr>
        <w:t xml:space="preserve">CD63, p=0.94; </w:t>
      </w:r>
      <w:r w:rsidR="000D347D" w:rsidRPr="00DC5A3E">
        <w:rPr>
          <w:rFonts w:ascii="Times Roman" w:hAnsi="Times Roman" w:cs="Times Roman"/>
          <w:color w:val="000000"/>
        </w:rPr>
        <w:t>Flotillin-1, p=0.</w:t>
      </w:r>
      <w:r w:rsidR="00DD6575" w:rsidRPr="00DC5A3E">
        <w:rPr>
          <w:rFonts w:ascii="Times Roman" w:hAnsi="Times Roman" w:cs="Times Roman"/>
          <w:color w:val="000000"/>
        </w:rPr>
        <w:t>63; TSG101, p=0.47; Hsp70, p=0.51</w:t>
      </w:r>
      <w:r w:rsidR="000D347D" w:rsidRPr="00DC5A3E">
        <w:rPr>
          <w:rFonts w:ascii="Times Roman" w:hAnsi="Times Roman" w:cs="Times Roman"/>
          <w:color w:val="000000"/>
        </w:rPr>
        <w:t>).</w:t>
      </w:r>
      <w:r w:rsidR="00F4704D">
        <w:rPr>
          <w:rFonts w:ascii="Times Roman" w:hAnsi="Times Roman" w:cs="Times Roman"/>
          <w:color w:val="000000"/>
        </w:rPr>
        <w:br w:type="page"/>
      </w:r>
    </w:p>
    <w:p w14:paraId="02ADC682" w14:textId="3DD8B07F" w:rsidR="000D347D" w:rsidRDefault="00F4704D" w:rsidP="00367701">
      <w:pPr>
        <w:spacing w:line="480" w:lineRule="auto"/>
      </w:pPr>
      <w:r>
        <w:rPr>
          <w:noProof/>
        </w:rPr>
        <w:drawing>
          <wp:inline distT="0" distB="0" distL="0" distR="0" wp14:anchorId="059D8825" wp14:editId="0F8A0B1A">
            <wp:extent cx="5486400" cy="2471420"/>
            <wp:effectExtent l="0" t="0" r="0" b="0"/>
            <wp:docPr id="2" name="Picture 2" descr="Macintosh HD:Users:lina antounians:Downloads:SuppS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ina antounians:Downloads:SuppS2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7C0CE" w14:textId="77777777" w:rsidR="00F4704D" w:rsidRDefault="002A492E" w:rsidP="00367701">
      <w:pPr>
        <w:spacing w:line="480" w:lineRule="auto"/>
        <w:rPr>
          <w:rFonts w:ascii="Times Bold" w:hAnsi="Times Bold"/>
        </w:rPr>
      </w:pPr>
      <w:r>
        <w:rPr>
          <w:b/>
        </w:rPr>
        <w:t>Supplementary Figure S2:</w:t>
      </w:r>
      <w:r w:rsidR="00DF7167">
        <w:rPr>
          <w:b/>
        </w:rPr>
        <w:t xml:space="preserve"> </w:t>
      </w:r>
      <w:r w:rsidR="00B86C12" w:rsidRPr="00B86C12">
        <w:t>Additional e</w:t>
      </w:r>
      <w:r w:rsidR="00DF7167" w:rsidRPr="00B86C12">
        <w:t xml:space="preserve">ffects of </w:t>
      </w:r>
      <w:r w:rsidR="00B86C12" w:rsidRPr="00B86C12">
        <w:t xml:space="preserve">AFSC-EVs on cell death and cell migration. </w:t>
      </w:r>
      <w:r w:rsidR="00B86C12">
        <w:t xml:space="preserve">A) </w:t>
      </w:r>
      <w:r w:rsidR="00367701">
        <w:t xml:space="preserve">cell death rates with administration of </w:t>
      </w:r>
      <w:r w:rsidR="00DF7167" w:rsidRPr="00B86C12">
        <w:t xml:space="preserve">decreasing doses of UC AFSC-EVs </w:t>
      </w:r>
      <w:r w:rsidR="00367701">
        <w:t>(10% to 1.25%) on nitrofen-injured A549 cells.</w:t>
      </w:r>
      <w:r w:rsidR="00DF7167" w:rsidRPr="00B86C12">
        <w:t xml:space="preserve"> </w:t>
      </w:r>
      <w:r w:rsidR="00294524">
        <w:t>A</w:t>
      </w:r>
      <w:r w:rsidR="00294524" w:rsidRPr="00294524">
        <w:t>FSC-EVs from 5%, 2.5%, and 1.25% by volume were able to rescue cell death back to control levels, though the rate of cell death showed an increasing trend that was not statistically different.</w:t>
      </w:r>
      <w:r w:rsidR="00294524">
        <w:t xml:space="preserve"> </w:t>
      </w:r>
      <w:r w:rsidR="00367701">
        <w:t xml:space="preserve">B) </w:t>
      </w:r>
      <w:r w:rsidR="00241420">
        <w:t>cell migration rate (</w:t>
      </w:r>
      <w:r w:rsidR="00241420" w:rsidRPr="008B5F55">
        <w:rPr>
          <w:rFonts w:ascii="Times Bold" w:hAnsi="Times Bold" w:cs="Lucida Grande"/>
          <w:color w:val="000000"/>
        </w:rPr>
        <w:t>μ</w:t>
      </w:r>
      <w:r w:rsidR="00241420">
        <w:t>m/hour)</w:t>
      </w:r>
      <w:r w:rsidR="008B5F55">
        <w:t xml:space="preserve"> of A549 cells injured with nitrofen and treated with the different AFSC-EV preparations.</w:t>
      </w:r>
      <w:r w:rsidR="00294524">
        <w:t xml:space="preserve"> </w:t>
      </w:r>
      <w:r w:rsidR="00294524" w:rsidRPr="00294524">
        <w:t>Administration of AFSC-EVs from all preparations improved cell migration rate back to control levels (p=n.s. relative to control; p=0.008 nitrofen vs. UC AFSC-EVs; p=0.07 nitrofen vs. Exo-PREP AFSC-EVs; p=0.04 nitrofen vs. ExoQuick AFSC-EVs; p=0.02 nitrofen vs. TEIR AFSC-EVs; p=0.04 nitrofen vs. qEV AFSC-EVs)</w:t>
      </w:r>
      <w:r w:rsidR="00294524">
        <w:t>.</w:t>
      </w:r>
    </w:p>
    <w:p w14:paraId="206E0D1E" w14:textId="51BEE0E8" w:rsidR="002A492E" w:rsidRPr="00F4704D" w:rsidRDefault="0064296E" w:rsidP="00367701">
      <w:pPr>
        <w:spacing w:line="480" w:lineRule="auto"/>
        <w:rPr>
          <w:rFonts w:ascii="Times Bold" w:hAnsi="Times Bold"/>
        </w:rPr>
      </w:pPr>
      <w:r>
        <w:rPr>
          <w:rFonts w:ascii="Times Bold" w:hAnsi="Times Bold"/>
          <w:noProof/>
        </w:rPr>
        <w:drawing>
          <wp:anchor distT="0" distB="0" distL="114300" distR="114300" simplePos="0" relativeHeight="251658240" behindDoc="0" locked="0" layoutInCell="1" allowOverlap="1" wp14:anchorId="3C93BC2A" wp14:editId="4150E054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6374765" cy="5600700"/>
            <wp:effectExtent l="0" t="0" r="635" b="12700"/>
            <wp:wrapTight wrapText="bothSides">
              <wp:wrapPolygon edited="0">
                <wp:start x="0" y="0"/>
                <wp:lineTo x="0" y="21551"/>
                <wp:lineTo x="21516" y="21551"/>
                <wp:lineTo x="21516" y="0"/>
                <wp:lineTo x="0" y="0"/>
              </wp:wrapPolygon>
            </wp:wrapTight>
            <wp:docPr id="7" name="Picture 7" descr="Macintosh HD:Users:lina antounians:Downloads:Re%3a_Western_blot:uncropped supp figure s3 exo iso 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lina antounians:Downloads:Re%3a_Western_blot:uncropped supp figure s3 exo iso 2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9" r="17262"/>
                    <a:stretch/>
                  </pic:blipFill>
                  <pic:spPr bwMode="auto">
                    <a:xfrm>
                      <a:off x="0" y="0"/>
                      <a:ext cx="637476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D0DA5" w14:textId="35F982DF" w:rsidR="002A492E" w:rsidRDefault="002A492E" w:rsidP="00367701">
      <w:pPr>
        <w:spacing w:line="480" w:lineRule="auto"/>
        <w:rPr>
          <w:b/>
        </w:rPr>
      </w:pPr>
      <w:r>
        <w:rPr>
          <w:b/>
        </w:rPr>
        <w:t>Supplementary Figure S3:</w:t>
      </w:r>
      <w:r w:rsidR="00DF7167">
        <w:rPr>
          <w:b/>
        </w:rPr>
        <w:t xml:space="preserve"> </w:t>
      </w:r>
      <w:r w:rsidR="000B744B">
        <w:t>U</w:t>
      </w:r>
      <w:r w:rsidR="00DF7167" w:rsidRPr="00DF7167">
        <w:t>n</w:t>
      </w:r>
      <w:r w:rsidR="000B744B">
        <w:t>-</w:t>
      </w:r>
      <w:r w:rsidR="00DF7167" w:rsidRPr="00DF7167">
        <w:t>cropped images of Western blot analyses from Fig. 2C.</w:t>
      </w:r>
    </w:p>
    <w:p w14:paraId="7F1F8EEA" w14:textId="78BAA15D" w:rsidR="002A492E" w:rsidRDefault="002A492E" w:rsidP="00367701">
      <w:pPr>
        <w:spacing w:line="480" w:lineRule="auto"/>
        <w:rPr>
          <w:b/>
        </w:rPr>
      </w:pPr>
    </w:p>
    <w:p w14:paraId="38F9E980" w14:textId="77777777" w:rsidR="002A492E" w:rsidRDefault="002A492E" w:rsidP="00367701">
      <w:pPr>
        <w:spacing w:line="480" w:lineRule="auto"/>
        <w:rPr>
          <w:b/>
        </w:rPr>
      </w:pPr>
    </w:p>
    <w:p w14:paraId="667FB6C7" w14:textId="77777777" w:rsidR="002A492E" w:rsidRDefault="002A492E" w:rsidP="00367701">
      <w:pPr>
        <w:spacing w:line="480" w:lineRule="auto"/>
        <w:rPr>
          <w:b/>
        </w:rPr>
      </w:pPr>
    </w:p>
    <w:p w14:paraId="4C93E3FB" w14:textId="77777777" w:rsidR="002A492E" w:rsidRDefault="002A492E" w:rsidP="002A492E">
      <w:pPr>
        <w:rPr>
          <w:b/>
        </w:rPr>
      </w:pPr>
    </w:p>
    <w:p w14:paraId="0A725DB9" w14:textId="77777777" w:rsidR="002A492E" w:rsidRDefault="002A492E" w:rsidP="002A492E">
      <w:pPr>
        <w:rPr>
          <w:b/>
        </w:rPr>
      </w:pPr>
    </w:p>
    <w:p w14:paraId="60823C9D" w14:textId="77777777" w:rsidR="002A492E" w:rsidRDefault="002A492E" w:rsidP="002A492E">
      <w:pPr>
        <w:rPr>
          <w:b/>
        </w:rPr>
      </w:pPr>
    </w:p>
    <w:p w14:paraId="4F2A1870" w14:textId="00DE018D" w:rsidR="00950AC8" w:rsidRPr="00E2030C" w:rsidRDefault="00950AC8" w:rsidP="00950AC8">
      <w:pPr>
        <w:rPr>
          <w:b/>
        </w:rPr>
      </w:pPr>
      <w:r w:rsidRPr="000A5E93">
        <w:rPr>
          <w:b/>
        </w:rPr>
        <w:t xml:space="preserve">Supplementary Table </w:t>
      </w:r>
      <w:r w:rsidR="0065203F">
        <w:rPr>
          <w:b/>
        </w:rPr>
        <w:t>ST</w:t>
      </w:r>
      <w:r w:rsidRPr="000A5E93">
        <w:rPr>
          <w:b/>
        </w:rPr>
        <w:t>1. Concentrations of isolated AFSC-EVs determined by Nanoparticle tracking analysis</w:t>
      </w:r>
      <w:r w:rsidR="00B86C12">
        <w:rPr>
          <w:b/>
        </w:rPr>
        <w:t>.</w:t>
      </w:r>
      <w:r w:rsidRPr="00E2030C">
        <w:rPr>
          <w:b/>
        </w:rPr>
        <w:t xml:space="preserve"> </w:t>
      </w:r>
    </w:p>
    <w:p w14:paraId="1CF85AE7" w14:textId="77777777" w:rsidR="00950AC8" w:rsidRPr="00E2030C" w:rsidRDefault="00950AC8" w:rsidP="00950AC8">
      <w:pPr>
        <w:rPr>
          <w:b/>
        </w:rPr>
      </w:pPr>
    </w:p>
    <w:p w14:paraId="1FA43B3C" w14:textId="77777777" w:rsidR="002F2CED" w:rsidRPr="001E5563" w:rsidRDefault="002F2CED" w:rsidP="00950AC8"/>
    <w:tbl>
      <w:tblPr>
        <w:tblStyle w:val="TableGrid"/>
        <w:tblW w:w="3580" w:type="pct"/>
        <w:tblLook w:val="04A0" w:firstRow="1" w:lastRow="0" w:firstColumn="1" w:lastColumn="0" w:noHBand="0" w:noVBand="1"/>
      </w:tblPr>
      <w:tblGrid>
        <w:gridCol w:w="1293"/>
        <w:gridCol w:w="1682"/>
        <w:gridCol w:w="1683"/>
        <w:gridCol w:w="1683"/>
      </w:tblGrid>
      <w:tr w:rsidR="009D67BD" w:rsidRPr="001E5563" w14:paraId="4364D34D" w14:textId="77777777" w:rsidTr="009D67BD">
        <w:trPr>
          <w:trHeight w:val="507"/>
        </w:trPr>
        <w:tc>
          <w:tcPr>
            <w:tcW w:w="1020" w:type="pct"/>
          </w:tcPr>
          <w:p w14:paraId="49972E62" w14:textId="77777777" w:rsidR="001E5563" w:rsidRPr="001E5563" w:rsidRDefault="001E5563" w:rsidP="001E5563">
            <w:pPr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Method</w:t>
            </w:r>
          </w:p>
        </w:tc>
        <w:tc>
          <w:tcPr>
            <w:tcW w:w="1326" w:type="pct"/>
          </w:tcPr>
          <w:p w14:paraId="47DB383F" w14:textId="77777777" w:rsidR="001E5563" w:rsidRPr="001E5563" w:rsidRDefault="001E5563" w:rsidP="001E5563">
            <w:pPr>
              <w:jc w:val="center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Total EV count</w:t>
            </w:r>
          </w:p>
        </w:tc>
        <w:tc>
          <w:tcPr>
            <w:tcW w:w="1327" w:type="pct"/>
          </w:tcPr>
          <w:p w14:paraId="4EB71418" w14:textId="7D85D235" w:rsidR="001E5563" w:rsidRPr="001E5563" w:rsidRDefault="001E5563" w:rsidP="001E5563">
            <w:pPr>
              <w:jc w:val="center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Mean</w:t>
            </w:r>
            <w:r>
              <w:rPr>
                <w:b/>
                <w:sz w:val="20"/>
              </w:rPr>
              <w:t xml:space="preserve"> </w:t>
            </w:r>
            <w:r w:rsidR="009D67BD">
              <w:rPr>
                <w:b/>
                <w:sz w:val="20"/>
              </w:rPr>
              <w:t xml:space="preserve">size </w:t>
            </w:r>
            <w:r w:rsidRPr="001E5563">
              <w:rPr>
                <w:b/>
                <w:sz w:val="20"/>
              </w:rPr>
              <w:t>(nm)</w:t>
            </w:r>
          </w:p>
        </w:tc>
        <w:tc>
          <w:tcPr>
            <w:tcW w:w="1327" w:type="pct"/>
          </w:tcPr>
          <w:p w14:paraId="4328CD87" w14:textId="14C15315" w:rsidR="001E5563" w:rsidRPr="001E5563" w:rsidRDefault="001E5563" w:rsidP="001E5563">
            <w:pPr>
              <w:jc w:val="center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Mode</w:t>
            </w:r>
            <w:r>
              <w:rPr>
                <w:b/>
                <w:sz w:val="20"/>
              </w:rPr>
              <w:t xml:space="preserve"> </w:t>
            </w:r>
            <w:r w:rsidR="009D67BD">
              <w:rPr>
                <w:b/>
                <w:sz w:val="20"/>
              </w:rPr>
              <w:t xml:space="preserve">size </w:t>
            </w:r>
            <w:r w:rsidRPr="001E5563">
              <w:rPr>
                <w:b/>
                <w:sz w:val="20"/>
              </w:rPr>
              <w:t>(nm)</w:t>
            </w:r>
          </w:p>
        </w:tc>
      </w:tr>
      <w:tr w:rsidR="009D67BD" w:rsidRPr="001E5563" w14:paraId="3CE4DEC5" w14:textId="77777777" w:rsidTr="009D67BD">
        <w:trPr>
          <w:trHeight w:val="635"/>
        </w:trPr>
        <w:tc>
          <w:tcPr>
            <w:tcW w:w="1020" w:type="pct"/>
          </w:tcPr>
          <w:p w14:paraId="0E0B01E6" w14:textId="77777777" w:rsidR="001E5563" w:rsidRPr="001E5563" w:rsidRDefault="001E5563" w:rsidP="001E5563">
            <w:pPr>
              <w:spacing w:line="480" w:lineRule="auto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UC</w:t>
            </w:r>
          </w:p>
        </w:tc>
        <w:tc>
          <w:tcPr>
            <w:tcW w:w="1326" w:type="pct"/>
          </w:tcPr>
          <w:p w14:paraId="57548E9F" w14:textId="77777777" w:rsidR="001E5563" w:rsidRPr="001E5563" w:rsidRDefault="001E5563" w:rsidP="001E5563">
            <w:pPr>
              <w:jc w:val="center"/>
              <w:rPr>
                <w:rFonts w:eastAsia="Times New Roman"/>
                <w:sz w:val="20"/>
              </w:rPr>
            </w:pPr>
            <w:r w:rsidRPr="001E5563">
              <w:rPr>
                <w:rFonts w:eastAsia="Times New Roman"/>
                <w:sz w:val="20"/>
              </w:rPr>
              <w:t>3.844</w:t>
            </w:r>
            <w:r w:rsidRPr="001E5563">
              <w:rPr>
                <w:rFonts w:eastAsia="MS Gothic"/>
                <w:sz w:val="20"/>
              </w:rPr>
              <w:t>×</w:t>
            </w:r>
            <w:r w:rsidRPr="001E5563">
              <w:rPr>
                <w:rFonts w:eastAsia="Times New Roman"/>
                <w:sz w:val="20"/>
              </w:rPr>
              <w:t>10</w:t>
            </w:r>
            <w:r w:rsidRPr="001E5563">
              <w:rPr>
                <w:rFonts w:eastAsia="Times New Roman"/>
                <w:sz w:val="20"/>
                <w:vertAlign w:val="superscript"/>
              </w:rPr>
              <w:t>9</w:t>
            </w:r>
          </w:p>
        </w:tc>
        <w:tc>
          <w:tcPr>
            <w:tcW w:w="1327" w:type="pct"/>
          </w:tcPr>
          <w:p w14:paraId="61F06132" w14:textId="1ABB61E0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181.8 </w:t>
            </w:r>
            <w:r w:rsidRPr="001E5563">
              <w:rPr>
                <w:rFonts w:eastAsia="MS Gothic"/>
                <w:sz w:val="20"/>
              </w:rPr>
              <w:t>±</w:t>
            </w:r>
            <w:r w:rsidRPr="001E5563">
              <w:rPr>
                <w:sz w:val="20"/>
              </w:rPr>
              <w:t xml:space="preserve"> 7.3</w:t>
            </w:r>
          </w:p>
        </w:tc>
        <w:tc>
          <w:tcPr>
            <w:tcW w:w="1327" w:type="pct"/>
          </w:tcPr>
          <w:p w14:paraId="5DCDA988" w14:textId="2467AC0C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117 </w:t>
            </w:r>
            <w:r w:rsidRPr="001E5563">
              <w:rPr>
                <w:rFonts w:eastAsia="MS Gothic"/>
                <w:sz w:val="20"/>
              </w:rPr>
              <w:t>±</w:t>
            </w:r>
            <w:r w:rsidRPr="001E5563">
              <w:rPr>
                <w:sz w:val="20"/>
              </w:rPr>
              <w:t xml:space="preserve"> 5.1</w:t>
            </w:r>
          </w:p>
        </w:tc>
      </w:tr>
      <w:tr w:rsidR="009D67BD" w:rsidRPr="001E5563" w14:paraId="09732042" w14:textId="77777777" w:rsidTr="009D67BD">
        <w:trPr>
          <w:trHeight w:val="507"/>
        </w:trPr>
        <w:tc>
          <w:tcPr>
            <w:tcW w:w="1020" w:type="pct"/>
          </w:tcPr>
          <w:p w14:paraId="3342FF0A" w14:textId="136B8531" w:rsidR="001E5563" w:rsidRPr="001E5563" w:rsidRDefault="00AF290F" w:rsidP="001E5563">
            <w:pPr>
              <w:spacing w:line="48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Exo</w:t>
            </w:r>
            <w:r w:rsidR="001E5563" w:rsidRPr="001E5563">
              <w:rPr>
                <w:b/>
                <w:sz w:val="20"/>
              </w:rPr>
              <w:t xml:space="preserve">Quick </w:t>
            </w:r>
          </w:p>
        </w:tc>
        <w:tc>
          <w:tcPr>
            <w:tcW w:w="1326" w:type="pct"/>
          </w:tcPr>
          <w:p w14:paraId="2C3EE373" w14:textId="77777777" w:rsidR="001E5563" w:rsidRPr="001E5563" w:rsidRDefault="001E5563" w:rsidP="001E5563">
            <w:pPr>
              <w:jc w:val="center"/>
              <w:rPr>
                <w:rFonts w:eastAsia="Times New Roman"/>
                <w:sz w:val="20"/>
              </w:rPr>
            </w:pPr>
            <w:r w:rsidRPr="001E5563">
              <w:rPr>
                <w:rFonts w:eastAsia="Times New Roman"/>
                <w:sz w:val="20"/>
              </w:rPr>
              <w:t>3.540</w:t>
            </w:r>
            <w:r w:rsidRPr="001E5563">
              <w:rPr>
                <w:rFonts w:eastAsia="MS Gothic"/>
                <w:sz w:val="20"/>
              </w:rPr>
              <w:t>×</w:t>
            </w:r>
            <w:r w:rsidRPr="001E5563">
              <w:rPr>
                <w:rFonts w:eastAsia="Times New Roman"/>
                <w:sz w:val="20"/>
              </w:rPr>
              <w:t>10</w:t>
            </w:r>
            <w:r w:rsidRPr="001E5563">
              <w:rPr>
                <w:rFonts w:eastAsia="Times New Roman"/>
                <w:sz w:val="20"/>
                <w:vertAlign w:val="superscript"/>
              </w:rPr>
              <w:t>9</w:t>
            </w:r>
          </w:p>
        </w:tc>
        <w:tc>
          <w:tcPr>
            <w:tcW w:w="1327" w:type="pct"/>
          </w:tcPr>
          <w:p w14:paraId="03A86AD4" w14:textId="498D208E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217.5 </w:t>
            </w:r>
            <w:r w:rsidRPr="001E5563">
              <w:rPr>
                <w:rFonts w:eastAsia="MS Gothic"/>
                <w:sz w:val="20"/>
              </w:rPr>
              <w:t xml:space="preserve">± </w:t>
            </w:r>
            <w:r w:rsidRPr="001E5563">
              <w:rPr>
                <w:sz w:val="20"/>
              </w:rPr>
              <w:t>2.3</w:t>
            </w:r>
          </w:p>
        </w:tc>
        <w:tc>
          <w:tcPr>
            <w:tcW w:w="1327" w:type="pct"/>
          </w:tcPr>
          <w:p w14:paraId="6F16F565" w14:textId="5C63B334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137.8 </w:t>
            </w:r>
            <w:r w:rsidRPr="001E5563">
              <w:rPr>
                <w:rFonts w:eastAsia="MS Gothic"/>
                <w:sz w:val="20"/>
              </w:rPr>
              <w:t xml:space="preserve">± </w:t>
            </w:r>
            <w:r w:rsidRPr="001E5563">
              <w:rPr>
                <w:sz w:val="20"/>
              </w:rPr>
              <w:t>10.8</w:t>
            </w:r>
          </w:p>
        </w:tc>
      </w:tr>
      <w:tr w:rsidR="009D67BD" w:rsidRPr="001E5563" w14:paraId="1DB004B2" w14:textId="77777777" w:rsidTr="009D67BD">
        <w:trPr>
          <w:trHeight w:val="482"/>
        </w:trPr>
        <w:tc>
          <w:tcPr>
            <w:tcW w:w="1020" w:type="pct"/>
          </w:tcPr>
          <w:p w14:paraId="20A93E7F" w14:textId="77777777" w:rsidR="001E5563" w:rsidRPr="001E5563" w:rsidRDefault="001E5563" w:rsidP="001E5563">
            <w:pPr>
              <w:spacing w:line="480" w:lineRule="auto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TEIR</w:t>
            </w:r>
          </w:p>
        </w:tc>
        <w:tc>
          <w:tcPr>
            <w:tcW w:w="1326" w:type="pct"/>
          </w:tcPr>
          <w:p w14:paraId="17CF62A9" w14:textId="77777777" w:rsidR="001E5563" w:rsidRPr="001E5563" w:rsidRDefault="001E5563" w:rsidP="001E5563">
            <w:pPr>
              <w:jc w:val="center"/>
              <w:rPr>
                <w:rFonts w:eastAsia="Times New Roman"/>
                <w:sz w:val="20"/>
              </w:rPr>
            </w:pPr>
            <w:r w:rsidRPr="001E5563">
              <w:rPr>
                <w:rFonts w:eastAsia="Times New Roman"/>
                <w:sz w:val="20"/>
              </w:rPr>
              <w:t>1.117</w:t>
            </w:r>
            <w:r w:rsidRPr="001E5563">
              <w:rPr>
                <w:rFonts w:eastAsia="MS Gothic"/>
                <w:sz w:val="20"/>
              </w:rPr>
              <w:t>×</w:t>
            </w:r>
            <w:r w:rsidRPr="001E5563">
              <w:rPr>
                <w:rFonts w:eastAsia="Times New Roman"/>
                <w:sz w:val="20"/>
              </w:rPr>
              <w:t>10</w:t>
            </w:r>
            <w:r w:rsidRPr="001E5563">
              <w:rPr>
                <w:rFonts w:eastAsia="Times New Roman"/>
                <w:sz w:val="20"/>
                <w:vertAlign w:val="superscript"/>
              </w:rPr>
              <w:t>9</w:t>
            </w:r>
          </w:p>
        </w:tc>
        <w:tc>
          <w:tcPr>
            <w:tcW w:w="1327" w:type="pct"/>
          </w:tcPr>
          <w:p w14:paraId="0A089CAE" w14:textId="2D324F77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205.5 </w:t>
            </w:r>
            <w:r w:rsidRPr="001E5563">
              <w:rPr>
                <w:rFonts w:eastAsia="MS Gothic"/>
                <w:sz w:val="20"/>
              </w:rPr>
              <w:t>± 3.1</w:t>
            </w:r>
          </w:p>
        </w:tc>
        <w:tc>
          <w:tcPr>
            <w:tcW w:w="1327" w:type="pct"/>
          </w:tcPr>
          <w:p w14:paraId="076F63EE" w14:textId="47262B0C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134.8 </w:t>
            </w:r>
            <w:r w:rsidRPr="001E5563">
              <w:rPr>
                <w:rFonts w:eastAsia="MS Gothic"/>
                <w:sz w:val="20"/>
              </w:rPr>
              <w:t>± 15.3</w:t>
            </w:r>
          </w:p>
        </w:tc>
      </w:tr>
      <w:tr w:rsidR="009D67BD" w:rsidRPr="001E5563" w14:paraId="13FE0CC0" w14:textId="77777777" w:rsidTr="009D67BD">
        <w:trPr>
          <w:trHeight w:val="507"/>
        </w:trPr>
        <w:tc>
          <w:tcPr>
            <w:tcW w:w="1020" w:type="pct"/>
          </w:tcPr>
          <w:p w14:paraId="04B0E561" w14:textId="77777777" w:rsidR="001E5563" w:rsidRPr="001E5563" w:rsidRDefault="001E5563" w:rsidP="001E5563">
            <w:pPr>
              <w:spacing w:line="480" w:lineRule="auto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Exo-PREP</w:t>
            </w:r>
          </w:p>
        </w:tc>
        <w:tc>
          <w:tcPr>
            <w:tcW w:w="1326" w:type="pct"/>
          </w:tcPr>
          <w:p w14:paraId="115C5D02" w14:textId="77777777" w:rsidR="001E5563" w:rsidRPr="001E5563" w:rsidRDefault="001E5563" w:rsidP="001E5563">
            <w:pPr>
              <w:jc w:val="center"/>
              <w:rPr>
                <w:rFonts w:eastAsia="Times New Roman"/>
                <w:sz w:val="20"/>
              </w:rPr>
            </w:pPr>
            <w:r w:rsidRPr="001E5563">
              <w:rPr>
                <w:rFonts w:eastAsia="Times New Roman"/>
                <w:sz w:val="20"/>
              </w:rPr>
              <w:t>4.145</w:t>
            </w:r>
            <w:r w:rsidRPr="001E5563">
              <w:rPr>
                <w:rFonts w:eastAsia="MS Gothic"/>
                <w:sz w:val="20"/>
              </w:rPr>
              <w:t>×</w:t>
            </w:r>
            <w:r w:rsidRPr="001E5563">
              <w:rPr>
                <w:rFonts w:eastAsia="Times New Roman"/>
                <w:sz w:val="20"/>
              </w:rPr>
              <w:t>10</w:t>
            </w:r>
            <w:r w:rsidRPr="001E5563">
              <w:rPr>
                <w:rFonts w:eastAsia="Times New Roman"/>
                <w:sz w:val="20"/>
                <w:vertAlign w:val="superscript"/>
              </w:rPr>
              <w:t>9</w:t>
            </w:r>
          </w:p>
        </w:tc>
        <w:tc>
          <w:tcPr>
            <w:tcW w:w="1327" w:type="pct"/>
          </w:tcPr>
          <w:p w14:paraId="1F68D3FF" w14:textId="37114107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328.8 </w:t>
            </w:r>
            <w:r w:rsidRPr="001E5563">
              <w:rPr>
                <w:rFonts w:eastAsia="MS Gothic"/>
                <w:sz w:val="20"/>
              </w:rPr>
              <w:t>± 6.6</w:t>
            </w:r>
          </w:p>
        </w:tc>
        <w:tc>
          <w:tcPr>
            <w:tcW w:w="1327" w:type="pct"/>
          </w:tcPr>
          <w:p w14:paraId="13998EF1" w14:textId="5964E3D3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467 </w:t>
            </w:r>
            <w:r w:rsidRPr="001E5563">
              <w:rPr>
                <w:rFonts w:eastAsia="MS Gothic"/>
                <w:sz w:val="20"/>
              </w:rPr>
              <w:t xml:space="preserve">± </w:t>
            </w:r>
            <w:r w:rsidRPr="001E5563">
              <w:rPr>
                <w:sz w:val="20"/>
              </w:rPr>
              <w:t>227.7</w:t>
            </w:r>
          </w:p>
        </w:tc>
      </w:tr>
      <w:tr w:rsidR="009D67BD" w:rsidRPr="001E5563" w14:paraId="6613B08D" w14:textId="77777777" w:rsidTr="009D67BD">
        <w:trPr>
          <w:trHeight w:val="507"/>
        </w:trPr>
        <w:tc>
          <w:tcPr>
            <w:tcW w:w="1020" w:type="pct"/>
          </w:tcPr>
          <w:p w14:paraId="143BE470" w14:textId="77777777" w:rsidR="001E5563" w:rsidRPr="001E5563" w:rsidRDefault="001E5563" w:rsidP="001E5563">
            <w:pPr>
              <w:spacing w:line="480" w:lineRule="auto"/>
              <w:rPr>
                <w:b/>
                <w:sz w:val="20"/>
              </w:rPr>
            </w:pPr>
            <w:r w:rsidRPr="001E5563">
              <w:rPr>
                <w:b/>
                <w:sz w:val="20"/>
              </w:rPr>
              <w:t>qEV</w:t>
            </w:r>
          </w:p>
        </w:tc>
        <w:tc>
          <w:tcPr>
            <w:tcW w:w="1326" w:type="pct"/>
          </w:tcPr>
          <w:p w14:paraId="58B7697D" w14:textId="77777777" w:rsidR="001E5563" w:rsidRPr="001E5563" w:rsidRDefault="001E5563" w:rsidP="001E5563">
            <w:pPr>
              <w:jc w:val="center"/>
              <w:rPr>
                <w:rFonts w:eastAsia="Times New Roman"/>
                <w:sz w:val="20"/>
              </w:rPr>
            </w:pPr>
            <w:r w:rsidRPr="001E5563">
              <w:rPr>
                <w:rFonts w:eastAsia="Times New Roman"/>
                <w:sz w:val="20"/>
              </w:rPr>
              <w:t>5.555</w:t>
            </w:r>
            <w:r w:rsidRPr="001E5563">
              <w:rPr>
                <w:rFonts w:eastAsia="MS Gothic"/>
                <w:sz w:val="20"/>
              </w:rPr>
              <w:t>×</w:t>
            </w:r>
            <w:r w:rsidRPr="001E5563">
              <w:rPr>
                <w:rFonts w:eastAsia="Times New Roman"/>
                <w:sz w:val="20"/>
              </w:rPr>
              <w:t>10</w:t>
            </w:r>
            <w:r w:rsidRPr="001E5563">
              <w:rPr>
                <w:rFonts w:eastAsia="Times New Roman"/>
                <w:sz w:val="20"/>
                <w:vertAlign w:val="superscript"/>
              </w:rPr>
              <w:t>8</w:t>
            </w:r>
          </w:p>
        </w:tc>
        <w:tc>
          <w:tcPr>
            <w:tcW w:w="1327" w:type="pct"/>
          </w:tcPr>
          <w:p w14:paraId="0F56C139" w14:textId="7656C979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53.0 </w:t>
            </w:r>
            <w:r w:rsidRPr="001E5563">
              <w:rPr>
                <w:rFonts w:eastAsia="MS Gothic"/>
                <w:sz w:val="20"/>
              </w:rPr>
              <w:t>± 9.9</w:t>
            </w:r>
          </w:p>
        </w:tc>
        <w:tc>
          <w:tcPr>
            <w:tcW w:w="1327" w:type="pct"/>
          </w:tcPr>
          <w:p w14:paraId="0E3F4EE6" w14:textId="6C801EB0" w:rsidR="001E5563" w:rsidRPr="001E5563" w:rsidRDefault="001E5563" w:rsidP="001E5563">
            <w:pPr>
              <w:spacing w:line="480" w:lineRule="auto"/>
              <w:jc w:val="center"/>
              <w:rPr>
                <w:sz w:val="20"/>
              </w:rPr>
            </w:pPr>
            <w:r w:rsidRPr="001E5563">
              <w:rPr>
                <w:sz w:val="20"/>
              </w:rPr>
              <w:t xml:space="preserve">21.4 </w:t>
            </w:r>
            <w:r w:rsidRPr="001E5563">
              <w:rPr>
                <w:rFonts w:eastAsia="MS Gothic"/>
                <w:sz w:val="20"/>
              </w:rPr>
              <w:t>± 20.4</w:t>
            </w:r>
          </w:p>
        </w:tc>
      </w:tr>
    </w:tbl>
    <w:p w14:paraId="645B7B3B" w14:textId="77777777" w:rsidR="00950AC8" w:rsidRPr="00E2030C" w:rsidRDefault="00950AC8" w:rsidP="00950AC8">
      <w:r w:rsidRPr="00E2030C">
        <w:t>UC: ultracentrifugation</w:t>
      </w:r>
    </w:p>
    <w:p w14:paraId="24936A04" w14:textId="77777777" w:rsidR="00950AC8" w:rsidRPr="00E2030C" w:rsidRDefault="00950AC8" w:rsidP="00950AC8">
      <w:r w:rsidRPr="00E2030C">
        <w:t>TEIR: Total Exosome Isolation Reagent</w:t>
      </w:r>
    </w:p>
    <w:p w14:paraId="4656DE4A" w14:textId="77777777" w:rsidR="00950AC8" w:rsidRPr="00E2030C" w:rsidRDefault="00950AC8" w:rsidP="00950AC8">
      <w:r w:rsidRPr="00E2030C">
        <w:t>CM: conditioned medium</w:t>
      </w:r>
    </w:p>
    <w:p w14:paraId="0D9A97A0" w14:textId="77777777" w:rsidR="00950AC8" w:rsidRPr="00E2030C" w:rsidRDefault="00950AC8" w:rsidP="00950AC8">
      <w:r w:rsidRPr="00E2030C">
        <w:t>PBS: phosphate buffered saline</w:t>
      </w:r>
    </w:p>
    <w:p w14:paraId="7EB78753" w14:textId="77777777" w:rsidR="00950AC8" w:rsidRPr="00E2030C" w:rsidRDefault="00950AC8" w:rsidP="00950AC8">
      <w:pPr>
        <w:spacing w:line="480" w:lineRule="auto"/>
      </w:pPr>
    </w:p>
    <w:p w14:paraId="61CF6FD0" w14:textId="77777777" w:rsidR="00950AC8" w:rsidRDefault="00950AC8" w:rsidP="00950AC8">
      <w:pPr>
        <w:rPr>
          <w:b/>
        </w:rPr>
      </w:pPr>
    </w:p>
    <w:p w14:paraId="6E0177B8" w14:textId="77777777" w:rsidR="00950AC8" w:rsidRDefault="00950AC8" w:rsidP="00950AC8">
      <w:pPr>
        <w:rPr>
          <w:b/>
        </w:rPr>
      </w:pPr>
    </w:p>
    <w:p w14:paraId="495AC308" w14:textId="77777777" w:rsidR="00950AC8" w:rsidRDefault="00950AC8" w:rsidP="00950AC8">
      <w:pPr>
        <w:rPr>
          <w:b/>
        </w:rPr>
      </w:pPr>
    </w:p>
    <w:p w14:paraId="5886F047" w14:textId="77777777" w:rsidR="005462F4" w:rsidRDefault="005462F4" w:rsidP="00950AC8">
      <w:pPr>
        <w:rPr>
          <w:b/>
        </w:rPr>
      </w:pPr>
    </w:p>
    <w:p w14:paraId="4BBCAFBB" w14:textId="77777777" w:rsidR="005462F4" w:rsidRDefault="005462F4" w:rsidP="00950AC8">
      <w:pPr>
        <w:rPr>
          <w:b/>
        </w:rPr>
      </w:pPr>
    </w:p>
    <w:p w14:paraId="20AE6DE8" w14:textId="77777777" w:rsidR="005462F4" w:rsidRDefault="005462F4" w:rsidP="00950AC8">
      <w:pPr>
        <w:rPr>
          <w:b/>
        </w:rPr>
      </w:pPr>
    </w:p>
    <w:p w14:paraId="5EBB1002" w14:textId="77777777" w:rsidR="005462F4" w:rsidRDefault="005462F4" w:rsidP="00950AC8">
      <w:pPr>
        <w:rPr>
          <w:b/>
        </w:rPr>
      </w:pPr>
    </w:p>
    <w:p w14:paraId="4961F571" w14:textId="77777777" w:rsidR="005462F4" w:rsidRDefault="005462F4" w:rsidP="00950AC8">
      <w:pPr>
        <w:rPr>
          <w:b/>
        </w:rPr>
      </w:pPr>
    </w:p>
    <w:p w14:paraId="4E11CC49" w14:textId="77777777" w:rsidR="005462F4" w:rsidRDefault="005462F4" w:rsidP="00950AC8">
      <w:pPr>
        <w:rPr>
          <w:b/>
        </w:rPr>
      </w:pPr>
    </w:p>
    <w:p w14:paraId="1BD6FD5D" w14:textId="77777777" w:rsidR="005462F4" w:rsidRDefault="005462F4" w:rsidP="00950AC8">
      <w:pPr>
        <w:rPr>
          <w:b/>
        </w:rPr>
      </w:pPr>
    </w:p>
    <w:p w14:paraId="21C2A165" w14:textId="77777777" w:rsidR="005462F4" w:rsidRDefault="005462F4" w:rsidP="00950AC8">
      <w:pPr>
        <w:rPr>
          <w:b/>
        </w:rPr>
      </w:pPr>
    </w:p>
    <w:p w14:paraId="42B6538B" w14:textId="77777777" w:rsidR="005462F4" w:rsidRDefault="005462F4" w:rsidP="00950AC8">
      <w:pPr>
        <w:rPr>
          <w:b/>
        </w:rPr>
      </w:pPr>
    </w:p>
    <w:p w14:paraId="67AFC9A5" w14:textId="77777777" w:rsidR="005462F4" w:rsidRDefault="005462F4" w:rsidP="00950AC8">
      <w:pPr>
        <w:rPr>
          <w:b/>
        </w:rPr>
      </w:pPr>
    </w:p>
    <w:p w14:paraId="5DD7AA16" w14:textId="77777777" w:rsidR="005462F4" w:rsidRDefault="005462F4" w:rsidP="00950AC8">
      <w:pPr>
        <w:rPr>
          <w:b/>
        </w:rPr>
      </w:pPr>
    </w:p>
    <w:p w14:paraId="35A50474" w14:textId="77777777" w:rsidR="005462F4" w:rsidRDefault="005462F4" w:rsidP="00950AC8">
      <w:pPr>
        <w:rPr>
          <w:b/>
        </w:rPr>
      </w:pPr>
    </w:p>
    <w:p w14:paraId="16A8B6A7" w14:textId="77777777" w:rsidR="005462F4" w:rsidRDefault="005462F4" w:rsidP="00950AC8">
      <w:pPr>
        <w:rPr>
          <w:b/>
        </w:rPr>
      </w:pPr>
    </w:p>
    <w:p w14:paraId="6173D658" w14:textId="77777777" w:rsidR="005462F4" w:rsidRDefault="005462F4" w:rsidP="00950AC8">
      <w:pPr>
        <w:rPr>
          <w:b/>
        </w:rPr>
      </w:pPr>
    </w:p>
    <w:p w14:paraId="33F2D838" w14:textId="77777777" w:rsidR="005462F4" w:rsidRDefault="005462F4" w:rsidP="00950AC8">
      <w:pPr>
        <w:rPr>
          <w:b/>
        </w:rPr>
      </w:pPr>
    </w:p>
    <w:p w14:paraId="065DA58D" w14:textId="77777777" w:rsidR="005462F4" w:rsidRDefault="005462F4" w:rsidP="00950AC8">
      <w:pPr>
        <w:rPr>
          <w:b/>
        </w:rPr>
      </w:pPr>
    </w:p>
    <w:p w14:paraId="51A4D775" w14:textId="77777777" w:rsidR="005462F4" w:rsidRDefault="005462F4" w:rsidP="00950AC8">
      <w:pPr>
        <w:rPr>
          <w:b/>
        </w:rPr>
      </w:pPr>
    </w:p>
    <w:p w14:paraId="3BEA770D" w14:textId="77777777" w:rsidR="005462F4" w:rsidRDefault="005462F4" w:rsidP="00950AC8">
      <w:pPr>
        <w:rPr>
          <w:b/>
        </w:rPr>
      </w:pPr>
    </w:p>
    <w:p w14:paraId="2CE5F581" w14:textId="77777777" w:rsidR="005462F4" w:rsidRDefault="005462F4" w:rsidP="00950AC8">
      <w:pPr>
        <w:rPr>
          <w:b/>
        </w:rPr>
      </w:pPr>
    </w:p>
    <w:p w14:paraId="0D083028" w14:textId="77777777" w:rsidR="005462F4" w:rsidRDefault="005462F4" w:rsidP="00950AC8">
      <w:pPr>
        <w:rPr>
          <w:b/>
        </w:rPr>
      </w:pPr>
    </w:p>
    <w:p w14:paraId="212C0EC9" w14:textId="50B3292A" w:rsidR="00950AC8" w:rsidRDefault="00950AC8" w:rsidP="00950AC8">
      <w:pPr>
        <w:rPr>
          <w:b/>
        </w:rPr>
      </w:pPr>
      <w:r>
        <w:rPr>
          <w:b/>
        </w:rPr>
        <w:t xml:space="preserve">Supplementary </w:t>
      </w:r>
      <w:r w:rsidRPr="00E2030C">
        <w:rPr>
          <w:b/>
        </w:rPr>
        <w:t xml:space="preserve">Table </w:t>
      </w:r>
      <w:r w:rsidR="0065203F">
        <w:rPr>
          <w:b/>
        </w:rPr>
        <w:t>ST</w:t>
      </w:r>
      <w:r>
        <w:rPr>
          <w:b/>
        </w:rPr>
        <w:t>2. Approximation of the number of EVs present in each preparation administered to nitrofen-injured A549 cells</w:t>
      </w:r>
      <w:r w:rsidR="00B86C12">
        <w:rPr>
          <w:b/>
        </w:rPr>
        <w:t xml:space="preserve"> determined by Nanoparticle tracking analysis.</w:t>
      </w:r>
    </w:p>
    <w:p w14:paraId="32400053" w14:textId="77777777" w:rsidR="00950AC8" w:rsidRDefault="00950AC8" w:rsidP="00950AC8">
      <w:pPr>
        <w:rPr>
          <w:b/>
        </w:rPr>
      </w:pPr>
    </w:p>
    <w:tbl>
      <w:tblPr>
        <w:tblW w:w="73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2320"/>
        <w:gridCol w:w="2860"/>
      </w:tblGrid>
      <w:tr w:rsidR="00950AC8" w:rsidRPr="007A675F" w14:paraId="5037BEB9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C5938AE" w14:textId="77777777" w:rsidR="00950AC8" w:rsidRPr="007A675F" w:rsidRDefault="00950AC8" w:rsidP="001E556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>AFSC-EV preparation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5E064D1" w14:textId="77777777" w:rsidR="00950AC8" w:rsidRPr="007A675F" w:rsidRDefault="00950AC8" w:rsidP="001E556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>Percentage by volume</w:t>
            </w:r>
          </w:p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6C889E8F" w14:textId="77777777" w:rsidR="00950AC8" w:rsidRPr="007A675F" w:rsidRDefault="00950AC8" w:rsidP="001E556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>A</w:t>
            </w:r>
            <w:r w:rsidRPr="007A675F"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>pproximate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 xml:space="preserve"> number of</w:t>
            </w:r>
            <w:r w:rsidRPr="007A675F"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 xml:space="preserve"> E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>V</w:t>
            </w:r>
            <w:r w:rsidRPr="007A675F"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  <w:t>s</w:t>
            </w:r>
          </w:p>
        </w:tc>
      </w:tr>
      <w:tr w:rsidR="00950AC8" w:rsidRPr="007A675F" w14:paraId="703FE834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59C92E8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UC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2BC7DA2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742CA842" w14:textId="75677E1F" w:rsidR="00950AC8" w:rsidRPr="007A675F" w:rsidRDefault="00950AC8" w:rsidP="00AF290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192,200,000</w:t>
            </w:r>
            <w:r w:rsidR="00AF290F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</w:tr>
      <w:tr w:rsidR="00950AC8" w:rsidRPr="007A675F" w14:paraId="7EDD1623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5EBC1963" w14:textId="75973E2F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ExoQuick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7126C699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779DE167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177,000,000</w:t>
            </w:r>
          </w:p>
        </w:tc>
      </w:tr>
      <w:tr w:rsidR="00950AC8" w:rsidRPr="007A675F" w14:paraId="285023E8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2A7484F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TEIR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668DC175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67439FA3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55,850,000</w:t>
            </w:r>
          </w:p>
        </w:tc>
      </w:tr>
      <w:tr w:rsidR="00950AC8" w:rsidRPr="007A675F" w14:paraId="453A6482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57E4024" w14:textId="46397F12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Exo</w:t>
            </w:r>
            <w:r w:rsidR="00AF290F">
              <w:rPr>
                <w:rFonts w:eastAsia="Times New Roman"/>
                <w:color w:val="000000"/>
                <w:sz w:val="20"/>
                <w:szCs w:val="20"/>
                <w:lang w:val="en-CA"/>
              </w:rPr>
              <w:t>-</w:t>
            </w: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PREP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776F7C24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0AFA73D5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207,250,000</w:t>
            </w:r>
          </w:p>
        </w:tc>
      </w:tr>
      <w:tr w:rsidR="00950AC8" w:rsidRPr="007A675F" w14:paraId="5D904EB8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6C2E968E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qEV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5252C2CA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4C07AD4D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27,775,000</w:t>
            </w:r>
          </w:p>
        </w:tc>
      </w:tr>
      <w:tr w:rsidR="00950AC8" w:rsidRPr="007A675F" w14:paraId="3DB6B5B3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428CA54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qEV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2BE6B80E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20%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4D2FCC20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55,550,000</w:t>
            </w:r>
          </w:p>
        </w:tc>
      </w:tr>
      <w:tr w:rsidR="00950AC8" w:rsidRPr="007A675F" w14:paraId="0C1B0CEC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25657835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qEV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40C15D79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40%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552BCB17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111,100,000</w:t>
            </w:r>
          </w:p>
        </w:tc>
      </w:tr>
      <w:tr w:rsidR="00950AC8" w:rsidRPr="007A675F" w14:paraId="2B9CEA02" w14:textId="77777777" w:rsidTr="001E5563">
        <w:trPr>
          <w:trHeight w:val="300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14:paraId="04CB6BDE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qEV</w:t>
            </w:r>
          </w:p>
        </w:tc>
        <w:tc>
          <w:tcPr>
            <w:tcW w:w="2320" w:type="dxa"/>
            <w:shd w:val="clear" w:color="auto" w:fill="auto"/>
            <w:noWrap/>
            <w:vAlign w:val="center"/>
            <w:hideMark/>
          </w:tcPr>
          <w:p w14:paraId="0AF5C49F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60%</w:t>
            </w:r>
          </w:p>
        </w:tc>
        <w:tc>
          <w:tcPr>
            <w:tcW w:w="2860" w:type="dxa"/>
            <w:shd w:val="clear" w:color="auto" w:fill="auto"/>
            <w:noWrap/>
            <w:vAlign w:val="center"/>
            <w:hideMark/>
          </w:tcPr>
          <w:p w14:paraId="1184B83E" w14:textId="77777777" w:rsidR="00950AC8" w:rsidRPr="007A675F" w:rsidRDefault="00950AC8" w:rsidP="001E556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7A675F">
              <w:rPr>
                <w:rFonts w:eastAsia="Times New Roman"/>
                <w:color w:val="000000"/>
                <w:sz w:val="20"/>
                <w:szCs w:val="20"/>
                <w:lang w:val="en-CA"/>
              </w:rPr>
              <w:t>166,650,000</w:t>
            </w:r>
          </w:p>
        </w:tc>
      </w:tr>
    </w:tbl>
    <w:p w14:paraId="3DCA0D24" w14:textId="77777777" w:rsidR="00950AC8" w:rsidRPr="00E2030C" w:rsidRDefault="00950AC8" w:rsidP="00950AC8">
      <w:r w:rsidRPr="00E2030C">
        <w:t>UC: ultracentrifugation</w:t>
      </w:r>
    </w:p>
    <w:p w14:paraId="0B6703AF" w14:textId="77777777" w:rsidR="00950AC8" w:rsidRPr="00E2030C" w:rsidRDefault="00950AC8" w:rsidP="00950AC8">
      <w:r w:rsidRPr="00E2030C">
        <w:t>TEIR: Total Exosome Isolation Reagent</w:t>
      </w:r>
    </w:p>
    <w:p w14:paraId="0A050FBE" w14:textId="77777777" w:rsidR="00950AC8" w:rsidRDefault="00950AC8" w:rsidP="00950AC8"/>
    <w:p w14:paraId="7F39A437" w14:textId="77777777" w:rsidR="00950AC8" w:rsidRDefault="00950AC8" w:rsidP="00950AC8"/>
    <w:p w14:paraId="615DDB06" w14:textId="77777777" w:rsidR="00950AC8" w:rsidRDefault="00950AC8" w:rsidP="00950AC8"/>
    <w:p w14:paraId="68A8578F" w14:textId="77777777" w:rsidR="00950AC8" w:rsidRDefault="00950AC8" w:rsidP="00950AC8"/>
    <w:p w14:paraId="1D33F5BF" w14:textId="77777777" w:rsidR="00950AC8" w:rsidRDefault="00950AC8" w:rsidP="00950AC8"/>
    <w:p w14:paraId="6D677055" w14:textId="77777777" w:rsidR="00950AC8" w:rsidRDefault="00950AC8" w:rsidP="00950AC8"/>
    <w:p w14:paraId="344D65D0" w14:textId="77777777" w:rsidR="00950AC8" w:rsidRDefault="00950AC8" w:rsidP="00950AC8"/>
    <w:p w14:paraId="1847BCFF" w14:textId="77777777" w:rsidR="00950AC8" w:rsidRDefault="00950AC8" w:rsidP="00950AC8"/>
    <w:p w14:paraId="132A53B6" w14:textId="77777777" w:rsidR="00950AC8" w:rsidRDefault="00950AC8" w:rsidP="00950AC8"/>
    <w:p w14:paraId="59DA351F" w14:textId="77777777" w:rsidR="00950AC8" w:rsidRDefault="00950AC8" w:rsidP="00950AC8"/>
    <w:p w14:paraId="2334D575" w14:textId="77777777" w:rsidR="00950AC8" w:rsidRDefault="00950AC8" w:rsidP="00950AC8"/>
    <w:p w14:paraId="3CEDB243" w14:textId="77777777" w:rsidR="00950AC8" w:rsidRDefault="00950AC8" w:rsidP="00950AC8"/>
    <w:p w14:paraId="05DC7621" w14:textId="77777777" w:rsidR="00950AC8" w:rsidRDefault="00950AC8" w:rsidP="00950AC8"/>
    <w:p w14:paraId="75AC95E5" w14:textId="77777777" w:rsidR="00950AC8" w:rsidRDefault="00950AC8" w:rsidP="00950AC8"/>
    <w:p w14:paraId="78FF5E16" w14:textId="77777777" w:rsidR="00950AC8" w:rsidRDefault="00950AC8" w:rsidP="00950AC8"/>
    <w:p w14:paraId="77C96168" w14:textId="77777777" w:rsidR="00950AC8" w:rsidRDefault="00950AC8" w:rsidP="00950AC8"/>
    <w:p w14:paraId="03AAD6E2" w14:textId="77777777" w:rsidR="00950AC8" w:rsidRDefault="00950AC8" w:rsidP="00950AC8"/>
    <w:p w14:paraId="4C025891" w14:textId="77777777" w:rsidR="00950AC8" w:rsidRDefault="00950AC8" w:rsidP="00950AC8"/>
    <w:p w14:paraId="110CA2EC" w14:textId="77777777" w:rsidR="00950AC8" w:rsidRDefault="00950AC8" w:rsidP="00950AC8"/>
    <w:p w14:paraId="2CD2EEF5" w14:textId="77777777" w:rsidR="00950AC8" w:rsidRDefault="00950AC8" w:rsidP="00950AC8"/>
    <w:p w14:paraId="1CA7C6A4" w14:textId="05A8DBAD" w:rsidR="009010D9" w:rsidRPr="006837C1" w:rsidRDefault="009010D9" w:rsidP="000B744B">
      <w:pPr>
        <w:spacing w:line="480" w:lineRule="auto"/>
      </w:pPr>
    </w:p>
    <w:sectPr w:rsidR="009010D9" w:rsidRPr="006837C1" w:rsidSect="001E5563">
      <w:footerReference w:type="even" r:id="rId12"/>
      <w:footerReference w:type="defaul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A2665" w14:textId="77777777" w:rsidR="00B15ECC" w:rsidRDefault="00B15ECC">
      <w:r>
        <w:separator/>
      </w:r>
    </w:p>
  </w:endnote>
  <w:endnote w:type="continuationSeparator" w:id="0">
    <w:p w14:paraId="258358DE" w14:textId="77777777" w:rsidR="00B15ECC" w:rsidRDefault="00B1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119D5" w14:textId="77777777" w:rsidR="00B15ECC" w:rsidRDefault="00B15ECC" w:rsidP="001E556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68DC9F" w14:textId="77777777" w:rsidR="00B15ECC" w:rsidRDefault="00B15ECC" w:rsidP="001E5563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87758" w14:textId="77777777" w:rsidR="00B15ECC" w:rsidRDefault="00B15ECC" w:rsidP="001E556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A3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67452E" w14:textId="77777777" w:rsidR="00B15ECC" w:rsidRDefault="00B15ECC" w:rsidP="001E55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701CB" w14:textId="77777777" w:rsidR="00B15ECC" w:rsidRDefault="00B15ECC">
      <w:r>
        <w:separator/>
      </w:r>
    </w:p>
  </w:footnote>
  <w:footnote w:type="continuationSeparator" w:id="0">
    <w:p w14:paraId="240081D2" w14:textId="77777777" w:rsidR="00B15ECC" w:rsidRDefault="00B1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09"/>
    <w:rsid w:val="00083A97"/>
    <w:rsid w:val="000A349A"/>
    <w:rsid w:val="000A5E93"/>
    <w:rsid w:val="000B744B"/>
    <w:rsid w:val="000D3036"/>
    <w:rsid w:val="000D347D"/>
    <w:rsid w:val="001E5563"/>
    <w:rsid w:val="00206D5B"/>
    <w:rsid w:val="00241420"/>
    <w:rsid w:val="00294524"/>
    <w:rsid w:val="002A3180"/>
    <w:rsid w:val="002A492E"/>
    <w:rsid w:val="002F2CED"/>
    <w:rsid w:val="00320F08"/>
    <w:rsid w:val="00367701"/>
    <w:rsid w:val="003C705E"/>
    <w:rsid w:val="00401A83"/>
    <w:rsid w:val="00411976"/>
    <w:rsid w:val="005462F4"/>
    <w:rsid w:val="005A428D"/>
    <w:rsid w:val="0064036F"/>
    <w:rsid w:val="0064296E"/>
    <w:rsid w:val="0065203F"/>
    <w:rsid w:val="006837C1"/>
    <w:rsid w:val="007206D3"/>
    <w:rsid w:val="007813E7"/>
    <w:rsid w:val="007A629E"/>
    <w:rsid w:val="007B2E70"/>
    <w:rsid w:val="007C1959"/>
    <w:rsid w:val="008B5F55"/>
    <w:rsid w:val="008C676C"/>
    <w:rsid w:val="009010D9"/>
    <w:rsid w:val="009101CE"/>
    <w:rsid w:val="009163C3"/>
    <w:rsid w:val="00950AC8"/>
    <w:rsid w:val="009A3B18"/>
    <w:rsid w:val="009D67BD"/>
    <w:rsid w:val="00A06D50"/>
    <w:rsid w:val="00AF290F"/>
    <w:rsid w:val="00AF57B4"/>
    <w:rsid w:val="00B15ECC"/>
    <w:rsid w:val="00B86C12"/>
    <w:rsid w:val="00BF5732"/>
    <w:rsid w:val="00C445FC"/>
    <w:rsid w:val="00CF0DCD"/>
    <w:rsid w:val="00CF66A8"/>
    <w:rsid w:val="00D239B0"/>
    <w:rsid w:val="00D9275E"/>
    <w:rsid w:val="00DC5A3E"/>
    <w:rsid w:val="00DD6575"/>
    <w:rsid w:val="00DE1EBE"/>
    <w:rsid w:val="00DF7167"/>
    <w:rsid w:val="00E31E86"/>
    <w:rsid w:val="00E61209"/>
    <w:rsid w:val="00E74538"/>
    <w:rsid w:val="00EA5B13"/>
    <w:rsid w:val="00EE6CA4"/>
    <w:rsid w:val="00F076B4"/>
    <w:rsid w:val="00F32558"/>
    <w:rsid w:val="00F460E1"/>
    <w:rsid w:val="00F4704D"/>
    <w:rsid w:val="00F8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AD6F9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AC8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AC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50AC8"/>
    <w:pPr>
      <w:tabs>
        <w:tab w:val="center" w:pos="4680"/>
        <w:tab w:val="right" w:pos="9360"/>
      </w:tabs>
      <w:jc w:val="both"/>
    </w:pPr>
    <w:rPr>
      <w:rFonts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50AC8"/>
    <w:rPr>
      <w:rFonts w:ascii="Times New Roman" w:hAnsi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50AC8"/>
  </w:style>
  <w:style w:type="paragraph" w:styleId="BalloonText">
    <w:name w:val="Balloon Text"/>
    <w:basedOn w:val="Normal"/>
    <w:link w:val="BalloonTextChar"/>
    <w:uiPriority w:val="99"/>
    <w:semiHidden/>
    <w:unhideWhenUsed/>
    <w:rsid w:val="00950A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AC8"/>
    <w:rPr>
      <w:rFonts w:ascii="Lucida Grande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A318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837C1"/>
    <w:pPr>
      <w:spacing w:before="100" w:beforeAutospacing="1" w:after="100" w:afterAutospacing="1"/>
    </w:pPr>
    <w:rPr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AC8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0AC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50AC8"/>
    <w:pPr>
      <w:tabs>
        <w:tab w:val="center" w:pos="4680"/>
        <w:tab w:val="right" w:pos="9360"/>
      </w:tabs>
      <w:jc w:val="both"/>
    </w:pPr>
    <w:rPr>
      <w:rFonts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50AC8"/>
    <w:rPr>
      <w:rFonts w:ascii="Times New Roman" w:hAnsi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950AC8"/>
  </w:style>
  <w:style w:type="paragraph" w:styleId="BalloonText">
    <w:name w:val="Balloon Text"/>
    <w:basedOn w:val="Normal"/>
    <w:link w:val="BalloonTextChar"/>
    <w:uiPriority w:val="99"/>
    <w:semiHidden/>
    <w:unhideWhenUsed/>
    <w:rsid w:val="00950A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AC8"/>
    <w:rPr>
      <w:rFonts w:ascii="Lucida Grande" w:hAnsi="Lucida Grande" w:cs="Lucida Grande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2A318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837C1"/>
    <w:pPr>
      <w:spacing w:before="100" w:beforeAutospacing="1" w:after="100" w:afterAutospacing="1"/>
    </w:pPr>
    <w:rPr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ugusto.zani@sickkids.ca" TargetMode="Externa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E6E2B7-8EB9-7F46-A550-0EE3DD88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543</Words>
  <Characters>3101</Characters>
  <Application>Microsoft Macintosh Word</Application>
  <DocSecurity>0</DocSecurity>
  <Lines>25</Lines>
  <Paragraphs>7</Paragraphs>
  <ScaleCrop>false</ScaleCrop>
  <Company>The Hospital for Sick Children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Antounians</dc:creator>
  <cp:keywords/>
  <dc:description/>
  <cp:lastModifiedBy>Lina Antounians</cp:lastModifiedBy>
  <cp:revision>2</cp:revision>
  <dcterms:created xsi:type="dcterms:W3CDTF">2019-01-28T13:21:00Z</dcterms:created>
  <dcterms:modified xsi:type="dcterms:W3CDTF">2019-01-28T13:21:00Z</dcterms:modified>
</cp:coreProperties>
</file>