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449" w:rsidRPr="00F9073F" w:rsidRDefault="00000449" w:rsidP="00F9073F">
      <w:pPr>
        <w:pStyle w:val="Title2"/>
        <w:rPr>
          <w:color w:val="FF0000"/>
          <w:lang w:val="fr-CA"/>
        </w:rPr>
      </w:pPr>
    </w:p>
    <w:p w:rsidR="00F9073F" w:rsidRPr="00F9073F" w:rsidRDefault="00F9073F" w:rsidP="00F9073F">
      <w:pPr>
        <w:pStyle w:val="Title2"/>
        <w:rPr>
          <w:b w:val="0"/>
          <w:i/>
          <w:color w:val="FF0000"/>
          <w:sz w:val="40"/>
        </w:rPr>
      </w:pPr>
      <w:r w:rsidRPr="00F9073F">
        <w:rPr>
          <w:i/>
          <w:sz w:val="40"/>
        </w:rPr>
        <w:t>Supporting Information for</w:t>
      </w:r>
    </w:p>
    <w:p w:rsidR="00F9073F" w:rsidRDefault="00F9073F" w:rsidP="00F9073F">
      <w:pPr>
        <w:pStyle w:val="Title2"/>
      </w:pPr>
    </w:p>
    <w:p w:rsidR="00EC71BB" w:rsidRPr="00237080" w:rsidRDefault="00EC71BB" w:rsidP="00EC71BB">
      <w:pPr>
        <w:pStyle w:val="BATitle"/>
        <w:spacing w:line="276" w:lineRule="auto"/>
        <w:rPr>
          <w:b/>
          <w:lang w:val="en-CA"/>
        </w:rPr>
      </w:pPr>
      <w:r w:rsidRPr="00237080">
        <w:rPr>
          <w:b/>
          <w:lang w:val="en-CA"/>
        </w:rPr>
        <w:t xml:space="preserve">Diffusion Control of Organic Cathode Materials in Lithium Metal Battery </w:t>
      </w:r>
    </w:p>
    <w:p w:rsidR="0035435D" w:rsidRPr="005340BC" w:rsidRDefault="0035435D" w:rsidP="0035435D">
      <w:pPr>
        <w:pStyle w:val="BBAuthorName"/>
        <w:spacing w:line="276" w:lineRule="auto"/>
        <w:jc w:val="both"/>
        <w:rPr>
          <w:i w:val="0"/>
          <w:lang w:val="en-CA"/>
        </w:rPr>
      </w:pPr>
      <w:r w:rsidRPr="005340BC">
        <w:rPr>
          <w:i w:val="0"/>
          <w:lang w:val="en-CA"/>
        </w:rPr>
        <w:t xml:space="preserve">Rachel L. Belanger </w:t>
      </w:r>
      <w:r>
        <w:rPr>
          <w:i w:val="0"/>
          <w:vertAlign w:val="superscript"/>
          <w:lang w:val="en-CA"/>
        </w:rPr>
        <w:t>1</w:t>
      </w:r>
      <w:proofErr w:type="gramStart"/>
      <w:r w:rsidRPr="005340BC">
        <w:rPr>
          <w:i w:val="0"/>
          <w:vertAlign w:val="superscript"/>
          <w:lang w:val="en-CA"/>
        </w:rPr>
        <w:t>,</w:t>
      </w:r>
      <w:r>
        <w:rPr>
          <w:i w:val="0"/>
          <w:vertAlign w:val="superscript"/>
          <w:lang w:val="en-CA"/>
        </w:rPr>
        <w:t>2</w:t>
      </w:r>
      <w:proofErr w:type="gramEnd"/>
      <w:r w:rsidRPr="005340BC">
        <w:rPr>
          <w:i w:val="0"/>
          <w:lang w:val="en-CA"/>
        </w:rPr>
        <w:t>, Basile Commarieu</w:t>
      </w:r>
      <w:r>
        <w:rPr>
          <w:i w:val="0"/>
          <w:vertAlign w:val="superscript"/>
          <w:lang w:val="en-CA"/>
        </w:rPr>
        <w:t>2</w:t>
      </w:r>
      <w:r w:rsidRPr="005340BC">
        <w:rPr>
          <w:i w:val="0"/>
          <w:lang w:val="en-CA"/>
        </w:rPr>
        <w:t>, Andrea Paolella</w:t>
      </w:r>
      <w:r>
        <w:rPr>
          <w:i w:val="0"/>
          <w:vertAlign w:val="superscript"/>
          <w:lang w:val="en-CA"/>
        </w:rPr>
        <w:t>2</w:t>
      </w:r>
      <w:r w:rsidRPr="005340BC">
        <w:rPr>
          <w:i w:val="0"/>
          <w:lang w:val="en-CA"/>
        </w:rPr>
        <w:t>, Jean-Christophe Daigle</w:t>
      </w:r>
      <w:r>
        <w:rPr>
          <w:i w:val="0"/>
          <w:vertAlign w:val="superscript"/>
          <w:lang w:val="en-CA"/>
        </w:rPr>
        <w:t>2</w:t>
      </w:r>
      <w:r w:rsidRPr="005340BC">
        <w:rPr>
          <w:i w:val="0"/>
          <w:lang w:val="en-CA"/>
        </w:rPr>
        <w:t>, Stéphanie Bessette</w:t>
      </w:r>
      <w:r>
        <w:rPr>
          <w:i w:val="0"/>
          <w:vertAlign w:val="superscript"/>
          <w:lang w:val="en-CA"/>
        </w:rPr>
        <w:t>2</w:t>
      </w:r>
      <w:r w:rsidRPr="005340BC">
        <w:rPr>
          <w:i w:val="0"/>
          <w:lang w:val="en-CA"/>
        </w:rPr>
        <w:t>, Ashok Vijh</w:t>
      </w:r>
      <w:r>
        <w:rPr>
          <w:i w:val="0"/>
          <w:vertAlign w:val="superscript"/>
          <w:lang w:val="en-CA"/>
        </w:rPr>
        <w:t>2</w:t>
      </w:r>
      <w:r w:rsidRPr="005340BC">
        <w:rPr>
          <w:i w:val="0"/>
          <w:lang w:val="en-CA"/>
        </w:rPr>
        <w:t>, Jerome P. Claverie</w:t>
      </w:r>
      <w:r>
        <w:rPr>
          <w:i w:val="0"/>
          <w:vertAlign w:val="superscript"/>
          <w:lang w:val="en-CA"/>
        </w:rPr>
        <w:t>1</w:t>
      </w:r>
      <w:r w:rsidRPr="005340BC">
        <w:rPr>
          <w:i w:val="0"/>
          <w:lang w:val="en-CA"/>
        </w:rPr>
        <w:t xml:space="preserve"> and Karim Zaghib</w:t>
      </w:r>
      <w:r w:rsidR="00724E56">
        <w:rPr>
          <w:i w:val="0"/>
          <w:vertAlign w:val="superscript"/>
          <w:lang w:val="en-CA"/>
        </w:rPr>
        <w:t>2</w:t>
      </w:r>
      <w:r>
        <w:rPr>
          <w:i w:val="0"/>
          <w:vertAlign w:val="superscript"/>
          <w:lang w:val="en-CA"/>
        </w:rPr>
        <w:t>,</w:t>
      </w:r>
      <w:r w:rsidRPr="005340BC">
        <w:rPr>
          <w:i w:val="0"/>
          <w:lang w:val="en-CA"/>
        </w:rPr>
        <w:t>*</w:t>
      </w:r>
    </w:p>
    <w:p w:rsidR="0035435D" w:rsidRDefault="0035435D" w:rsidP="0035435D">
      <w:pPr>
        <w:pStyle w:val="BCAuthorAddress"/>
        <w:spacing w:line="276" w:lineRule="auto"/>
        <w:jc w:val="both"/>
      </w:pPr>
      <w:r>
        <w:rPr>
          <w:vertAlign w:val="superscript"/>
        </w:rPr>
        <w:t xml:space="preserve">1 </w:t>
      </w:r>
      <w:proofErr w:type="spellStart"/>
      <w:r w:rsidRPr="00F63CC2">
        <w:t>Université</w:t>
      </w:r>
      <w:proofErr w:type="spellEnd"/>
      <w:r w:rsidRPr="00F63CC2">
        <w:t xml:space="preserve"> de </w:t>
      </w:r>
      <w:proofErr w:type="spellStart"/>
      <w:r w:rsidRPr="00F63CC2">
        <w:t>Sherbrooke</w:t>
      </w:r>
      <w:proofErr w:type="spellEnd"/>
      <w:r w:rsidRPr="00F63CC2">
        <w:t xml:space="preserve">, 2500 Blvd de </w:t>
      </w:r>
      <w:proofErr w:type="spellStart"/>
      <w:r w:rsidRPr="00F63CC2">
        <w:t>l’Université</w:t>
      </w:r>
      <w:proofErr w:type="spellEnd"/>
      <w:r w:rsidRPr="00F63CC2">
        <w:t xml:space="preserve">, </w:t>
      </w:r>
      <w:proofErr w:type="spellStart"/>
      <w:r w:rsidRPr="00F63CC2">
        <w:t>Sherb</w:t>
      </w:r>
      <w:r>
        <w:t>rooke</w:t>
      </w:r>
      <w:proofErr w:type="spellEnd"/>
      <w:r>
        <w:t>, Québec J1K 2R1, Canada</w:t>
      </w:r>
      <w:r>
        <w:br/>
      </w:r>
      <w:r>
        <w:rPr>
          <w:vertAlign w:val="superscript"/>
        </w:rPr>
        <w:t xml:space="preserve">2 </w:t>
      </w:r>
      <w:r w:rsidRPr="00F63CC2">
        <w:t>Center of Excellence in Transportation Electrification and Energy Storage (CETEES), Hydro-Québec, 1800, Lionel-Boulet Blvd., Varennes, Quebec J3X 1S1, Canada</w:t>
      </w:r>
    </w:p>
    <w:p w:rsidR="0035435D" w:rsidRPr="00C0543F" w:rsidRDefault="0035435D" w:rsidP="0035435D">
      <w:pPr>
        <w:pStyle w:val="BCAuthorAddress"/>
        <w:spacing w:line="276" w:lineRule="auto"/>
        <w:jc w:val="both"/>
        <w:rPr>
          <w:bCs/>
          <w:lang w:val="fr-CA"/>
        </w:rPr>
      </w:pPr>
      <w:r w:rsidRPr="00C0543F">
        <w:rPr>
          <w:bCs/>
          <w:lang w:val="fr-CA"/>
        </w:rPr>
        <w:t>*</w:t>
      </w:r>
      <w:hyperlink r:id="rId8" w:history="1">
        <w:r w:rsidRPr="00C0543F">
          <w:rPr>
            <w:rStyle w:val="Lienhypertexte"/>
            <w:bCs/>
            <w:lang w:val="fr-CA"/>
          </w:rPr>
          <w:t>Zaghib.Karim@ireq.ca</w:t>
        </w:r>
      </w:hyperlink>
    </w:p>
    <w:p w:rsidR="00F9073F" w:rsidRPr="00C0543F" w:rsidRDefault="00F9073F" w:rsidP="0035435D">
      <w:pPr>
        <w:pStyle w:val="Tableofcontents"/>
        <w:rPr>
          <w:lang w:val="fr-CA"/>
        </w:rPr>
      </w:pPr>
    </w:p>
    <w:p w:rsidR="00F9073F" w:rsidRPr="00C0543F" w:rsidRDefault="00F9073F" w:rsidP="001E5FD5">
      <w:pPr>
        <w:pStyle w:val="Maintext"/>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E446B1" w:rsidRDefault="00E446B1" w:rsidP="005B4A86">
      <w:pPr>
        <w:pStyle w:val="Head1"/>
        <w:rPr>
          <w:lang w:val="fr-CA"/>
        </w:rPr>
      </w:pPr>
    </w:p>
    <w:p w:rsidR="00F9073F" w:rsidRPr="00E446B1" w:rsidRDefault="00F9073F" w:rsidP="005B4A86">
      <w:pPr>
        <w:pStyle w:val="Head1"/>
        <w:rPr>
          <w:b w:val="0"/>
          <w:color w:val="FF0000"/>
          <w:lang w:val="en-CA"/>
        </w:rPr>
      </w:pPr>
      <w:proofErr w:type="spellStart"/>
      <w:r w:rsidRPr="00C0543F">
        <w:rPr>
          <w:lang w:val="fr-CA"/>
        </w:rPr>
        <w:lastRenderedPageBreak/>
        <w:t>Experimental</w:t>
      </w:r>
      <w:proofErr w:type="spellEnd"/>
      <w:r w:rsidRPr="00C0543F">
        <w:rPr>
          <w:lang w:val="fr-CA"/>
        </w:rPr>
        <w:t xml:space="preserve"> Section </w:t>
      </w:r>
    </w:p>
    <w:p w:rsidR="00F9073F" w:rsidRDefault="00F9073F" w:rsidP="00F9073F">
      <w:pPr>
        <w:autoSpaceDE w:val="0"/>
        <w:autoSpaceDN w:val="0"/>
        <w:adjustRightInd w:val="0"/>
        <w:spacing w:line="480" w:lineRule="auto"/>
        <w:jc w:val="both"/>
        <w:rPr>
          <w:rFonts w:ascii="Arno Pro" w:hAnsi="Arno Pro" w:cs="AdvOT863180fb" w:hint="eastAsia"/>
          <w:lang w:val="en-CA" w:eastAsia="fr-CA"/>
        </w:rPr>
      </w:pPr>
      <w:r w:rsidRPr="003353A8">
        <w:rPr>
          <w:rFonts w:ascii="Arno Pro" w:hAnsi="Arno Pro" w:cs="AdvOT863180fb"/>
          <w:i/>
          <w:lang w:val="en-CA" w:eastAsia="fr-CA"/>
        </w:rPr>
        <w:t xml:space="preserve">Permeability analysis: </w:t>
      </w:r>
      <w:r w:rsidRPr="003353A8">
        <w:rPr>
          <w:rFonts w:ascii="Arno Pro" w:hAnsi="Arno Pro" w:cs="AdvOT863180fb"/>
          <w:lang w:val="en-CA" w:eastAsia="fr-CA"/>
        </w:rPr>
        <w:t>The permeability of the G-separator toward PTCDA was evaluated in a H-cell configuration with a PTCDA cathode, lithium metal anode and 15</w:t>
      </w:r>
      <w:r>
        <w:rPr>
          <w:rFonts w:ascii="Arno Pro" w:hAnsi="Arno Pro" w:cs="AdvOT863180fb"/>
          <w:lang w:val="en-CA" w:eastAsia="fr-CA"/>
        </w:rPr>
        <w:t xml:space="preserve"> </w:t>
      </w:r>
      <w:r w:rsidRPr="003353A8">
        <w:rPr>
          <w:rFonts w:ascii="Arno Pro" w:hAnsi="Arno Pro" w:cs="AdvOT863180fb"/>
          <w:lang w:val="en-CA" w:eastAsia="fr-CA"/>
        </w:rPr>
        <w:t xml:space="preserve">ml of electrolyte solution of </w:t>
      </w:r>
      <w:r w:rsidRPr="003353A8">
        <w:rPr>
          <w:rFonts w:ascii="Arno Pro" w:hAnsi="Arno Pro"/>
          <w:lang w:val="en-CA"/>
        </w:rPr>
        <w:t>1M LiPF</w:t>
      </w:r>
      <w:r w:rsidRPr="003353A8">
        <w:rPr>
          <w:rFonts w:ascii="Arno Pro" w:hAnsi="Arno Pro"/>
          <w:vertAlign w:val="subscript"/>
          <w:lang w:val="en-CA"/>
        </w:rPr>
        <w:t>6</w:t>
      </w:r>
      <w:r w:rsidRPr="003353A8">
        <w:rPr>
          <w:rFonts w:ascii="Arno Pro" w:hAnsi="Arno Pro"/>
          <w:lang w:val="en-CA"/>
        </w:rPr>
        <w:t xml:space="preserve"> in ethylene carbonate (EC) and dimethyl carbonate (DEC) (EC/DEC: 3:7 wt.)</w:t>
      </w:r>
      <w:r w:rsidRPr="003353A8">
        <w:rPr>
          <w:rFonts w:ascii="Arno Pro" w:hAnsi="Arno Pro" w:cs="AdvOT863180fb"/>
          <w:lang w:val="en-CA" w:eastAsia="fr-CA"/>
        </w:rPr>
        <w:t xml:space="preserve">. The G-separator and </w:t>
      </w:r>
      <w:proofErr w:type="spellStart"/>
      <w:r w:rsidRPr="003353A8">
        <w:rPr>
          <w:rFonts w:ascii="Arno Pro" w:hAnsi="Arno Pro" w:cs="AdvOT863180fb"/>
          <w:lang w:val="en-CA" w:eastAsia="fr-CA"/>
        </w:rPr>
        <w:t>Celgard</w:t>
      </w:r>
      <w:proofErr w:type="spellEnd"/>
      <w:r w:rsidRPr="003353A8">
        <w:rPr>
          <w:rFonts w:ascii="Arno Pro" w:hAnsi="Arno Pro" w:cs="AdvOT863180fb"/>
          <w:lang w:val="en-CA" w:eastAsia="fr-CA"/>
        </w:rPr>
        <w:t xml:space="preserve"> w</w:t>
      </w:r>
      <w:r>
        <w:rPr>
          <w:rFonts w:ascii="Arno Pro" w:hAnsi="Arno Pro" w:cs="AdvOT863180fb"/>
          <w:lang w:val="en-CA" w:eastAsia="fr-CA"/>
        </w:rPr>
        <w:t>ere</w:t>
      </w:r>
      <w:r w:rsidRPr="003353A8">
        <w:rPr>
          <w:rFonts w:ascii="Arno Pro" w:hAnsi="Arno Pro" w:cs="AdvOT863180fb"/>
          <w:lang w:val="en-CA" w:eastAsia="fr-CA"/>
        </w:rPr>
        <w:t xml:space="preserve"> place in between of the two compartment</w:t>
      </w:r>
      <w:r w:rsidRPr="003353A8">
        <w:rPr>
          <w:rFonts w:ascii="Arno Pro" w:hAnsi="Arno Pro" w:cs="AdvOT863180fb" w:hint="eastAsia"/>
          <w:lang w:val="en-CA" w:eastAsia="fr-CA"/>
        </w:rPr>
        <w:t>s</w:t>
      </w:r>
      <w:r w:rsidRPr="003353A8">
        <w:rPr>
          <w:rFonts w:ascii="Arno Pro" w:hAnsi="Arno Pro" w:cs="AdvOT863180fb"/>
          <w:lang w:val="en-CA" w:eastAsia="fr-CA"/>
        </w:rPr>
        <w:t xml:space="preserve"> (anod</w:t>
      </w:r>
      <w:r>
        <w:rPr>
          <w:rFonts w:ascii="Arno Pro" w:hAnsi="Arno Pro" w:cs="AdvOT863180fb"/>
          <w:lang w:val="en-CA" w:eastAsia="fr-CA"/>
        </w:rPr>
        <w:t>e</w:t>
      </w:r>
      <w:r w:rsidRPr="003353A8">
        <w:rPr>
          <w:rFonts w:ascii="Arno Pro" w:hAnsi="Arno Pro" w:cs="AdvOT863180fb"/>
          <w:lang w:val="en-CA" w:eastAsia="fr-CA"/>
        </w:rPr>
        <w:t xml:space="preserve"> and cathod</w:t>
      </w:r>
      <w:r>
        <w:rPr>
          <w:rFonts w:ascii="Arno Pro" w:hAnsi="Arno Pro" w:cs="AdvOT863180fb"/>
          <w:lang w:val="en-CA" w:eastAsia="fr-CA"/>
        </w:rPr>
        <w:t>e</w:t>
      </w:r>
      <w:r w:rsidRPr="003353A8">
        <w:rPr>
          <w:rFonts w:ascii="Arno Pro" w:hAnsi="Arno Pro" w:cs="AdvOT863180fb"/>
          <w:lang w:val="en-CA" w:eastAsia="fr-CA"/>
        </w:rPr>
        <w:t xml:space="preserve">). The graphite layer was </w:t>
      </w:r>
      <w:r>
        <w:rPr>
          <w:rFonts w:ascii="Arno Pro" w:hAnsi="Arno Pro" w:cs="AdvOT863180fb"/>
          <w:lang w:val="en-CA" w:eastAsia="fr-CA"/>
        </w:rPr>
        <w:t xml:space="preserve">positioned to </w:t>
      </w:r>
      <w:r w:rsidRPr="003353A8">
        <w:rPr>
          <w:rFonts w:ascii="Arno Pro" w:hAnsi="Arno Pro" w:cs="AdvOT863180fb"/>
          <w:lang w:val="en-CA" w:eastAsia="fr-CA"/>
        </w:rPr>
        <w:t>fac</w:t>
      </w:r>
      <w:r>
        <w:rPr>
          <w:rFonts w:ascii="Arno Pro" w:hAnsi="Arno Pro" w:cs="AdvOT863180fb"/>
          <w:lang w:val="en-CA" w:eastAsia="fr-CA"/>
        </w:rPr>
        <w:t>e</w:t>
      </w:r>
      <w:r w:rsidRPr="003353A8">
        <w:rPr>
          <w:rFonts w:ascii="Arno Pro" w:hAnsi="Arno Pro" w:cs="AdvOT863180fb"/>
          <w:lang w:val="en-CA" w:eastAsia="fr-CA"/>
        </w:rPr>
        <w:t xml:space="preserve"> the cathod</w:t>
      </w:r>
      <w:r>
        <w:rPr>
          <w:rFonts w:ascii="Arno Pro" w:hAnsi="Arno Pro" w:cs="AdvOT863180fb"/>
          <w:lang w:val="en-CA" w:eastAsia="fr-CA"/>
        </w:rPr>
        <w:t>e</w:t>
      </w:r>
      <w:r w:rsidRPr="003353A8">
        <w:rPr>
          <w:rFonts w:ascii="Arno Pro" w:hAnsi="Arno Pro" w:cs="AdvOT863180fb"/>
          <w:lang w:val="en-CA" w:eastAsia="fr-CA"/>
        </w:rPr>
        <w:t xml:space="preserve"> compartment. Aliquots wer</w:t>
      </w:r>
      <w:r w:rsidRPr="003353A8">
        <w:rPr>
          <w:rFonts w:ascii="Arno Pro" w:hAnsi="Arno Pro" w:cs="AdvOT863180fb" w:hint="eastAsia"/>
          <w:lang w:val="en-CA" w:eastAsia="fr-CA"/>
        </w:rPr>
        <w:t>e</w:t>
      </w:r>
      <w:r w:rsidRPr="003353A8">
        <w:rPr>
          <w:rFonts w:ascii="Arno Pro" w:hAnsi="Arno Pro" w:cs="AdvOT863180fb"/>
          <w:lang w:val="en-CA" w:eastAsia="fr-CA"/>
        </w:rPr>
        <w:t xml:space="preserve"> withdrawn is each of the two compartment</w:t>
      </w:r>
      <w:r w:rsidRPr="003353A8">
        <w:rPr>
          <w:rFonts w:ascii="Arno Pro" w:hAnsi="Arno Pro" w:cs="AdvOT863180fb" w:hint="eastAsia"/>
          <w:lang w:val="en-CA" w:eastAsia="fr-CA"/>
        </w:rPr>
        <w:t>s</w:t>
      </w:r>
      <w:r w:rsidRPr="003353A8">
        <w:rPr>
          <w:rFonts w:ascii="Arno Pro" w:hAnsi="Arno Pro" w:cs="AdvOT863180fb"/>
          <w:lang w:val="en-CA" w:eastAsia="fr-CA"/>
        </w:rPr>
        <w:t xml:space="preserve"> for UV-Vis analysis using the electrolyte as</w:t>
      </w:r>
      <w:r>
        <w:rPr>
          <w:rFonts w:ascii="Arno Pro" w:hAnsi="Arno Pro" w:cs="AdvOT863180fb"/>
          <w:lang w:val="en-CA" w:eastAsia="fr-CA"/>
        </w:rPr>
        <w:t xml:space="preserve"> the</w:t>
      </w:r>
      <w:r w:rsidRPr="003353A8">
        <w:rPr>
          <w:rFonts w:ascii="Arno Pro" w:hAnsi="Arno Pro" w:cs="AdvOT863180fb"/>
          <w:lang w:val="en-CA" w:eastAsia="fr-CA"/>
        </w:rPr>
        <w:t xml:space="preserve"> baseline spectra.</w:t>
      </w:r>
    </w:p>
    <w:p w:rsidR="00455808" w:rsidRDefault="00455808" w:rsidP="00F9073F">
      <w:pPr>
        <w:autoSpaceDE w:val="0"/>
        <w:autoSpaceDN w:val="0"/>
        <w:adjustRightInd w:val="0"/>
        <w:spacing w:line="480" w:lineRule="auto"/>
        <w:jc w:val="both"/>
        <w:rPr>
          <w:rFonts w:ascii="Arno Pro" w:hAnsi="Arno Pro" w:cs="AdvOT863180fb" w:hint="eastAsia"/>
          <w:lang w:val="en-CA" w:eastAsia="fr-CA"/>
        </w:rPr>
      </w:pPr>
    </w:p>
    <w:p w:rsidR="0035435D" w:rsidRDefault="0035435D" w:rsidP="00F9073F">
      <w:pPr>
        <w:autoSpaceDE w:val="0"/>
        <w:autoSpaceDN w:val="0"/>
        <w:adjustRightInd w:val="0"/>
        <w:spacing w:line="480" w:lineRule="auto"/>
        <w:jc w:val="both"/>
        <w:rPr>
          <w:rFonts w:ascii="Arno Pro" w:hAnsi="Arno Pro" w:cs="AdvOT863180fb" w:hint="eastAsia"/>
          <w:lang w:val="en-CA" w:eastAsia="fr-CA"/>
        </w:rPr>
      </w:pPr>
    </w:p>
    <w:p w:rsidR="0035435D" w:rsidRDefault="0035435D" w:rsidP="00F9073F">
      <w:pPr>
        <w:autoSpaceDE w:val="0"/>
        <w:autoSpaceDN w:val="0"/>
        <w:adjustRightInd w:val="0"/>
        <w:spacing w:line="480" w:lineRule="auto"/>
        <w:jc w:val="both"/>
        <w:rPr>
          <w:rFonts w:ascii="Arno Pro" w:hAnsi="Arno Pro" w:cs="AdvOT863180fb" w:hint="eastAsia"/>
          <w:lang w:val="en-CA" w:eastAsia="fr-CA"/>
        </w:rPr>
      </w:pPr>
    </w:p>
    <w:p w:rsidR="0035435D" w:rsidRDefault="0035435D" w:rsidP="00F9073F">
      <w:pPr>
        <w:autoSpaceDE w:val="0"/>
        <w:autoSpaceDN w:val="0"/>
        <w:adjustRightInd w:val="0"/>
        <w:spacing w:line="480" w:lineRule="auto"/>
        <w:jc w:val="both"/>
        <w:rPr>
          <w:rFonts w:ascii="Arno Pro" w:hAnsi="Arno Pro" w:cs="AdvOT863180fb" w:hint="eastAsia"/>
          <w:lang w:val="en-CA" w:eastAsia="fr-CA"/>
        </w:rPr>
      </w:pPr>
    </w:p>
    <w:p w:rsidR="0035435D" w:rsidRDefault="0035435D" w:rsidP="00F9073F">
      <w:pPr>
        <w:autoSpaceDE w:val="0"/>
        <w:autoSpaceDN w:val="0"/>
        <w:adjustRightInd w:val="0"/>
        <w:spacing w:line="480" w:lineRule="auto"/>
        <w:jc w:val="both"/>
        <w:rPr>
          <w:rFonts w:ascii="Arno Pro" w:hAnsi="Arno Pro" w:cs="AdvOT863180fb" w:hint="eastAsia"/>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E446B1" w:rsidRDefault="00E446B1" w:rsidP="00F9073F">
      <w:pPr>
        <w:autoSpaceDE w:val="0"/>
        <w:autoSpaceDN w:val="0"/>
        <w:adjustRightInd w:val="0"/>
        <w:spacing w:line="480" w:lineRule="auto"/>
        <w:jc w:val="both"/>
        <w:rPr>
          <w:rFonts w:ascii="Arno Pro" w:hAnsi="Arno Pro" w:cs="AdvOT863180fb"/>
          <w:b/>
          <w:sz w:val="26"/>
          <w:lang w:val="en-CA" w:eastAsia="fr-CA"/>
        </w:rPr>
      </w:pPr>
    </w:p>
    <w:p w:rsidR="00455808" w:rsidRPr="0035435D" w:rsidRDefault="0035435D" w:rsidP="00F9073F">
      <w:pPr>
        <w:autoSpaceDE w:val="0"/>
        <w:autoSpaceDN w:val="0"/>
        <w:adjustRightInd w:val="0"/>
        <w:spacing w:line="480" w:lineRule="auto"/>
        <w:jc w:val="both"/>
        <w:rPr>
          <w:rFonts w:ascii="Arno Pro" w:hAnsi="Arno Pro" w:cs="AdvOT863180fb" w:hint="eastAsia"/>
          <w:b/>
          <w:sz w:val="26"/>
          <w:lang w:val="en-CA" w:eastAsia="fr-CA"/>
        </w:rPr>
      </w:pPr>
      <w:r w:rsidRPr="0035435D">
        <w:rPr>
          <w:rFonts w:ascii="Arno Pro" w:hAnsi="Arno Pro" w:cs="AdvOT863180fb"/>
          <w:b/>
          <w:sz w:val="26"/>
          <w:lang w:val="en-CA" w:eastAsia="fr-CA"/>
        </w:rPr>
        <w:lastRenderedPageBreak/>
        <w:t>Figures</w:t>
      </w:r>
    </w:p>
    <w:p w:rsidR="00455808" w:rsidRDefault="00455808" w:rsidP="00F9073F">
      <w:pPr>
        <w:autoSpaceDE w:val="0"/>
        <w:autoSpaceDN w:val="0"/>
        <w:adjustRightInd w:val="0"/>
        <w:spacing w:line="480" w:lineRule="auto"/>
        <w:jc w:val="both"/>
        <w:rPr>
          <w:rFonts w:ascii="Arno Pro" w:hAnsi="Arno Pro" w:cs="AdvOT863180fb" w:hint="eastAsia"/>
          <w:lang w:val="en-CA" w:eastAsia="fr-CA"/>
        </w:rPr>
      </w:pPr>
    </w:p>
    <w:p w:rsidR="00455808" w:rsidRDefault="00455808" w:rsidP="00F9073F">
      <w:pPr>
        <w:autoSpaceDE w:val="0"/>
        <w:autoSpaceDN w:val="0"/>
        <w:adjustRightInd w:val="0"/>
        <w:spacing w:line="480" w:lineRule="auto"/>
        <w:jc w:val="both"/>
        <w:rPr>
          <w:rFonts w:ascii="Arno Pro" w:hAnsi="Arno Pro" w:cs="AdvOT863180fb" w:hint="eastAsia"/>
          <w:lang w:val="en-CA" w:eastAsia="fr-CA"/>
        </w:rPr>
      </w:pPr>
    </w:p>
    <w:p w:rsidR="00F9073F" w:rsidRPr="00FE3DCE" w:rsidRDefault="00F9073F" w:rsidP="00F9073F">
      <w:pPr>
        <w:autoSpaceDE w:val="0"/>
        <w:autoSpaceDN w:val="0"/>
        <w:adjustRightInd w:val="0"/>
        <w:spacing w:line="480" w:lineRule="auto"/>
        <w:jc w:val="both"/>
        <w:rPr>
          <w:rFonts w:ascii="Arno Pro" w:hAnsi="Arno Pro" w:cs="AdvOT863180fb" w:hint="eastAsia"/>
          <w:lang w:val="en-CA" w:eastAsia="fr-CA"/>
        </w:rPr>
      </w:pPr>
    </w:p>
    <w:p w:rsidR="00F9073F" w:rsidRDefault="00F9073F" w:rsidP="00E446B1">
      <w:pPr>
        <w:pStyle w:val="Maintext"/>
        <w:jc w:val="center"/>
      </w:pPr>
      <w:r>
        <w:rPr>
          <w:noProof/>
          <w:lang w:val="fr-CA" w:eastAsia="fr-CA"/>
        </w:rPr>
        <w:drawing>
          <wp:inline distT="0" distB="0" distL="0" distR="0" wp14:anchorId="2C4248FF" wp14:editId="05F71FC1">
            <wp:extent cx="2705100" cy="3171825"/>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3171825"/>
                    </a:xfrm>
                    <a:prstGeom prst="rect">
                      <a:avLst/>
                    </a:prstGeom>
                    <a:noFill/>
                    <a:ln>
                      <a:noFill/>
                    </a:ln>
                  </pic:spPr>
                </pic:pic>
              </a:graphicData>
            </a:graphic>
          </wp:inline>
        </w:drawing>
      </w:r>
    </w:p>
    <w:p w:rsidR="00F9073F" w:rsidRDefault="00F9073F" w:rsidP="001E5FD5">
      <w:pPr>
        <w:pStyle w:val="Maintext"/>
      </w:pPr>
      <w:proofErr w:type="gramStart"/>
      <w:r>
        <w:rPr>
          <w:b/>
        </w:rPr>
        <w:t>Fig</w:t>
      </w:r>
      <w:r w:rsidR="0035435D">
        <w:rPr>
          <w:b/>
        </w:rPr>
        <w:t xml:space="preserve">ure </w:t>
      </w:r>
      <w:r>
        <w:rPr>
          <w:b/>
        </w:rPr>
        <w:t>1</w:t>
      </w:r>
      <w:r w:rsidRPr="009648F5">
        <w:rPr>
          <w:b/>
        </w:rPr>
        <w:t>.</w:t>
      </w:r>
      <w:proofErr w:type="gramEnd"/>
      <w:r w:rsidRPr="009648F5">
        <w:rPr>
          <w:b/>
        </w:rPr>
        <w:t xml:space="preserve"> </w:t>
      </w:r>
      <w:r w:rsidRPr="00BE2576">
        <w:t>Photograph of the G-separator</w:t>
      </w:r>
      <w:r>
        <w:t>, which exhibits</w:t>
      </w:r>
      <w:r w:rsidRPr="00BE2576">
        <w:t xml:space="preserve"> good flexibility.</w:t>
      </w:r>
    </w:p>
    <w:p w:rsidR="00F9073F" w:rsidRDefault="00F9073F" w:rsidP="00E446B1">
      <w:pPr>
        <w:pStyle w:val="Maintext"/>
        <w:jc w:val="center"/>
      </w:pPr>
      <w:r>
        <w:rPr>
          <w:noProof/>
          <w:lang w:val="fr-CA" w:eastAsia="fr-CA"/>
        </w:rPr>
        <w:lastRenderedPageBreak/>
        <w:drawing>
          <wp:inline distT="0" distB="0" distL="0" distR="0" wp14:anchorId="1C4F4326" wp14:editId="27CFC067">
            <wp:extent cx="3324225" cy="3781425"/>
            <wp:effectExtent l="0" t="0" r="9525" b="9525"/>
            <wp:docPr id="12" name="Image 12" descr="Raman F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man Fina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4225" cy="3781425"/>
                    </a:xfrm>
                    <a:prstGeom prst="rect">
                      <a:avLst/>
                    </a:prstGeom>
                    <a:noFill/>
                    <a:ln>
                      <a:noFill/>
                    </a:ln>
                  </pic:spPr>
                </pic:pic>
              </a:graphicData>
            </a:graphic>
          </wp:inline>
        </w:drawing>
      </w:r>
    </w:p>
    <w:p w:rsidR="00F9073F" w:rsidRDefault="0035435D" w:rsidP="001E5FD5">
      <w:pPr>
        <w:pStyle w:val="Maintext"/>
      </w:pPr>
      <w:proofErr w:type="gramStart"/>
      <w:r>
        <w:rPr>
          <w:b/>
        </w:rPr>
        <w:t xml:space="preserve">Figure </w:t>
      </w:r>
      <w:r w:rsidR="0084186F">
        <w:rPr>
          <w:b/>
        </w:rPr>
        <w:t>2</w:t>
      </w:r>
      <w:r w:rsidR="00F9073F" w:rsidRPr="009648F5">
        <w:rPr>
          <w:b/>
        </w:rPr>
        <w:t>.</w:t>
      </w:r>
      <w:proofErr w:type="gramEnd"/>
      <w:r w:rsidR="00F9073F" w:rsidRPr="00C57879">
        <w:t xml:space="preserve"> </w:t>
      </w:r>
      <w:proofErr w:type="gramStart"/>
      <w:r w:rsidR="00F9073F" w:rsidRPr="00C57879">
        <w:t xml:space="preserve">Raman spectra of </w:t>
      </w:r>
      <w:r w:rsidR="00F9073F">
        <w:t xml:space="preserve">the graphite powder used for the fabrication of the </w:t>
      </w:r>
      <w:r w:rsidR="00F9073F" w:rsidRPr="00C57879">
        <w:t xml:space="preserve">G-separator </w:t>
      </w:r>
      <w:r w:rsidR="00F9073F">
        <w:t>and the G-separator.</w:t>
      </w:r>
      <w:proofErr w:type="gramEnd"/>
      <w:r w:rsidR="00F9073F">
        <w:t xml:space="preserve"> </w:t>
      </w:r>
    </w:p>
    <w:p w:rsidR="00E446B1" w:rsidRDefault="00E446B1" w:rsidP="001E5FD5">
      <w:pPr>
        <w:pStyle w:val="Maintext"/>
      </w:pPr>
    </w:p>
    <w:p w:rsidR="00E446B1" w:rsidRDefault="00E446B1" w:rsidP="001E5FD5">
      <w:pPr>
        <w:pStyle w:val="Maintext"/>
      </w:pPr>
    </w:p>
    <w:p w:rsidR="00E446B1" w:rsidRDefault="00E446B1" w:rsidP="001E5FD5">
      <w:pPr>
        <w:pStyle w:val="Maintext"/>
      </w:pPr>
    </w:p>
    <w:p w:rsidR="0018629D" w:rsidRDefault="0018629D" w:rsidP="001E5FD5">
      <w:pPr>
        <w:pStyle w:val="Maintext"/>
      </w:pPr>
    </w:p>
    <w:p w:rsidR="00F9073F" w:rsidRDefault="00F9073F" w:rsidP="00E446B1">
      <w:pPr>
        <w:pStyle w:val="Maintext"/>
        <w:jc w:val="center"/>
      </w:pPr>
      <w:r>
        <w:rPr>
          <w:noProof/>
          <w:lang w:val="fr-CA" w:eastAsia="fr-CA"/>
        </w:rPr>
        <w:lastRenderedPageBreak/>
        <w:drawing>
          <wp:inline distT="0" distB="0" distL="0" distR="0" wp14:anchorId="0F3C42C7" wp14:editId="15DA8385">
            <wp:extent cx="2933700" cy="24193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700" cy="2419350"/>
                    </a:xfrm>
                    <a:prstGeom prst="rect">
                      <a:avLst/>
                    </a:prstGeom>
                    <a:noFill/>
                    <a:ln>
                      <a:noFill/>
                    </a:ln>
                  </pic:spPr>
                </pic:pic>
              </a:graphicData>
            </a:graphic>
          </wp:inline>
        </w:drawing>
      </w:r>
    </w:p>
    <w:p w:rsidR="00F9073F" w:rsidRDefault="0035435D" w:rsidP="00F9073F">
      <w:pPr>
        <w:pStyle w:val="Abstract"/>
        <w:rPr>
          <w:b/>
          <w:bCs/>
          <w:lang w:val="en-CA"/>
        </w:rPr>
      </w:pPr>
      <w:proofErr w:type="gramStart"/>
      <w:r>
        <w:rPr>
          <w:b/>
        </w:rPr>
        <w:t xml:space="preserve">Figure </w:t>
      </w:r>
      <w:r w:rsidR="0084186F">
        <w:rPr>
          <w:b/>
          <w:bCs/>
          <w:lang w:val="en-CA"/>
        </w:rPr>
        <w:t>3</w:t>
      </w:r>
      <w:r w:rsidR="00F9073F" w:rsidRPr="0029001A">
        <w:rPr>
          <w:b/>
          <w:bCs/>
          <w:lang w:val="en-CA"/>
        </w:rPr>
        <w:t>.</w:t>
      </w:r>
      <w:proofErr w:type="gramEnd"/>
      <w:r w:rsidR="00F9073F" w:rsidRPr="0029001A">
        <w:rPr>
          <w:b/>
          <w:bCs/>
          <w:lang w:val="en-CA"/>
        </w:rPr>
        <w:t xml:space="preserve"> </w:t>
      </w:r>
      <w:r w:rsidR="00F9073F" w:rsidRPr="0029001A">
        <w:rPr>
          <w:lang w:val="en-CA"/>
        </w:rPr>
        <w:t>Contact angl</w:t>
      </w:r>
      <w:r w:rsidR="00F9073F">
        <w:rPr>
          <w:lang w:val="en-CA"/>
        </w:rPr>
        <w:t>e analysis of the electrolyte (</w:t>
      </w:r>
      <w:r w:rsidR="00F9073F" w:rsidRPr="0029001A">
        <w:rPr>
          <w:lang w:val="en-CA"/>
        </w:rPr>
        <w:t>1M LiPF</w:t>
      </w:r>
      <w:r w:rsidR="00F9073F" w:rsidRPr="0029001A">
        <w:rPr>
          <w:vertAlign w:val="subscript"/>
          <w:lang w:val="en-CA"/>
        </w:rPr>
        <w:t>6</w:t>
      </w:r>
      <w:r w:rsidR="00F9073F" w:rsidRPr="0029001A">
        <w:rPr>
          <w:lang w:val="en-CA"/>
        </w:rPr>
        <w:t xml:space="preserve"> in EC</w:t>
      </w:r>
      <w:proofErr w:type="gramStart"/>
      <w:r w:rsidR="00F9073F" w:rsidRPr="0029001A">
        <w:rPr>
          <w:lang w:val="en-CA"/>
        </w:rPr>
        <w:t>:DEC</w:t>
      </w:r>
      <w:proofErr w:type="gramEnd"/>
      <w:r w:rsidR="00F9073F" w:rsidRPr="0029001A">
        <w:rPr>
          <w:lang w:val="en-CA"/>
        </w:rPr>
        <w:t>) on</w:t>
      </w:r>
      <w:r w:rsidR="00F9073F">
        <w:rPr>
          <w:lang w:val="en-CA"/>
        </w:rPr>
        <w:t xml:space="preserve"> the </w:t>
      </w:r>
      <w:r w:rsidR="00F9073F" w:rsidRPr="0029001A">
        <w:rPr>
          <w:lang w:val="en-CA"/>
        </w:rPr>
        <w:t xml:space="preserve">surface of </w:t>
      </w:r>
      <w:proofErr w:type="spellStart"/>
      <w:r w:rsidR="00F9073F" w:rsidRPr="0029001A">
        <w:rPr>
          <w:lang w:val="en-CA"/>
        </w:rPr>
        <w:t>Celgard</w:t>
      </w:r>
      <w:proofErr w:type="spellEnd"/>
      <w:r w:rsidR="00F9073F" w:rsidRPr="0029001A">
        <w:rPr>
          <w:lang w:val="en-CA"/>
        </w:rPr>
        <w:t xml:space="preserve"> and G-separator</w:t>
      </w:r>
      <w:r w:rsidR="00F9073F" w:rsidRPr="0029001A">
        <w:rPr>
          <w:b/>
          <w:bCs/>
          <w:lang w:val="en-CA"/>
        </w:rPr>
        <w:t xml:space="preserve"> </w:t>
      </w:r>
    </w:p>
    <w:p w:rsidR="0084186F" w:rsidRDefault="0084186F" w:rsidP="001E5FD5">
      <w:pPr>
        <w:pStyle w:val="Maintext"/>
      </w:pPr>
      <w:r>
        <w:rPr>
          <w:noProof/>
          <w:lang w:val="fr-CA" w:eastAsia="fr-CA"/>
        </w:rPr>
        <w:lastRenderedPageBreak/>
        <w:drawing>
          <wp:inline distT="0" distB="0" distL="0" distR="0" wp14:anchorId="278A4CAA" wp14:editId="7FABD1D9">
            <wp:extent cx="6185820" cy="6705600"/>
            <wp:effectExtent l="0" t="0" r="571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 cell et impedance suporting information.tif"/>
                    <pic:cNvPicPr/>
                  </pic:nvPicPr>
                  <pic:blipFill>
                    <a:blip r:embed="rId12">
                      <a:extLst>
                        <a:ext uri="{28A0092B-C50C-407E-A947-70E740481C1C}">
                          <a14:useLocalDpi xmlns:a14="http://schemas.microsoft.com/office/drawing/2010/main" val="0"/>
                        </a:ext>
                      </a:extLst>
                    </a:blip>
                    <a:stretch>
                      <a:fillRect/>
                    </a:stretch>
                  </pic:blipFill>
                  <pic:spPr>
                    <a:xfrm>
                      <a:off x="0" y="0"/>
                      <a:ext cx="6189785" cy="6709898"/>
                    </a:xfrm>
                    <a:prstGeom prst="rect">
                      <a:avLst/>
                    </a:prstGeom>
                  </pic:spPr>
                </pic:pic>
              </a:graphicData>
            </a:graphic>
          </wp:inline>
        </w:drawing>
      </w:r>
    </w:p>
    <w:p w:rsidR="0084186F" w:rsidRPr="001E5FD5" w:rsidRDefault="0084186F" w:rsidP="001E5FD5">
      <w:pPr>
        <w:pStyle w:val="Maintext"/>
      </w:pPr>
      <w:proofErr w:type="gramStart"/>
      <w:r w:rsidRPr="001E5FD5">
        <w:rPr>
          <w:b/>
        </w:rPr>
        <w:t>Figure 4.</w:t>
      </w:r>
      <w:proofErr w:type="gramEnd"/>
      <w:r w:rsidRPr="001E5FD5">
        <w:t xml:space="preserve"> The </w:t>
      </w:r>
      <w:proofErr w:type="spellStart"/>
      <w:r w:rsidRPr="001E5FD5">
        <w:t>galvanostatic</w:t>
      </w:r>
      <w:proofErr w:type="spellEnd"/>
      <w:r w:rsidRPr="001E5FD5">
        <w:t xml:space="preserve"> cycling (a) and electrochemical impedance spectroscopy (EIS) (b) of one </w:t>
      </w:r>
      <w:proofErr w:type="spellStart"/>
      <w:r w:rsidRPr="001E5FD5">
        <w:t>Li|G-Separator|Li</w:t>
      </w:r>
      <w:proofErr w:type="spellEnd"/>
      <w:r w:rsidRPr="001E5FD5">
        <w:t xml:space="preserve"> symmetrical cell cycled at 0</w:t>
      </w:r>
      <w:proofErr w:type="gramStart"/>
      <w:r w:rsidRPr="001E5FD5">
        <w:t>,5</w:t>
      </w:r>
      <w:proofErr w:type="gramEnd"/>
      <w:r w:rsidRPr="001E5FD5">
        <w:t xml:space="preserve"> mA cm</w:t>
      </w:r>
      <w:r w:rsidRPr="001E5FD5">
        <w:rPr>
          <w:vertAlign w:val="superscript"/>
        </w:rPr>
        <w:t>-2</w:t>
      </w:r>
      <w:r w:rsidRPr="001E5FD5">
        <w:t xml:space="preserve"> for 867 h. It can be seen that the dissolution and deposition curves are not perfectly symmetrical which can be cause by the two different interfaces of the cell (</w:t>
      </w:r>
      <w:proofErr w:type="spellStart"/>
      <w:r w:rsidRPr="001E5FD5">
        <w:t>Li|graphite</w:t>
      </w:r>
      <w:proofErr w:type="spellEnd"/>
      <w:r w:rsidRPr="001E5FD5">
        <w:t xml:space="preserve"> and </w:t>
      </w:r>
      <w:proofErr w:type="spellStart"/>
      <w:r w:rsidRPr="001E5FD5">
        <w:t>Celgard|Li</w:t>
      </w:r>
      <w:proofErr w:type="spellEnd"/>
      <w:r w:rsidRPr="001E5FD5">
        <w:t>).</w:t>
      </w:r>
    </w:p>
    <w:p w:rsidR="0084186F" w:rsidRPr="0084186F" w:rsidRDefault="0084186F" w:rsidP="00F9073F">
      <w:pPr>
        <w:pStyle w:val="Abstract"/>
        <w:rPr>
          <w:b/>
          <w:bCs/>
          <w:lang w:val="en"/>
        </w:rPr>
      </w:pPr>
    </w:p>
    <w:p w:rsidR="00F9073F" w:rsidRPr="0047608E" w:rsidRDefault="00F9073F" w:rsidP="001E5FD5">
      <w:pPr>
        <w:pStyle w:val="Maintext"/>
      </w:pPr>
    </w:p>
    <w:p w:rsidR="00F9073F" w:rsidRDefault="00F9073F" w:rsidP="00E446B1">
      <w:pPr>
        <w:pStyle w:val="Maintext"/>
        <w:jc w:val="center"/>
      </w:pPr>
      <w:r>
        <w:rPr>
          <w:noProof/>
          <w:lang w:val="fr-CA" w:eastAsia="fr-CA"/>
        </w:rPr>
        <w:drawing>
          <wp:inline distT="0" distB="0" distL="0" distR="0" wp14:anchorId="317819E3" wp14:editId="6785E870">
            <wp:extent cx="5743575" cy="4476750"/>
            <wp:effectExtent l="0" t="0" r="9525" b="0"/>
            <wp:docPr id="10" name="Image 10" descr="Figure UV-Vis f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UV-Vis fina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575" cy="4476750"/>
                    </a:xfrm>
                    <a:prstGeom prst="rect">
                      <a:avLst/>
                    </a:prstGeom>
                    <a:noFill/>
                    <a:ln>
                      <a:noFill/>
                    </a:ln>
                  </pic:spPr>
                </pic:pic>
              </a:graphicData>
            </a:graphic>
          </wp:inline>
        </w:drawing>
      </w:r>
    </w:p>
    <w:p w:rsidR="00F9073F" w:rsidRDefault="0035435D" w:rsidP="001E5FD5">
      <w:pPr>
        <w:pStyle w:val="Maintext"/>
      </w:pPr>
      <w:proofErr w:type="gramStart"/>
      <w:r>
        <w:rPr>
          <w:b/>
        </w:rPr>
        <w:t xml:space="preserve">Figure </w:t>
      </w:r>
      <w:r w:rsidR="00CA4430">
        <w:rPr>
          <w:b/>
        </w:rPr>
        <w:t>5</w:t>
      </w:r>
      <w:r w:rsidR="00F9073F" w:rsidRPr="009648F5">
        <w:rPr>
          <w:b/>
        </w:rPr>
        <w:t>.</w:t>
      </w:r>
      <w:proofErr w:type="gramEnd"/>
      <w:r w:rsidR="00F9073F" w:rsidRPr="00BE2576">
        <w:t xml:space="preserve"> Photographs of </w:t>
      </w:r>
      <w:r w:rsidR="00F9073F">
        <w:t xml:space="preserve">a </w:t>
      </w:r>
      <w:r w:rsidR="00F9073F" w:rsidRPr="00BE2576">
        <w:t>Li-PTCDA</w:t>
      </w:r>
      <w:r w:rsidR="00F9073F">
        <w:t xml:space="preserve"> battery</w:t>
      </w:r>
      <w:r w:rsidR="00F9073F" w:rsidRPr="00BE2576">
        <w:t xml:space="preserve"> in a</w:t>
      </w:r>
      <w:r w:rsidR="00F9073F">
        <w:t>n</w:t>
      </w:r>
      <w:r w:rsidR="00F9073F" w:rsidRPr="00BE2576">
        <w:t xml:space="preserve"> H-cell configuration </w:t>
      </w:r>
      <w:r w:rsidR="00F9073F">
        <w:t>with</w:t>
      </w:r>
      <w:r w:rsidR="00F9073F" w:rsidRPr="00BE2576">
        <w:t xml:space="preserve"> a </w:t>
      </w:r>
      <w:proofErr w:type="spellStart"/>
      <w:r w:rsidR="00F9073F">
        <w:t>C</w:t>
      </w:r>
      <w:r w:rsidR="00F9073F" w:rsidRPr="00BE2576">
        <w:t>elgard</w:t>
      </w:r>
      <w:proofErr w:type="spellEnd"/>
      <w:r w:rsidR="00F9073F" w:rsidRPr="00BE2576">
        <w:t xml:space="preserve"> separator and a G-separator</w:t>
      </w:r>
      <w:r w:rsidR="00F9073F">
        <w:t>, cycled for 40 hour</w:t>
      </w:r>
      <w:r w:rsidR="00F9073F" w:rsidRPr="001E5FD5">
        <w:t>s</w:t>
      </w:r>
      <w:r w:rsidR="00A87E09" w:rsidRPr="001E5FD5">
        <w:t xml:space="preserve"> </w:t>
      </w:r>
      <w:r w:rsidR="00D60FCF" w:rsidRPr="001E5FD5">
        <w:rPr>
          <w:lang w:val="en-CA"/>
        </w:rPr>
        <w:t>in the</w:t>
      </w:r>
      <w:r w:rsidR="00A87E09" w:rsidRPr="001E5FD5">
        <w:rPr>
          <w:lang w:val="en-CA"/>
        </w:rPr>
        <w:t xml:space="preserve"> potential </w:t>
      </w:r>
      <w:r w:rsidR="00D60FCF" w:rsidRPr="001E5FD5">
        <w:rPr>
          <w:lang w:val="en-CA"/>
        </w:rPr>
        <w:t>range of</w:t>
      </w:r>
      <w:r w:rsidR="00A87E09" w:rsidRPr="001E5FD5">
        <w:rPr>
          <w:lang w:val="en-CA"/>
        </w:rPr>
        <w:t xml:space="preserve"> 1</w:t>
      </w:r>
      <w:proofErr w:type="gramStart"/>
      <w:r w:rsidR="00A87E09" w:rsidRPr="001E5FD5">
        <w:rPr>
          <w:lang w:val="en-CA"/>
        </w:rPr>
        <w:t>,6</w:t>
      </w:r>
      <w:proofErr w:type="gramEnd"/>
      <w:r w:rsidR="00A87E09" w:rsidRPr="001E5FD5">
        <w:rPr>
          <w:lang w:val="en-CA"/>
        </w:rPr>
        <w:t xml:space="preserve"> to 3,2V.</w:t>
      </w:r>
      <w:r w:rsidR="00F9073F" w:rsidRPr="001E5FD5">
        <w:t xml:space="preserve"> Vis</w:t>
      </w:r>
      <w:r w:rsidR="00F9073F" w:rsidRPr="00BE2576">
        <w:t xml:space="preserve">ually, PTCDA </w:t>
      </w:r>
      <w:r w:rsidR="00F9073F">
        <w:t>is solubilized</w:t>
      </w:r>
      <w:r w:rsidR="00F9073F" w:rsidRPr="00BE2576">
        <w:t xml:space="preserve"> in the </w:t>
      </w:r>
      <w:r w:rsidR="00F9073F">
        <w:t xml:space="preserve">electrolyte in the cathode compartment of each cell, and observed in the anode compartment of the H-cell with </w:t>
      </w:r>
      <w:proofErr w:type="spellStart"/>
      <w:r w:rsidR="00F9073F">
        <w:t>Celgard</w:t>
      </w:r>
      <w:proofErr w:type="spellEnd"/>
      <w:r w:rsidR="00F9073F" w:rsidRPr="00BE2576">
        <w:t>. The UV-Vis absorption</w:t>
      </w:r>
      <w:r w:rsidR="00F9073F">
        <w:t xml:space="preserve"> spectra of</w:t>
      </w:r>
      <w:r w:rsidR="00F9073F" w:rsidRPr="00BE2576">
        <w:t xml:space="preserve"> </w:t>
      </w:r>
      <w:r w:rsidR="00F9073F">
        <w:t>each compartment</w:t>
      </w:r>
      <w:r w:rsidR="00F9073F" w:rsidRPr="00BE2576">
        <w:t xml:space="preserve"> w</w:t>
      </w:r>
      <w:r w:rsidR="00F9073F">
        <w:t>ere</w:t>
      </w:r>
      <w:r w:rsidR="00F9073F" w:rsidRPr="00BE2576">
        <w:t xml:space="preserve"> recorded to confirm the presence </w:t>
      </w:r>
      <w:r w:rsidR="00F9073F">
        <w:t xml:space="preserve">(or the absence) </w:t>
      </w:r>
      <w:r w:rsidR="00F9073F" w:rsidRPr="00BE2576">
        <w:t>of PTCDA</w:t>
      </w:r>
      <w:r w:rsidR="00F9073F">
        <w:t xml:space="preserve"> (using the color code for each curve).  </w:t>
      </w:r>
    </w:p>
    <w:p w:rsidR="00CA4430" w:rsidRDefault="00CA4430" w:rsidP="00E446B1">
      <w:pPr>
        <w:pStyle w:val="Maintext"/>
        <w:jc w:val="center"/>
      </w:pPr>
      <w:r>
        <w:rPr>
          <w:noProof/>
          <w:lang w:val="fr-CA" w:eastAsia="fr-CA"/>
        </w:rPr>
        <w:lastRenderedPageBreak/>
        <w:drawing>
          <wp:inline distT="0" distB="0" distL="0" distR="0" wp14:anchorId="54F07EB9" wp14:editId="293A56E0">
            <wp:extent cx="4886325" cy="3804817"/>
            <wp:effectExtent l="0" t="0" r="0" b="571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bilioty 1C.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0824" cy="3808320"/>
                    </a:xfrm>
                    <a:prstGeom prst="rect">
                      <a:avLst/>
                    </a:prstGeom>
                  </pic:spPr>
                </pic:pic>
              </a:graphicData>
            </a:graphic>
          </wp:inline>
        </w:drawing>
      </w:r>
    </w:p>
    <w:p w:rsidR="00CA4430" w:rsidRPr="0048015E" w:rsidRDefault="00CA4430" w:rsidP="001E5FD5">
      <w:pPr>
        <w:pStyle w:val="Maintext"/>
      </w:pPr>
      <w:proofErr w:type="gramStart"/>
      <w:r w:rsidRPr="0048015E">
        <w:rPr>
          <w:b/>
        </w:rPr>
        <w:t>Figure 6.</w:t>
      </w:r>
      <w:proofErr w:type="gramEnd"/>
      <w:r w:rsidRPr="0048015E">
        <w:t xml:space="preserve"> The cycling performance at 1</w:t>
      </w:r>
      <w:r w:rsidR="00C0543F" w:rsidRPr="0048015E">
        <w:t>C of a Li-PTCDA battery using the</w:t>
      </w:r>
      <w:r w:rsidRPr="0048015E">
        <w:t xml:space="preserve"> G-separator </w:t>
      </w:r>
      <w:r w:rsidR="00C0543F" w:rsidRPr="0048015E">
        <w:t>A</w:t>
      </w:r>
    </w:p>
    <w:p w:rsidR="00F9073F" w:rsidRDefault="00F9073F" w:rsidP="001E5FD5">
      <w:pPr>
        <w:pStyle w:val="Maintext"/>
      </w:pPr>
    </w:p>
    <w:p w:rsidR="00F9073F" w:rsidRPr="008E772B" w:rsidRDefault="00F9073F" w:rsidP="001E5FD5">
      <w:pPr>
        <w:pStyle w:val="Maintext"/>
        <w:rPr>
          <w:noProof/>
          <w:lang w:val="en-CA" w:eastAsia="fr-CA"/>
        </w:rPr>
      </w:pPr>
      <w:r>
        <w:rPr>
          <w:noProof/>
          <w:lang w:val="fr-CA" w:eastAsia="fr-CA"/>
        </w:rPr>
        <w:lastRenderedPageBreak/>
        <w:drawing>
          <wp:inline distT="0" distB="0" distL="0" distR="0" wp14:anchorId="4A126FDE" wp14:editId="405A80B3">
            <wp:extent cx="5486400" cy="42291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229100"/>
                    </a:xfrm>
                    <a:prstGeom prst="rect">
                      <a:avLst/>
                    </a:prstGeom>
                    <a:noFill/>
                    <a:ln>
                      <a:noFill/>
                    </a:ln>
                  </pic:spPr>
                </pic:pic>
              </a:graphicData>
            </a:graphic>
          </wp:inline>
        </w:drawing>
      </w:r>
    </w:p>
    <w:p w:rsidR="00F9073F" w:rsidRPr="00C26EF4" w:rsidRDefault="0035435D" w:rsidP="001E5FD5">
      <w:pPr>
        <w:pStyle w:val="Maintext"/>
      </w:pPr>
      <w:proofErr w:type="gramStart"/>
      <w:r>
        <w:rPr>
          <w:b/>
        </w:rPr>
        <w:t xml:space="preserve">Figure </w:t>
      </w:r>
      <w:r w:rsidR="00B62B49">
        <w:rPr>
          <w:b/>
          <w:noProof/>
          <w:lang w:eastAsia="fr-CA"/>
        </w:rPr>
        <w:t>7</w:t>
      </w:r>
      <w:r w:rsidR="00F9073F" w:rsidRPr="00C26EF4">
        <w:rPr>
          <w:noProof/>
          <w:lang w:eastAsia="fr-CA"/>
        </w:rPr>
        <w:t>.</w:t>
      </w:r>
      <w:proofErr w:type="gramEnd"/>
      <w:r w:rsidR="00F9073F" w:rsidRPr="00C26EF4">
        <w:rPr>
          <w:noProof/>
          <w:lang w:eastAsia="fr-CA"/>
        </w:rPr>
        <w:t xml:space="preserve"> </w:t>
      </w:r>
      <w:r w:rsidR="00F9073F" w:rsidRPr="00C26EF4">
        <w:rPr>
          <w:noProof/>
          <w:vertAlign w:val="superscript"/>
          <w:lang w:eastAsia="fr-CA"/>
        </w:rPr>
        <w:t>1</w:t>
      </w:r>
      <w:r w:rsidR="00F9073F">
        <w:rPr>
          <w:noProof/>
          <w:lang w:eastAsia="fr-CA"/>
        </w:rPr>
        <w:t>H NMR</w:t>
      </w:r>
      <w:r w:rsidR="00F9073F" w:rsidRPr="00C26EF4">
        <w:rPr>
          <w:noProof/>
          <w:lang w:eastAsia="fr-CA"/>
        </w:rPr>
        <w:t xml:space="preserve"> of the permeability of the G-sepa</w:t>
      </w:r>
      <w:r w:rsidR="00F9073F">
        <w:rPr>
          <w:noProof/>
          <w:lang w:eastAsia="fr-CA"/>
        </w:rPr>
        <w:t>rator to solvent molecules. An H-cell (with Celgard or G-separator) was filled with 1M LiPF</w:t>
      </w:r>
      <w:r w:rsidR="00F9073F" w:rsidRPr="00C26EF4">
        <w:rPr>
          <w:noProof/>
          <w:vertAlign w:val="subscript"/>
          <w:lang w:eastAsia="fr-CA"/>
        </w:rPr>
        <w:t>6</w:t>
      </w:r>
      <w:r w:rsidR="00F9073F">
        <w:rPr>
          <w:noProof/>
          <w:lang w:eastAsia="fr-CA"/>
        </w:rPr>
        <w:t xml:space="preserve"> in EC:DEC with no electrodes, and the cathode compartment contained 2% vinylene carbonate (VC). Aliquots were extracted initialy ( t=0) from the cathode compartment of the H-cell with a) Celgard and c) G-separator. The concentration of VC was assessed by the integral of the characteristic resonance at 7.4 ppm. After 24 h, aliquots from the anodr compartment were taken to analyse the diffusion of the VC molecules. The analysis showed no VC is found in the anode compartment of the cell using a G-separator (D, integral is 0).  By contrast, an equilibrum concentration is reached using a Celgard separator (B, integral is approximatly half the integral of A). </w:t>
      </w:r>
    </w:p>
    <w:p w:rsidR="00F9073F" w:rsidRDefault="00F9073F" w:rsidP="001E5FD5">
      <w:pPr>
        <w:pStyle w:val="Maintext"/>
      </w:pPr>
    </w:p>
    <w:p w:rsidR="00F9073F" w:rsidRDefault="00F9073F" w:rsidP="001E5FD5">
      <w:pPr>
        <w:pStyle w:val="Maintext"/>
        <w:rPr>
          <w:highlight w:val="yellow"/>
        </w:rPr>
      </w:pPr>
      <w:r>
        <w:rPr>
          <w:noProof/>
          <w:lang w:val="fr-CA" w:eastAsia="fr-CA"/>
        </w:rPr>
        <w:lastRenderedPageBreak/>
        <w:drawing>
          <wp:inline distT="0" distB="0" distL="0" distR="0" wp14:anchorId="757F08A7" wp14:editId="257BDFBD">
            <wp:extent cx="5753100" cy="4010025"/>
            <wp:effectExtent l="0" t="0" r="0" b="9525"/>
            <wp:docPr id="8" name="Image 8" descr="Figure S6, Li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S6, Li NM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4010025"/>
                    </a:xfrm>
                    <a:prstGeom prst="rect">
                      <a:avLst/>
                    </a:prstGeom>
                    <a:noFill/>
                    <a:ln>
                      <a:noFill/>
                    </a:ln>
                  </pic:spPr>
                </pic:pic>
              </a:graphicData>
            </a:graphic>
          </wp:inline>
        </w:drawing>
      </w:r>
    </w:p>
    <w:p w:rsidR="00F9073F" w:rsidRPr="00BA20E8" w:rsidRDefault="0035435D" w:rsidP="001E5FD5">
      <w:pPr>
        <w:pStyle w:val="Maintext"/>
      </w:pPr>
      <w:proofErr w:type="gramStart"/>
      <w:r>
        <w:rPr>
          <w:b/>
        </w:rPr>
        <w:t xml:space="preserve">Figure </w:t>
      </w:r>
      <w:r w:rsidR="00B62B49">
        <w:rPr>
          <w:b/>
        </w:rPr>
        <w:t>8</w:t>
      </w:r>
      <w:r w:rsidR="00F9073F" w:rsidRPr="00BA20E8">
        <w:rPr>
          <w:b/>
        </w:rPr>
        <w:t>.</w:t>
      </w:r>
      <w:proofErr w:type="gramEnd"/>
      <w:r w:rsidR="00F9073F" w:rsidRPr="00BA20E8">
        <w:t xml:space="preserve"> </w:t>
      </w:r>
      <w:r w:rsidR="00F9073F" w:rsidRPr="00BA20E8">
        <w:rPr>
          <w:vertAlign w:val="superscript"/>
        </w:rPr>
        <w:t>7</w:t>
      </w:r>
      <w:r w:rsidR="00F9073F">
        <w:t>Li NMR spectra of a</w:t>
      </w:r>
      <w:r w:rsidR="00F9073F" w:rsidRPr="00BA20E8">
        <w:t xml:space="preserve">) </w:t>
      </w:r>
      <w:r w:rsidR="00F9073F">
        <w:t xml:space="preserve">compartment containing </w:t>
      </w:r>
      <w:proofErr w:type="spellStart"/>
      <w:r w:rsidR="00F9073F">
        <w:t>LiTFSI</w:t>
      </w:r>
      <w:proofErr w:type="spellEnd"/>
      <w:r w:rsidR="00F9073F">
        <w:t xml:space="preserve"> b</w:t>
      </w:r>
      <w:r w:rsidR="00F9073F" w:rsidRPr="00BA20E8">
        <w:t xml:space="preserve">) compartment containing </w:t>
      </w:r>
      <w:proofErr w:type="spellStart"/>
      <w:r w:rsidR="00F9073F" w:rsidRPr="00BA20E8">
        <w:t>N</w:t>
      </w:r>
      <w:r w:rsidR="00F9073F">
        <w:t>aTFSI</w:t>
      </w:r>
      <w:proofErr w:type="spellEnd"/>
      <w:r w:rsidR="00F9073F">
        <w:t xml:space="preserve"> with 1% of </w:t>
      </w:r>
      <w:proofErr w:type="spellStart"/>
      <w:r w:rsidR="00F9073F">
        <w:t>LiTFSI</w:t>
      </w:r>
      <w:proofErr w:type="spellEnd"/>
      <w:r w:rsidR="00F9073F">
        <w:t xml:space="preserve"> c</w:t>
      </w:r>
      <w:r w:rsidR="00F9073F" w:rsidRPr="00BA20E8">
        <w:t xml:space="preserve">) compartment containing </w:t>
      </w:r>
      <w:proofErr w:type="spellStart"/>
      <w:r w:rsidR="00F9073F" w:rsidRPr="00BA20E8">
        <w:t>NaTFSI</w:t>
      </w:r>
      <w:proofErr w:type="spellEnd"/>
      <w:r w:rsidR="00F9073F" w:rsidRPr="00BA20E8">
        <w:t xml:space="preserve"> after 72 hours, showing only the diffusion of a trace amount of Li</w:t>
      </w:r>
      <w:r w:rsidR="00F9073F" w:rsidRPr="00BA20E8">
        <w:rPr>
          <w:vertAlign w:val="superscript"/>
        </w:rPr>
        <w:t xml:space="preserve">+. </w:t>
      </w:r>
      <w:r w:rsidR="00F9073F" w:rsidRPr="00BA20E8">
        <w:t xml:space="preserve"> All spectra were recorded using </w:t>
      </w:r>
      <w:r w:rsidR="00F9073F">
        <w:t xml:space="preserve">the </w:t>
      </w:r>
      <w:r w:rsidR="00F9073F" w:rsidRPr="00BA20E8">
        <w:t xml:space="preserve">same conditions (8 scans, 1 Hz exponential </w:t>
      </w:r>
      <w:proofErr w:type="spellStart"/>
      <w:r w:rsidR="00F9073F" w:rsidRPr="00BA20E8">
        <w:t>apodization</w:t>
      </w:r>
      <w:proofErr w:type="spellEnd"/>
      <w:r w:rsidR="00F9073F" w:rsidRPr="00BA20E8">
        <w:t>)</w:t>
      </w:r>
    </w:p>
    <w:p w:rsidR="00F9073F" w:rsidRPr="00BA20E8" w:rsidRDefault="00F9073F" w:rsidP="001E5FD5">
      <w:pPr>
        <w:pStyle w:val="Maintext"/>
      </w:pPr>
    </w:p>
    <w:p w:rsidR="00F9073F" w:rsidRDefault="00F9073F" w:rsidP="00E446B1">
      <w:pPr>
        <w:pStyle w:val="Maintext"/>
        <w:jc w:val="center"/>
      </w:pPr>
      <w:r>
        <w:rPr>
          <w:noProof/>
          <w:lang w:val="fr-CA" w:eastAsia="fr-CA"/>
        </w:rPr>
        <w:lastRenderedPageBreak/>
        <w:drawing>
          <wp:inline distT="0" distB="0" distL="0" distR="0" wp14:anchorId="13606B6D" wp14:editId="7505E9B8">
            <wp:extent cx="4945218" cy="3848100"/>
            <wp:effectExtent l="0" t="0" r="8255" b="0"/>
            <wp:docPr id="7" name="Image 7" descr="Galvanostatic Li-G-separator f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lvanostatic Li-G-separator fina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49030" cy="3851067"/>
                    </a:xfrm>
                    <a:prstGeom prst="rect">
                      <a:avLst/>
                    </a:prstGeom>
                    <a:noFill/>
                    <a:ln>
                      <a:noFill/>
                    </a:ln>
                  </pic:spPr>
                </pic:pic>
              </a:graphicData>
            </a:graphic>
          </wp:inline>
        </w:drawing>
      </w:r>
    </w:p>
    <w:p w:rsidR="00F9073F" w:rsidRDefault="0035435D" w:rsidP="001E5FD5">
      <w:pPr>
        <w:pStyle w:val="Maintext"/>
        <w:rPr>
          <w:noProof/>
          <w:lang w:eastAsia="fr-CA"/>
        </w:rPr>
      </w:pPr>
      <w:proofErr w:type="gramStart"/>
      <w:r>
        <w:rPr>
          <w:b/>
        </w:rPr>
        <w:t xml:space="preserve">Figure </w:t>
      </w:r>
      <w:r w:rsidR="00B62B49">
        <w:rPr>
          <w:b/>
          <w:noProof/>
          <w:lang w:eastAsia="fr-CA"/>
        </w:rPr>
        <w:t>9</w:t>
      </w:r>
      <w:r w:rsidR="00F9073F" w:rsidRPr="00C26EF4">
        <w:rPr>
          <w:noProof/>
          <w:lang w:eastAsia="fr-CA"/>
        </w:rPr>
        <w:t>.</w:t>
      </w:r>
      <w:proofErr w:type="gramEnd"/>
      <w:r w:rsidR="00F9073F" w:rsidRPr="00C26EF4">
        <w:rPr>
          <w:noProof/>
          <w:lang w:eastAsia="fr-CA"/>
        </w:rPr>
        <w:t xml:space="preserve"> </w:t>
      </w:r>
      <w:r w:rsidR="00F9073F">
        <w:rPr>
          <w:noProof/>
          <w:lang w:eastAsia="fr-CA"/>
        </w:rPr>
        <w:t xml:space="preserve">Galvanostatic cycling curve of a lithium battery using the graphite layer of the G-separator as cathode (No PTCDA cathode).  </w:t>
      </w:r>
    </w:p>
    <w:p w:rsidR="00E446B1" w:rsidRDefault="00E446B1" w:rsidP="001E5FD5">
      <w:pPr>
        <w:pStyle w:val="Maintext"/>
        <w:rPr>
          <w:noProof/>
          <w:lang w:eastAsia="fr-CA"/>
        </w:rPr>
      </w:pPr>
    </w:p>
    <w:p w:rsidR="00E446B1" w:rsidRDefault="00E446B1" w:rsidP="001E5FD5">
      <w:pPr>
        <w:pStyle w:val="Maintext"/>
        <w:rPr>
          <w:noProof/>
          <w:lang w:eastAsia="fr-CA"/>
        </w:rPr>
      </w:pPr>
    </w:p>
    <w:p w:rsidR="00E446B1" w:rsidRDefault="00E446B1" w:rsidP="001E5FD5">
      <w:pPr>
        <w:pStyle w:val="Maintext"/>
        <w:rPr>
          <w:noProof/>
          <w:lang w:eastAsia="fr-CA"/>
        </w:rPr>
      </w:pPr>
    </w:p>
    <w:p w:rsidR="00F9073F" w:rsidRDefault="00F9073F" w:rsidP="001E5FD5">
      <w:pPr>
        <w:pStyle w:val="Maintext"/>
      </w:pPr>
    </w:p>
    <w:p w:rsidR="00F9073F" w:rsidRDefault="00F9073F" w:rsidP="00E446B1">
      <w:pPr>
        <w:pStyle w:val="Maintext"/>
        <w:jc w:val="center"/>
      </w:pPr>
      <w:r>
        <w:rPr>
          <w:noProof/>
          <w:lang w:val="fr-CA" w:eastAsia="fr-CA"/>
        </w:rPr>
        <w:lastRenderedPageBreak/>
        <w:drawing>
          <wp:inline distT="0" distB="0" distL="0" distR="0" wp14:anchorId="703BCD32" wp14:editId="413BEC6D">
            <wp:extent cx="5267325" cy="2419350"/>
            <wp:effectExtent l="0" t="0" r="0" b="0"/>
            <wp:docPr id="6" name="Image 6" descr="Photo post mortem separator- 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 post mortem separator- Figure S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7325" cy="2419350"/>
                    </a:xfrm>
                    <a:prstGeom prst="rect">
                      <a:avLst/>
                    </a:prstGeom>
                    <a:noFill/>
                    <a:ln>
                      <a:noFill/>
                    </a:ln>
                  </pic:spPr>
                </pic:pic>
              </a:graphicData>
            </a:graphic>
          </wp:inline>
        </w:drawing>
      </w:r>
    </w:p>
    <w:p w:rsidR="00F9073F" w:rsidRDefault="0035435D" w:rsidP="001E5FD5">
      <w:pPr>
        <w:pStyle w:val="Maintext"/>
      </w:pPr>
      <w:proofErr w:type="gramStart"/>
      <w:r>
        <w:rPr>
          <w:b/>
        </w:rPr>
        <w:t xml:space="preserve">Figure </w:t>
      </w:r>
      <w:r w:rsidR="00B62B49">
        <w:rPr>
          <w:b/>
        </w:rPr>
        <w:t>10</w:t>
      </w:r>
      <w:r w:rsidR="00F9073F" w:rsidRPr="009648F5">
        <w:rPr>
          <w:b/>
        </w:rPr>
        <w:t>.</w:t>
      </w:r>
      <w:proofErr w:type="gramEnd"/>
      <w:r w:rsidR="00F9073F">
        <w:t xml:space="preserve"> </w:t>
      </w:r>
      <w:r w:rsidR="00F9073F" w:rsidRPr="00C57879">
        <w:t>Post mortem photographs of the cycled separators (</w:t>
      </w:r>
      <w:proofErr w:type="spellStart"/>
      <w:r w:rsidR="00F9073F" w:rsidRPr="00C57879">
        <w:t>Celgard</w:t>
      </w:r>
      <w:proofErr w:type="spellEnd"/>
      <w:r w:rsidR="00F9073F" w:rsidRPr="00C57879">
        <w:t xml:space="preserve"> and G-separator).  </w:t>
      </w:r>
    </w:p>
    <w:p w:rsidR="00F9073F" w:rsidRDefault="00F9073F" w:rsidP="001E5FD5">
      <w:pPr>
        <w:pStyle w:val="Maintext"/>
      </w:pPr>
    </w:p>
    <w:p w:rsidR="00E446B1" w:rsidRDefault="00E446B1" w:rsidP="001E5FD5">
      <w:pPr>
        <w:pStyle w:val="Maintext"/>
      </w:pPr>
    </w:p>
    <w:p w:rsidR="00E446B1" w:rsidRDefault="00E446B1" w:rsidP="001E5FD5">
      <w:pPr>
        <w:pStyle w:val="Maintext"/>
      </w:pPr>
    </w:p>
    <w:p w:rsidR="00E446B1" w:rsidRDefault="00E446B1" w:rsidP="001E5FD5">
      <w:pPr>
        <w:pStyle w:val="Maintext"/>
      </w:pPr>
    </w:p>
    <w:p w:rsidR="00E446B1" w:rsidRDefault="00E446B1" w:rsidP="001E5FD5">
      <w:pPr>
        <w:pStyle w:val="Maintext"/>
      </w:pPr>
    </w:p>
    <w:p w:rsidR="00E446B1" w:rsidRDefault="00E446B1" w:rsidP="001E5FD5">
      <w:pPr>
        <w:pStyle w:val="Maintext"/>
      </w:pPr>
    </w:p>
    <w:p w:rsidR="00F9073F" w:rsidRPr="00BE2576" w:rsidRDefault="00F9073F" w:rsidP="001E5FD5">
      <w:pPr>
        <w:pStyle w:val="Maintext"/>
      </w:pPr>
      <w:r>
        <w:rPr>
          <w:noProof/>
          <w:lang w:val="fr-CA" w:eastAsia="fr-CA"/>
        </w:rPr>
        <w:lastRenderedPageBreak/>
        <w:drawing>
          <wp:inline distT="0" distB="0" distL="0" distR="0" wp14:anchorId="292190C5" wp14:editId="07BBAE0F">
            <wp:extent cx="5753100" cy="3390900"/>
            <wp:effectExtent l="0" t="0" r="0" b="0"/>
            <wp:docPr id="5" name="Image 5" descr="FT-IR cycled se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IR cycled separato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4348"/>
                    <a:stretch/>
                  </pic:blipFill>
                  <pic:spPr bwMode="auto">
                    <a:xfrm>
                      <a:off x="0" y="0"/>
                      <a:ext cx="5753100" cy="3390900"/>
                    </a:xfrm>
                    <a:prstGeom prst="rect">
                      <a:avLst/>
                    </a:prstGeom>
                    <a:noFill/>
                    <a:ln>
                      <a:noFill/>
                    </a:ln>
                    <a:extLst>
                      <a:ext uri="{53640926-AAD7-44D8-BBD7-CCE9431645EC}">
                        <a14:shadowObscured xmlns:a14="http://schemas.microsoft.com/office/drawing/2010/main"/>
                      </a:ext>
                    </a:extLst>
                  </pic:spPr>
                </pic:pic>
              </a:graphicData>
            </a:graphic>
          </wp:inline>
        </w:drawing>
      </w:r>
    </w:p>
    <w:p w:rsidR="00F9073F" w:rsidRDefault="0035435D" w:rsidP="001E5FD5">
      <w:pPr>
        <w:pStyle w:val="Maintext"/>
      </w:pPr>
      <w:proofErr w:type="gramStart"/>
      <w:r>
        <w:rPr>
          <w:b/>
        </w:rPr>
        <w:t xml:space="preserve">Figure </w:t>
      </w:r>
      <w:r w:rsidR="00B62B49">
        <w:rPr>
          <w:b/>
        </w:rPr>
        <w:t>11</w:t>
      </w:r>
      <w:r w:rsidR="00F9073F" w:rsidRPr="009648F5">
        <w:rPr>
          <w:b/>
        </w:rPr>
        <w:t>.</w:t>
      </w:r>
      <w:proofErr w:type="gramEnd"/>
      <w:r w:rsidR="00F9073F" w:rsidRPr="00C57879">
        <w:t xml:space="preserve"> FT-IR (using attenuated total reflectance</w:t>
      </w:r>
      <w:r w:rsidR="00F9073F">
        <w:t xml:space="preserve">) </w:t>
      </w:r>
      <w:r w:rsidR="00F9073F" w:rsidRPr="00C57879">
        <w:t>of PTCDA</w:t>
      </w:r>
      <w:r w:rsidR="00F9073F">
        <w:t xml:space="preserve"> powder</w:t>
      </w:r>
      <w:r w:rsidR="00F9073F" w:rsidRPr="00C57879">
        <w:t xml:space="preserve"> and </w:t>
      </w:r>
      <w:r w:rsidR="00F9073F">
        <w:t>both</w:t>
      </w:r>
      <w:r w:rsidR="00F9073F" w:rsidRPr="00C57879">
        <w:t xml:space="preserve"> sides of the cycled separator </w:t>
      </w:r>
      <w:proofErr w:type="gramStart"/>
      <w:r w:rsidR="00F9073F" w:rsidRPr="00C57879">
        <w:t xml:space="preserve">( </w:t>
      </w:r>
      <w:proofErr w:type="spellStart"/>
      <w:r w:rsidR="00F9073F" w:rsidRPr="00C57879">
        <w:t>Celgard</w:t>
      </w:r>
      <w:proofErr w:type="spellEnd"/>
      <w:proofErr w:type="gramEnd"/>
      <w:r w:rsidR="00F9073F" w:rsidRPr="00C57879">
        <w:t xml:space="preserve"> and G-separator)</w:t>
      </w:r>
    </w:p>
    <w:p w:rsidR="00E446B1" w:rsidRDefault="00E446B1" w:rsidP="001E5FD5">
      <w:pPr>
        <w:pStyle w:val="Maintext"/>
      </w:pPr>
    </w:p>
    <w:p w:rsidR="00E446B1" w:rsidRDefault="00E446B1" w:rsidP="001E5FD5">
      <w:pPr>
        <w:pStyle w:val="Maintext"/>
      </w:pPr>
    </w:p>
    <w:p w:rsidR="00E446B1" w:rsidRPr="00C57879" w:rsidRDefault="00E446B1" w:rsidP="001E5FD5">
      <w:pPr>
        <w:pStyle w:val="Maintext"/>
      </w:pPr>
    </w:p>
    <w:p w:rsidR="00F9073F" w:rsidRDefault="00F9073F" w:rsidP="001E5FD5">
      <w:pPr>
        <w:pStyle w:val="Maintext"/>
      </w:pPr>
    </w:p>
    <w:p w:rsidR="00F9073F" w:rsidRDefault="00F9073F" w:rsidP="001E5FD5">
      <w:pPr>
        <w:pStyle w:val="Maintext"/>
      </w:pPr>
      <w:r>
        <w:rPr>
          <w:noProof/>
          <w:lang w:val="fr-CA" w:eastAsia="fr-CA"/>
        </w:rPr>
        <w:lastRenderedPageBreak/>
        <w:drawing>
          <wp:inline distT="0" distB="0" distL="0" distR="0" wp14:anchorId="5DD235F6" wp14:editId="646D03F8">
            <wp:extent cx="5924550" cy="2809875"/>
            <wp:effectExtent l="0" t="0" r="0" b="9525"/>
            <wp:docPr id="4" name="Image 4" descr="High magn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igh magnific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4550" cy="2809875"/>
                    </a:xfrm>
                    <a:prstGeom prst="rect">
                      <a:avLst/>
                    </a:prstGeom>
                    <a:noFill/>
                    <a:ln>
                      <a:noFill/>
                    </a:ln>
                  </pic:spPr>
                </pic:pic>
              </a:graphicData>
            </a:graphic>
          </wp:inline>
        </w:drawing>
      </w:r>
    </w:p>
    <w:p w:rsidR="00F9073F" w:rsidRDefault="0035435D" w:rsidP="001E5FD5">
      <w:pPr>
        <w:pStyle w:val="Maintext"/>
      </w:pPr>
      <w:proofErr w:type="gramStart"/>
      <w:r>
        <w:rPr>
          <w:b/>
        </w:rPr>
        <w:t xml:space="preserve">Figure </w:t>
      </w:r>
      <w:r w:rsidR="00B62B49">
        <w:rPr>
          <w:b/>
        </w:rPr>
        <w:t>12</w:t>
      </w:r>
      <w:r w:rsidR="00F9073F" w:rsidRPr="009648F5">
        <w:rPr>
          <w:b/>
        </w:rPr>
        <w:t>.</w:t>
      </w:r>
      <w:proofErr w:type="gramEnd"/>
      <w:r w:rsidR="00F9073F" w:rsidRPr="009648F5">
        <w:t xml:space="preserve"> SEM images, at higher magnification, of the </w:t>
      </w:r>
      <w:r w:rsidR="00F9073F">
        <w:t>l</w:t>
      </w:r>
      <w:r w:rsidR="00F9073F" w:rsidRPr="009648F5">
        <w:t xml:space="preserve">ithium anode cycled with the </w:t>
      </w:r>
      <w:proofErr w:type="spellStart"/>
      <w:r w:rsidR="00F9073F">
        <w:t>C</w:t>
      </w:r>
      <w:r w:rsidR="00F9073F" w:rsidRPr="009648F5">
        <w:t>elgard</w:t>
      </w:r>
      <w:proofErr w:type="spellEnd"/>
      <w:r w:rsidR="00F9073F" w:rsidRPr="009648F5">
        <w:t xml:space="preserve"> separator (a) and G-Separator (b). </w:t>
      </w:r>
    </w:p>
    <w:p w:rsidR="00E446B1" w:rsidRDefault="00E446B1" w:rsidP="001E5FD5">
      <w:pPr>
        <w:pStyle w:val="Maintext"/>
      </w:pPr>
    </w:p>
    <w:p w:rsidR="00E446B1" w:rsidRDefault="00E446B1" w:rsidP="001E5FD5">
      <w:pPr>
        <w:pStyle w:val="Maintext"/>
      </w:pPr>
      <w:bookmarkStart w:id="0" w:name="_GoBack"/>
      <w:bookmarkEnd w:id="0"/>
    </w:p>
    <w:p w:rsidR="00F9073F" w:rsidRDefault="00F9073F" w:rsidP="001E5FD5">
      <w:pPr>
        <w:pStyle w:val="Maintext"/>
      </w:pPr>
    </w:p>
    <w:p w:rsidR="00F9073F" w:rsidRDefault="00F9073F" w:rsidP="00E446B1">
      <w:pPr>
        <w:pStyle w:val="Maintext"/>
        <w:jc w:val="center"/>
      </w:pPr>
      <w:r>
        <w:rPr>
          <w:noProof/>
          <w:lang w:val="fr-CA" w:eastAsia="fr-CA"/>
        </w:rPr>
        <w:lastRenderedPageBreak/>
        <w:drawing>
          <wp:inline distT="0" distB="0" distL="0" distR="0" wp14:anchorId="1EEC59FA" wp14:editId="6C449240">
            <wp:extent cx="3667125" cy="3667125"/>
            <wp:effectExtent l="0" t="0" r="9525" b="9525"/>
            <wp:docPr id="3" name="Image 3" descr="SEM images of fibing hole f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M images of fibing hole fina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7125" cy="3667125"/>
                    </a:xfrm>
                    <a:prstGeom prst="rect">
                      <a:avLst/>
                    </a:prstGeom>
                    <a:noFill/>
                    <a:ln>
                      <a:noFill/>
                    </a:ln>
                  </pic:spPr>
                </pic:pic>
              </a:graphicData>
            </a:graphic>
          </wp:inline>
        </w:drawing>
      </w:r>
    </w:p>
    <w:p w:rsidR="00F9073F" w:rsidRDefault="0035435D" w:rsidP="001E5FD5">
      <w:pPr>
        <w:pStyle w:val="Maintext"/>
      </w:pPr>
      <w:proofErr w:type="gramStart"/>
      <w:r>
        <w:rPr>
          <w:b/>
        </w:rPr>
        <w:t xml:space="preserve">Figure </w:t>
      </w:r>
      <w:r w:rsidR="00B62B49">
        <w:rPr>
          <w:b/>
        </w:rPr>
        <w:t>13</w:t>
      </w:r>
      <w:r w:rsidR="00F9073F" w:rsidRPr="009648F5">
        <w:rPr>
          <w:b/>
        </w:rPr>
        <w:t>.</w:t>
      </w:r>
      <w:proofErr w:type="gramEnd"/>
      <w:r w:rsidR="00F9073F">
        <w:t xml:space="preserve"> SEM images of the FIB hole resulting from </w:t>
      </w:r>
      <w:r w:rsidR="00F9073F" w:rsidRPr="009648F5">
        <w:t xml:space="preserve">the TOFF-SIMS analysis after 40 frames for the lithium anode cycled with the G-separator. </w:t>
      </w:r>
      <w:r w:rsidR="00F9073F">
        <w:t xml:space="preserve">An average depth of 1 </w:t>
      </w:r>
      <w:r w:rsidR="00F9073F">
        <w:rPr>
          <w:rFonts w:ascii="Symbol" w:hAnsi="Symbol"/>
        </w:rPr>
        <w:t></w:t>
      </w:r>
      <w:r w:rsidR="00F9073F" w:rsidRPr="009648F5">
        <w:t xml:space="preserve">m </w:t>
      </w:r>
      <w:r w:rsidR="00F9073F">
        <w:t>was</w:t>
      </w:r>
      <w:r w:rsidR="00F9073F" w:rsidRPr="009648F5">
        <w:t xml:space="preserve"> consider</w:t>
      </w:r>
      <w:r w:rsidR="00F9073F">
        <w:t>ed</w:t>
      </w:r>
      <w:r w:rsidR="00F9073F" w:rsidRPr="009648F5">
        <w:t xml:space="preserve"> for 40 frames.  </w:t>
      </w:r>
    </w:p>
    <w:p w:rsidR="00F9073F" w:rsidRDefault="00F9073F" w:rsidP="001E5FD5">
      <w:pPr>
        <w:pStyle w:val="Maintext"/>
      </w:pPr>
      <w:r>
        <w:rPr>
          <w:noProof/>
          <w:lang w:val="fr-CA" w:eastAsia="fr-CA"/>
        </w:rPr>
        <w:lastRenderedPageBreak/>
        <w:drawing>
          <wp:inline distT="0" distB="0" distL="0" distR="0" wp14:anchorId="35093B42" wp14:editId="3E3311FE">
            <wp:extent cx="6206004" cy="4371975"/>
            <wp:effectExtent l="0" t="0" r="4445" b="0"/>
            <wp:docPr id="2" name="Image 2" descr="LiNO3 addition anal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NO3 addition analys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468"/>
                    <a:stretch/>
                  </pic:blipFill>
                  <pic:spPr bwMode="auto">
                    <a:xfrm>
                      <a:off x="0" y="0"/>
                      <a:ext cx="6210300" cy="4375002"/>
                    </a:xfrm>
                    <a:prstGeom prst="rect">
                      <a:avLst/>
                    </a:prstGeom>
                    <a:noFill/>
                    <a:ln>
                      <a:noFill/>
                    </a:ln>
                    <a:extLst>
                      <a:ext uri="{53640926-AAD7-44D8-BBD7-CCE9431645EC}">
                        <a14:shadowObscured xmlns:a14="http://schemas.microsoft.com/office/drawing/2010/main"/>
                      </a:ext>
                    </a:extLst>
                  </pic:spPr>
                </pic:pic>
              </a:graphicData>
            </a:graphic>
          </wp:inline>
        </w:drawing>
      </w:r>
    </w:p>
    <w:p w:rsidR="00F9073F" w:rsidRDefault="0035435D" w:rsidP="001E5FD5">
      <w:pPr>
        <w:pStyle w:val="Maintext"/>
      </w:pPr>
      <w:proofErr w:type="gramStart"/>
      <w:r>
        <w:rPr>
          <w:b/>
        </w:rPr>
        <w:t xml:space="preserve">Figure </w:t>
      </w:r>
      <w:r w:rsidR="00B62B49">
        <w:rPr>
          <w:b/>
        </w:rPr>
        <w:t>14</w:t>
      </w:r>
      <w:r w:rsidR="00F9073F" w:rsidRPr="009648F5">
        <w:rPr>
          <w:b/>
        </w:rPr>
        <w:t>.</w:t>
      </w:r>
      <w:proofErr w:type="gramEnd"/>
      <w:r w:rsidR="00F9073F" w:rsidRPr="009648F5">
        <w:rPr>
          <w:b/>
        </w:rPr>
        <w:t xml:space="preserve"> </w:t>
      </w:r>
      <w:r w:rsidR="00F9073F" w:rsidRPr="009648F5">
        <w:t>Comparison of the discharge capacity and coulombic efficiency upon cycling</w:t>
      </w:r>
      <w:r w:rsidR="00F9073F" w:rsidRPr="009648F5">
        <w:rPr>
          <w:b/>
        </w:rPr>
        <w:t xml:space="preserve"> </w:t>
      </w:r>
      <w:r w:rsidR="00F9073F">
        <w:t xml:space="preserve">for two Li-PTCDA cells </w:t>
      </w:r>
      <w:r w:rsidR="00F9073F" w:rsidRPr="009648F5">
        <w:t>with 1M LiPF</w:t>
      </w:r>
      <w:r w:rsidR="00F9073F" w:rsidRPr="009648F5">
        <w:rPr>
          <w:vertAlign w:val="subscript"/>
        </w:rPr>
        <w:t>6</w:t>
      </w:r>
      <w:r w:rsidR="00F9073F" w:rsidRPr="009648F5">
        <w:t xml:space="preserve"> in EC</w:t>
      </w:r>
      <w:proofErr w:type="gramStart"/>
      <w:r w:rsidR="00F9073F" w:rsidRPr="009648F5">
        <w:t>:DEC</w:t>
      </w:r>
      <w:proofErr w:type="gramEnd"/>
      <w:r w:rsidR="00F9073F" w:rsidRPr="009648F5">
        <w:t xml:space="preserve"> (3:7 wt.%). On</w:t>
      </w:r>
      <w:r w:rsidR="00F9073F">
        <w:t>e</w:t>
      </w:r>
      <w:r w:rsidR="00F9073F" w:rsidRPr="009648F5">
        <w:t xml:space="preserve"> of the batteries contains 1% of </w:t>
      </w:r>
      <w:r w:rsidR="00F9073F">
        <w:t>l</w:t>
      </w:r>
      <w:r w:rsidR="00F9073F" w:rsidRPr="009648F5">
        <w:t xml:space="preserve">ithium nitrate </w:t>
      </w:r>
      <w:r w:rsidR="00F9073F">
        <w:t>in the electrolyte.</w:t>
      </w:r>
    </w:p>
    <w:p w:rsidR="0048015E" w:rsidRDefault="0048015E" w:rsidP="001E5FD5">
      <w:pPr>
        <w:pStyle w:val="Maintext"/>
      </w:pPr>
      <w:r>
        <w:rPr>
          <w:noProof/>
          <w:lang w:val="fr-CA" w:eastAsia="fr-CA"/>
        </w:rPr>
        <w:lastRenderedPageBreak/>
        <w:drawing>
          <wp:inline distT="0" distB="0" distL="0" distR="0" wp14:anchorId="27BB3B18" wp14:editId="54D6CE3A">
            <wp:extent cx="6400800" cy="562800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nt faire le separator.tif"/>
                    <pic:cNvPicPr/>
                  </pic:nvPicPr>
                  <pic:blipFill>
                    <a:blip r:embed="rId23">
                      <a:extLst>
                        <a:ext uri="{28A0092B-C50C-407E-A947-70E740481C1C}">
                          <a14:useLocalDpi xmlns:a14="http://schemas.microsoft.com/office/drawing/2010/main" val="0"/>
                        </a:ext>
                      </a:extLst>
                    </a:blip>
                    <a:stretch>
                      <a:fillRect/>
                    </a:stretch>
                  </pic:blipFill>
                  <pic:spPr>
                    <a:xfrm>
                      <a:off x="0" y="0"/>
                      <a:ext cx="6400800" cy="5628005"/>
                    </a:xfrm>
                    <a:prstGeom prst="rect">
                      <a:avLst/>
                    </a:prstGeom>
                  </pic:spPr>
                </pic:pic>
              </a:graphicData>
            </a:graphic>
          </wp:inline>
        </w:drawing>
      </w:r>
    </w:p>
    <w:p w:rsidR="00F9073F" w:rsidRDefault="0048015E" w:rsidP="0048015E">
      <w:pPr>
        <w:pStyle w:val="Legend"/>
        <w:spacing w:line="480" w:lineRule="auto"/>
        <w:jc w:val="both"/>
        <w:rPr>
          <w:color w:val="222222"/>
          <w:lang w:val="en"/>
        </w:rPr>
      </w:pPr>
      <w:proofErr w:type="gramStart"/>
      <w:r>
        <w:rPr>
          <w:b/>
          <w:color w:val="000000"/>
          <w:lang w:val="en-CA"/>
        </w:rPr>
        <w:t>Figure 15.</w:t>
      </w:r>
      <w:proofErr w:type="gramEnd"/>
      <w:r>
        <w:rPr>
          <w:color w:val="000000"/>
          <w:lang w:val="en-CA"/>
        </w:rPr>
        <w:t xml:space="preserve"> Here are the steps for the fabrication of the G-separators. The step one present the pristine </w:t>
      </w:r>
      <w:proofErr w:type="spellStart"/>
      <w:r>
        <w:rPr>
          <w:color w:val="000000"/>
          <w:lang w:val="en-CA"/>
        </w:rPr>
        <w:t>celgard</w:t>
      </w:r>
      <w:proofErr w:type="spellEnd"/>
      <w:r>
        <w:rPr>
          <w:color w:val="000000"/>
          <w:lang w:val="en-CA"/>
        </w:rPr>
        <w:t xml:space="preserve"> and the graphite used for the fabrication of the G-separators. By hand, it is possible to ‘’draw’’ a graphite layer on top of the </w:t>
      </w:r>
      <w:proofErr w:type="spellStart"/>
      <w:r>
        <w:rPr>
          <w:color w:val="000000"/>
          <w:lang w:val="en-CA"/>
        </w:rPr>
        <w:t>celgard</w:t>
      </w:r>
      <w:proofErr w:type="spellEnd"/>
      <w:r>
        <w:rPr>
          <w:color w:val="000000"/>
          <w:lang w:val="en-CA"/>
        </w:rPr>
        <w:t xml:space="preserve"> by a smearing process. </w:t>
      </w:r>
      <w:r>
        <w:rPr>
          <w:color w:val="222222"/>
          <w:lang w:val="en"/>
        </w:rPr>
        <w:t>It is possible to vary the thickness of the graphite layer according to the smearing time. The step three, four, five and six correspond to one, two, 5 and 10 minutes of drawing time, which can be seen by the uniformity of the graphite layer.</w:t>
      </w:r>
    </w:p>
    <w:p w:rsidR="0048015E" w:rsidRDefault="0048015E" w:rsidP="0048015E">
      <w:pPr>
        <w:pStyle w:val="Legend"/>
        <w:spacing w:line="480" w:lineRule="auto"/>
        <w:jc w:val="both"/>
        <w:rPr>
          <w:color w:val="222222"/>
          <w:lang w:val="en"/>
        </w:rPr>
      </w:pPr>
    </w:p>
    <w:p w:rsidR="0048015E" w:rsidRDefault="0048015E" w:rsidP="00F9073F">
      <w:pPr>
        <w:pStyle w:val="Legend"/>
        <w:rPr>
          <w:color w:val="FF0000"/>
        </w:rPr>
      </w:pPr>
    </w:p>
    <w:p w:rsidR="00F9073F" w:rsidRDefault="0035435D" w:rsidP="00F9073F">
      <w:pPr>
        <w:rPr>
          <w:rFonts w:ascii="Arno Pro" w:hAnsi="Arno Pro" w:cs="Arial" w:hint="eastAsia"/>
          <w:szCs w:val="20"/>
          <w:lang w:val="en-CA"/>
        </w:rPr>
      </w:pPr>
      <w:r>
        <w:rPr>
          <w:rFonts w:ascii="Arno Pro" w:hAnsi="Arno Pro" w:cs="Arial"/>
          <w:b/>
          <w:szCs w:val="20"/>
          <w:lang w:val="en-CA"/>
        </w:rPr>
        <w:lastRenderedPageBreak/>
        <w:t xml:space="preserve">Table </w:t>
      </w:r>
      <w:r w:rsidR="00F9073F" w:rsidRPr="00924EDA">
        <w:rPr>
          <w:rFonts w:ascii="Arno Pro" w:hAnsi="Arno Pro" w:cs="Arial"/>
          <w:b/>
          <w:szCs w:val="20"/>
          <w:lang w:val="en-CA"/>
        </w:rPr>
        <w:t>1:</w:t>
      </w:r>
      <w:r w:rsidR="00F9073F">
        <w:rPr>
          <w:rFonts w:ascii="Arno Pro" w:hAnsi="Arno Pro" w:cs="Arial"/>
          <w:szCs w:val="20"/>
          <w:lang w:val="en-CA"/>
        </w:rPr>
        <w:t xml:space="preserve"> Major fragments detected by TOF-SIMS analysis of the cycled lithium foil with </w:t>
      </w:r>
      <w:proofErr w:type="spellStart"/>
      <w:r w:rsidR="00F9073F">
        <w:rPr>
          <w:rFonts w:ascii="Arno Pro" w:hAnsi="Arno Pro" w:cs="Arial"/>
          <w:szCs w:val="20"/>
          <w:lang w:val="en-CA"/>
        </w:rPr>
        <w:t>Celgard</w:t>
      </w:r>
      <w:proofErr w:type="spellEnd"/>
      <w:r w:rsidR="00F9073F">
        <w:rPr>
          <w:rFonts w:ascii="Arno Pro" w:hAnsi="Arno Pro" w:cs="Arial"/>
          <w:szCs w:val="20"/>
          <w:lang w:val="en-CA"/>
        </w:rPr>
        <w:t xml:space="preserve"> separator and G-separator</w:t>
      </w:r>
    </w:p>
    <w:p w:rsidR="00F9073F" w:rsidRDefault="00F9073F" w:rsidP="00F9073F">
      <w:pPr>
        <w:rPr>
          <w:rFonts w:ascii="Arno Pro" w:hAnsi="Arno Pro" w:cs="Arial" w:hint="eastAsia"/>
          <w:szCs w:val="20"/>
          <w:lang w:val="en-CA"/>
        </w:rPr>
      </w:pPr>
    </w:p>
    <w:p w:rsidR="00F9073F" w:rsidRPr="00991F7B" w:rsidRDefault="00F9073F" w:rsidP="00F9073F">
      <w:pPr>
        <w:pStyle w:val="Legend"/>
        <w:jc w:val="center"/>
        <w:rPr>
          <w:color w:val="FF0000"/>
          <w:lang w:val="en-CA"/>
        </w:rPr>
      </w:pPr>
      <w:r>
        <w:rPr>
          <w:noProof/>
          <w:color w:val="FF0000"/>
          <w:lang w:val="fr-CA" w:eastAsia="fr-CA"/>
        </w:rPr>
        <w:drawing>
          <wp:inline distT="0" distB="0" distL="0" distR="0">
            <wp:extent cx="5753100" cy="1533525"/>
            <wp:effectExtent l="0" t="0" r="0" b="9525"/>
            <wp:docPr id="1" name="Image 1" descr="Table S1- Major fra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le S1- Major fragmen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rsidR="00F9073F" w:rsidRPr="00E0431D" w:rsidRDefault="00F9073F" w:rsidP="00F9073F">
      <w:pPr>
        <w:pStyle w:val="Legend"/>
      </w:pPr>
    </w:p>
    <w:p w:rsidR="005B2C39" w:rsidRPr="00000449" w:rsidRDefault="005B2C39">
      <w:pPr>
        <w:rPr>
          <w:rFonts w:ascii="Arial" w:hAnsi="Arial" w:cs="Arial"/>
          <w:sz w:val="20"/>
          <w:szCs w:val="20"/>
          <w:lang w:val="en-US"/>
        </w:rPr>
      </w:pPr>
    </w:p>
    <w:sectPr w:rsidR="005B2C39" w:rsidRPr="00000449" w:rsidSect="00000449">
      <w:footerReference w:type="default" r:id="rId25"/>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430" w:rsidRDefault="00936430" w:rsidP="00F9073F">
      <w:r>
        <w:separator/>
      </w:r>
    </w:p>
  </w:endnote>
  <w:endnote w:type="continuationSeparator" w:id="0">
    <w:p w:rsidR="00936430" w:rsidRDefault="00936430" w:rsidP="00F9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default"/>
  </w:font>
  <w:font w:name="AdvOT863180fb">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013880"/>
      <w:docPartObj>
        <w:docPartGallery w:val="Page Numbers (Bottom of Page)"/>
        <w:docPartUnique/>
      </w:docPartObj>
    </w:sdtPr>
    <w:sdtEndPr/>
    <w:sdtContent>
      <w:p w:rsidR="00F9073F" w:rsidRDefault="00F9073F">
        <w:pPr>
          <w:pStyle w:val="Pieddepage"/>
          <w:jc w:val="center"/>
        </w:pPr>
        <w:r>
          <w:fldChar w:fldCharType="begin"/>
        </w:r>
        <w:r>
          <w:instrText>PAGE   \* MERGEFORMAT</w:instrText>
        </w:r>
        <w:r>
          <w:fldChar w:fldCharType="separate"/>
        </w:r>
        <w:r w:rsidR="00E446B1" w:rsidRPr="00E446B1">
          <w:rPr>
            <w:noProof/>
            <w:lang w:val="fr-FR"/>
          </w:rPr>
          <w:t>14</w:t>
        </w:r>
        <w:r>
          <w:fldChar w:fldCharType="end"/>
        </w:r>
      </w:p>
    </w:sdtContent>
  </w:sdt>
  <w:p w:rsidR="00F9073F" w:rsidRDefault="00F9073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430" w:rsidRDefault="00936430" w:rsidP="00F9073F">
      <w:r>
        <w:separator/>
      </w:r>
    </w:p>
  </w:footnote>
  <w:footnote w:type="continuationSeparator" w:id="0">
    <w:p w:rsidR="00936430" w:rsidRDefault="00936430" w:rsidP="00F907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CA" w:vendorID="64" w:dllVersion="131078" w:nlCheck="1" w:checkStyle="1"/>
  <w:activeWritingStyle w:appName="MSWord" w:lang="en-US" w:vendorID="64" w:dllVersion="131078" w:nlCheck="1" w:checkStyle="1"/>
  <w:activeWritingStyle w:appName="MSWord" w:lang="fr-CA"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449"/>
    <w:rsid w:val="00000449"/>
    <w:rsid w:val="00007328"/>
    <w:rsid w:val="0018629D"/>
    <w:rsid w:val="001E5FD5"/>
    <w:rsid w:val="00221FE8"/>
    <w:rsid w:val="0035435D"/>
    <w:rsid w:val="003F0A1D"/>
    <w:rsid w:val="00455808"/>
    <w:rsid w:val="0048015E"/>
    <w:rsid w:val="004D761F"/>
    <w:rsid w:val="004E34FF"/>
    <w:rsid w:val="00565E8F"/>
    <w:rsid w:val="005B2C39"/>
    <w:rsid w:val="005B4A86"/>
    <w:rsid w:val="006C7C0B"/>
    <w:rsid w:val="00724E56"/>
    <w:rsid w:val="00751355"/>
    <w:rsid w:val="0084186F"/>
    <w:rsid w:val="008A31D3"/>
    <w:rsid w:val="008B1722"/>
    <w:rsid w:val="00936430"/>
    <w:rsid w:val="00993EE9"/>
    <w:rsid w:val="009A3DD7"/>
    <w:rsid w:val="009D68C2"/>
    <w:rsid w:val="00A87E09"/>
    <w:rsid w:val="00A9017A"/>
    <w:rsid w:val="00B22977"/>
    <w:rsid w:val="00B60682"/>
    <w:rsid w:val="00B62B49"/>
    <w:rsid w:val="00BA2103"/>
    <w:rsid w:val="00C0543F"/>
    <w:rsid w:val="00CA4430"/>
    <w:rsid w:val="00D45DAB"/>
    <w:rsid w:val="00D60FCF"/>
    <w:rsid w:val="00D677F0"/>
    <w:rsid w:val="00DA0968"/>
    <w:rsid w:val="00E446B1"/>
    <w:rsid w:val="00E658B1"/>
    <w:rsid w:val="00EC13E1"/>
    <w:rsid w:val="00EC71BB"/>
    <w:rsid w:val="00F9073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449"/>
    <w:pPr>
      <w:spacing w:after="0" w:line="240" w:lineRule="auto"/>
    </w:pPr>
    <w:rPr>
      <w:rFonts w:ascii="Times New Roman" w:eastAsia="MS Mincho" w:hAnsi="Times New Roman" w:cs="Times New Roman"/>
      <w:sz w:val="24"/>
      <w:szCs w:val="24"/>
      <w:lang w:val="de-DE"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thorsFull">
    <w:name w:val="Authors Full"/>
    <w:basedOn w:val="Normal"/>
    <w:rsid w:val="00000449"/>
    <w:rPr>
      <w:i/>
      <w:lang w:val="en-US"/>
    </w:rPr>
  </w:style>
  <w:style w:type="paragraph" w:customStyle="1" w:styleId="Addresses">
    <w:name w:val="Addresses"/>
    <w:basedOn w:val="Normal"/>
    <w:rsid w:val="00000449"/>
    <w:rPr>
      <w:lang w:val="en-US"/>
    </w:rPr>
  </w:style>
  <w:style w:type="paragraph" w:customStyle="1" w:styleId="Tableofcontents">
    <w:name w:val="Table of contents"/>
    <w:basedOn w:val="Normal"/>
    <w:autoRedefine/>
    <w:rsid w:val="0035435D"/>
    <w:pPr>
      <w:jc w:val="both"/>
    </w:pPr>
    <w:rPr>
      <w:b/>
      <w:lang w:val="en-US"/>
    </w:rPr>
  </w:style>
  <w:style w:type="paragraph" w:customStyle="1" w:styleId="Title2">
    <w:name w:val="Title2"/>
    <w:basedOn w:val="Normal"/>
    <w:rsid w:val="00000449"/>
    <w:rPr>
      <w:b/>
      <w:lang w:val="en-US"/>
    </w:rPr>
  </w:style>
  <w:style w:type="character" w:styleId="Lienhypertexte">
    <w:name w:val="Hyperlink"/>
    <w:uiPriority w:val="99"/>
    <w:unhideWhenUsed/>
    <w:rsid w:val="00000449"/>
    <w:rPr>
      <w:color w:val="0563C1"/>
      <w:u w:val="single"/>
    </w:rPr>
  </w:style>
  <w:style w:type="paragraph" w:customStyle="1" w:styleId="Abstract">
    <w:name w:val="Abstract"/>
    <w:basedOn w:val="Normal"/>
    <w:autoRedefine/>
    <w:rsid w:val="00F9073F"/>
    <w:pPr>
      <w:spacing w:line="480" w:lineRule="auto"/>
      <w:jc w:val="both"/>
    </w:pPr>
    <w:rPr>
      <w:lang w:val="en-US"/>
    </w:rPr>
  </w:style>
  <w:style w:type="paragraph" w:customStyle="1" w:styleId="Head1">
    <w:name w:val="Head 1"/>
    <w:basedOn w:val="Normal"/>
    <w:autoRedefine/>
    <w:rsid w:val="00F9073F"/>
    <w:pPr>
      <w:spacing w:line="360" w:lineRule="auto"/>
    </w:pPr>
    <w:rPr>
      <w:b/>
      <w:lang w:val="en-US"/>
    </w:rPr>
  </w:style>
  <w:style w:type="paragraph" w:customStyle="1" w:styleId="Legend">
    <w:name w:val="Legend"/>
    <w:basedOn w:val="Normal"/>
    <w:rsid w:val="00F9073F"/>
    <w:rPr>
      <w:lang w:val="en-US"/>
    </w:rPr>
  </w:style>
  <w:style w:type="paragraph" w:customStyle="1" w:styleId="Maintext">
    <w:name w:val="Main text"/>
    <w:basedOn w:val="Normal"/>
    <w:link w:val="MaintextChar"/>
    <w:autoRedefine/>
    <w:rsid w:val="001E5FD5"/>
    <w:pPr>
      <w:spacing w:line="480" w:lineRule="auto"/>
      <w:jc w:val="both"/>
    </w:pPr>
    <w:rPr>
      <w:lang w:val="en-US"/>
    </w:rPr>
  </w:style>
  <w:style w:type="character" w:customStyle="1" w:styleId="MaintextChar">
    <w:name w:val="Main text Char"/>
    <w:link w:val="Maintext"/>
    <w:rsid w:val="001E5FD5"/>
    <w:rPr>
      <w:rFonts w:ascii="Times New Roman" w:eastAsia="MS Mincho" w:hAnsi="Times New Roman" w:cs="Times New Roman"/>
      <w:sz w:val="24"/>
      <w:szCs w:val="24"/>
      <w:lang w:val="en-US" w:eastAsia="ja-JP"/>
    </w:rPr>
  </w:style>
  <w:style w:type="paragraph" w:styleId="Textedebulles">
    <w:name w:val="Balloon Text"/>
    <w:basedOn w:val="Normal"/>
    <w:link w:val="TextedebullesCar"/>
    <w:uiPriority w:val="99"/>
    <w:semiHidden/>
    <w:unhideWhenUsed/>
    <w:rsid w:val="00F9073F"/>
    <w:rPr>
      <w:rFonts w:ascii="Tahoma" w:hAnsi="Tahoma" w:cs="Tahoma"/>
      <w:sz w:val="16"/>
      <w:szCs w:val="16"/>
    </w:rPr>
  </w:style>
  <w:style w:type="character" w:customStyle="1" w:styleId="TextedebullesCar">
    <w:name w:val="Texte de bulles Car"/>
    <w:basedOn w:val="Policepardfaut"/>
    <w:link w:val="Textedebulles"/>
    <w:uiPriority w:val="99"/>
    <w:semiHidden/>
    <w:rsid w:val="00F9073F"/>
    <w:rPr>
      <w:rFonts w:ascii="Tahoma" w:eastAsia="MS Mincho" w:hAnsi="Tahoma" w:cs="Tahoma"/>
      <w:sz w:val="16"/>
      <w:szCs w:val="16"/>
      <w:lang w:val="de-DE" w:eastAsia="ja-JP"/>
    </w:rPr>
  </w:style>
  <w:style w:type="paragraph" w:customStyle="1" w:styleId="BBAuthorName">
    <w:name w:val="BB_Author_Name"/>
    <w:basedOn w:val="Normal"/>
    <w:next w:val="BCAuthorAddress"/>
    <w:rsid w:val="00F9073F"/>
    <w:pPr>
      <w:spacing w:after="240" w:line="480" w:lineRule="auto"/>
      <w:jc w:val="center"/>
    </w:pPr>
    <w:rPr>
      <w:rFonts w:ascii="Times" w:eastAsia="Times New Roman" w:hAnsi="Times"/>
      <w:i/>
      <w:szCs w:val="20"/>
      <w:lang w:val="en-US" w:eastAsia="en-US"/>
    </w:rPr>
  </w:style>
  <w:style w:type="paragraph" w:customStyle="1" w:styleId="BCAuthorAddress">
    <w:name w:val="BC_Author_Address"/>
    <w:basedOn w:val="Normal"/>
    <w:next w:val="Normal"/>
    <w:rsid w:val="00F9073F"/>
    <w:pPr>
      <w:spacing w:after="240" w:line="480" w:lineRule="auto"/>
      <w:jc w:val="center"/>
    </w:pPr>
    <w:rPr>
      <w:rFonts w:ascii="Times" w:eastAsia="Times New Roman" w:hAnsi="Times"/>
      <w:szCs w:val="20"/>
      <w:lang w:val="en-US" w:eastAsia="en-US"/>
    </w:rPr>
  </w:style>
  <w:style w:type="paragraph" w:customStyle="1" w:styleId="FACorrespondingAuthorFootnote">
    <w:name w:val="FA_Corresponding_Author_Footnote"/>
    <w:basedOn w:val="Normal"/>
    <w:next w:val="Normal"/>
    <w:rsid w:val="00F9073F"/>
    <w:pPr>
      <w:spacing w:after="200" w:line="480" w:lineRule="auto"/>
      <w:jc w:val="both"/>
    </w:pPr>
    <w:rPr>
      <w:rFonts w:ascii="Times" w:eastAsia="Times New Roman" w:hAnsi="Times"/>
      <w:szCs w:val="20"/>
      <w:lang w:val="en-US" w:eastAsia="en-US"/>
    </w:rPr>
  </w:style>
  <w:style w:type="paragraph" w:customStyle="1" w:styleId="FAAuthorInfoSubtitle">
    <w:name w:val="FA_Author_Info_Subtitle"/>
    <w:basedOn w:val="Normal"/>
    <w:link w:val="FAAuthorInfoSubtitleChar"/>
    <w:autoRedefine/>
    <w:rsid w:val="00F9073F"/>
    <w:pPr>
      <w:spacing w:before="120" w:after="60" w:line="480" w:lineRule="auto"/>
    </w:pPr>
    <w:rPr>
      <w:rFonts w:ascii="Times" w:eastAsia="Times New Roman" w:hAnsi="Times"/>
      <w:b/>
      <w:szCs w:val="20"/>
      <w:lang w:val="en-US" w:eastAsia="en-US"/>
    </w:rPr>
  </w:style>
  <w:style w:type="character" w:customStyle="1" w:styleId="FAAuthorInfoSubtitleChar">
    <w:name w:val="FA_Author_Info_Subtitle Char"/>
    <w:link w:val="FAAuthorInfoSubtitle"/>
    <w:rsid w:val="00F9073F"/>
    <w:rPr>
      <w:rFonts w:ascii="Times" w:eastAsia="Times New Roman" w:hAnsi="Times" w:cs="Times New Roman"/>
      <w:b/>
      <w:sz w:val="24"/>
      <w:szCs w:val="20"/>
      <w:lang w:val="en-US"/>
    </w:rPr>
  </w:style>
  <w:style w:type="paragraph" w:styleId="En-tte">
    <w:name w:val="header"/>
    <w:basedOn w:val="Normal"/>
    <w:link w:val="En-tteCar"/>
    <w:uiPriority w:val="99"/>
    <w:unhideWhenUsed/>
    <w:rsid w:val="00F9073F"/>
    <w:pPr>
      <w:tabs>
        <w:tab w:val="center" w:pos="4320"/>
        <w:tab w:val="right" w:pos="8640"/>
      </w:tabs>
    </w:pPr>
  </w:style>
  <w:style w:type="character" w:customStyle="1" w:styleId="En-tteCar">
    <w:name w:val="En-tête Car"/>
    <w:basedOn w:val="Policepardfaut"/>
    <w:link w:val="En-tte"/>
    <w:uiPriority w:val="99"/>
    <w:rsid w:val="00F9073F"/>
    <w:rPr>
      <w:rFonts w:ascii="Times New Roman" w:eastAsia="MS Mincho" w:hAnsi="Times New Roman" w:cs="Times New Roman"/>
      <w:sz w:val="24"/>
      <w:szCs w:val="24"/>
      <w:lang w:val="de-DE" w:eastAsia="ja-JP"/>
    </w:rPr>
  </w:style>
  <w:style w:type="paragraph" w:styleId="Pieddepage">
    <w:name w:val="footer"/>
    <w:basedOn w:val="Normal"/>
    <w:link w:val="PieddepageCar"/>
    <w:uiPriority w:val="99"/>
    <w:unhideWhenUsed/>
    <w:rsid w:val="00F9073F"/>
    <w:pPr>
      <w:tabs>
        <w:tab w:val="center" w:pos="4320"/>
        <w:tab w:val="right" w:pos="8640"/>
      </w:tabs>
    </w:pPr>
  </w:style>
  <w:style w:type="character" w:customStyle="1" w:styleId="PieddepageCar">
    <w:name w:val="Pied de page Car"/>
    <w:basedOn w:val="Policepardfaut"/>
    <w:link w:val="Pieddepage"/>
    <w:uiPriority w:val="99"/>
    <w:rsid w:val="00F9073F"/>
    <w:rPr>
      <w:rFonts w:ascii="Times New Roman" w:eastAsia="MS Mincho" w:hAnsi="Times New Roman" w:cs="Times New Roman"/>
      <w:sz w:val="24"/>
      <w:szCs w:val="24"/>
      <w:lang w:val="de-DE" w:eastAsia="ja-JP"/>
    </w:rPr>
  </w:style>
  <w:style w:type="paragraph" w:customStyle="1" w:styleId="BATitle">
    <w:name w:val="BA_Title"/>
    <w:basedOn w:val="Normal"/>
    <w:next w:val="BBAuthorName"/>
    <w:rsid w:val="00B60682"/>
    <w:pPr>
      <w:spacing w:before="720" w:after="360" w:line="480" w:lineRule="auto"/>
      <w:jc w:val="both"/>
    </w:pPr>
    <w:rPr>
      <w:rFonts w:eastAsia="Times New Roman"/>
      <w:sz w:val="44"/>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449"/>
    <w:pPr>
      <w:spacing w:after="0" w:line="240" w:lineRule="auto"/>
    </w:pPr>
    <w:rPr>
      <w:rFonts w:ascii="Times New Roman" w:eastAsia="MS Mincho" w:hAnsi="Times New Roman" w:cs="Times New Roman"/>
      <w:sz w:val="24"/>
      <w:szCs w:val="24"/>
      <w:lang w:val="de-DE"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thorsFull">
    <w:name w:val="Authors Full"/>
    <w:basedOn w:val="Normal"/>
    <w:rsid w:val="00000449"/>
    <w:rPr>
      <w:i/>
      <w:lang w:val="en-US"/>
    </w:rPr>
  </w:style>
  <w:style w:type="paragraph" w:customStyle="1" w:styleId="Addresses">
    <w:name w:val="Addresses"/>
    <w:basedOn w:val="Normal"/>
    <w:rsid w:val="00000449"/>
    <w:rPr>
      <w:lang w:val="en-US"/>
    </w:rPr>
  </w:style>
  <w:style w:type="paragraph" w:customStyle="1" w:styleId="Tableofcontents">
    <w:name w:val="Table of contents"/>
    <w:basedOn w:val="Normal"/>
    <w:autoRedefine/>
    <w:rsid w:val="0035435D"/>
    <w:pPr>
      <w:jc w:val="both"/>
    </w:pPr>
    <w:rPr>
      <w:b/>
      <w:lang w:val="en-US"/>
    </w:rPr>
  </w:style>
  <w:style w:type="paragraph" w:customStyle="1" w:styleId="Title2">
    <w:name w:val="Title2"/>
    <w:basedOn w:val="Normal"/>
    <w:rsid w:val="00000449"/>
    <w:rPr>
      <w:b/>
      <w:lang w:val="en-US"/>
    </w:rPr>
  </w:style>
  <w:style w:type="character" w:styleId="Lienhypertexte">
    <w:name w:val="Hyperlink"/>
    <w:uiPriority w:val="99"/>
    <w:unhideWhenUsed/>
    <w:rsid w:val="00000449"/>
    <w:rPr>
      <w:color w:val="0563C1"/>
      <w:u w:val="single"/>
    </w:rPr>
  </w:style>
  <w:style w:type="paragraph" w:customStyle="1" w:styleId="Abstract">
    <w:name w:val="Abstract"/>
    <w:basedOn w:val="Normal"/>
    <w:autoRedefine/>
    <w:rsid w:val="00F9073F"/>
    <w:pPr>
      <w:spacing w:line="480" w:lineRule="auto"/>
      <w:jc w:val="both"/>
    </w:pPr>
    <w:rPr>
      <w:lang w:val="en-US"/>
    </w:rPr>
  </w:style>
  <w:style w:type="paragraph" w:customStyle="1" w:styleId="Head1">
    <w:name w:val="Head 1"/>
    <w:basedOn w:val="Normal"/>
    <w:autoRedefine/>
    <w:rsid w:val="00F9073F"/>
    <w:pPr>
      <w:spacing w:line="360" w:lineRule="auto"/>
    </w:pPr>
    <w:rPr>
      <w:b/>
      <w:lang w:val="en-US"/>
    </w:rPr>
  </w:style>
  <w:style w:type="paragraph" w:customStyle="1" w:styleId="Legend">
    <w:name w:val="Legend"/>
    <w:basedOn w:val="Normal"/>
    <w:rsid w:val="00F9073F"/>
    <w:rPr>
      <w:lang w:val="en-US"/>
    </w:rPr>
  </w:style>
  <w:style w:type="paragraph" w:customStyle="1" w:styleId="Maintext">
    <w:name w:val="Main text"/>
    <w:basedOn w:val="Normal"/>
    <w:link w:val="MaintextChar"/>
    <w:autoRedefine/>
    <w:rsid w:val="001E5FD5"/>
    <w:pPr>
      <w:spacing w:line="480" w:lineRule="auto"/>
      <w:jc w:val="both"/>
    </w:pPr>
    <w:rPr>
      <w:lang w:val="en-US"/>
    </w:rPr>
  </w:style>
  <w:style w:type="character" w:customStyle="1" w:styleId="MaintextChar">
    <w:name w:val="Main text Char"/>
    <w:link w:val="Maintext"/>
    <w:rsid w:val="001E5FD5"/>
    <w:rPr>
      <w:rFonts w:ascii="Times New Roman" w:eastAsia="MS Mincho" w:hAnsi="Times New Roman" w:cs="Times New Roman"/>
      <w:sz w:val="24"/>
      <w:szCs w:val="24"/>
      <w:lang w:val="en-US" w:eastAsia="ja-JP"/>
    </w:rPr>
  </w:style>
  <w:style w:type="paragraph" w:styleId="Textedebulles">
    <w:name w:val="Balloon Text"/>
    <w:basedOn w:val="Normal"/>
    <w:link w:val="TextedebullesCar"/>
    <w:uiPriority w:val="99"/>
    <w:semiHidden/>
    <w:unhideWhenUsed/>
    <w:rsid w:val="00F9073F"/>
    <w:rPr>
      <w:rFonts w:ascii="Tahoma" w:hAnsi="Tahoma" w:cs="Tahoma"/>
      <w:sz w:val="16"/>
      <w:szCs w:val="16"/>
    </w:rPr>
  </w:style>
  <w:style w:type="character" w:customStyle="1" w:styleId="TextedebullesCar">
    <w:name w:val="Texte de bulles Car"/>
    <w:basedOn w:val="Policepardfaut"/>
    <w:link w:val="Textedebulles"/>
    <w:uiPriority w:val="99"/>
    <w:semiHidden/>
    <w:rsid w:val="00F9073F"/>
    <w:rPr>
      <w:rFonts w:ascii="Tahoma" w:eastAsia="MS Mincho" w:hAnsi="Tahoma" w:cs="Tahoma"/>
      <w:sz w:val="16"/>
      <w:szCs w:val="16"/>
      <w:lang w:val="de-DE" w:eastAsia="ja-JP"/>
    </w:rPr>
  </w:style>
  <w:style w:type="paragraph" w:customStyle="1" w:styleId="BBAuthorName">
    <w:name w:val="BB_Author_Name"/>
    <w:basedOn w:val="Normal"/>
    <w:next w:val="BCAuthorAddress"/>
    <w:rsid w:val="00F9073F"/>
    <w:pPr>
      <w:spacing w:after="240" w:line="480" w:lineRule="auto"/>
      <w:jc w:val="center"/>
    </w:pPr>
    <w:rPr>
      <w:rFonts w:ascii="Times" w:eastAsia="Times New Roman" w:hAnsi="Times"/>
      <w:i/>
      <w:szCs w:val="20"/>
      <w:lang w:val="en-US" w:eastAsia="en-US"/>
    </w:rPr>
  </w:style>
  <w:style w:type="paragraph" w:customStyle="1" w:styleId="BCAuthorAddress">
    <w:name w:val="BC_Author_Address"/>
    <w:basedOn w:val="Normal"/>
    <w:next w:val="Normal"/>
    <w:rsid w:val="00F9073F"/>
    <w:pPr>
      <w:spacing w:after="240" w:line="480" w:lineRule="auto"/>
      <w:jc w:val="center"/>
    </w:pPr>
    <w:rPr>
      <w:rFonts w:ascii="Times" w:eastAsia="Times New Roman" w:hAnsi="Times"/>
      <w:szCs w:val="20"/>
      <w:lang w:val="en-US" w:eastAsia="en-US"/>
    </w:rPr>
  </w:style>
  <w:style w:type="paragraph" w:customStyle="1" w:styleId="FACorrespondingAuthorFootnote">
    <w:name w:val="FA_Corresponding_Author_Footnote"/>
    <w:basedOn w:val="Normal"/>
    <w:next w:val="Normal"/>
    <w:rsid w:val="00F9073F"/>
    <w:pPr>
      <w:spacing w:after="200" w:line="480" w:lineRule="auto"/>
      <w:jc w:val="both"/>
    </w:pPr>
    <w:rPr>
      <w:rFonts w:ascii="Times" w:eastAsia="Times New Roman" w:hAnsi="Times"/>
      <w:szCs w:val="20"/>
      <w:lang w:val="en-US" w:eastAsia="en-US"/>
    </w:rPr>
  </w:style>
  <w:style w:type="paragraph" w:customStyle="1" w:styleId="FAAuthorInfoSubtitle">
    <w:name w:val="FA_Author_Info_Subtitle"/>
    <w:basedOn w:val="Normal"/>
    <w:link w:val="FAAuthorInfoSubtitleChar"/>
    <w:autoRedefine/>
    <w:rsid w:val="00F9073F"/>
    <w:pPr>
      <w:spacing w:before="120" w:after="60" w:line="480" w:lineRule="auto"/>
    </w:pPr>
    <w:rPr>
      <w:rFonts w:ascii="Times" w:eastAsia="Times New Roman" w:hAnsi="Times"/>
      <w:b/>
      <w:szCs w:val="20"/>
      <w:lang w:val="en-US" w:eastAsia="en-US"/>
    </w:rPr>
  </w:style>
  <w:style w:type="character" w:customStyle="1" w:styleId="FAAuthorInfoSubtitleChar">
    <w:name w:val="FA_Author_Info_Subtitle Char"/>
    <w:link w:val="FAAuthorInfoSubtitle"/>
    <w:rsid w:val="00F9073F"/>
    <w:rPr>
      <w:rFonts w:ascii="Times" w:eastAsia="Times New Roman" w:hAnsi="Times" w:cs="Times New Roman"/>
      <w:b/>
      <w:sz w:val="24"/>
      <w:szCs w:val="20"/>
      <w:lang w:val="en-US"/>
    </w:rPr>
  </w:style>
  <w:style w:type="paragraph" w:styleId="En-tte">
    <w:name w:val="header"/>
    <w:basedOn w:val="Normal"/>
    <w:link w:val="En-tteCar"/>
    <w:uiPriority w:val="99"/>
    <w:unhideWhenUsed/>
    <w:rsid w:val="00F9073F"/>
    <w:pPr>
      <w:tabs>
        <w:tab w:val="center" w:pos="4320"/>
        <w:tab w:val="right" w:pos="8640"/>
      </w:tabs>
    </w:pPr>
  </w:style>
  <w:style w:type="character" w:customStyle="1" w:styleId="En-tteCar">
    <w:name w:val="En-tête Car"/>
    <w:basedOn w:val="Policepardfaut"/>
    <w:link w:val="En-tte"/>
    <w:uiPriority w:val="99"/>
    <w:rsid w:val="00F9073F"/>
    <w:rPr>
      <w:rFonts w:ascii="Times New Roman" w:eastAsia="MS Mincho" w:hAnsi="Times New Roman" w:cs="Times New Roman"/>
      <w:sz w:val="24"/>
      <w:szCs w:val="24"/>
      <w:lang w:val="de-DE" w:eastAsia="ja-JP"/>
    </w:rPr>
  </w:style>
  <w:style w:type="paragraph" w:styleId="Pieddepage">
    <w:name w:val="footer"/>
    <w:basedOn w:val="Normal"/>
    <w:link w:val="PieddepageCar"/>
    <w:uiPriority w:val="99"/>
    <w:unhideWhenUsed/>
    <w:rsid w:val="00F9073F"/>
    <w:pPr>
      <w:tabs>
        <w:tab w:val="center" w:pos="4320"/>
        <w:tab w:val="right" w:pos="8640"/>
      </w:tabs>
    </w:pPr>
  </w:style>
  <w:style w:type="character" w:customStyle="1" w:styleId="PieddepageCar">
    <w:name w:val="Pied de page Car"/>
    <w:basedOn w:val="Policepardfaut"/>
    <w:link w:val="Pieddepage"/>
    <w:uiPriority w:val="99"/>
    <w:rsid w:val="00F9073F"/>
    <w:rPr>
      <w:rFonts w:ascii="Times New Roman" w:eastAsia="MS Mincho" w:hAnsi="Times New Roman" w:cs="Times New Roman"/>
      <w:sz w:val="24"/>
      <w:szCs w:val="24"/>
      <w:lang w:val="de-DE" w:eastAsia="ja-JP"/>
    </w:rPr>
  </w:style>
  <w:style w:type="paragraph" w:customStyle="1" w:styleId="BATitle">
    <w:name w:val="BA_Title"/>
    <w:basedOn w:val="Normal"/>
    <w:next w:val="BBAuthorName"/>
    <w:rsid w:val="00B60682"/>
    <w:pPr>
      <w:spacing w:before="720" w:after="360" w:line="480" w:lineRule="auto"/>
      <w:jc w:val="both"/>
    </w:pPr>
    <w:rPr>
      <w:rFonts w:eastAsia="Times New Roman"/>
      <w:sz w:val="4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ghib.Karim@ireq.ca"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tif"/><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if"/><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14031-BEE4-4AB8-910F-C0991BBAE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773</Words>
  <Characters>4377</Characters>
  <Application>Microsoft Office Word</Application>
  <DocSecurity>0</DocSecurity>
  <Lines>109</Lines>
  <Paragraphs>39</Paragraphs>
  <ScaleCrop>false</ScaleCrop>
  <HeadingPairs>
    <vt:vector size="2" baseType="variant">
      <vt:variant>
        <vt:lpstr>Titre</vt:lpstr>
      </vt:variant>
      <vt:variant>
        <vt:i4>1</vt:i4>
      </vt:variant>
    </vt:vector>
  </HeadingPairs>
  <TitlesOfParts>
    <vt:vector size="1" baseType="lpstr">
      <vt:lpstr/>
    </vt:vector>
  </TitlesOfParts>
  <Company>Hydro-Québec</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Lévesque-Bélanger, Rachel [2]</dc:creator>
  <cp:lastModifiedBy>Paolella, Andrea [2]</cp:lastModifiedBy>
  <cp:revision>3</cp:revision>
  <dcterms:created xsi:type="dcterms:W3CDTF">2018-12-12T14:35:00Z</dcterms:created>
  <dcterms:modified xsi:type="dcterms:W3CDTF">2018-12-12T14:37:00Z</dcterms:modified>
</cp:coreProperties>
</file>