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52D17" w14:textId="77777777" w:rsidR="009D1CE4" w:rsidRPr="009D1CE4" w:rsidRDefault="009D1CE4" w:rsidP="009D1CE4">
      <w:pPr>
        <w:jc w:val="center"/>
        <w:rPr>
          <w:b/>
          <w:color w:val="000000" w:themeColor="text1"/>
          <w:lang w:val="en-US"/>
        </w:rPr>
      </w:pPr>
      <w:r w:rsidRPr="009D1CE4">
        <w:rPr>
          <w:b/>
          <w:color w:val="000000" w:themeColor="text1"/>
          <w:lang w:val="en-US"/>
        </w:rPr>
        <w:t xml:space="preserve">The circulating form of </w:t>
      </w:r>
      <w:proofErr w:type="spellStart"/>
      <w:r w:rsidRPr="009D1CE4">
        <w:rPr>
          <w:b/>
          <w:color w:val="000000" w:themeColor="text1"/>
          <w:lang w:val="en-US"/>
        </w:rPr>
        <w:t>neprilysin</w:t>
      </w:r>
      <w:proofErr w:type="spellEnd"/>
      <w:r w:rsidRPr="009D1CE4">
        <w:rPr>
          <w:b/>
          <w:color w:val="000000" w:themeColor="text1"/>
          <w:lang w:val="en-US"/>
        </w:rPr>
        <w:t xml:space="preserve"> is not a general biomarker for overall survival in treatment-naïve cancer patients</w:t>
      </w:r>
    </w:p>
    <w:p w14:paraId="2F4F94C9" w14:textId="77777777" w:rsidR="009D1CE4" w:rsidRPr="002C1DC3" w:rsidRDefault="009D1CE4" w:rsidP="009D1CE4">
      <w:pPr>
        <w:spacing w:line="480" w:lineRule="auto"/>
        <w:jc w:val="both"/>
        <w:rPr>
          <w:color w:val="000000" w:themeColor="text1"/>
          <w:lang w:val="en-US"/>
        </w:rPr>
      </w:pPr>
    </w:p>
    <w:p w14:paraId="1B0BBD29" w14:textId="0F5ECF89" w:rsidR="009D1CE4" w:rsidRPr="002C1DC3" w:rsidRDefault="009D1CE4" w:rsidP="009D1CE4">
      <w:pPr>
        <w:tabs>
          <w:tab w:val="left" w:pos="432"/>
        </w:tabs>
        <w:spacing w:line="480" w:lineRule="auto"/>
        <w:jc w:val="both"/>
        <w:rPr>
          <w:rFonts w:eastAsia="Cambria"/>
          <w:color w:val="000000" w:themeColor="text1"/>
          <w:lang w:val="en-US"/>
        </w:rPr>
      </w:pPr>
      <w:r w:rsidRPr="002C1DC3">
        <w:rPr>
          <w:color w:val="000000" w:themeColor="text1"/>
          <w:lang w:val="en-US"/>
        </w:rPr>
        <w:t xml:space="preserve">Noemi </w:t>
      </w:r>
      <w:proofErr w:type="spellStart"/>
      <w:r w:rsidRPr="002C1DC3">
        <w:rPr>
          <w:color w:val="000000" w:themeColor="text1"/>
          <w:lang w:val="en-US"/>
        </w:rPr>
        <w:t>Pavo</w:t>
      </w:r>
      <w:proofErr w:type="spellEnd"/>
      <w:r w:rsidRPr="002C1DC3">
        <w:rPr>
          <w:color w:val="000000" w:themeColor="text1"/>
          <w:lang w:val="en-US"/>
        </w:rPr>
        <w:t xml:space="preserve"> MD</w:t>
      </w:r>
      <w:r w:rsidRPr="002C1DC3">
        <w:rPr>
          <w:color w:val="000000" w:themeColor="text1"/>
          <w:vertAlign w:val="superscript"/>
          <w:lang w:val="en-US"/>
        </w:rPr>
        <w:t>*</w:t>
      </w:r>
      <w:r>
        <w:rPr>
          <w:color w:val="000000" w:themeColor="text1"/>
          <w:lang w:val="en-US"/>
        </w:rPr>
        <w:t xml:space="preserve">, </w:t>
      </w:r>
      <w:proofErr w:type="spellStart"/>
      <w:r>
        <w:rPr>
          <w:color w:val="000000" w:themeColor="text1"/>
          <w:lang w:val="en-US"/>
        </w:rPr>
        <w:t>Henrike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 w:rsidRPr="00DF3D30">
        <w:rPr>
          <w:color w:val="000000" w:themeColor="text1"/>
          <w:lang w:val="en-US"/>
        </w:rPr>
        <w:t>Arfsten</w:t>
      </w:r>
      <w:proofErr w:type="spellEnd"/>
      <w:r w:rsidRPr="00DF3D30">
        <w:rPr>
          <w:color w:val="000000" w:themeColor="text1"/>
          <w:lang w:val="en-US"/>
        </w:rPr>
        <w:t xml:space="preserve"> MD</w:t>
      </w:r>
      <w:r w:rsidRPr="00DF3D30">
        <w:rPr>
          <w:color w:val="000000" w:themeColor="text1"/>
          <w:vertAlign w:val="superscript"/>
          <w:lang w:val="en-US"/>
        </w:rPr>
        <w:t>*</w:t>
      </w:r>
      <w:r w:rsidRPr="00DF3D30">
        <w:rPr>
          <w:color w:val="000000" w:themeColor="text1"/>
          <w:lang w:val="en-US"/>
        </w:rPr>
        <w:t xml:space="preserve">, </w:t>
      </w:r>
      <w:r w:rsidRPr="0038409A">
        <w:rPr>
          <w:color w:val="000000" w:themeColor="text1"/>
          <w:lang w:val="en-US"/>
        </w:rPr>
        <w:t>Anna</w:t>
      </w:r>
      <w:r w:rsidRPr="00DF3D30">
        <w:rPr>
          <w:color w:val="000000" w:themeColor="text1"/>
          <w:lang w:val="en-US"/>
        </w:rPr>
        <w:t xml:space="preserve"> Cho</w:t>
      </w:r>
      <w:r w:rsidRPr="00DF3D30">
        <w:rPr>
          <w:color w:val="000000" w:themeColor="text1"/>
          <w:vertAlign w:val="superscript"/>
          <w:lang w:val="en-US"/>
        </w:rPr>
        <w:t>*</w:t>
      </w:r>
      <w:r w:rsidRPr="00DF3D30">
        <w:rPr>
          <w:color w:val="000000" w:themeColor="text1"/>
          <w:lang w:val="en-US"/>
        </w:rPr>
        <w:t xml:space="preserve">, Georg </w:t>
      </w:r>
      <w:proofErr w:type="spellStart"/>
      <w:r w:rsidRPr="00DF3D30">
        <w:rPr>
          <w:color w:val="000000" w:themeColor="text1"/>
          <w:lang w:val="en-US"/>
        </w:rPr>
        <w:t>Golia</w:t>
      </w:r>
      <w:r w:rsidRPr="002C1DC3">
        <w:rPr>
          <w:color w:val="000000" w:themeColor="text1"/>
          <w:lang w:val="en-US"/>
        </w:rPr>
        <w:t>sch</w:t>
      </w:r>
      <w:proofErr w:type="spellEnd"/>
      <w:r w:rsidRPr="002C1DC3">
        <w:rPr>
          <w:color w:val="000000" w:themeColor="text1"/>
          <w:lang w:val="en-US"/>
        </w:rPr>
        <w:t xml:space="preserve"> MD</w:t>
      </w:r>
      <w:r w:rsidRPr="002C1DC3">
        <w:rPr>
          <w:color w:val="000000" w:themeColor="text1"/>
          <w:vertAlign w:val="superscript"/>
          <w:lang w:val="en-US"/>
        </w:rPr>
        <w:t>*</w:t>
      </w:r>
      <w:r w:rsidRPr="002C1DC3">
        <w:rPr>
          <w:color w:val="000000" w:themeColor="text1"/>
          <w:lang w:val="en-US"/>
        </w:rPr>
        <w:t xml:space="preserve">, </w:t>
      </w:r>
      <w:r>
        <w:rPr>
          <w:color w:val="000000" w:themeColor="text1"/>
          <w:lang w:val="en-US"/>
        </w:rPr>
        <w:t xml:space="preserve">Philipp E. </w:t>
      </w:r>
      <w:proofErr w:type="spellStart"/>
      <w:r>
        <w:rPr>
          <w:color w:val="000000" w:themeColor="text1"/>
          <w:lang w:val="en-US"/>
        </w:rPr>
        <w:t>Bartko</w:t>
      </w:r>
      <w:proofErr w:type="spellEnd"/>
      <w:r>
        <w:rPr>
          <w:color w:val="000000" w:themeColor="text1"/>
          <w:lang w:val="en-US"/>
        </w:rPr>
        <w:t xml:space="preserve"> MD</w:t>
      </w:r>
      <w:r w:rsidRPr="002C1DC3">
        <w:rPr>
          <w:color w:val="000000" w:themeColor="text1"/>
          <w:vertAlign w:val="superscript"/>
          <w:lang w:val="en-US"/>
        </w:rPr>
        <w:t>*</w:t>
      </w:r>
      <w:r>
        <w:rPr>
          <w:color w:val="000000" w:themeColor="text1"/>
          <w:lang w:val="en-US"/>
        </w:rPr>
        <w:t xml:space="preserve">, </w:t>
      </w:r>
      <w:r w:rsidRPr="002C1DC3">
        <w:rPr>
          <w:color w:val="000000" w:themeColor="text1"/>
          <w:lang w:val="en-US"/>
        </w:rPr>
        <w:t xml:space="preserve">Raphael </w:t>
      </w:r>
      <w:proofErr w:type="spellStart"/>
      <w:r w:rsidRPr="002C1DC3">
        <w:rPr>
          <w:color w:val="000000" w:themeColor="text1"/>
          <w:lang w:val="en-US"/>
        </w:rPr>
        <w:t>Wurm</w:t>
      </w:r>
      <w:proofErr w:type="spellEnd"/>
      <w:r w:rsidRPr="002C1DC3">
        <w:rPr>
          <w:color w:val="000000" w:themeColor="text1"/>
          <w:lang w:val="en-US"/>
        </w:rPr>
        <w:t xml:space="preserve"> MD</w:t>
      </w:r>
      <w:r w:rsidRPr="002C1DC3">
        <w:rPr>
          <w:color w:val="000000" w:themeColor="text1"/>
          <w:vertAlign w:val="superscript"/>
          <w:lang w:val="en-US"/>
        </w:rPr>
        <w:t>*</w:t>
      </w:r>
      <w:r w:rsidRPr="002C1DC3">
        <w:rPr>
          <w:color w:val="000000" w:themeColor="text1"/>
          <w:lang w:val="en-US"/>
        </w:rPr>
        <w:t xml:space="preserve">, </w:t>
      </w:r>
      <w:r w:rsidRPr="00AD0E45">
        <w:rPr>
          <w:color w:val="000000" w:themeColor="text1"/>
          <w:lang w:val="en-US"/>
        </w:rPr>
        <w:t xml:space="preserve">Claudia </w:t>
      </w:r>
      <w:r w:rsidR="00BC06FE" w:rsidRPr="00AD0E45">
        <w:rPr>
          <w:color w:val="000000" w:themeColor="text1"/>
          <w:lang w:val="en-US"/>
        </w:rPr>
        <w:t>F</w:t>
      </w:r>
      <w:bookmarkStart w:id="0" w:name="_GoBack"/>
      <w:bookmarkEnd w:id="0"/>
      <w:r w:rsidR="00BC06FE" w:rsidRPr="00AD0E45">
        <w:rPr>
          <w:color w:val="000000" w:themeColor="text1"/>
          <w:lang w:val="en-US"/>
        </w:rPr>
        <w:t>reitag</w:t>
      </w:r>
      <w:r w:rsidRPr="00AD0E45">
        <w:rPr>
          <w:color w:val="000000" w:themeColor="text1"/>
          <w:vertAlign w:val="superscript"/>
          <w:lang w:val="en-US"/>
        </w:rPr>
        <w:t>*</w:t>
      </w:r>
      <w:r w:rsidRPr="00AD0E45">
        <w:rPr>
          <w:color w:val="000000" w:themeColor="text1"/>
          <w:lang w:val="en-US"/>
        </w:rPr>
        <w:t xml:space="preserve">, Heinz </w:t>
      </w:r>
      <w:proofErr w:type="spellStart"/>
      <w:r w:rsidRPr="00AD0E45">
        <w:rPr>
          <w:color w:val="000000" w:themeColor="text1"/>
          <w:lang w:val="en-US"/>
        </w:rPr>
        <w:t>Gisslinger</w:t>
      </w:r>
      <w:proofErr w:type="spellEnd"/>
      <w:r w:rsidRPr="00AD0E45">
        <w:rPr>
          <w:color w:val="000000" w:themeColor="text1"/>
          <w:lang w:val="en-US"/>
        </w:rPr>
        <w:t xml:space="preserve"> </w:t>
      </w:r>
      <w:r>
        <w:rPr>
          <w:lang w:val="en-US"/>
        </w:rPr>
        <w:t>MD</w:t>
      </w:r>
      <w:r w:rsidRPr="002C1DC3">
        <w:rPr>
          <w:color w:val="000000" w:themeColor="text1"/>
          <w:vertAlign w:val="superscript"/>
          <w:lang w:val="en-US"/>
        </w:rPr>
        <w:t>‡</w:t>
      </w:r>
      <w:r w:rsidRPr="00DF3D30">
        <w:rPr>
          <w:lang w:val="en-US"/>
        </w:rPr>
        <w:t xml:space="preserve">, </w:t>
      </w:r>
      <w:r w:rsidRPr="0038409A">
        <w:rPr>
          <w:lang w:val="en-US"/>
        </w:rPr>
        <w:t xml:space="preserve">Gabriela </w:t>
      </w:r>
      <w:proofErr w:type="spellStart"/>
      <w:r w:rsidRPr="0038409A">
        <w:rPr>
          <w:lang w:val="en-US"/>
        </w:rPr>
        <w:t>Kornek</w:t>
      </w:r>
      <w:proofErr w:type="spellEnd"/>
      <w:r>
        <w:rPr>
          <w:lang w:val="en-US"/>
        </w:rPr>
        <w:t xml:space="preserve"> MD</w:t>
      </w:r>
      <w:r w:rsidRPr="002C1DC3">
        <w:rPr>
          <w:color w:val="000000" w:themeColor="text1"/>
          <w:vertAlign w:val="superscript"/>
          <w:lang w:val="en-US"/>
        </w:rPr>
        <w:t>‡</w:t>
      </w:r>
      <w:r w:rsidRPr="0038409A">
        <w:rPr>
          <w:lang w:val="en-US"/>
        </w:rPr>
        <w:t>,</w:t>
      </w:r>
      <w:r w:rsidRPr="0038409A">
        <w:rPr>
          <w:color w:val="000000" w:themeColor="text1"/>
          <w:lang w:val="en-US"/>
        </w:rPr>
        <w:t xml:space="preserve"> </w:t>
      </w:r>
      <w:r w:rsidRPr="002C1DC3">
        <w:rPr>
          <w:color w:val="000000" w:themeColor="text1"/>
          <w:lang w:val="en-US"/>
        </w:rPr>
        <w:t>Guido Strunk</w:t>
      </w:r>
      <w:r>
        <w:rPr>
          <w:color w:val="000000" w:themeColor="text1"/>
          <w:lang w:val="en-US"/>
        </w:rPr>
        <w:t xml:space="preserve"> MSc PhD</w:t>
      </w:r>
      <w:r w:rsidRPr="002C1DC3">
        <w:rPr>
          <w:color w:val="000000" w:themeColor="text1"/>
          <w:vertAlign w:val="superscript"/>
          <w:lang w:val="en-US"/>
        </w:rPr>
        <w:t>§</w:t>
      </w:r>
      <w:r w:rsidRPr="002C1DC3">
        <w:rPr>
          <w:color w:val="000000" w:themeColor="text1"/>
          <w:lang w:val="en-US"/>
        </w:rPr>
        <w:t xml:space="preserve">, </w:t>
      </w:r>
      <w:r w:rsidRPr="00DF3D30">
        <w:rPr>
          <w:lang w:val="en-US"/>
        </w:rPr>
        <w:t xml:space="preserve">Markus </w:t>
      </w:r>
      <w:proofErr w:type="spellStart"/>
      <w:r w:rsidRPr="00DF3D30">
        <w:rPr>
          <w:lang w:val="en-US"/>
        </w:rPr>
        <w:t>Raderer</w:t>
      </w:r>
      <w:proofErr w:type="spellEnd"/>
      <w:r>
        <w:rPr>
          <w:lang w:val="en-US"/>
        </w:rPr>
        <w:t xml:space="preserve"> MD</w:t>
      </w:r>
      <w:r w:rsidRPr="002C1DC3">
        <w:rPr>
          <w:color w:val="000000" w:themeColor="text1"/>
          <w:vertAlign w:val="superscript"/>
          <w:lang w:val="en-US"/>
        </w:rPr>
        <w:t>‡</w:t>
      </w:r>
      <w:r w:rsidRPr="00DF3D30">
        <w:rPr>
          <w:lang w:val="en-US"/>
        </w:rPr>
        <w:t>, Christoph Zielinski</w:t>
      </w:r>
      <w:r>
        <w:rPr>
          <w:lang w:val="en-US"/>
        </w:rPr>
        <w:t xml:space="preserve"> MD</w:t>
      </w:r>
      <w:r w:rsidRPr="002C1DC3">
        <w:rPr>
          <w:color w:val="000000" w:themeColor="text1"/>
          <w:vertAlign w:val="superscript"/>
          <w:lang w:val="en-US"/>
        </w:rPr>
        <w:t>‡</w:t>
      </w:r>
      <w:r w:rsidRPr="00DF3D30">
        <w:rPr>
          <w:lang w:val="en-US"/>
        </w:rPr>
        <w:t>,</w:t>
      </w:r>
      <w:r w:rsidRPr="00DF3D30">
        <w:rPr>
          <w:color w:val="000000" w:themeColor="text1"/>
          <w:lang w:val="en-US"/>
        </w:rPr>
        <w:t xml:space="preserve"> </w:t>
      </w:r>
      <w:r w:rsidRPr="002C1DC3">
        <w:rPr>
          <w:color w:val="000000" w:themeColor="text1"/>
          <w:lang w:val="en-US"/>
        </w:rPr>
        <w:t xml:space="preserve">Martin </w:t>
      </w:r>
      <w:proofErr w:type="spellStart"/>
      <w:r w:rsidRPr="002C1DC3">
        <w:rPr>
          <w:color w:val="000000" w:themeColor="text1"/>
          <w:lang w:val="en-US"/>
        </w:rPr>
        <w:t>Hülsmann</w:t>
      </w:r>
      <w:proofErr w:type="spellEnd"/>
      <w:r w:rsidRPr="002C1DC3">
        <w:rPr>
          <w:color w:val="000000" w:themeColor="text1"/>
          <w:lang w:val="en-US"/>
        </w:rPr>
        <w:t xml:space="preserve"> MD</w:t>
      </w:r>
      <w:r w:rsidRPr="002C1DC3">
        <w:rPr>
          <w:color w:val="000000" w:themeColor="text1"/>
          <w:vertAlign w:val="superscript"/>
          <w:lang w:val="en-US"/>
        </w:rPr>
        <w:t>*</w:t>
      </w:r>
    </w:p>
    <w:p w14:paraId="05B5C1FB" w14:textId="77777777" w:rsidR="009D1CE4" w:rsidRPr="002C1DC3" w:rsidRDefault="009D1CE4" w:rsidP="009D1CE4">
      <w:pPr>
        <w:tabs>
          <w:tab w:val="left" w:pos="432"/>
        </w:tabs>
        <w:spacing w:line="480" w:lineRule="auto"/>
        <w:jc w:val="both"/>
        <w:rPr>
          <w:color w:val="000000" w:themeColor="text1"/>
          <w:lang w:val="en-US"/>
        </w:rPr>
      </w:pPr>
    </w:p>
    <w:p w14:paraId="28DF5E00" w14:textId="77777777" w:rsidR="009D1CE4" w:rsidRPr="002C1DC3" w:rsidRDefault="009D1CE4" w:rsidP="009D1CE4">
      <w:pPr>
        <w:tabs>
          <w:tab w:val="left" w:pos="432"/>
        </w:tabs>
        <w:spacing w:line="480" w:lineRule="auto"/>
        <w:jc w:val="both"/>
        <w:rPr>
          <w:color w:val="000000" w:themeColor="text1"/>
          <w:lang w:val="en-US"/>
        </w:rPr>
      </w:pPr>
    </w:p>
    <w:p w14:paraId="1C25F919" w14:textId="77777777" w:rsidR="009D1CE4" w:rsidRPr="002C1DC3" w:rsidRDefault="009D1CE4" w:rsidP="009D1CE4">
      <w:pPr>
        <w:spacing w:line="480" w:lineRule="auto"/>
        <w:jc w:val="both"/>
        <w:rPr>
          <w:color w:val="000000" w:themeColor="text1"/>
          <w:lang w:val="en-US"/>
        </w:rPr>
      </w:pPr>
      <w:r w:rsidRPr="002C1DC3">
        <w:rPr>
          <w:color w:val="000000" w:themeColor="text1"/>
          <w:lang w:val="en-US"/>
        </w:rPr>
        <w:t>*</w:t>
      </w:r>
      <w:r w:rsidRPr="002C1DC3">
        <w:rPr>
          <w:color w:val="000000" w:themeColor="text1"/>
          <w:vertAlign w:val="superscript"/>
          <w:lang w:val="en-US"/>
        </w:rPr>
        <w:t xml:space="preserve"> </w:t>
      </w:r>
      <w:r w:rsidRPr="002C1DC3">
        <w:rPr>
          <w:color w:val="000000" w:themeColor="text1"/>
          <w:lang w:val="en-US"/>
        </w:rPr>
        <w:t>Department of Internal Medicine II, Clinical Division of Cardiology, Medical University of Vienna, Vienna, Austria</w:t>
      </w:r>
    </w:p>
    <w:p w14:paraId="77D1F86A" w14:textId="77777777" w:rsidR="009D1CE4" w:rsidRPr="002C1DC3" w:rsidRDefault="009D1CE4" w:rsidP="009D1CE4">
      <w:pPr>
        <w:spacing w:line="480" w:lineRule="auto"/>
        <w:jc w:val="both"/>
        <w:rPr>
          <w:color w:val="000000" w:themeColor="text1"/>
          <w:lang w:val="en-US"/>
        </w:rPr>
      </w:pPr>
      <w:r w:rsidRPr="002C1DC3">
        <w:rPr>
          <w:color w:val="000000" w:themeColor="text1"/>
          <w:vertAlign w:val="superscript"/>
          <w:lang w:val="en-US"/>
        </w:rPr>
        <w:t>‡</w:t>
      </w:r>
      <w:r w:rsidRPr="002C1DC3">
        <w:rPr>
          <w:color w:val="000000" w:themeColor="text1"/>
          <w:lang w:val="en-US"/>
        </w:rPr>
        <w:t xml:space="preserve"> Dep</w:t>
      </w:r>
      <w:r>
        <w:rPr>
          <w:color w:val="000000" w:themeColor="text1"/>
          <w:lang w:val="en-US"/>
        </w:rPr>
        <w:t>artment of Internal Medicine I</w:t>
      </w:r>
      <w:r w:rsidRPr="002C1DC3">
        <w:rPr>
          <w:color w:val="000000" w:themeColor="text1"/>
          <w:lang w:val="en-US"/>
        </w:rPr>
        <w:t xml:space="preserve">, Clinical Division of </w:t>
      </w:r>
      <w:r>
        <w:rPr>
          <w:color w:val="000000" w:themeColor="text1"/>
          <w:lang w:val="en-US"/>
        </w:rPr>
        <w:t>Oncology</w:t>
      </w:r>
      <w:r w:rsidRPr="002C1DC3">
        <w:rPr>
          <w:color w:val="000000" w:themeColor="text1"/>
          <w:lang w:val="en-US"/>
        </w:rPr>
        <w:t>, Medical University of Vienna, Vienna, Austria</w:t>
      </w:r>
    </w:p>
    <w:p w14:paraId="4D33ED86" w14:textId="77777777" w:rsidR="009D1CE4" w:rsidRPr="002C1DC3" w:rsidRDefault="009D1CE4" w:rsidP="009D1CE4">
      <w:pPr>
        <w:spacing w:line="480" w:lineRule="auto"/>
        <w:jc w:val="both"/>
        <w:rPr>
          <w:color w:val="000000" w:themeColor="text1"/>
          <w:lang w:val="en-US"/>
        </w:rPr>
      </w:pPr>
      <w:r w:rsidRPr="002C1DC3">
        <w:rPr>
          <w:color w:val="000000" w:themeColor="text1"/>
          <w:vertAlign w:val="superscript"/>
          <w:lang w:val="en-US"/>
        </w:rPr>
        <w:t>§</w:t>
      </w:r>
      <w:r w:rsidRPr="002C1DC3">
        <w:rPr>
          <w:color w:val="000000" w:themeColor="text1"/>
          <w:lang w:val="en-US"/>
        </w:rPr>
        <w:t xml:space="preserve"> Complexity Research, Vienna, Austria; FH Campus Vienna, Vienna, Austria and Technical University Dortmund, Dortmund, Germany</w:t>
      </w:r>
    </w:p>
    <w:p w14:paraId="08EF34A3" w14:textId="77777777" w:rsidR="009D1CE4" w:rsidRDefault="009D1CE4" w:rsidP="001661EE">
      <w:pPr>
        <w:spacing w:line="240" w:lineRule="auto"/>
        <w:jc w:val="both"/>
        <w:rPr>
          <w:b/>
          <w:color w:val="000000"/>
          <w:lang w:val="en-US" w:eastAsia="de-DE"/>
        </w:rPr>
      </w:pPr>
    </w:p>
    <w:p w14:paraId="626719AE" w14:textId="331C2595" w:rsidR="009D1CE4" w:rsidRDefault="009D1CE4" w:rsidP="001661EE">
      <w:pPr>
        <w:spacing w:line="240" w:lineRule="auto"/>
        <w:jc w:val="both"/>
        <w:rPr>
          <w:b/>
          <w:color w:val="000000"/>
          <w:lang w:val="en-US" w:eastAsia="de-DE"/>
        </w:rPr>
      </w:pPr>
    </w:p>
    <w:p w14:paraId="59DAA530" w14:textId="33FFF708" w:rsidR="009D1CE4" w:rsidRDefault="009D1CE4" w:rsidP="001661EE">
      <w:pPr>
        <w:spacing w:line="240" w:lineRule="auto"/>
        <w:jc w:val="both"/>
        <w:rPr>
          <w:b/>
          <w:color w:val="000000"/>
          <w:lang w:val="en-US" w:eastAsia="de-DE"/>
        </w:rPr>
      </w:pPr>
    </w:p>
    <w:p w14:paraId="7DB4CA84" w14:textId="77777777" w:rsidR="009D1CE4" w:rsidRDefault="009D1CE4" w:rsidP="001661EE">
      <w:pPr>
        <w:spacing w:line="240" w:lineRule="auto"/>
        <w:jc w:val="both"/>
        <w:rPr>
          <w:b/>
          <w:color w:val="000000"/>
          <w:lang w:val="en-US" w:eastAsia="de-DE"/>
        </w:rPr>
      </w:pPr>
    </w:p>
    <w:p w14:paraId="48F06590" w14:textId="77777777" w:rsidR="009D1CE4" w:rsidRDefault="009D1CE4" w:rsidP="001661EE">
      <w:pPr>
        <w:spacing w:line="240" w:lineRule="auto"/>
        <w:jc w:val="both"/>
        <w:rPr>
          <w:b/>
          <w:color w:val="000000"/>
          <w:lang w:val="en-US" w:eastAsia="de-DE"/>
        </w:rPr>
      </w:pPr>
    </w:p>
    <w:p w14:paraId="2EC85661" w14:textId="77777777" w:rsidR="009D1CE4" w:rsidRPr="00E71FBA" w:rsidRDefault="009D1CE4" w:rsidP="009D1CE4">
      <w:pPr>
        <w:spacing w:line="480" w:lineRule="auto"/>
        <w:contextualSpacing/>
        <w:jc w:val="both"/>
        <w:rPr>
          <w:color w:val="000000" w:themeColor="text1"/>
          <w:vertAlign w:val="superscript"/>
          <w:lang w:val="en-US"/>
        </w:rPr>
      </w:pPr>
      <w:r w:rsidRPr="002C1DC3">
        <w:rPr>
          <w:color w:val="000000" w:themeColor="text1"/>
          <w:vertAlign w:val="superscript"/>
          <w:lang w:val="en-US"/>
        </w:rPr>
        <w:t>*</w:t>
      </w:r>
      <w:r w:rsidRPr="002C1DC3">
        <w:rPr>
          <w:b/>
          <w:color w:val="000000" w:themeColor="text1"/>
          <w:lang w:val="en-US"/>
        </w:rPr>
        <w:t xml:space="preserve"> Address for correspondence:</w:t>
      </w:r>
      <w:r w:rsidRPr="002C1DC3">
        <w:rPr>
          <w:color w:val="000000" w:themeColor="text1"/>
          <w:lang w:val="en-US"/>
        </w:rPr>
        <w:t xml:space="preserve"> </w:t>
      </w:r>
    </w:p>
    <w:p w14:paraId="56A69AB5" w14:textId="77777777" w:rsidR="009D1CE4" w:rsidRPr="002C1DC3" w:rsidRDefault="009D1CE4" w:rsidP="009D1CE4">
      <w:pPr>
        <w:contextualSpacing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Martin </w:t>
      </w:r>
      <w:proofErr w:type="spellStart"/>
      <w:r>
        <w:rPr>
          <w:color w:val="000000" w:themeColor="text1"/>
          <w:lang w:val="en-US"/>
        </w:rPr>
        <w:t>Hülsmann</w:t>
      </w:r>
      <w:proofErr w:type="spellEnd"/>
      <w:r w:rsidRPr="002C1DC3">
        <w:rPr>
          <w:color w:val="000000" w:themeColor="text1"/>
          <w:lang w:val="en-US"/>
        </w:rPr>
        <w:t xml:space="preserve"> MD</w:t>
      </w:r>
      <w:r>
        <w:rPr>
          <w:color w:val="000000" w:themeColor="text1"/>
          <w:lang w:val="en-US"/>
        </w:rPr>
        <w:t xml:space="preserve"> </w:t>
      </w:r>
    </w:p>
    <w:p w14:paraId="5089F8EE" w14:textId="77777777" w:rsidR="009D1CE4" w:rsidRPr="002C1DC3" w:rsidRDefault="009D1CE4" w:rsidP="009D1CE4">
      <w:pPr>
        <w:contextualSpacing/>
        <w:jc w:val="both"/>
        <w:rPr>
          <w:color w:val="000000" w:themeColor="text1"/>
          <w:lang w:val="en-US"/>
        </w:rPr>
      </w:pPr>
      <w:r w:rsidRPr="002C1DC3">
        <w:rPr>
          <w:color w:val="000000" w:themeColor="text1"/>
          <w:lang w:val="en-US"/>
        </w:rPr>
        <w:t>Department of Cardiology, Medical University of Vienna, Austria</w:t>
      </w:r>
    </w:p>
    <w:p w14:paraId="581FA0DF" w14:textId="77777777" w:rsidR="009D1CE4" w:rsidRPr="002C1DC3" w:rsidRDefault="009D1CE4" w:rsidP="009D1CE4">
      <w:pPr>
        <w:contextualSpacing/>
        <w:jc w:val="both"/>
        <w:rPr>
          <w:color w:val="000000" w:themeColor="text1"/>
        </w:rPr>
      </w:pPr>
      <w:proofErr w:type="spellStart"/>
      <w:r w:rsidRPr="002C1DC3">
        <w:rPr>
          <w:color w:val="000000" w:themeColor="text1"/>
        </w:rPr>
        <w:t>Währinger</w:t>
      </w:r>
      <w:proofErr w:type="spellEnd"/>
      <w:r w:rsidRPr="002C1DC3">
        <w:rPr>
          <w:color w:val="000000" w:themeColor="text1"/>
        </w:rPr>
        <w:t xml:space="preserve"> Gürtel 18-20.</w:t>
      </w:r>
    </w:p>
    <w:p w14:paraId="506B5FC1" w14:textId="77777777" w:rsidR="009D1CE4" w:rsidRPr="002C1DC3" w:rsidRDefault="009D1CE4" w:rsidP="009D1CE4">
      <w:pPr>
        <w:contextualSpacing/>
        <w:jc w:val="both"/>
        <w:rPr>
          <w:color w:val="000000" w:themeColor="text1"/>
        </w:rPr>
      </w:pPr>
      <w:r w:rsidRPr="002C1DC3">
        <w:rPr>
          <w:color w:val="000000" w:themeColor="text1"/>
        </w:rPr>
        <w:t>1090 Vienna, Austria</w:t>
      </w:r>
    </w:p>
    <w:p w14:paraId="424559A9" w14:textId="77777777" w:rsidR="009D1CE4" w:rsidRPr="002C1DC3" w:rsidRDefault="009D1CE4" w:rsidP="009D1CE4">
      <w:pPr>
        <w:contextualSpacing/>
        <w:jc w:val="both"/>
        <w:rPr>
          <w:color w:val="000000" w:themeColor="text1"/>
        </w:rPr>
      </w:pPr>
      <w:r w:rsidRPr="002C1DC3">
        <w:rPr>
          <w:color w:val="000000" w:themeColor="text1"/>
        </w:rPr>
        <w:t>Tel.:  +43-1-40400-46140</w:t>
      </w:r>
    </w:p>
    <w:p w14:paraId="798D8D78" w14:textId="77777777" w:rsidR="009D1CE4" w:rsidRPr="002C1DC3" w:rsidRDefault="009D1CE4" w:rsidP="009D1CE4">
      <w:pPr>
        <w:contextualSpacing/>
        <w:jc w:val="both"/>
        <w:rPr>
          <w:color w:val="000000" w:themeColor="text1"/>
        </w:rPr>
      </w:pPr>
      <w:r w:rsidRPr="002C1DC3">
        <w:rPr>
          <w:color w:val="000000" w:themeColor="text1"/>
        </w:rPr>
        <w:t>Fax:  +43-1-40400-42160</w:t>
      </w:r>
    </w:p>
    <w:p w14:paraId="46793612" w14:textId="77777777" w:rsidR="009D1CE4" w:rsidRPr="002C1DC3" w:rsidRDefault="009D1CE4" w:rsidP="009D1CE4">
      <w:pPr>
        <w:contextualSpacing/>
        <w:jc w:val="both"/>
        <w:rPr>
          <w:color w:val="000000" w:themeColor="text1"/>
        </w:rPr>
      </w:pPr>
      <w:proofErr w:type="spellStart"/>
      <w:r w:rsidRPr="002C1DC3">
        <w:rPr>
          <w:color w:val="000000" w:themeColor="text1"/>
        </w:rPr>
        <w:t>E-mail</w:t>
      </w:r>
      <w:proofErr w:type="spellEnd"/>
      <w:r w:rsidRPr="002C1DC3">
        <w:rPr>
          <w:color w:val="000000" w:themeColor="text1"/>
        </w:rPr>
        <w:t xml:space="preserve">: </w:t>
      </w:r>
      <w:r>
        <w:rPr>
          <w:color w:val="000000" w:themeColor="text1"/>
        </w:rPr>
        <w:t>martin.huelsmann</w:t>
      </w:r>
      <w:r w:rsidRPr="002C1DC3">
        <w:rPr>
          <w:color w:val="000000" w:themeColor="text1"/>
        </w:rPr>
        <w:t>@meduniwien.ac.at</w:t>
      </w:r>
    </w:p>
    <w:p w14:paraId="445D7DC2" w14:textId="77777777" w:rsidR="0028231E" w:rsidRPr="00AD0E45" w:rsidRDefault="0028231E" w:rsidP="0028231E">
      <w:pPr>
        <w:spacing w:line="240" w:lineRule="auto"/>
        <w:jc w:val="both"/>
        <w:rPr>
          <w:b/>
          <w:color w:val="000000"/>
          <w:lang w:val="de-AT" w:eastAsia="de-DE"/>
        </w:rPr>
        <w:sectPr w:rsidR="0028231E" w:rsidRPr="00AD0E45" w:rsidSect="00EE1C6D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2845F57A" w14:textId="7B31B821" w:rsidR="0028231E" w:rsidRPr="00AD0E45" w:rsidRDefault="0028231E" w:rsidP="001661EE">
      <w:pPr>
        <w:spacing w:line="240" w:lineRule="auto"/>
        <w:jc w:val="both"/>
        <w:rPr>
          <w:b/>
          <w:color w:val="000000"/>
          <w:lang w:val="en-US" w:eastAsia="de-DE"/>
        </w:rPr>
      </w:pPr>
      <w:r>
        <w:rPr>
          <w:b/>
          <w:color w:val="000000"/>
          <w:lang w:val="en-US" w:eastAsia="de-DE"/>
        </w:rPr>
        <w:lastRenderedPageBreak/>
        <w:t xml:space="preserve">SUPPLEMENTARY FIGURE </w:t>
      </w:r>
    </w:p>
    <w:p w14:paraId="21CA09C3" w14:textId="77777777" w:rsidR="0087758E" w:rsidRDefault="0087758E" w:rsidP="001661EE">
      <w:pPr>
        <w:spacing w:line="240" w:lineRule="auto"/>
        <w:jc w:val="both"/>
        <w:rPr>
          <w:b/>
          <w:color w:val="000000"/>
          <w:lang w:val="en-US" w:eastAsia="de-DE"/>
        </w:rPr>
      </w:pPr>
    </w:p>
    <w:p w14:paraId="5EE540E6" w14:textId="505F075D" w:rsidR="0087758E" w:rsidRPr="0087758E" w:rsidRDefault="0087758E" w:rsidP="0087758E">
      <w:pPr>
        <w:jc w:val="both"/>
        <w:rPr>
          <w:rFonts w:ascii="Helvetica" w:hAnsi="Helvetica"/>
          <w:color w:val="000000" w:themeColor="text1"/>
          <w:sz w:val="18"/>
          <w:szCs w:val="18"/>
          <w:lang w:val="en-US"/>
        </w:rPr>
      </w:pPr>
      <w:r>
        <w:rPr>
          <w:rFonts w:ascii="Helvetica" w:eastAsia="Times New Roman" w:hAnsi="Helvetica"/>
          <w:b/>
          <w:color w:val="000000" w:themeColor="text1"/>
          <w:sz w:val="18"/>
          <w:szCs w:val="18"/>
          <w:lang w:val="en-US"/>
        </w:rPr>
        <w:t>Supplementary</w:t>
      </w:r>
      <w:r w:rsidRPr="0087758E">
        <w:rPr>
          <w:rFonts w:ascii="Helvetica" w:eastAsia="Times New Roman" w:hAnsi="Helvetica"/>
          <w:b/>
          <w:color w:val="000000" w:themeColor="text1"/>
          <w:sz w:val="18"/>
          <w:szCs w:val="18"/>
          <w:lang w:val="en-US"/>
        </w:rPr>
        <w:t xml:space="preserve"> Figure 1. </w:t>
      </w:r>
      <w:r w:rsidRPr="0087758E">
        <w:rPr>
          <w:rFonts w:ascii="Helvetica" w:hAnsi="Helvetica"/>
          <w:b/>
          <w:color w:val="000000" w:themeColor="text1"/>
          <w:sz w:val="18"/>
          <w:szCs w:val="18"/>
          <w:lang w:val="en-US"/>
        </w:rPr>
        <w:t>Circulating NEP levels according to disease stage in a treatment-naïve unselected cohort of cancer patients.</w:t>
      </w:r>
      <w:r w:rsidRPr="0087758E">
        <w:rPr>
          <w:rFonts w:ascii="Helvetica" w:hAnsi="Helvetica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7758E">
        <w:rPr>
          <w:rFonts w:ascii="Helvetica" w:hAnsi="Helvetica"/>
          <w:color w:val="000000" w:themeColor="text1"/>
          <w:sz w:val="18"/>
          <w:szCs w:val="18"/>
          <w:lang w:val="en-US"/>
        </w:rPr>
        <w:t>cNEP</w:t>
      </w:r>
      <w:proofErr w:type="spellEnd"/>
      <w:r w:rsidRPr="0087758E">
        <w:rPr>
          <w:rFonts w:ascii="Helvetica" w:hAnsi="Helvetica"/>
          <w:color w:val="000000" w:themeColor="text1"/>
          <w:sz w:val="18"/>
          <w:szCs w:val="18"/>
          <w:lang w:val="en-US"/>
        </w:rPr>
        <w:t xml:space="preserve"> levels are represented as Tukey boxplots. There were no significant differences in </w:t>
      </w:r>
      <w:proofErr w:type="spellStart"/>
      <w:r w:rsidRPr="0087758E">
        <w:rPr>
          <w:rFonts w:ascii="Helvetica" w:hAnsi="Helvetica"/>
          <w:color w:val="000000" w:themeColor="text1"/>
          <w:sz w:val="18"/>
          <w:szCs w:val="18"/>
          <w:lang w:val="en-US"/>
        </w:rPr>
        <w:t>cNEP</w:t>
      </w:r>
      <w:proofErr w:type="spellEnd"/>
      <w:r w:rsidRPr="0087758E">
        <w:rPr>
          <w:rFonts w:ascii="Helvetica" w:hAnsi="Helvetica"/>
          <w:color w:val="000000" w:themeColor="text1"/>
          <w:sz w:val="18"/>
          <w:szCs w:val="18"/>
          <w:lang w:val="en-US"/>
        </w:rPr>
        <w:t xml:space="preserve"> levels between A. </w:t>
      </w:r>
      <w:r>
        <w:rPr>
          <w:rFonts w:ascii="Helvetica" w:hAnsi="Helvetica"/>
          <w:color w:val="000000" w:themeColor="text1"/>
          <w:sz w:val="18"/>
          <w:szCs w:val="18"/>
          <w:lang w:val="en-US"/>
        </w:rPr>
        <w:t>tumor</w:t>
      </w:r>
      <w:r w:rsidRPr="0087758E">
        <w:rPr>
          <w:rFonts w:ascii="Helvetica" w:hAnsi="Helvetica"/>
          <w:color w:val="000000" w:themeColor="text1"/>
          <w:sz w:val="18"/>
          <w:szCs w:val="18"/>
          <w:lang w:val="en-US"/>
        </w:rPr>
        <w:t xml:space="preserve"> stages or B. non-metastatic vs. metastatic disease according to tumor entity. Due to the </w:t>
      </w:r>
      <w:proofErr w:type="spellStart"/>
      <w:r w:rsidRPr="0087758E">
        <w:rPr>
          <w:rFonts w:ascii="Helvetica" w:hAnsi="Helvetica"/>
          <w:color w:val="000000" w:themeColor="text1"/>
          <w:sz w:val="18"/>
          <w:szCs w:val="18"/>
          <w:lang w:val="en-US"/>
        </w:rPr>
        <w:t>logartithmic</w:t>
      </w:r>
      <w:proofErr w:type="spellEnd"/>
      <w:r w:rsidRPr="0087758E">
        <w:rPr>
          <w:rFonts w:ascii="Helvetica" w:hAnsi="Helvetica"/>
          <w:color w:val="000000" w:themeColor="text1"/>
          <w:sz w:val="18"/>
          <w:szCs w:val="18"/>
          <w:lang w:val="en-US"/>
        </w:rPr>
        <w:t xml:space="preserve"> scale </w:t>
      </w:r>
      <w:proofErr w:type="spellStart"/>
      <w:r w:rsidRPr="0087758E">
        <w:rPr>
          <w:rFonts w:ascii="Helvetica" w:hAnsi="Helvetica"/>
          <w:color w:val="000000" w:themeColor="text1"/>
          <w:sz w:val="18"/>
          <w:szCs w:val="18"/>
          <w:lang w:val="en-US"/>
        </w:rPr>
        <w:t>cNEP</w:t>
      </w:r>
      <w:proofErr w:type="spellEnd"/>
      <w:r w:rsidRPr="0087758E">
        <w:rPr>
          <w:rFonts w:ascii="Helvetica" w:hAnsi="Helvetica"/>
          <w:color w:val="000000" w:themeColor="text1"/>
          <w:sz w:val="18"/>
          <w:szCs w:val="18"/>
          <w:lang w:val="en-US"/>
        </w:rPr>
        <w:t xml:space="preserve"> values of 0 cannot be displayed (129 samples).</w:t>
      </w:r>
    </w:p>
    <w:p w14:paraId="1BF7A733" w14:textId="77777777" w:rsidR="0087758E" w:rsidRDefault="0087758E" w:rsidP="0087758E">
      <w:pPr>
        <w:jc w:val="both"/>
        <w:rPr>
          <w:rFonts w:ascii="Helvetica" w:eastAsia="Times New Roman" w:hAnsi="Helvetica"/>
          <w:b/>
          <w:color w:val="00B050"/>
          <w:sz w:val="18"/>
          <w:szCs w:val="18"/>
          <w:lang w:val="en-US"/>
        </w:rPr>
      </w:pPr>
    </w:p>
    <w:p w14:paraId="06D61BBC" w14:textId="5EF20CC1" w:rsidR="0087758E" w:rsidRPr="00302D62" w:rsidRDefault="00C475FA" w:rsidP="0087758E">
      <w:pPr>
        <w:jc w:val="both"/>
        <w:rPr>
          <w:rFonts w:ascii="Helvetica" w:eastAsia="Times New Roman" w:hAnsi="Helvetica"/>
          <w:b/>
          <w:color w:val="00B050"/>
          <w:sz w:val="18"/>
          <w:szCs w:val="18"/>
          <w:lang w:val="en-US"/>
        </w:rPr>
      </w:pPr>
      <w:r>
        <w:rPr>
          <w:rFonts w:ascii="Helvetica" w:eastAsia="Times New Roman" w:hAnsi="Helvetica"/>
          <w:b/>
          <w:noProof/>
          <w:color w:val="00B050"/>
          <w:sz w:val="18"/>
          <w:szCs w:val="18"/>
          <w:lang w:val="en-US"/>
        </w:rPr>
        <w:drawing>
          <wp:inline distT="0" distB="0" distL="0" distR="0" wp14:anchorId="06E02926" wp14:editId="3BCE98D5">
            <wp:extent cx="9073515" cy="320294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Figure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3515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2A45B" w14:textId="77777777" w:rsidR="0087758E" w:rsidRDefault="0087758E" w:rsidP="0087758E">
      <w:pPr>
        <w:jc w:val="both"/>
        <w:rPr>
          <w:rFonts w:ascii="Helvetica" w:eastAsia="Times New Roman" w:hAnsi="Helvetica"/>
          <w:b/>
          <w:color w:val="00B050"/>
          <w:sz w:val="18"/>
          <w:szCs w:val="18"/>
          <w:lang w:val="en-US"/>
        </w:rPr>
      </w:pPr>
    </w:p>
    <w:p w14:paraId="1D982595" w14:textId="77777777" w:rsidR="0087758E" w:rsidRPr="00302D62" w:rsidRDefault="0087758E" w:rsidP="0087758E">
      <w:pPr>
        <w:jc w:val="both"/>
        <w:rPr>
          <w:rFonts w:ascii="Helvetica" w:eastAsia="Times New Roman" w:hAnsi="Helvetica"/>
          <w:b/>
          <w:color w:val="00B050"/>
          <w:sz w:val="18"/>
          <w:szCs w:val="18"/>
          <w:lang w:val="en-US"/>
        </w:rPr>
      </w:pPr>
    </w:p>
    <w:p w14:paraId="1A36E5A7" w14:textId="1EE712D4" w:rsidR="0087758E" w:rsidRDefault="0087758E" w:rsidP="001661EE">
      <w:pPr>
        <w:spacing w:line="240" w:lineRule="auto"/>
        <w:jc w:val="both"/>
        <w:rPr>
          <w:b/>
          <w:color w:val="000000"/>
          <w:lang w:val="en-US" w:eastAsia="de-DE"/>
        </w:rPr>
        <w:sectPr w:rsidR="0087758E" w:rsidSect="0028231E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2E7DC728" w14:textId="7906F020" w:rsidR="001661EE" w:rsidRDefault="008C4E71" w:rsidP="001661EE">
      <w:pPr>
        <w:spacing w:line="240" w:lineRule="auto"/>
        <w:jc w:val="both"/>
        <w:rPr>
          <w:b/>
          <w:color w:val="000000"/>
          <w:lang w:val="en-US" w:eastAsia="de-DE"/>
        </w:rPr>
      </w:pPr>
      <w:r>
        <w:rPr>
          <w:b/>
          <w:color w:val="000000"/>
          <w:lang w:val="en-US" w:eastAsia="de-DE"/>
        </w:rPr>
        <w:lastRenderedPageBreak/>
        <w:t>SUPPLEMENTARY</w:t>
      </w:r>
      <w:r w:rsidR="001661EE">
        <w:rPr>
          <w:b/>
          <w:color w:val="000000"/>
          <w:lang w:val="en-US" w:eastAsia="de-DE"/>
        </w:rPr>
        <w:t xml:space="preserve"> TABLE</w:t>
      </w:r>
    </w:p>
    <w:p w14:paraId="2A4E0853" w14:textId="77777777" w:rsidR="001661EE" w:rsidRDefault="001661EE" w:rsidP="00D423AD">
      <w:pPr>
        <w:spacing w:line="480" w:lineRule="auto"/>
        <w:jc w:val="both"/>
        <w:rPr>
          <w:b/>
          <w:color w:val="000000"/>
          <w:lang w:val="en-US" w:eastAsia="de-DE"/>
        </w:rPr>
      </w:pPr>
    </w:p>
    <w:p w14:paraId="0EA213E0" w14:textId="4524F924" w:rsidR="001661EE" w:rsidRPr="007B68F4" w:rsidRDefault="008C4E71" w:rsidP="00D423AD">
      <w:pPr>
        <w:spacing w:line="480" w:lineRule="auto"/>
        <w:jc w:val="both"/>
        <w:rPr>
          <w:b/>
          <w:lang w:val="en-US"/>
        </w:rPr>
      </w:pPr>
      <w:r>
        <w:rPr>
          <w:b/>
          <w:color w:val="000000"/>
          <w:lang w:val="en-US" w:eastAsia="de-DE"/>
        </w:rPr>
        <w:t>Supplementary</w:t>
      </w:r>
      <w:r w:rsidR="001661EE">
        <w:rPr>
          <w:b/>
          <w:color w:val="000000"/>
          <w:lang w:val="en-US" w:eastAsia="de-DE"/>
        </w:rPr>
        <w:t xml:space="preserve"> Table 1</w:t>
      </w:r>
      <w:r w:rsidR="001661EE" w:rsidRPr="00341F6B">
        <w:rPr>
          <w:b/>
          <w:color w:val="000000"/>
          <w:lang w:val="en-US" w:eastAsia="de-DE"/>
        </w:rPr>
        <w:t>.</w:t>
      </w:r>
      <w:r w:rsidR="001661EE" w:rsidRPr="00341F6B">
        <w:rPr>
          <w:color w:val="000000"/>
          <w:lang w:val="en-US" w:eastAsia="de-DE"/>
        </w:rPr>
        <w:t xml:space="preserve"> Tumor entities </w:t>
      </w:r>
      <w:r w:rsidR="001661EE">
        <w:rPr>
          <w:color w:val="000000"/>
          <w:lang w:val="en-US"/>
        </w:rPr>
        <w:t>of treatment-naïve cancer</w:t>
      </w:r>
      <w:r w:rsidR="001661EE" w:rsidRPr="00341F6B">
        <w:rPr>
          <w:color w:val="000000"/>
          <w:lang w:val="en-US"/>
        </w:rPr>
        <w:t xml:space="preserve"> patients </w:t>
      </w:r>
      <w:r w:rsidR="001661EE" w:rsidRPr="007B68F4">
        <w:rPr>
          <w:lang w:val="en-US"/>
        </w:rPr>
        <w:t xml:space="preserve">(n=555). </w:t>
      </w:r>
      <w:r w:rsidR="001661EE" w:rsidRPr="007B68F4">
        <w:rPr>
          <w:lang w:val="en-US" w:eastAsia="de-DE"/>
        </w:rPr>
        <w:t>Counts are given as numbers and percentages.</w:t>
      </w:r>
    </w:p>
    <w:tbl>
      <w:tblPr>
        <w:tblW w:w="6230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768"/>
        <w:gridCol w:w="2462"/>
      </w:tblGrid>
      <w:tr w:rsidR="001661EE" w:rsidRPr="0068283B" w14:paraId="44EAB420" w14:textId="77777777" w:rsidTr="006978C8">
        <w:trPr>
          <w:cantSplit/>
          <w:trHeight w:val="113"/>
          <w:tblHeader/>
          <w:jc w:val="center"/>
        </w:trPr>
        <w:tc>
          <w:tcPr>
            <w:tcW w:w="376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E122EE" w14:textId="77777777" w:rsidR="001661EE" w:rsidRPr="0068283B" w:rsidRDefault="001661EE" w:rsidP="006978C8">
            <w:pPr>
              <w:keepNext/>
              <w:adjustRightInd w:val="0"/>
              <w:spacing w:before="60" w:after="60"/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6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060B42" w14:textId="77777777" w:rsidR="001661EE" w:rsidRPr="007B68F4" w:rsidRDefault="001661EE" w:rsidP="006978C8">
            <w:pPr>
              <w:keepNext/>
              <w:adjustRightInd w:val="0"/>
              <w:spacing w:before="60" w:after="6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B68F4">
              <w:rPr>
                <w:b/>
                <w:bCs/>
                <w:sz w:val="20"/>
                <w:szCs w:val="20"/>
                <w:lang w:val="en-US"/>
              </w:rPr>
              <w:t>Cancer patients (n=555)</w:t>
            </w:r>
          </w:p>
        </w:tc>
      </w:tr>
      <w:tr w:rsidR="001661EE" w:rsidRPr="0068283B" w14:paraId="7FF4DC3C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7B0CFE99" w14:textId="77777777" w:rsidR="001661EE" w:rsidRPr="0068283B" w:rsidRDefault="001661EE" w:rsidP="006978C8">
            <w:pPr>
              <w:adjustRightInd w:val="0"/>
              <w:spacing w:before="60" w:after="60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68283B">
              <w:rPr>
                <w:b/>
                <w:color w:val="000000"/>
                <w:sz w:val="20"/>
                <w:szCs w:val="20"/>
                <w:lang w:val="en-US"/>
              </w:rPr>
              <w:t>Tumor entity</w:t>
            </w:r>
          </w:p>
        </w:tc>
        <w:tc>
          <w:tcPr>
            <w:tcW w:w="2462" w:type="dxa"/>
            <w:shd w:val="clear" w:color="auto" w:fill="FFFFFF"/>
          </w:tcPr>
          <w:p w14:paraId="3C901EA8" w14:textId="77777777" w:rsidR="001661EE" w:rsidRPr="0068283B" w:rsidRDefault="001661EE" w:rsidP="006978C8">
            <w:pPr>
              <w:adjustRightInd w:val="0"/>
              <w:spacing w:before="60" w:after="60"/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1661EE" w:rsidRPr="0068283B" w14:paraId="02A38705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6FB1D564" w14:textId="77777777" w:rsidR="001661EE" w:rsidRPr="0068283B" w:rsidRDefault="001661EE" w:rsidP="006978C8">
            <w:pPr>
              <w:adjustRightInd w:val="0"/>
              <w:spacing w:before="60" w:after="6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68283B">
              <w:rPr>
                <w:color w:val="000000"/>
                <w:sz w:val="20"/>
                <w:szCs w:val="20"/>
                <w:lang w:val="en-US"/>
              </w:rPr>
              <w:t xml:space="preserve">       Lung cancer, n (%)</w:t>
            </w:r>
          </w:p>
        </w:tc>
        <w:tc>
          <w:tcPr>
            <w:tcW w:w="2462" w:type="dxa"/>
            <w:shd w:val="clear" w:color="auto" w:fill="FFFFFF"/>
          </w:tcPr>
          <w:p w14:paraId="1454573D" w14:textId="77777777" w:rsidR="001661EE" w:rsidRPr="0068283B" w:rsidRDefault="001661EE" w:rsidP="006978C8">
            <w:pPr>
              <w:adjustRightInd w:val="0"/>
              <w:spacing w:before="60" w:after="60"/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61 (11.0</w:t>
            </w:r>
            <w:r w:rsidRPr="0068283B">
              <w:rPr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1661EE" w:rsidRPr="0068283B" w14:paraId="365C1EF1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567F85B6" w14:textId="77777777" w:rsidR="001661EE" w:rsidRPr="0068283B" w:rsidRDefault="001661EE" w:rsidP="006978C8">
            <w:pPr>
              <w:adjustRightInd w:val="0"/>
              <w:spacing w:before="60" w:after="6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68283B">
              <w:rPr>
                <w:color w:val="000000"/>
                <w:sz w:val="20"/>
                <w:szCs w:val="20"/>
                <w:lang w:val="en-US"/>
              </w:rPr>
              <w:t xml:space="preserve">       Breast cancer, n (%)</w:t>
            </w:r>
          </w:p>
        </w:tc>
        <w:tc>
          <w:tcPr>
            <w:tcW w:w="2462" w:type="dxa"/>
            <w:shd w:val="clear" w:color="auto" w:fill="FFFFFF"/>
          </w:tcPr>
          <w:p w14:paraId="7539681D" w14:textId="77777777" w:rsidR="001661EE" w:rsidRPr="0068283B" w:rsidRDefault="001661EE" w:rsidP="006978C8">
            <w:pPr>
              <w:adjustRightInd w:val="0"/>
              <w:spacing w:before="60" w:after="60"/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146 (26.3</w:t>
            </w:r>
            <w:r w:rsidRPr="0068283B">
              <w:rPr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1661EE" w:rsidRPr="0068283B" w14:paraId="56736C51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071BC784" w14:textId="77777777" w:rsidR="001661EE" w:rsidRPr="0068283B" w:rsidRDefault="001661EE" w:rsidP="006978C8">
            <w:pPr>
              <w:adjustRightInd w:val="0"/>
              <w:spacing w:before="60" w:after="6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68283B">
              <w:rPr>
                <w:color w:val="000000"/>
                <w:sz w:val="20"/>
                <w:szCs w:val="20"/>
                <w:lang w:val="en-US"/>
              </w:rPr>
              <w:t xml:space="preserve">       Brain tumor, n (%)</w:t>
            </w:r>
          </w:p>
        </w:tc>
        <w:tc>
          <w:tcPr>
            <w:tcW w:w="2462" w:type="dxa"/>
            <w:shd w:val="clear" w:color="auto" w:fill="FFFFFF"/>
          </w:tcPr>
          <w:p w14:paraId="4FC1BCC3" w14:textId="77777777" w:rsidR="001661EE" w:rsidRPr="0068283B" w:rsidRDefault="001661EE" w:rsidP="006978C8">
            <w:pPr>
              <w:adjustRightInd w:val="0"/>
              <w:spacing w:before="60" w:after="60"/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23 (4.1</w:t>
            </w:r>
            <w:r w:rsidRPr="0068283B">
              <w:rPr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1661EE" w:rsidRPr="00D933CC" w14:paraId="321109E7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250F3359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 xml:space="preserve">       ENT-tumor, n (%)</w:t>
            </w:r>
          </w:p>
        </w:tc>
        <w:tc>
          <w:tcPr>
            <w:tcW w:w="2462" w:type="dxa"/>
            <w:shd w:val="clear" w:color="auto" w:fill="FFFFFF"/>
          </w:tcPr>
          <w:p w14:paraId="5331A197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33 (5.9%)</w:t>
            </w:r>
          </w:p>
        </w:tc>
      </w:tr>
      <w:tr w:rsidR="001661EE" w:rsidRPr="00D933CC" w14:paraId="332B435A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52B5B9E9" w14:textId="77777777" w:rsidR="001661EE" w:rsidRPr="007B68F4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7B68F4">
              <w:rPr>
                <w:sz w:val="20"/>
                <w:szCs w:val="20"/>
                <w:lang w:val="en-US"/>
              </w:rPr>
              <w:t xml:space="preserve">       Gastrointestinal tumors, n (%)</w:t>
            </w:r>
          </w:p>
        </w:tc>
        <w:tc>
          <w:tcPr>
            <w:tcW w:w="2462" w:type="dxa"/>
            <w:shd w:val="clear" w:color="auto" w:fill="FFFFFF"/>
          </w:tcPr>
          <w:p w14:paraId="20A9F511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67 (12.1%)</w:t>
            </w:r>
          </w:p>
        </w:tc>
      </w:tr>
      <w:tr w:rsidR="001661EE" w:rsidRPr="00D933CC" w14:paraId="34E83E2A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1DC393B0" w14:textId="77777777" w:rsidR="001661EE" w:rsidRPr="007B68F4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7B68F4">
              <w:rPr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Pr="007B68F4">
              <w:rPr>
                <w:sz w:val="20"/>
                <w:szCs w:val="20"/>
                <w:lang w:val="en-US"/>
              </w:rPr>
              <w:t>Myelodyplastic</w:t>
            </w:r>
            <w:proofErr w:type="spellEnd"/>
            <w:r w:rsidRPr="007B68F4">
              <w:rPr>
                <w:sz w:val="20"/>
                <w:szCs w:val="20"/>
                <w:lang w:val="en-US"/>
              </w:rPr>
              <w:t xml:space="preserve"> malignancies, n (%)</w:t>
            </w:r>
          </w:p>
        </w:tc>
        <w:tc>
          <w:tcPr>
            <w:tcW w:w="2462" w:type="dxa"/>
            <w:shd w:val="clear" w:color="auto" w:fill="FFFFFF"/>
          </w:tcPr>
          <w:p w14:paraId="73057F0E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68 (12.3%)</w:t>
            </w:r>
          </w:p>
        </w:tc>
      </w:tr>
      <w:tr w:rsidR="001661EE" w:rsidRPr="00D933CC" w14:paraId="49420E1D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4CA59152" w14:textId="77777777" w:rsidR="001661EE" w:rsidRPr="007B68F4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7B68F4">
              <w:rPr>
                <w:sz w:val="20"/>
                <w:szCs w:val="20"/>
                <w:lang w:val="en-US"/>
              </w:rPr>
              <w:t xml:space="preserve">       Myeloproliferative </w:t>
            </w:r>
            <w:proofErr w:type="spellStart"/>
            <w:r w:rsidRPr="007B68F4">
              <w:rPr>
                <w:sz w:val="20"/>
                <w:szCs w:val="20"/>
                <w:lang w:val="en-US"/>
              </w:rPr>
              <w:t>neoplasias</w:t>
            </w:r>
            <w:proofErr w:type="spellEnd"/>
            <w:r w:rsidRPr="007B68F4">
              <w:rPr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2462" w:type="dxa"/>
            <w:shd w:val="clear" w:color="auto" w:fill="FFFFFF"/>
          </w:tcPr>
          <w:p w14:paraId="06C4DC3F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99 (17.8%)</w:t>
            </w:r>
          </w:p>
        </w:tc>
      </w:tr>
      <w:tr w:rsidR="001661EE" w:rsidRPr="00D933CC" w14:paraId="56F5CF55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06245557" w14:textId="77777777" w:rsidR="001661EE" w:rsidRPr="007B68F4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7B68F4">
              <w:rPr>
                <w:sz w:val="20"/>
                <w:szCs w:val="20"/>
                <w:lang w:val="en-US"/>
              </w:rPr>
              <w:t xml:space="preserve">       Esophageal cancer, n (%)</w:t>
            </w:r>
          </w:p>
        </w:tc>
        <w:tc>
          <w:tcPr>
            <w:tcW w:w="2462" w:type="dxa"/>
            <w:shd w:val="clear" w:color="auto" w:fill="FFFFFF"/>
          </w:tcPr>
          <w:p w14:paraId="3AEAA62D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11 (2.0%)</w:t>
            </w:r>
          </w:p>
        </w:tc>
      </w:tr>
      <w:tr w:rsidR="001661EE" w:rsidRPr="00D933CC" w14:paraId="3074ACB2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2F1FD88E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 xml:space="preserve">       Testicular cancer, n (%)</w:t>
            </w:r>
          </w:p>
        </w:tc>
        <w:tc>
          <w:tcPr>
            <w:tcW w:w="2462" w:type="dxa"/>
            <w:shd w:val="clear" w:color="auto" w:fill="FFFFFF"/>
          </w:tcPr>
          <w:p w14:paraId="73C38FE8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2 (0.4%)</w:t>
            </w:r>
          </w:p>
        </w:tc>
      </w:tr>
      <w:tr w:rsidR="001661EE" w:rsidRPr="00D933CC" w14:paraId="165AFDB8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0711F46C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Neuroendocrine</w:t>
            </w:r>
            <w:r w:rsidRPr="00D933CC">
              <w:rPr>
                <w:sz w:val="20"/>
                <w:szCs w:val="20"/>
                <w:lang w:val="en-US"/>
              </w:rPr>
              <w:t xml:space="preserve"> tumor, n (%)</w:t>
            </w:r>
          </w:p>
        </w:tc>
        <w:tc>
          <w:tcPr>
            <w:tcW w:w="2462" w:type="dxa"/>
            <w:shd w:val="clear" w:color="auto" w:fill="FFFFFF"/>
          </w:tcPr>
          <w:p w14:paraId="56DA78D9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11 (2.0%)</w:t>
            </w:r>
          </w:p>
        </w:tc>
      </w:tr>
      <w:tr w:rsidR="001661EE" w:rsidRPr="00D933CC" w14:paraId="6C73E004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3BC42A00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 xml:space="preserve">       Sarcoma, n (%)</w:t>
            </w:r>
          </w:p>
        </w:tc>
        <w:tc>
          <w:tcPr>
            <w:tcW w:w="2462" w:type="dxa"/>
            <w:shd w:val="clear" w:color="auto" w:fill="FFFFFF"/>
          </w:tcPr>
          <w:p w14:paraId="6F8C17A4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9 (1.6%)</w:t>
            </w:r>
          </w:p>
        </w:tc>
      </w:tr>
      <w:tr w:rsidR="001661EE" w:rsidRPr="00D933CC" w14:paraId="08AB2138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3465F9F5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 xml:space="preserve">       Mesothelioma, n (%)</w:t>
            </w:r>
          </w:p>
        </w:tc>
        <w:tc>
          <w:tcPr>
            <w:tcW w:w="2462" w:type="dxa"/>
            <w:shd w:val="clear" w:color="auto" w:fill="FFFFFF"/>
          </w:tcPr>
          <w:p w14:paraId="4732F343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3 (0.6%)</w:t>
            </w:r>
          </w:p>
        </w:tc>
      </w:tr>
      <w:tr w:rsidR="001661EE" w:rsidRPr="00D933CC" w14:paraId="43855888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28260696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 xml:space="preserve">       Prostate cancer, n (%)</w:t>
            </w:r>
          </w:p>
        </w:tc>
        <w:tc>
          <w:tcPr>
            <w:tcW w:w="2462" w:type="dxa"/>
            <w:shd w:val="clear" w:color="auto" w:fill="FFFFFF"/>
          </w:tcPr>
          <w:p w14:paraId="55D76688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2 (0.4%)</w:t>
            </w:r>
          </w:p>
        </w:tc>
      </w:tr>
      <w:tr w:rsidR="001661EE" w:rsidRPr="00D933CC" w14:paraId="3CBDCB45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6DA22D2C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 xml:space="preserve">       Renal cell carcinoma, n (%)</w:t>
            </w:r>
          </w:p>
        </w:tc>
        <w:tc>
          <w:tcPr>
            <w:tcW w:w="2462" w:type="dxa"/>
            <w:shd w:val="clear" w:color="auto" w:fill="FFFFFF"/>
          </w:tcPr>
          <w:p w14:paraId="01ABF40A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4 (0.7%)</w:t>
            </w:r>
          </w:p>
        </w:tc>
      </w:tr>
      <w:tr w:rsidR="001661EE" w:rsidRPr="00D933CC" w14:paraId="6C5D4768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582BF347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 xml:space="preserve">       Thymoma, n (%)</w:t>
            </w:r>
          </w:p>
        </w:tc>
        <w:tc>
          <w:tcPr>
            <w:tcW w:w="2462" w:type="dxa"/>
            <w:shd w:val="clear" w:color="auto" w:fill="FFFFFF"/>
          </w:tcPr>
          <w:p w14:paraId="2920DA23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1 (0.2%)</w:t>
            </w:r>
          </w:p>
        </w:tc>
      </w:tr>
      <w:tr w:rsidR="001661EE" w:rsidRPr="00D933CC" w14:paraId="66C377DB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518940B0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 xml:space="preserve">       Skin cancer, n (%)</w:t>
            </w:r>
          </w:p>
        </w:tc>
        <w:tc>
          <w:tcPr>
            <w:tcW w:w="2462" w:type="dxa"/>
            <w:shd w:val="clear" w:color="auto" w:fill="FFFFFF"/>
          </w:tcPr>
          <w:p w14:paraId="19838CF6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2 (0.4%)</w:t>
            </w:r>
          </w:p>
        </w:tc>
      </w:tr>
      <w:tr w:rsidR="001661EE" w:rsidRPr="00D933CC" w14:paraId="3FE129A0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73D9F920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 xml:space="preserve">       Urogenital tumors, n (%)</w:t>
            </w:r>
          </w:p>
        </w:tc>
        <w:tc>
          <w:tcPr>
            <w:tcW w:w="2462" w:type="dxa"/>
            <w:shd w:val="clear" w:color="auto" w:fill="FFFFFF"/>
          </w:tcPr>
          <w:p w14:paraId="0C374866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2 (0.4%)</w:t>
            </w:r>
          </w:p>
        </w:tc>
      </w:tr>
      <w:tr w:rsidR="001661EE" w:rsidRPr="00D933CC" w14:paraId="567A800B" w14:textId="77777777" w:rsidTr="006978C8">
        <w:trPr>
          <w:cantSplit/>
          <w:trHeight w:val="113"/>
          <w:jc w:val="center"/>
        </w:trPr>
        <w:tc>
          <w:tcPr>
            <w:tcW w:w="3768" w:type="dxa"/>
            <w:shd w:val="clear" w:color="auto" w:fill="FFFFFF"/>
          </w:tcPr>
          <w:p w14:paraId="3C06BE49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 xml:space="preserve">       Oral cancer, n (%)</w:t>
            </w:r>
          </w:p>
        </w:tc>
        <w:tc>
          <w:tcPr>
            <w:tcW w:w="2462" w:type="dxa"/>
            <w:shd w:val="clear" w:color="auto" w:fill="FFFFFF"/>
          </w:tcPr>
          <w:p w14:paraId="69BEC438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1 (0.2%)</w:t>
            </w:r>
          </w:p>
        </w:tc>
      </w:tr>
      <w:tr w:rsidR="001661EE" w:rsidRPr="00D933CC" w14:paraId="62A92407" w14:textId="77777777" w:rsidTr="006978C8">
        <w:trPr>
          <w:cantSplit/>
          <w:trHeight w:val="113"/>
          <w:jc w:val="center"/>
        </w:trPr>
        <w:tc>
          <w:tcPr>
            <w:tcW w:w="3768" w:type="dxa"/>
            <w:tcBorders>
              <w:bottom w:val="double" w:sz="4" w:space="0" w:color="auto"/>
            </w:tcBorders>
            <w:shd w:val="clear" w:color="auto" w:fill="FFFFFF"/>
          </w:tcPr>
          <w:p w14:paraId="348F0ED2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 xml:space="preserve">       Other, n (%)</w:t>
            </w:r>
          </w:p>
        </w:tc>
        <w:tc>
          <w:tcPr>
            <w:tcW w:w="2462" w:type="dxa"/>
            <w:tcBorders>
              <w:bottom w:val="double" w:sz="4" w:space="0" w:color="auto"/>
            </w:tcBorders>
            <w:shd w:val="clear" w:color="auto" w:fill="FFFFFF"/>
          </w:tcPr>
          <w:p w14:paraId="6F386C8C" w14:textId="77777777" w:rsidR="001661EE" w:rsidRPr="00D933CC" w:rsidRDefault="001661EE" w:rsidP="006978C8">
            <w:pPr>
              <w:adjustRightInd w:val="0"/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D933CC">
              <w:rPr>
                <w:sz w:val="20"/>
                <w:szCs w:val="20"/>
                <w:lang w:val="en-US"/>
              </w:rPr>
              <w:t>10 (1.8%)</w:t>
            </w:r>
          </w:p>
        </w:tc>
      </w:tr>
    </w:tbl>
    <w:p w14:paraId="0DD81369" w14:textId="77777777" w:rsidR="001661EE" w:rsidRDefault="001661EE" w:rsidP="001661EE">
      <w:pPr>
        <w:spacing w:line="360" w:lineRule="auto"/>
        <w:ind w:left="1416"/>
        <w:jc w:val="both"/>
        <w:rPr>
          <w:sz w:val="20"/>
          <w:szCs w:val="20"/>
          <w:lang w:val="en-US"/>
        </w:rPr>
      </w:pPr>
    </w:p>
    <w:p w14:paraId="267E23F4" w14:textId="28A85E7E" w:rsidR="000F57C0" w:rsidRPr="00D423AD" w:rsidRDefault="001661EE" w:rsidP="00D423AD">
      <w:pPr>
        <w:spacing w:line="360" w:lineRule="auto"/>
        <w:ind w:left="1416"/>
        <w:jc w:val="both"/>
        <w:rPr>
          <w:sz w:val="20"/>
          <w:szCs w:val="20"/>
          <w:lang w:val="en-US"/>
        </w:rPr>
      </w:pPr>
      <w:r w:rsidRPr="00D933CC">
        <w:rPr>
          <w:sz w:val="20"/>
          <w:szCs w:val="20"/>
          <w:lang w:val="en-US"/>
        </w:rPr>
        <w:t>ENT – ear, nose, throat; Myelody</w:t>
      </w:r>
      <w:r>
        <w:rPr>
          <w:sz w:val="20"/>
          <w:szCs w:val="20"/>
          <w:lang w:val="en-US"/>
        </w:rPr>
        <w:t>s</w:t>
      </w:r>
      <w:r w:rsidRPr="00D933CC">
        <w:rPr>
          <w:sz w:val="20"/>
          <w:szCs w:val="20"/>
          <w:lang w:val="en-US"/>
        </w:rPr>
        <w:t xml:space="preserve">plastic malignancies – </w:t>
      </w:r>
      <w:proofErr w:type="spellStart"/>
      <w:r w:rsidRPr="00D933CC">
        <w:rPr>
          <w:sz w:val="20"/>
          <w:szCs w:val="20"/>
          <w:lang w:val="en-US"/>
        </w:rPr>
        <w:t>haematological</w:t>
      </w:r>
      <w:proofErr w:type="spellEnd"/>
      <w:r w:rsidRPr="00D933CC">
        <w:rPr>
          <w:sz w:val="20"/>
          <w:szCs w:val="20"/>
          <w:lang w:val="en-US"/>
        </w:rPr>
        <w:t xml:space="preserve"> malignancies with abnormal differentiation of myeloid or lymphoid cell lines (e.g. AML, ALL, lymphomas, multiple </w:t>
      </w:r>
      <w:r w:rsidRPr="007B68F4">
        <w:rPr>
          <w:sz w:val="20"/>
          <w:szCs w:val="20"/>
          <w:lang w:val="en-US"/>
        </w:rPr>
        <w:t xml:space="preserve">myeloma); Myeloproliferative </w:t>
      </w:r>
      <w:proofErr w:type="spellStart"/>
      <w:r w:rsidRPr="007B68F4">
        <w:rPr>
          <w:sz w:val="20"/>
          <w:szCs w:val="20"/>
          <w:lang w:val="en-US"/>
        </w:rPr>
        <w:t>neoplasias</w:t>
      </w:r>
      <w:proofErr w:type="spellEnd"/>
      <w:r w:rsidRPr="007B68F4">
        <w:rPr>
          <w:sz w:val="20"/>
          <w:szCs w:val="20"/>
          <w:lang w:val="en-US"/>
        </w:rPr>
        <w:t xml:space="preserve"> – </w:t>
      </w:r>
      <w:proofErr w:type="spellStart"/>
      <w:r w:rsidRPr="007B68F4">
        <w:rPr>
          <w:sz w:val="20"/>
          <w:szCs w:val="20"/>
          <w:lang w:val="en-US"/>
        </w:rPr>
        <w:t>haematological</w:t>
      </w:r>
      <w:proofErr w:type="spellEnd"/>
      <w:r w:rsidRPr="007B68F4">
        <w:rPr>
          <w:sz w:val="20"/>
          <w:szCs w:val="20"/>
          <w:lang w:val="en-US"/>
        </w:rPr>
        <w:t xml:space="preserve"> </w:t>
      </w:r>
      <w:proofErr w:type="spellStart"/>
      <w:r w:rsidRPr="007B68F4">
        <w:rPr>
          <w:sz w:val="20"/>
          <w:szCs w:val="20"/>
          <w:lang w:val="en-US"/>
        </w:rPr>
        <w:t>neoplasias</w:t>
      </w:r>
      <w:proofErr w:type="spellEnd"/>
      <w:r w:rsidRPr="007B68F4">
        <w:rPr>
          <w:sz w:val="20"/>
          <w:szCs w:val="20"/>
          <w:lang w:val="en-US"/>
        </w:rPr>
        <w:t xml:space="preserve"> with normal cell differentiation (e.g. essential thrombocytosis, polycythemia </w:t>
      </w:r>
      <w:proofErr w:type="spellStart"/>
      <w:r w:rsidRPr="007B68F4">
        <w:rPr>
          <w:sz w:val="20"/>
          <w:szCs w:val="20"/>
          <w:lang w:val="en-US"/>
        </w:rPr>
        <w:t>vera</w:t>
      </w:r>
      <w:proofErr w:type="spellEnd"/>
      <w:r w:rsidRPr="007B68F4">
        <w:rPr>
          <w:sz w:val="20"/>
          <w:szCs w:val="20"/>
          <w:lang w:val="en-US"/>
        </w:rPr>
        <w:t>, myelofibrosis).</w:t>
      </w:r>
    </w:p>
    <w:sectPr w:rsidR="000F57C0" w:rsidRPr="00D423AD" w:rsidSect="00EE1C6D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1EE"/>
    <w:rsid w:val="00006DEB"/>
    <w:rsid w:val="000630E0"/>
    <w:rsid w:val="00070091"/>
    <w:rsid w:val="000751A2"/>
    <w:rsid w:val="000D25D5"/>
    <w:rsid w:val="000F57C0"/>
    <w:rsid w:val="001661EE"/>
    <w:rsid w:val="0028231E"/>
    <w:rsid w:val="00297791"/>
    <w:rsid w:val="003A123B"/>
    <w:rsid w:val="003E0EF3"/>
    <w:rsid w:val="00476EDD"/>
    <w:rsid w:val="00486F45"/>
    <w:rsid w:val="004936ED"/>
    <w:rsid w:val="005D6091"/>
    <w:rsid w:val="005F3723"/>
    <w:rsid w:val="00627CB5"/>
    <w:rsid w:val="006B14DA"/>
    <w:rsid w:val="006C6226"/>
    <w:rsid w:val="00715B9B"/>
    <w:rsid w:val="007344E4"/>
    <w:rsid w:val="00752127"/>
    <w:rsid w:val="0078306D"/>
    <w:rsid w:val="00793955"/>
    <w:rsid w:val="0079397C"/>
    <w:rsid w:val="007A2F97"/>
    <w:rsid w:val="008134E5"/>
    <w:rsid w:val="00835B46"/>
    <w:rsid w:val="00843211"/>
    <w:rsid w:val="0087758E"/>
    <w:rsid w:val="008C4E71"/>
    <w:rsid w:val="008E5796"/>
    <w:rsid w:val="008F0863"/>
    <w:rsid w:val="009010A0"/>
    <w:rsid w:val="00930B32"/>
    <w:rsid w:val="009601B3"/>
    <w:rsid w:val="009D1CE4"/>
    <w:rsid w:val="00A32C2A"/>
    <w:rsid w:val="00AD0E45"/>
    <w:rsid w:val="00B228CD"/>
    <w:rsid w:val="00B825C6"/>
    <w:rsid w:val="00BC06FE"/>
    <w:rsid w:val="00BD642A"/>
    <w:rsid w:val="00BE6AD2"/>
    <w:rsid w:val="00C07CA4"/>
    <w:rsid w:val="00C438C6"/>
    <w:rsid w:val="00C475FA"/>
    <w:rsid w:val="00C92E55"/>
    <w:rsid w:val="00CE0440"/>
    <w:rsid w:val="00D423AD"/>
    <w:rsid w:val="00D85A3D"/>
    <w:rsid w:val="00DD3EE7"/>
    <w:rsid w:val="00DE60D2"/>
    <w:rsid w:val="00E40178"/>
    <w:rsid w:val="00E467AE"/>
    <w:rsid w:val="00E728BB"/>
    <w:rsid w:val="00E77AE5"/>
    <w:rsid w:val="00EB06A9"/>
    <w:rsid w:val="00ED08FB"/>
    <w:rsid w:val="00ED6008"/>
    <w:rsid w:val="00EE1C6D"/>
    <w:rsid w:val="00F86D26"/>
    <w:rsid w:val="00F9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D80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661EE"/>
    <w:pPr>
      <w:spacing w:after="200" w:line="276" w:lineRule="auto"/>
    </w:pPr>
    <w:rPr>
      <w:rFonts w:ascii="Times New Roman" w:eastAsia="Calibri" w:hAnsi="Times New Roman" w:cs="Times New Roman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2362</Characters>
  <Application>Microsoft Office Word</Application>
  <DocSecurity>0</DocSecurity>
  <Lines>51</Lines>
  <Paragraphs>19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Microsoft Office User</cp:lastModifiedBy>
  <cp:revision>9</cp:revision>
  <dcterms:created xsi:type="dcterms:W3CDTF">2017-12-16T21:49:00Z</dcterms:created>
  <dcterms:modified xsi:type="dcterms:W3CDTF">2018-12-19T15:32:00Z</dcterms:modified>
</cp:coreProperties>
</file>