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83CA8" w14:textId="77777777" w:rsidR="00B4674A" w:rsidRPr="00B4674A" w:rsidRDefault="00B4674A" w:rsidP="00B4674A">
      <w:pPr>
        <w:jc w:val="center"/>
        <w:rPr>
          <w:rFonts w:ascii="Times New Roman" w:hAnsi="Times New Roman" w:cs="Times New Roman"/>
          <w:b/>
          <w:sz w:val="24"/>
          <w:szCs w:val="24"/>
          <w:lang w:val="en-US"/>
        </w:rPr>
      </w:pPr>
    </w:p>
    <w:p w14:paraId="206BC2D6" w14:textId="77777777" w:rsidR="00B4674A" w:rsidRPr="00B4674A" w:rsidRDefault="00B4674A" w:rsidP="00B4674A">
      <w:pPr>
        <w:rPr>
          <w:rFonts w:ascii="Times New Roman" w:hAnsi="Times New Roman" w:cs="Times New Roman"/>
          <w:b/>
          <w:sz w:val="24"/>
          <w:szCs w:val="24"/>
          <w:lang w:val="en-US"/>
        </w:rPr>
      </w:pPr>
    </w:p>
    <w:p w14:paraId="611E625C" w14:textId="77777777" w:rsidR="00B4674A" w:rsidRPr="00B4674A" w:rsidRDefault="00B4674A" w:rsidP="00B4674A">
      <w:pPr>
        <w:rPr>
          <w:rFonts w:ascii="Times New Roman" w:hAnsi="Times New Roman" w:cs="Times New Roman"/>
          <w:b/>
          <w:sz w:val="24"/>
          <w:szCs w:val="24"/>
          <w:lang w:val="en-US"/>
        </w:rPr>
      </w:pPr>
    </w:p>
    <w:p w14:paraId="65B03C5C" w14:textId="77777777" w:rsidR="00B4674A" w:rsidRPr="00B4674A" w:rsidRDefault="00B4674A" w:rsidP="00B4674A">
      <w:pPr>
        <w:rPr>
          <w:rFonts w:ascii="Times New Roman" w:hAnsi="Times New Roman" w:cs="Times New Roman"/>
          <w:b/>
          <w:sz w:val="24"/>
          <w:szCs w:val="24"/>
          <w:lang w:val="en-US"/>
        </w:rPr>
      </w:pPr>
    </w:p>
    <w:p w14:paraId="35088691" w14:textId="77777777" w:rsidR="00B4674A" w:rsidRPr="00B4674A" w:rsidRDefault="00B4674A" w:rsidP="00B4674A">
      <w:pPr>
        <w:jc w:val="center"/>
        <w:outlineLvl w:val="0"/>
        <w:rPr>
          <w:rFonts w:ascii="Times New Roman" w:hAnsi="Times New Roman" w:cs="Times New Roman"/>
          <w:b/>
          <w:sz w:val="24"/>
          <w:szCs w:val="24"/>
          <w:lang w:val="en-US"/>
        </w:rPr>
      </w:pPr>
      <w:r w:rsidRPr="00B4674A">
        <w:rPr>
          <w:rFonts w:ascii="Times New Roman" w:hAnsi="Times New Roman" w:cs="Times New Roman"/>
          <w:b/>
          <w:sz w:val="24"/>
          <w:szCs w:val="24"/>
          <w:lang w:val="en-US"/>
        </w:rPr>
        <w:t>The role of serotonin 1B in the representation of outcomes</w:t>
      </w:r>
    </w:p>
    <w:p w14:paraId="231F26CB" w14:textId="77777777" w:rsidR="00B4674A" w:rsidRPr="00B4674A" w:rsidRDefault="00B4674A" w:rsidP="00B4674A">
      <w:pPr>
        <w:jc w:val="center"/>
        <w:rPr>
          <w:rFonts w:ascii="Times New Roman" w:hAnsi="Times New Roman" w:cs="Times New Roman"/>
          <w:b/>
          <w:sz w:val="24"/>
          <w:szCs w:val="24"/>
          <w:lang w:val="en-US"/>
        </w:rPr>
      </w:pPr>
    </w:p>
    <w:p w14:paraId="7D200379" w14:textId="77777777" w:rsidR="00B4674A" w:rsidRPr="00B4674A" w:rsidRDefault="00B4674A" w:rsidP="00B4674A">
      <w:pPr>
        <w:spacing w:line="480" w:lineRule="auto"/>
        <w:jc w:val="center"/>
        <w:outlineLvl w:val="0"/>
        <w:rPr>
          <w:rFonts w:ascii="Times New Roman" w:hAnsi="Times New Roman" w:cs="Times New Roman"/>
          <w:sz w:val="24"/>
          <w:szCs w:val="24"/>
          <w:vertAlign w:val="superscript"/>
          <w:lang w:val="en-US"/>
        </w:rPr>
      </w:pPr>
      <w:r w:rsidRPr="00B4674A">
        <w:rPr>
          <w:rFonts w:ascii="Times New Roman" w:hAnsi="Times New Roman" w:cs="Times New Roman"/>
          <w:sz w:val="24"/>
          <w:szCs w:val="24"/>
          <w:lang w:val="en-US"/>
        </w:rPr>
        <w:t>Laura Corbit PhD</w:t>
      </w:r>
      <w:r w:rsidRPr="00B4674A">
        <w:rPr>
          <w:rFonts w:ascii="Times New Roman" w:hAnsi="Times New Roman" w:cs="Times New Roman"/>
          <w:sz w:val="24"/>
          <w:szCs w:val="24"/>
          <w:vertAlign w:val="superscript"/>
          <w:lang w:val="en-US"/>
        </w:rPr>
        <w:t>1,2</w:t>
      </w:r>
      <w:r w:rsidRPr="00B4674A">
        <w:rPr>
          <w:rFonts w:ascii="Times New Roman" w:hAnsi="Times New Roman" w:cs="Times New Roman"/>
          <w:sz w:val="24"/>
          <w:szCs w:val="24"/>
          <w:lang w:val="en-US"/>
        </w:rPr>
        <w:t>, Michael Kendig PhD</w:t>
      </w:r>
      <w:r w:rsidRPr="00B4674A">
        <w:rPr>
          <w:rFonts w:ascii="Times New Roman" w:hAnsi="Times New Roman" w:cs="Times New Roman"/>
          <w:sz w:val="24"/>
          <w:szCs w:val="24"/>
          <w:vertAlign w:val="superscript"/>
          <w:lang w:val="en-US"/>
        </w:rPr>
        <w:t>1,3</w:t>
      </w:r>
      <w:r w:rsidRPr="00B4674A">
        <w:rPr>
          <w:rFonts w:ascii="Times New Roman" w:hAnsi="Times New Roman" w:cs="Times New Roman"/>
          <w:sz w:val="24"/>
          <w:szCs w:val="24"/>
          <w:lang w:val="en-US"/>
        </w:rPr>
        <w:t>, Caroline Moul PhD</w:t>
      </w:r>
      <w:r w:rsidRPr="00B4674A">
        <w:rPr>
          <w:rFonts w:ascii="Times New Roman" w:hAnsi="Times New Roman" w:cs="Times New Roman"/>
          <w:sz w:val="24"/>
          <w:szCs w:val="24"/>
          <w:vertAlign w:val="superscript"/>
          <w:lang w:val="en-US"/>
        </w:rPr>
        <w:t>1*</w:t>
      </w:r>
    </w:p>
    <w:p w14:paraId="50322EF8" w14:textId="77777777" w:rsidR="00B4674A" w:rsidRPr="00B4674A" w:rsidRDefault="00B4674A" w:rsidP="00B4674A">
      <w:pPr>
        <w:spacing w:line="480" w:lineRule="auto"/>
        <w:ind w:firstLine="720"/>
        <w:jc w:val="center"/>
        <w:rPr>
          <w:rFonts w:ascii="Times New Roman" w:hAnsi="Times New Roman" w:cs="Times New Roman"/>
          <w:sz w:val="24"/>
          <w:szCs w:val="24"/>
          <w:lang w:val="en-US"/>
        </w:rPr>
      </w:pPr>
    </w:p>
    <w:p w14:paraId="3040BD3B" w14:textId="77777777" w:rsidR="00B4674A" w:rsidRPr="00B4674A" w:rsidRDefault="00B4674A" w:rsidP="00B4674A">
      <w:pPr>
        <w:spacing w:line="240" w:lineRule="auto"/>
        <w:outlineLvl w:val="0"/>
        <w:rPr>
          <w:rFonts w:ascii="Times New Roman" w:hAnsi="Times New Roman" w:cs="Times New Roman"/>
          <w:sz w:val="24"/>
          <w:szCs w:val="24"/>
          <w:lang w:val="en-US"/>
        </w:rPr>
      </w:pPr>
      <w:r w:rsidRPr="00B4674A">
        <w:rPr>
          <w:rFonts w:ascii="Times New Roman" w:hAnsi="Times New Roman" w:cs="Times New Roman"/>
          <w:sz w:val="24"/>
          <w:szCs w:val="24"/>
          <w:vertAlign w:val="superscript"/>
          <w:lang w:val="en-US"/>
        </w:rPr>
        <w:t>1</w:t>
      </w:r>
      <w:r w:rsidRPr="00B4674A">
        <w:rPr>
          <w:rFonts w:ascii="Times New Roman" w:hAnsi="Times New Roman" w:cs="Times New Roman"/>
          <w:sz w:val="24"/>
          <w:szCs w:val="24"/>
          <w:lang w:val="en-US"/>
        </w:rPr>
        <w:t>School of Psychology, University of Sydney, Australia</w:t>
      </w:r>
    </w:p>
    <w:p w14:paraId="3EA851CE" w14:textId="77777777" w:rsidR="00B4674A" w:rsidRPr="00B4674A" w:rsidRDefault="00B4674A" w:rsidP="00B4674A">
      <w:pPr>
        <w:spacing w:line="240" w:lineRule="auto"/>
        <w:rPr>
          <w:rFonts w:ascii="Times New Roman" w:hAnsi="Times New Roman" w:cs="Times New Roman"/>
          <w:sz w:val="24"/>
          <w:szCs w:val="24"/>
          <w:lang w:val="en-US"/>
        </w:rPr>
      </w:pPr>
      <w:r w:rsidRPr="00B4674A">
        <w:rPr>
          <w:rFonts w:ascii="Times New Roman" w:hAnsi="Times New Roman" w:cs="Times New Roman"/>
          <w:sz w:val="24"/>
          <w:szCs w:val="24"/>
          <w:vertAlign w:val="superscript"/>
          <w:lang w:val="en-US"/>
        </w:rPr>
        <w:t>2</w:t>
      </w:r>
      <w:r w:rsidRPr="00B4674A">
        <w:rPr>
          <w:rFonts w:ascii="Times New Roman" w:hAnsi="Times New Roman" w:cs="Times New Roman"/>
          <w:sz w:val="24"/>
          <w:szCs w:val="24"/>
          <w:lang w:val="en-US"/>
        </w:rPr>
        <w:t>Department of Psychology, University of Toronto, Canada</w:t>
      </w:r>
    </w:p>
    <w:p w14:paraId="5A572FB7" w14:textId="77777777" w:rsidR="00B4674A" w:rsidRPr="00B4674A" w:rsidRDefault="00B4674A" w:rsidP="00B4674A">
      <w:pPr>
        <w:spacing w:line="240" w:lineRule="auto"/>
        <w:rPr>
          <w:rFonts w:ascii="Times New Roman" w:hAnsi="Times New Roman" w:cs="Times New Roman"/>
          <w:sz w:val="24"/>
          <w:szCs w:val="24"/>
          <w:lang w:val="en-US"/>
        </w:rPr>
      </w:pPr>
      <w:r w:rsidRPr="00B4674A">
        <w:rPr>
          <w:rFonts w:ascii="Times New Roman" w:hAnsi="Times New Roman" w:cs="Times New Roman"/>
          <w:sz w:val="24"/>
          <w:szCs w:val="24"/>
          <w:vertAlign w:val="superscript"/>
          <w:lang w:val="en-US"/>
        </w:rPr>
        <w:t>3</w:t>
      </w:r>
      <w:r w:rsidRPr="00B4674A">
        <w:rPr>
          <w:rFonts w:ascii="Times New Roman" w:hAnsi="Times New Roman" w:cs="Times New Roman"/>
          <w:sz w:val="24"/>
          <w:szCs w:val="24"/>
          <w:lang w:val="en-US"/>
        </w:rPr>
        <w:t>School of Medical Sciences, University of New South Wales, Australia</w:t>
      </w:r>
    </w:p>
    <w:p w14:paraId="5DCE5E30" w14:textId="77777777" w:rsidR="00B4674A" w:rsidRPr="00B4674A" w:rsidRDefault="00B4674A" w:rsidP="00B4674A">
      <w:pPr>
        <w:spacing w:line="240" w:lineRule="auto"/>
        <w:rPr>
          <w:rFonts w:ascii="Times New Roman" w:hAnsi="Times New Roman" w:cs="Times New Roman"/>
          <w:sz w:val="24"/>
          <w:szCs w:val="24"/>
          <w:lang w:val="en-US"/>
        </w:rPr>
      </w:pPr>
    </w:p>
    <w:p w14:paraId="5100480E" w14:textId="77777777" w:rsidR="00B4674A" w:rsidRPr="00B4674A" w:rsidRDefault="00B4674A" w:rsidP="00B4674A">
      <w:pPr>
        <w:spacing w:line="240" w:lineRule="auto"/>
        <w:rPr>
          <w:rFonts w:ascii="Times New Roman" w:hAnsi="Times New Roman" w:cs="Times New Roman"/>
          <w:sz w:val="24"/>
          <w:szCs w:val="24"/>
          <w:lang w:val="en-US"/>
        </w:rPr>
      </w:pPr>
    </w:p>
    <w:p w14:paraId="12D91B27" w14:textId="77777777" w:rsidR="00B4674A" w:rsidRPr="00B4674A" w:rsidRDefault="00B4674A" w:rsidP="00B4674A">
      <w:pPr>
        <w:spacing w:line="240" w:lineRule="auto"/>
        <w:rPr>
          <w:rFonts w:ascii="Times New Roman" w:hAnsi="Times New Roman" w:cs="Times New Roman"/>
          <w:sz w:val="24"/>
          <w:szCs w:val="24"/>
          <w:lang w:val="en-US"/>
        </w:rPr>
      </w:pPr>
      <w:r w:rsidRPr="00B4674A">
        <w:rPr>
          <w:rFonts w:ascii="Times New Roman" w:hAnsi="Times New Roman" w:cs="Times New Roman"/>
          <w:sz w:val="24"/>
          <w:szCs w:val="24"/>
          <w:lang w:val="en-US"/>
        </w:rPr>
        <w:t>Corresponding author:</w:t>
      </w:r>
    </w:p>
    <w:p w14:paraId="2DF36762" w14:textId="77777777" w:rsidR="00B4674A" w:rsidRPr="00B4674A" w:rsidRDefault="00B4674A" w:rsidP="00B4674A">
      <w:pPr>
        <w:spacing w:line="240" w:lineRule="auto"/>
        <w:rPr>
          <w:rFonts w:ascii="Times New Roman" w:hAnsi="Times New Roman" w:cs="Times New Roman"/>
          <w:sz w:val="24"/>
          <w:szCs w:val="24"/>
          <w:lang w:val="en-US"/>
        </w:rPr>
      </w:pPr>
      <w:r w:rsidRPr="00B4674A">
        <w:rPr>
          <w:rFonts w:ascii="Times New Roman" w:hAnsi="Times New Roman" w:cs="Times New Roman"/>
          <w:sz w:val="24"/>
          <w:szCs w:val="24"/>
          <w:lang w:val="en-US"/>
        </w:rPr>
        <w:t xml:space="preserve">Caroline Moul </w:t>
      </w:r>
    </w:p>
    <w:p w14:paraId="6DD1E7A0" w14:textId="77777777" w:rsidR="00B4674A" w:rsidRPr="00B4674A" w:rsidRDefault="00B4674A" w:rsidP="00B4674A">
      <w:pPr>
        <w:spacing w:line="240" w:lineRule="auto"/>
        <w:rPr>
          <w:rFonts w:ascii="Times New Roman" w:hAnsi="Times New Roman" w:cs="Times New Roman"/>
          <w:sz w:val="24"/>
          <w:szCs w:val="24"/>
          <w:lang w:val="en-US"/>
        </w:rPr>
      </w:pPr>
      <w:r w:rsidRPr="00B4674A">
        <w:rPr>
          <w:rFonts w:ascii="Times New Roman" w:hAnsi="Times New Roman" w:cs="Times New Roman"/>
          <w:sz w:val="24"/>
          <w:szCs w:val="24"/>
          <w:lang w:val="en-US"/>
        </w:rPr>
        <w:t>School of Psychology</w:t>
      </w:r>
    </w:p>
    <w:p w14:paraId="28AFDAD7" w14:textId="77777777" w:rsidR="00B4674A" w:rsidRPr="00B4674A" w:rsidRDefault="00B4674A" w:rsidP="00B4674A">
      <w:pPr>
        <w:spacing w:line="240" w:lineRule="auto"/>
        <w:rPr>
          <w:rFonts w:ascii="Times New Roman" w:hAnsi="Times New Roman" w:cs="Times New Roman"/>
          <w:sz w:val="24"/>
          <w:szCs w:val="24"/>
          <w:lang w:val="en-US"/>
        </w:rPr>
      </w:pPr>
      <w:r w:rsidRPr="00B4674A">
        <w:rPr>
          <w:rFonts w:ascii="Times New Roman" w:hAnsi="Times New Roman" w:cs="Times New Roman"/>
          <w:sz w:val="24"/>
          <w:szCs w:val="24"/>
          <w:lang w:val="en-US"/>
        </w:rPr>
        <w:t>University of Sydney</w:t>
      </w:r>
    </w:p>
    <w:p w14:paraId="7D6B2B5D" w14:textId="77777777" w:rsidR="00B4674A" w:rsidRPr="00B4674A" w:rsidRDefault="00B4674A" w:rsidP="00B4674A">
      <w:pPr>
        <w:spacing w:line="240" w:lineRule="auto"/>
        <w:rPr>
          <w:rFonts w:ascii="Times New Roman" w:hAnsi="Times New Roman" w:cs="Times New Roman"/>
          <w:sz w:val="24"/>
          <w:szCs w:val="24"/>
          <w:lang w:val="en-US"/>
        </w:rPr>
      </w:pPr>
      <w:r w:rsidRPr="00B4674A">
        <w:rPr>
          <w:rFonts w:ascii="Times New Roman" w:hAnsi="Times New Roman" w:cs="Times New Roman"/>
          <w:sz w:val="24"/>
          <w:szCs w:val="24"/>
          <w:lang w:val="en-US"/>
        </w:rPr>
        <w:t>NSW</w:t>
      </w:r>
    </w:p>
    <w:p w14:paraId="136B9702" w14:textId="77777777" w:rsidR="00B4674A" w:rsidRPr="00B4674A" w:rsidRDefault="00B4674A" w:rsidP="00B4674A">
      <w:pPr>
        <w:spacing w:line="240" w:lineRule="auto"/>
        <w:rPr>
          <w:rFonts w:ascii="Times New Roman" w:hAnsi="Times New Roman" w:cs="Times New Roman"/>
          <w:sz w:val="24"/>
          <w:szCs w:val="24"/>
          <w:lang w:val="en-US"/>
        </w:rPr>
      </w:pPr>
      <w:r w:rsidRPr="00B4674A">
        <w:rPr>
          <w:rFonts w:ascii="Times New Roman" w:hAnsi="Times New Roman" w:cs="Times New Roman"/>
          <w:sz w:val="24"/>
          <w:szCs w:val="24"/>
          <w:lang w:val="en-US"/>
        </w:rPr>
        <w:t>2006</w:t>
      </w:r>
    </w:p>
    <w:p w14:paraId="218CE3E5" w14:textId="77777777" w:rsidR="00B4674A" w:rsidRPr="00B4674A" w:rsidRDefault="00B4674A" w:rsidP="00B4674A">
      <w:pPr>
        <w:spacing w:line="240" w:lineRule="auto"/>
        <w:rPr>
          <w:rFonts w:ascii="Times New Roman" w:hAnsi="Times New Roman" w:cs="Times New Roman"/>
          <w:sz w:val="24"/>
          <w:szCs w:val="24"/>
          <w:lang w:val="en-US"/>
        </w:rPr>
      </w:pPr>
      <w:r w:rsidRPr="00B4674A">
        <w:rPr>
          <w:rFonts w:ascii="Times New Roman" w:hAnsi="Times New Roman" w:cs="Times New Roman"/>
          <w:sz w:val="24"/>
          <w:szCs w:val="24"/>
          <w:lang w:val="en-US"/>
        </w:rPr>
        <w:t>Australia</w:t>
      </w:r>
    </w:p>
    <w:p w14:paraId="350F9C90" w14:textId="77777777" w:rsidR="00B4674A" w:rsidRPr="00B4674A" w:rsidRDefault="00B4674A" w:rsidP="00B4674A">
      <w:pPr>
        <w:spacing w:line="240" w:lineRule="auto"/>
        <w:rPr>
          <w:rFonts w:ascii="Times New Roman" w:hAnsi="Times New Roman" w:cs="Times New Roman"/>
          <w:sz w:val="24"/>
          <w:szCs w:val="24"/>
          <w:lang w:val="en-US"/>
        </w:rPr>
      </w:pPr>
      <w:r w:rsidRPr="00B4674A">
        <w:rPr>
          <w:rFonts w:ascii="Times New Roman" w:hAnsi="Times New Roman" w:cs="Times New Roman"/>
          <w:sz w:val="24"/>
          <w:szCs w:val="24"/>
          <w:lang w:val="en-US"/>
        </w:rPr>
        <w:t>Tel: +61 2 9036 6011</w:t>
      </w:r>
    </w:p>
    <w:p w14:paraId="32F60805" w14:textId="77777777" w:rsidR="00B4674A" w:rsidRPr="00B4674A" w:rsidRDefault="00B4674A" w:rsidP="00B4674A">
      <w:pPr>
        <w:spacing w:line="240" w:lineRule="auto"/>
        <w:rPr>
          <w:rFonts w:ascii="Times New Roman" w:hAnsi="Times New Roman" w:cs="Times New Roman"/>
          <w:sz w:val="24"/>
          <w:szCs w:val="24"/>
          <w:lang w:val="en-US"/>
        </w:rPr>
        <w:sectPr w:rsidR="00B4674A" w:rsidRPr="00B4674A">
          <w:headerReference w:type="default" r:id="rId6"/>
          <w:footerReference w:type="default" r:id="rId7"/>
          <w:pgSz w:w="12240" w:h="15840"/>
          <w:pgMar w:top="1440" w:right="1440" w:bottom="1440" w:left="1440" w:header="720" w:footer="720" w:gutter="0"/>
          <w:cols w:space="720"/>
          <w:docGrid w:linePitch="360"/>
        </w:sectPr>
      </w:pPr>
      <w:r w:rsidRPr="00B4674A">
        <w:rPr>
          <w:rFonts w:ascii="Times New Roman" w:hAnsi="Times New Roman" w:cs="Times New Roman"/>
          <w:sz w:val="24"/>
          <w:szCs w:val="24"/>
          <w:lang w:val="en-US"/>
        </w:rPr>
        <w:t>Email: caroline.moul@sydney.edu.au</w:t>
      </w:r>
    </w:p>
    <w:p w14:paraId="239E7B24" w14:textId="77777777" w:rsidR="00B4674A" w:rsidRPr="00054902" w:rsidRDefault="00B4674A" w:rsidP="00B4674A">
      <w:pPr>
        <w:spacing w:line="480" w:lineRule="auto"/>
        <w:jc w:val="both"/>
        <w:rPr>
          <w:rFonts w:ascii="Times New Roman" w:hAnsi="Times New Roman" w:cs="Times New Roman"/>
          <w:sz w:val="24"/>
          <w:szCs w:val="24"/>
        </w:rPr>
      </w:pPr>
      <w:r w:rsidRPr="00054902">
        <w:rPr>
          <w:rFonts w:ascii="Times New Roman" w:hAnsi="Times New Roman" w:cs="Times New Roman"/>
          <w:b/>
          <w:sz w:val="24"/>
          <w:szCs w:val="24"/>
        </w:rPr>
        <w:lastRenderedPageBreak/>
        <w:t xml:space="preserve">Supplementary </w:t>
      </w:r>
      <w:r>
        <w:rPr>
          <w:rFonts w:ascii="Times New Roman" w:hAnsi="Times New Roman" w:cs="Times New Roman"/>
          <w:b/>
          <w:sz w:val="24"/>
          <w:szCs w:val="24"/>
        </w:rPr>
        <w:t>Information</w:t>
      </w:r>
      <w:r w:rsidRPr="00054902">
        <w:rPr>
          <w:rFonts w:ascii="Times New Roman" w:hAnsi="Times New Roman" w:cs="Times New Roman"/>
          <w:b/>
          <w:sz w:val="24"/>
          <w:szCs w:val="24"/>
        </w:rPr>
        <w:t xml:space="preserve"> </w:t>
      </w:r>
    </w:p>
    <w:p w14:paraId="514E3D9F" w14:textId="77777777" w:rsidR="003449DC" w:rsidRDefault="003449DC" w:rsidP="00B4674A">
      <w:pPr>
        <w:spacing w:line="480" w:lineRule="auto"/>
        <w:jc w:val="both"/>
      </w:pPr>
    </w:p>
    <w:p w14:paraId="7E963EA2" w14:textId="508C9FB1" w:rsidR="00337BC2" w:rsidRDefault="003449DC" w:rsidP="003449DC">
      <w:pPr>
        <w:spacing w:line="480" w:lineRule="auto"/>
        <w:jc w:val="center"/>
        <w:rPr>
          <w:rFonts w:ascii="Times New Roman" w:hAnsi="Times New Roman" w:cs="Times New Roman"/>
          <w:i/>
          <w:sz w:val="24"/>
          <w:szCs w:val="24"/>
        </w:rPr>
      </w:pPr>
      <w:r w:rsidRPr="003449DC">
        <w:drawing>
          <wp:inline distT="0" distB="0" distL="0" distR="0" wp14:anchorId="4FBD8DFC" wp14:editId="6D0AE901">
            <wp:extent cx="4638675" cy="5572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21955" b="2174"/>
                    <a:stretch/>
                  </pic:blipFill>
                  <pic:spPr bwMode="auto">
                    <a:xfrm>
                      <a:off x="0" y="0"/>
                      <a:ext cx="4638675" cy="5572125"/>
                    </a:xfrm>
                    <a:prstGeom prst="rect">
                      <a:avLst/>
                    </a:prstGeom>
                    <a:noFill/>
                    <a:ln>
                      <a:noFill/>
                    </a:ln>
                    <a:extLst>
                      <a:ext uri="{53640926-AAD7-44D8-BBD7-CCE9431645EC}">
                        <a14:shadowObscured xmlns:a14="http://schemas.microsoft.com/office/drawing/2010/main"/>
                      </a:ext>
                    </a:extLst>
                  </pic:spPr>
                </pic:pic>
              </a:graphicData>
            </a:graphic>
          </wp:inline>
        </w:drawing>
      </w:r>
    </w:p>
    <w:p w14:paraId="15F12989" w14:textId="479798D5" w:rsidR="00337BC2" w:rsidRPr="003449DC" w:rsidRDefault="00337BC2" w:rsidP="00B4674A">
      <w:pPr>
        <w:spacing w:line="480" w:lineRule="auto"/>
        <w:jc w:val="both"/>
        <w:rPr>
          <w:rFonts w:ascii="Times New Roman" w:hAnsi="Times New Roman" w:cs="Times New Roman"/>
          <w:sz w:val="24"/>
          <w:szCs w:val="24"/>
        </w:rPr>
      </w:pPr>
      <w:r w:rsidRPr="00337BC2">
        <w:rPr>
          <w:rFonts w:ascii="Times New Roman" w:hAnsi="Times New Roman" w:cs="Times New Roman"/>
          <w:i/>
          <w:sz w:val="24"/>
          <w:szCs w:val="24"/>
        </w:rPr>
        <w:t>Figure S</w:t>
      </w:r>
      <w:r>
        <w:rPr>
          <w:rFonts w:ascii="Times New Roman" w:hAnsi="Times New Roman" w:cs="Times New Roman"/>
          <w:i/>
          <w:sz w:val="24"/>
          <w:szCs w:val="24"/>
        </w:rPr>
        <w:t>1</w:t>
      </w:r>
      <w:r w:rsidRPr="00337BC2">
        <w:rPr>
          <w:rFonts w:ascii="Times New Roman" w:hAnsi="Times New Roman" w:cs="Times New Roman"/>
          <w:i/>
          <w:sz w:val="24"/>
          <w:szCs w:val="24"/>
        </w:rPr>
        <w:t xml:space="preserve">. </w:t>
      </w:r>
      <w:r w:rsidR="00D53947" w:rsidRPr="00D53947">
        <w:rPr>
          <w:rFonts w:ascii="Times New Roman" w:hAnsi="Times New Roman" w:cs="Times New Roman"/>
          <w:sz w:val="24"/>
          <w:szCs w:val="24"/>
        </w:rPr>
        <w:t>Extinction t</w:t>
      </w:r>
      <w:r w:rsidRPr="00D53947">
        <w:rPr>
          <w:rFonts w:ascii="Times New Roman" w:hAnsi="Times New Roman" w:cs="Times New Roman"/>
          <w:sz w:val="24"/>
          <w:szCs w:val="24"/>
        </w:rPr>
        <w:t>est</w:t>
      </w:r>
      <w:r w:rsidRPr="003449DC">
        <w:rPr>
          <w:rFonts w:ascii="Times New Roman" w:hAnsi="Times New Roman" w:cs="Times New Roman"/>
          <w:sz w:val="24"/>
          <w:szCs w:val="24"/>
        </w:rPr>
        <w:t xml:space="preserve"> data were split by outcome. </w:t>
      </w:r>
      <w:r w:rsidR="003449DC">
        <w:rPr>
          <w:rFonts w:ascii="Times New Roman" w:hAnsi="Times New Roman" w:cs="Times New Roman"/>
          <w:sz w:val="24"/>
          <w:szCs w:val="24"/>
        </w:rPr>
        <w:t>The top panel</w:t>
      </w:r>
      <w:r w:rsidRPr="003449DC">
        <w:rPr>
          <w:rFonts w:ascii="Times New Roman" w:hAnsi="Times New Roman" w:cs="Times New Roman"/>
          <w:sz w:val="24"/>
          <w:szCs w:val="24"/>
        </w:rPr>
        <w:t xml:space="preserve"> shows </w:t>
      </w:r>
      <w:r w:rsidRPr="003449DC">
        <w:rPr>
          <w:rFonts w:ascii="Times New Roman" w:hAnsi="Times New Roman" w:cs="Times New Roman"/>
          <w:sz w:val="24"/>
          <w:szCs w:val="24"/>
        </w:rPr>
        <w:t xml:space="preserve">responding on the pellet lever when pellets </w:t>
      </w:r>
      <w:r w:rsidRPr="003449DC">
        <w:rPr>
          <w:rFonts w:ascii="Times New Roman" w:hAnsi="Times New Roman" w:cs="Times New Roman"/>
          <w:sz w:val="24"/>
          <w:szCs w:val="24"/>
        </w:rPr>
        <w:t>had</w:t>
      </w:r>
      <w:r w:rsidRPr="003449DC">
        <w:rPr>
          <w:rFonts w:ascii="Times New Roman" w:hAnsi="Times New Roman" w:cs="Times New Roman"/>
          <w:sz w:val="24"/>
          <w:szCs w:val="24"/>
        </w:rPr>
        <w:t xml:space="preserve"> be</w:t>
      </w:r>
      <w:bookmarkStart w:id="0" w:name="_GoBack"/>
      <w:bookmarkEnd w:id="0"/>
      <w:r w:rsidRPr="003449DC">
        <w:rPr>
          <w:rFonts w:ascii="Times New Roman" w:hAnsi="Times New Roman" w:cs="Times New Roman"/>
          <w:sz w:val="24"/>
          <w:szCs w:val="24"/>
        </w:rPr>
        <w:t xml:space="preserve">en devalued, or not. </w:t>
      </w:r>
      <w:r w:rsidR="003449DC">
        <w:rPr>
          <w:rFonts w:ascii="Times New Roman" w:hAnsi="Times New Roman" w:cs="Times New Roman"/>
          <w:sz w:val="24"/>
          <w:szCs w:val="24"/>
        </w:rPr>
        <w:t>The bottom panel</w:t>
      </w:r>
      <w:r w:rsidRPr="003449DC">
        <w:rPr>
          <w:rFonts w:ascii="Times New Roman" w:hAnsi="Times New Roman" w:cs="Times New Roman"/>
          <w:sz w:val="24"/>
          <w:szCs w:val="24"/>
        </w:rPr>
        <w:t xml:space="preserve"> show</w:t>
      </w:r>
      <w:r w:rsidR="003449DC" w:rsidRPr="003449DC">
        <w:rPr>
          <w:rFonts w:ascii="Times New Roman" w:hAnsi="Times New Roman" w:cs="Times New Roman"/>
          <w:sz w:val="24"/>
          <w:szCs w:val="24"/>
        </w:rPr>
        <w:t>s</w:t>
      </w:r>
      <w:r w:rsidRPr="003449DC">
        <w:rPr>
          <w:rFonts w:ascii="Times New Roman" w:hAnsi="Times New Roman" w:cs="Times New Roman"/>
          <w:sz w:val="24"/>
          <w:szCs w:val="24"/>
        </w:rPr>
        <w:t xml:space="preserve"> responding on the sucrose lever when sucrose </w:t>
      </w:r>
      <w:r w:rsidR="003449DC" w:rsidRPr="003449DC">
        <w:rPr>
          <w:rFonts w:ascii="Times New Roman" w:hAnsi="Times New Roman" w:cs="Times New Roman"/>
          <w:sz w:val="24"/>
          <w:szCs w:val="24"/>
        </w:rPr>
        <w:t>had been</w:t>
      </w:r>
      <w:r w:rsidRPr="003449DC">
        <w:rPr>
          <w:rFonts w:ascii="Times New Roman" w:hAnsi="Times New Roman" w:cs="Times New Roman"/>
          <w:sz w:val="24"/>
          <w:szCs w:val="24"/>
        </w:rPr>
        <w:t xml:space="preserve"> devalued, or not. Responding overall was somewhat higher for pellets, but the effect of devaluation was very similar for the two outcomes.</w:t>
      </w:r>
    </w:p>
    <w:p w14:paraId="796584C3" w14:textId="40263CA4" w:rsidR="003449DC" w:rsidRDefault="003449DC" w:rsidP="00B4674A">
      <w:pPr>
        <w:spacing w:line="480" w:lineRule="auto"/>
        <w:jc w:val="both"/>
        <w:rPr>
          <w:rFonts w:ascii="Times New Roman" w:hAnsi="Times New Roman" w:cs="Times New Roman"/>
          <w:i/>
          <w:sz w:val="24"/>
          <w:szCs w:val="24"/>
        </w:rPr>
        <w:sectPr w:rsidR="003449DC">
          <w:pgSz w:w="12240" w:h="15840"/>
          <w:pgMar w:top="1440" w:right="1440" w:bottom="1440" w:left="1440" w:header="720" w:footer="720" w:gutter="0"/>
          <w:cols w:space="720"/>
          <w:docGrid w:linePitch="360"/>
        </w:sectPr>
      </w:pPr>
    </w:p>
    <w:p w14:paraId="11E6C6F5" w14:textId="78589553" w:rsidR="00B4674A" w:rsidRDefault="00B4674A" w:rsidP="00B4674A">
      <w:pPr>
        <w:spacing w:line="480" w:lineRule="auto"/>
        <w:jc w:val="both"/>
        <w:rPr>
          <w:rFonts w:ascii="Times New Roman" w:hAnsi="Times New Roman" w:cs="Times New Roman"/>
          <w:i/>
          <w:sz w:val="24"/>
          <w:szCs w:val="24"/>
        </w:rPr>
      </w:pPr>
    </w:p>
    <w:p w14:paraId="5D6B654A" w14:textId="77777777" w:rsidR="00B4674A" w:rsidRDefault="00B4674A" w:rsidP="00B4674A">
      <w:pPr>
        <w:spacing w:line="480" w:lineRule="auto"/>
        <w:jc w:val="both"/>
        <w:rPr>
          <w:rFonts w:ascii="Times New Roman" w:hAnsi="Times New Roman" w:cs="Times New Roman"/>
          <w:i/>
          <w:sz w:val="24"/>
          <w:szCs w:val="24"/>
        </w:rPr>
      </w:pPr>
      <w:r w:rsidRPr="00B4674A">
        <w:rPr>
          <w:rFonts w:ascii="Times New Roman" w:hAnsi="Times New Roman" w:cs="Times New Roman"/>
          <w:i/>
          <w:noProof/>
          <w:sz w:val="24"/>
          <w:szCs w:val="24"/>
        </w:rPr>
        <w:drawing>
          <wp:inline distT="0" distB="0" distL="0" distR="0" wp14:anchorId="6BC0A0AC" wp14:editId="57E0E437">
            <wp:extent cx="5943600" cy="2747645"/>
            <wp:effectExtent l="0" t="0" r="0" b="0"/>
            <wp:docPr id="1" name="Picture 1" descr="C:\Users\carolinem\AppData\Local\Microsoft\Windows\Temporary Internet Files\Content.Outlook\9BWNFN6S\Supplementary 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olinem\AppData\Local\Microsoft\Windows\Temporary Internet Files\Content.Outlook\9BWNFN6S\Supplementary figure 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747645"/>
                    </a:xfrm>
                    <a:prstGeom prst="rect">
                      <a:avLst/>
                    </a:prstGeom>
                    <a:noFill/>
                    <a:ln>
                      <a:noFill/>
                    </a:ln>
                  </pic:spPr>
                </pic:pic>
              </a:graphicData>
            </a:graphic>
          </wp:inline>
        </w:drawing>
      </w:r>
    </w:p>
    <w:p w14:paraId="7C19C23D" w14:textId="2FD60CA0" w:rsidR="00B4674A" w:rsidRPr="00054902" w:rsidRDefault="00B4674A" w:rsidP="00B4674A">
      <w:pPr>
        <w:spacing w:line="480" w:lineRule="auto"/>
        <w:jc w:val="both"/>
        <w:rPr>
          <w:rFonts w:ascii="Times New Roman" w:hAnsi="Times New Roman" w:cs="Times New Roman"/>
          <w:bCs/>
          <w:iCs/>
          <w:sz w:val="24"/>
          <w:szCs w:val="24"/>
        </w:rPr>
      </w:pPr>
      <w:bookmarkStart w:id="1" w:name="_Hlk532562527"/>
      <w:r w:rsidRPr="00054902">
        <w:rPr>
          <w:rFonts w:ascii="Times New Roman" w:hAnsi="Times New Roman" w:cs="Times New Roman"/>
          <w:i/>
          <w:sz w:val="24"/>
          <w:szCs w:val="24"/>
        </w:rPr>
        <w:t>Figure S</w:t>
      </w:r>
      <w:r w:rsidR="00337BC2">
        <w:rPr>
          <w:rFonts w:ascii="Times New Roman" w:hAnsi="Times New Roman" w:cs="Times New Roman"/>
          <w:i/>
          <w:sz w:val="24"/>
          <w:szCs w:val="24"/>
        </w:rPr>
        <w:t>2</w:t>
      </w:r>
      <w:r w:rsidRPr="00054902">
        <w:rPr>
          <w:rFonts w:ascii="Times New Roman" w:hAnsi="Times New Roman" w:cs="Times New Roman"/>
          <w:i/>
          <w:sz w:val="24"/>
          <w:szCs w:val="24"/>
        </w:rPr>
        <w:t>.</w:t>
      </w:r>
      <w:r w:rsidRPr="00054902">
        <w:rPr>
          <w:rFonts w:ascii="Times New Roman" w:hAnsi="Times New Roman" w:cs="Times New Roman"/>
          <w:sz w:val="24"/>
          <w:szCs w:val="24"/>
        </w:rPr>
        <w:t xml:space="preserve"> Sensitivity to devaluation was examined in the lower and higher responding halves of each group (n = 4 or 5 per group, based on response rates during RR5 training days 4 and 5). </w:t>
      </w:r>
      <w:r w:rsidRPr="00054902">
        <w:rPr>
          <w:rFonts w:ascii="Times New Roman" w:hAnsi="Times New Roman" w:cs="Times New Roman"/>
          <w:bCs/>
          <w:iCs/>
          <w:sz w:val="24"/>
          <w:szCs w:val="24"/>
        </w:rPr>
        <w:t xml:space="preserve">For controls, higher responders in training responded slightly more at test, but importantly there was no evidence that sensitivity to </w:t>
      </w:r>
      <w:bookmarkEnd w:id="1"/>
      <w:r w:rsidRPr="00054902">
        <w:rPr>
          <w:rFonts w:ascii="Times New Roman" w:hAnsi="Times New Roman" w:cs="Times New Roman"/>
          <w:bCs/>
          <w:iCs/>
          <w:sz w:val="24"/>
          <w:szCs w:val="24"/>
        </w:rPr>
        <w:t xml:space="preserve">devaluation was different between higher and lower responders [no group by devaluation interaction: </w:t>
      </w:r>
      <w:proofErr w:type="gramStart"/>
      <w:r w:rsidRPr="00054902">
        <w:rPr>
          <w:rFonts w:ascii="Times New Roman" w:hAnsi="Times New Roman" w:cs="Times New Roman"/>
          <w:bCs/>
          <w:i/>
          <w:iCs/>
          <w:sz w:val="24"/>
          <w:szCs w:val="24"/>
        </w:rPr>
        <w:t>F</w:t>
      </w:r>
      <w:r w:rsidRPr="00054902">
        <w:rPr>
          <w:rFonts w:ascii="Times New Roman" w:hAnsi="Times New Roman" w:cs="Times New Roman"/>
          <w:bCs/>
          <w:iCs/>
          <w:sz w:val="24"/>
          <w:szCs w:val="24"/>
        </w:rPr>
        <w:t>(</w:t>
      </w:r>
      <w:proofErr w:type="gramEnd"/>
      <w:r w:rsidRPr="00054902">
        <w:rPr>
          <w:rFonts w:ascii="Times New Roman" w:hAnsi="Times New Roman" w:cs="Times New Roman"/>
          <w:bCs/>
          <w:iCs/>
          <w:sz w:val="24"/>
          <w:szCs w:val="24"/>
        </w:rPr>
        <w:t xml:space="preserve">1,7)=0.365, </w:t>
      </w:r>
      <w:r w:rsidRPr="00054902">
        <w:rPr>
          <w:rFonts w:ascii="Times New Roman" w:hAnsi="Times New Roman" w:cs="Times New Roman"/>
          <w:bCs/>
          <w:i/>
          <w:iCs/>
          <w:sz w:val="24"/>
          <w:szCs w:val="24"/>
        </w:rPr>
        <w:t xml:space="preserve">p </w:t>
      </w:r>
      <w:r w:rsidRPr="00054902">
        <w:rPr>
          <w:rFonts w:ascii="Times New Roman" w:hAnsi="Times New Roman" w:cs="Times New Roman"/>
          <w:bCs/>
          <w:iCs/>
          <w:sz w:val="24"/>
          <w:szCs w:val="24"/>
        </w:rPr>
        <w:t xml:space="preserve">= 0.565]. The same pattern was seen in the drug group where overall responding varied according to training response rates, but sensitivity to devaluation did not differ between high and low responders (i.e., neither subset appeared sensitive to devaluation; no devaluation by group interaction; </w:t>
      </w:r>
      <w:proofErr w:type="gramStart"/>
      <w:r w:rsidRPr="00054902">
        <w:rPr>
          <w:rFonts w:ascii="Times New Roman" w:hAnsi="Times New Roman" w:cs="Times New Roman"/>
          <w:bCs/>
          <w:i/>
          <w:iCs/>
          <w:sz w:val="24"/>
          <w:szCs w:val="24"/>
        </w:rPr>
        <w:t>F</w:t>
      </w:r>
      <w:r w:rsidRPr="00054902">
        <w:rPr>
          <w:rFonts w:ascii="Times New Roman" w:hAnsi="Times New Roman" w:cs="Times New Roman"/>
          <w:bCs/>
          <w:iCs/>
          <w:sz w:val="24"/>
          <w:szCs w:val="24"/>
        </w:rPr>
        <w:t>(</w:t>
      </w:r>
      <w:proofErr w:type="gramEnd"/>
      <w:r w:rsidRPr="00054902">
        <w:rPr>
          <w:rFonts w:ascii="Times New Roman" w:hAnsi="Times New Roman" w:cs="Times New Roman"/>
          <w:bCs/>
          <w:iCs/>
          <w:sz w:val="24"/>
          <w:szCs w:val="24"/>
        </w:rPr>
        <w:t xml:space="preserve">1,7) = 1.41, </w:t>
      </w:r>
      <w:r w:rsidRPr="00054902">
        <w:rPr>
          <w:rFonts w:ascii="Times New Roman" w:hAnsi="Times New Roman" w:cs="Times New Roman"/>
          <w:bCs/>
          <w:i/>
          <w:iCs/>
          <w:sz w:val="24"/>
          <w:szCs w:val="24"/>
        </w:rPr>
        <w:t>p</w:t>
      </w:r>
      <w:r w:rsidRPr="00054902">
        <w:rPr>
          <w:rFonts w:ascii="Times New Roman" w:hAnsi="Times New Roman" w:cs="Times New Roman"/>
          <w:bCs/>
          <w:iCs/>
          <w:sz w:val="24"/>
          <w:szCs w:val="24"/>
        </w:rPr>
        <w:t xml:space="preserve"> = 0.273).  This provides further evidence that sensitivity to devaluation, and particularly the lack of sensitivity to devaluation in the CP94353 group, was not an artefact of response rate.</w:t>
      </w:r>
    </w:p>
    <w:p w14:paraId="033D8FC1" w14:textId="77777777" w:rsidR="00B662CF" w:rsidRDefault="00B662CF"/>
    <w:sectPr w:rsidR="00B662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B8378" w14:textId="77777777" w:rsidR="003A24EC" w:rsidRDefault="003A24EC">
      <w:pPr>
        <w:spacing w:after="0" w:line="240" w:lineRule="auto"/>
      </w:pPr>
      <w:r>
        <w:separator/>
      </w:r>
    </w:p>
  </w:endnote>
  <w:endnote w:type="continuationSeparator" w:id="0">
    <w:p w14:paraId="069777F6" w14:textId="77777777" w:rsidR="003A24EC" w:rsidRDefault="003A2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073069"/>
      <w:docPartObj>
        <w:docPartGallery w:val="Page Numbers (Bottom of Page)"/>
        <w:docPartUnique/>
      </w:docPartObj>
    </w:sdtPr>
    <w:sdtEndPr>
      <w:rPr>
        <w:noProof/>
      </w:rPr>
    </w:sdtEndPr>
    <w:sdtContent>
      <w:p w14:paraId="01CBC38A" w14:textId="77777777" w:rsidR="001C7955" w:rsidRDefault="00B4674A">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01192EF3" w14:textId="77777777" w:rsidR="001C7955" w:rsidRDefault="003A2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3A10B" w14:textId="77777777" w:rsidR="003A24EC" w:rsidRDefault="003A24EC">
      <w:pPr>
        <w:spacing w:after="0" w:line="240" w:lineRule="auto"/>
      </w:pPr>
      <w:r>
        <w:separator/>
      </w:r>
    </w:p>
  </w:footnote>
  <w:footnote w:type="continuationSeparator" w:id="0">
    <w:p w14:paraId="643B94B7" w14:textId="77777777" w:rsidR="003A24EC" w:rsidRDefault="003A2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90EF3" w14:textId="77777777" w:rsidR="001C7955" w:rsidRPr="00C235E5" w:rsidRDefault="00B4674A" w:rsidP="003B17B7">
    <w:pPr>
      <w:pStyle w:val="Header"/>
      <w:jc w:val="right"/>
      <w:rPr>
        <w:rFonts w:ascii="Times New Roman" w:hAnsi="Times New Roman" w:cs="Times New Roman"/>
      </w:rPr>
    </w:pPr>
    <w:r w:rsidRPr="00C235E5">
      <w:rPr>
        <w:rFonts w:ascii="Times New Roman" w:hAnsi="Times New Roman" w:cs="Times New Roman"/>
      </w:rPr>
      <w:t>SEROTONIN 1B OUTCOME REPRESENTATIONS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D134F"/>
    <w:rsid w:val="00337BC2"/>
    <w:rsid w:val="003449DC"/>
    <w:rsid w:val="003A24EC"/>
    <w:rsid w:val="00B4674A"/>
    <w:rsid w:val="00B662CF"/>
    <w:rsid w:val="00D53947"/>
    <w:rsid w:val="00DD1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78330"/>
  <w15:chartTrackingRefBased/>
  <w15:docId w15:val="{ADC7F69B-E634-4CB9-AE73-AD2269BB0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74A"/>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B4674A"/>
  </w:style>
  <w:style w:type="paragraph" w:styleId="Footer">
    <w:name w:val="footer"/>
    <w:basedOn w:val="Normal"/>
    <w:link w:val="FooterChar"/>
    <w:uiPriority w:val="99"/>
    <w:unhideWhenUsed/>
    <w:rsid w:val="00B4674A"/>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B46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Moul</dc:creator>
  <cp:keywords/>
  <dc:description/>
  <cp:lastModifiedBy>Caroline Moul</cp:lastModifiedBy>
  <cp:revision>3</cp:revision>
  <dcterms:created xsi:type="dcterms:W3CDTF">2018-12-03T22:44:00Z</dcterms:created>
  <dcterms:modified xsi:type="dcterms:W3CDTF">2018-12-14T04:06:00Z</dcterms:modified>
</cp:coreProperties>
</file>