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CBB" w:rsidRDefault="001576B0" w:rsidP="002364D3">
      <w:pPr>
        <w:spacing w:after="240" w:line="276" w:lineRule="auto"/>
        <w:rPr>
          <w:sz w:val="28"/>
          <w:szCs w:val="28"/>
        </w:rPr>
      </w:pPr>
      <w:r w:rsidRPr="001576B0">
        <w:rPr>
          <w:rFonts w:cs="Times New Roman"/>
          <w:sz w:val="28"/>
        </w:rPr>
        <w:t>Supplementary</w:t>
      </w:r>
      <w:r w:rsidR="008D6CBB" w:rsidRPr="001576B0">
        <w:rPr>
          <w:sz w:val="36"/>
          <w:szCs w:val="28"/>
        </w:rPr>
        <w:t xml:space="preserve"> </w:t>
      </w:r>
      <w:r w:rsidR="008D6CBB" w:rsidRPr="00671C64">
        <w:rPr>
          <w:sz w:val="28"/>
          <w:szCs w:val="28"/>
        </w:rPr>
        <w:t>information for “Unclear</w:t>
      </w:r>
      <w:r w:rsidR="008D6CBB" w:rsidRPr="00671C64">
        <w:rPr>
          <w:sz w:val="32"/>
          <w:szCs w:val="28"/>
        </w:rPr>
        <w:t xml:space="preserve"> </w:t>
      </w:r>
      <w:r w:rsidR="008D6CBB" w:rsidRPr="00671C64">
        <w:rPr>
          <w:sz w:val="28"/>
          <w:szCs w:val="28"/>
        </w:rPr>
        <w:t>associations between small pelagic fish and jellyfish in several major marine ecosystems”</w:t>
      </w:r>
    </w:p>
    <w:p w:rsidR="0046290A" w:rsidRPr="0077085E" w:rsidRDefault="0046290A" w:rsidP="0046290A">
      <w:pPr>
        <w:rPr>
          <w:rFonts w:cs="Times New Roman"/>
        </w:rPr>
      </w:pPr>
      <w:r w:rsidRPr="0077085E">
        <w:rPr>
          <w:rFonts w:cs="Times New Roman"/>
        </w:rPr>
        <w:t xml:space="preserve">Anders Frugård Opdal, Richard D. </w:t>
      </w:r>
      <w:proofErr w:type="spellStart"/>
      <w:r w:rsidRPr="0077085E">
        <w:rPr>
          <w:rFonts w:cs="Times New Roman"/>
        </w:rPr>
        <w:t>Brodeur</w:t>
      </w:r>
      <w:proofErr w:type="spellEnd"/>
      <w:r w:rsidRPr="0077085E">
        <w:rPr>
          <w:rFonts w:cs="Times New Roman"/>
        </w:rPr>
        <w:t xml:space="preserve">, Kristin </w:t>
      </w:r>
      <w:proofErr w:type="spellStart"/>
      <w:r w:rsidRPr="0077085E">
        <w:rPr>
          <w:rFonts w:cs="Times New Roman"/>
        </w:rPr>
        <w:t>Cieciel</w:t>
      </w:r>
      <w:proofErr w:type="spellEnd"/>
      <w:r w:rsidRPr="0077085E">
        <w:rPr>
          <w:rFonts w:cs="Times New Roman"/>
        </w:rPr>
        <w:t xml:space="preserve">, </w:t>
      </w:r>
      <w:proofErr w:type="spellStart"/>
      <w:r w:rsidRPr="0077085E">
        <w:rPr>
          <w:rFonts w:cs="Times New Roman"/>
        </w:rPr>
        <w:t>Georgi</w:t>
      </w:r>
      <w:proofErr w:type="spellEnd"/>
      <w:r w:rsidRPr="0077085E">
        <w:rPr>
          <w:rFonts w:cs="Times New Roman"/>
        </w:rPr>
        <w:t xml:space="preserve"> </w:t>
      </w:r>
      <w:r>
        <w:rPr>
          <w:rFonts w:cs="Times New Roman"/>
        </w:rPr>
        <w:t xml:space="preserve">M. </w:t>
      </w:r>
      <w:proofErr w:type="spellStart"/>
      <w:r w:rsidRPr="0077085E">
        <w:rPr>
          <w:rFonts w:cs="Times New Roman"/>
        </w:rPr>
        <w:t>Daskalov</w:t>
      </w:r>
      <w:proofErr w:type="spellEnd"/>
      <w:r w:rsidRPr="0077085E">
        <w:rPr>
          <w:rFonts w:cs="Times New Roman"/>
        </w:rPr>
        <w:t xml:space="preserve">, </w:t>
      </w:r>
      <w:proofErr w:type="spellStart"/>
      <w:r w:rsidRPr="0077085E">
        <w:rPr>
          <w:rFonts w:cs="Times New Roman"/>
        </w:rPr>
        <w:t>Vesselina</w:t>
      </w:r>
      <w:proofErr w:type="spellEnd"/>
      <w:r w:rsidRPr="0077085E">
        <w:rPr>
          <w:rFonts w:cs="Times New Roman"/>
        </w:rPr>
        <w:t xml:space="preserve"> </w:t>
      </w:r>
      <w:proofErr w:type="spellStart"/>
      <w:r w:rsidRPr="0077085E">
        <w:rPr>
          <w:rFonts w:cs="Times New Roman"/>
        </w:rPr>
        <w:t>Mihneva</w:t>
      </w:r>
      <w:proofErr w:type="spellEnd"/>
      <w:r w:rsidRPr="0077085E">
        <w:rPr>
          <w:rFonts w:cs="Times New Roman"/>
        </w:rPr>
        <w:t xml:space="preserve">, James J. Ruzicka, Hans M. </w:t>
      </w:r>
      <w:proofErr w:type="spellStart"/>
      <w:r w:rsidRPr="0077085E">
        <w:rPr>
          <w:rFonts w:cs="Times New Roman"/>
        </w:rPr>
        <w:t>Verheye</w:t>
      </w:r>
      <w:proofErr w:type="spellEnd"/>
      <w:r w:rsidRPr="0077085E">
        <w:rPr>
          <w:rFonts w:cs="Times New Roman"/>
        </w:rPr>
        <w:t xml:space="preserve"> and Dag L. Aksnes</w:t>
      </w:r>
    </w:p>
    <w:p w:rsidR="008D6CBB" w:rsidRPr="00671C64" w:rsidRDefault="008D6CBB" w:rsidP="002364D3">
      <w:pPr>
        <w:spacing w:after="120" w:line="276" w:lineRule="auto"/>
        <w:rPr>
          <w:sz w:val="26"/>
          <w:szCs w:val="26"/>
        </w:rPr>
      </w:pPr>
      <w:bookmarkStart w:id="0" w:name="_GoBack"/>
      <w:bookmarkEnd w:id="0"/>
      <w:r w:rsidRPr="00671C64">
        <w:rPr>
          <w:sz w:val="26"/>
          <w:szCs w:val="26"/>
        </w:rPr>
        <w:t>Materials and methods</w:t>
      </w:r>
    </w:p>
    <w:p w:rsidR="008D6CBB" w:rsidRPr="00671C64" w:rsidRDefault="008D6CBB" w:rsidP="002364D3">
      <w:pPr>
        <w:spacing w:after="0" w:line="276" w:lineRule="auto"/>
        <w:rPr>
          <w:b/>
        </w:rPr>
      </w:pPr>
      <w:r w:rsidRPr="00671C64">
        <w:rPr>
          <w:b/>
        </w:rPr>
        <w:t>Biomass time-series</w:t>
      </w:r>
    </w:p>
    <w:p w:rsidR="008D6CBB" w:rsidRPr="002038A3" w:rsidRDefault="008D6CBB" w:rsidP="008F4751">
      <w:pPr>
        <w:spacing w:after="120" w:line="276" w:lineRule="auto"/>
        <w:rPr>
          <w:rFonts w:cs="Times New Roman"/>
        </w:rPr>
      </w:pPr>
      <w:r w:rsidRPr="002038A3">
        <w:rPr>
          <w:rFonts w:cs="Times New Roman"/>
        </w:rPr>
        <w:t>Cnidarians and ctenophores were allocated to the functional group jellyfish, while forage fish species considered to share the same pelagic habitat where allocated to the functional group small pelagic fish</w:t>
      </w:r>
      <w:r>
        <w:rPr>
          <w:rFonts w:cs="Times New Roman"/>
        </w:rPr>
        <w:t xml:space="preserve"> (Table S1)</w:t>
      </w:r>
      <w:r w:rsidRPr="002038A3">
        <w:rPr>
          <w:rFonts w:cs="Times New Roman"/>
        </w:rPr>
        <w:t>. For three of the studied areas, the functional group jellyfish consisted of a single species making up a large fraction of the sample weights; the Southeastern Bering Se</w:t>
      </w:r>
      <w:r>
        <w:rPr>
          <w:rFonts w:cs="Times New Roman"/>
        </w:rPr>
        <w:t>a [&gt; 95 %</w:t>
      </w:r>
      <w:r w:rsidRPr="002038A3">
        <w:rPr>
          <w:rFonts w:cs="Times New Roman"/>
        </w:rPr>
        <w:t>]</w:t>
      </w:r>
      <w:r>
        <w:rPr>
          <w:rFonts w:cs="Times New Roman"/>
        </w:rPr>
        <w:t xml:space="preserve"> </w:t>
      </w:r>
      <w:r w:rsidRPr="00457711">
        <w:rPr>
          <w:rFonts w:cs="Times New Roman"/>
          <w:noProof/>
          <w:vertAlign w:val="superscript"/>
        </w:rPr>
        <w:t>1</w:t>
      </w:r>
      <w:r w:rsidRPr="002038A3">
        <w:rPr>
          <w:rFonts w:cs="Times New Roman"/>
        </w:rPr>
        <w:t>, the Nort</w:t>
      </w:r>
      <w:r>
        <w:rPr>
          <w:rFonts w:cs="Times New Roman"/>
        </w:rPr>
        <w:t>hern California Current [&gt; 99 %</w:t>
      </w:r>
      <w:r w:rsidRPr="002038A3">
        <w:rPr>
          <w:rFonts w:cs="Times New Roman"/>
        </w:rPr>
        <w:t>]</w:t>
      </w:r>
      <w:r>
        <w:rPr>
          <w:rFonts w:cs="Times New Roman"/>
        </w:rPr>
        <w:t xml:space="preserve"> </w:t>
      </w:r>
      <w:r w:rsidRPr="00457711">
        <w:rPr>
          <w:rFonts w:cs="Times New Roman"/>
          <w:noProof/>
          <w:vertAlign w:val="superscript"/>
        </w:rPr>
        <w:t>2</w:t>
      </w:r>
      <w:r>
        <w:rPr>
          <w:rFonts w:cs="Times New Roman"/>
        </w:rPr>
        <w:t xml:space="preserve"> </w:t>
      </w:r>
      <w:r w:rsidRPr="002038A3">
        <w:rPr>
          <w:rFonts w:cs="Times New Roman"/>
        </w:rPr>
        <w:t xml:space="preserve">and </w:t>
      </w:r>
      <w:r>
        <w:rPr>
          <w:rFonts w:cs="Times New Roman"/>
        </w:rPr>
        <w:t>the Northern Benguela [&gt; 99 %</w:t>
      </w:r>
      <w:r w:rsidRPr="002038A3">
        <w:rPr>
          <w:rFonts w:cs="Times New Roman"/>
        </w:rPr>
        <w:t>]</w:t>
      </w:r>
      <w:r>
        <w:rPr>
          <w:rFonts w:cs="Times New Roman"/>
        </w:rPr>
        <w:t xml:space="preserve"> </w:t>
      </w:r>
      <w:r w:rsidRPr="00457711">
        <w:rPr>
          <w:rFonts w:cs="Times New Roman"/>
          <w:noProof/>
          <w:vertAlign w:val="superscript"/>
        </w:rPr>
        <w:t>3</w:t>
      </w:r>
      <w:r w:rsidRPr="002038A3">
        <w:rPr>
          <w:rFonts w:cs="Times New Roman"/>
        </w:rPr>
        <w:t xml:space="preserve">. The functional group small pelagic fish consists of </w:t>
      </w:r>
      <w:r>
        <w:rPr>
          <w:rFonts w:cs="Times New Roman"/>
        </w:rPr>
        <w:t>three or more species (Table</w:t>
      </w:r>
      <w:r w:rsidRPr="002038A3">
        <w:rPr>
          <w:rFonts w:cs="Times New Roman"/>
        </w:rPr>
        <w:t xml:space="preserve"> </w:t>
      </w:r>
      <w:r>
        <w:rPr>
          <w:rFonts w:cs="Times New Roman"/>
        </w:rPr>
        <w:t>S</w:t>
      </w:r>
      <w:r w:rsidRPr="002038A3">
        <w:rPr>
          <w:rFonts w:cs="Times New Roman"/>
        </w:rPr>
        <w:t>1).</w:t>
      </w:r>
    </w:p>
    <w:p w:rsidR="008D6CBB" w:rsidRPr="009B7269" w:rsidRDefault="008D6CBB" w:rsidP="008F4751">
      <w:pPr>
        <w:spacing w:after="120" w:line="276" w:lineRule="auto"/>
        <w:rPr>
          <w:rFonts w:cs="Times New Roman"/>
          <w:lang w:val="en-US" w:eastAsia="nb-NO"/>
        </w:rPr>
      </w:pPr>
      <w:r w:rsidRPr="009B7269">
        <w:rPr>
          <w:rFonts w:cs="Times New Roman"/>
        </w:rPr>
        <w:t xml:space="preserve">For the Southeastern </w:t>
      </w:r>
      <w:r>
        <w:rPr>
          <w:rFonts w:cs="Times New Roman"/>
          <w:bCs/>
          <w:lang w:val="en-US" w:eastAsia="nb-NO"/>
        </w:rPr>
        <w:t>Bering Sea (Fig. S</w:t>
      </w:r>
      <w:r w:rsidRPr="009B7269">
        <w:rPr>
          <w:rFonts w:cs="Times New Roman"/>
          <w:bCs/>
          <w:lang w:val="en-US" w:eastAsia="nb-NO"/>
        </w:rPr>
        <w:t xml:space="preserve">1a), </w:t>
      </w:r>
      <w:r w:rsidRPr="009B7269">
        <w:rPr>
          <w:rFonts w:cs="Times New Roman"/>
          <w:lang w:val="en-US" w:eastAsia="nb-NO"/>
        </w:rPr>
        <w:t xml:space="preserve">jellyfish and small pelagic fish </w:t>
      </w:r>
      <w:proofErr w:type="gramStart"/>
      <w:r>
        <w:rPr>
          <w:rFonts w:cs="Times New Roman"/>
          <w:lang w:val="en-US" w:eastAsia="nb-NO"/>
        </w:rPr>
        <w:t>were</w:t>
      </w:r>
      <w:r w:rsidRPr="009B7269">
        <w:rPr>
          <w:rFonts w:cs="Times New Roman"/>
          <w:lang w:val="en-US" w:eastAsia="nb-NO"/>
        </w:rPr>
        <w:t xml:space="preserve"> sampled</w:t>
      </w:r>
      <w:proofErr w:type="gramEnd"/>
      <w:r w:rsidRPr="009B7269">
        <w:rPr>
          <w:rFonts w:cs="Times New Roman"/>
          <w:lang w:val="en-US" w:eastAsia="nb-NO"/>
        </w:rPr>
        <w:t xml:space="preserve"> at the same stations during summer in two different programs: the BASIS surface trawl survey 2002-2014</w:t>
      </w:r>
      <w:r>
        <w:rPr>
          <w:rFonts w:cs="Times New Roman"/>
          <w:lang w:val="en-US" w:eastAsia="nb-NO"/>
        </w:rPr>
        <w:t xml:space="preserve"> </w:t>
      </w:r>
      <w:r w:rsidRPr="00457711">
        <w:rPr>
          <w:rFonts w:cs="Times New Roman"/>
          <w:noProof/>
          <w:vertAlign w:val="superscript"/>
          <w:lang w:val="en-US" w:eastAsia="nb-NO"/>
        </w:rPr>
        <w:t>4</w:t>
      </w:r>
      <w:r w:rsidRPr="009B7269">
        <w:rPr>
          <w:rFonts w:cs="Times New Roman"/>
          <w:lang w:val="en-US" w:eastAsia="nb-NO"/>
        </w:rPr>
        <w:t xml:space="preserve">, and the RACE bottom trawl survey for the period 1982 – 2014 </w:t>
      </w:r>
      <w:r w:rsidRPr="00457711">
        <w:rPr>
          <w:rFonts w:cs="Times New Roman"/>
          <w:noProof/>
          <w:vertAlign w:val="superscript"/>
          <w:lang w:val="en-US" w:eastAsia="nb-NO"/>
        </w:rPr>
        <w:t>1,5</w:t>
      </w:r>
      <w:r w:rsidRPr="009B7269">
        <w:rPr>
          <w:rFonts w:cs="Times New Roman"/>
          <w:lang w:val="en-US" w:eastAsia="nb-NO"/>
        </w:rPr>
        <w:t xml:space="preserve">. </w:t>
      </w:r>
      <w:r>
        <w:rPr>
          <w:rFonts w:cs="Times New Roman"/>
          <w:lang w:val="en-US" w:eastAsia="nb-NO"/>
        </w:rPr>
        <w:t xml:space="preserve">Although the </w:t>
      </w:r>
      <w:r w:rsidRPr="009B7269">
        <w:rPr>
          <w:rFonts w:cs="Times New Roman"/>
          <w:lang w:val="en-US" w:eastAsia="nb-NO"/>
        </w:rPr>
        <w:t>BASIS survey</w:t>
      </w:r>
      <w:r>
        <w:rPr>
          <w:rFonts w:cs="Times New Roman"/>
          <w:lang w:val="en-US" w:eastAsia="nb-NO"/>
        </w:rPr>
        <w:t xml:space="preserve"> started in 2002, data on </w:t>
      </w:r>
      <w:r w:rsidRPr="009B7269">
        <w:rPr>
          <w:rFonts w:cs="Times New Roman"/>
          <w:lang w:val="en-US" w:eastAsia="nb-NO"/>
        </w:rPr>
        <w:t xml:space="preserve">jellyfish </w:t>
      </w:r>
      <w:r>
        <w:rPr>
          <w:rFonts w:cs="Times New Roman"/>
          <w:lang w:val="en-US" w:eastAsia="nb-NO"/>
        </w:rPr>
        <w:t xml:space="preserve">biomass were not available </w:t>
      </w:r>
      <w:r w:rsidRPr="009B7269">
        <w:rPr>
          <w:rFonts w:cs="Times New Roman"/>
          <w:lang w:val="en-US" w:eastAsia="nb-NO"/>
        </w:rPr>
        <w:t xml:space="preserve">before 2004. Crustacean zooplankton biomass was estimated during summer (1960-2006) using </w:t>
      </w:r>
      <w:r>
        <w:rPr>
          <w:rFonts w:cs="Times New Roman"/>
          <w:lang w:val="en-US" w:eastAsia="nb-NO"/>
        </w:rPr>
        <w:t xml:space="preserve">a </w:t>
      </w:r>
      <w:r w:rsidRPr="009B7269">
        <w:rPr>
          <w:rFonts w:cs="Times New Roman"/>
          <w:lang w:val="en-US" w:eastAsia="nb-NO"/>
        </w:rPr>
        <w:t>twin NORPAC net frame (</w:t>
      </w:r>
      <w:proofErr w:type="gramStart"/>
      <w:r w:rsidRPr="008F7D32">
        <w:rPr>
          <w:rFonts w:cs="Times New Roman"/>
          <w:lang w:val="en-US" w:eastAsia="nb-NO"/>
        </w:rPr>
        <w:t xml:space="preserve">333 </w:t>
      </w:r>
      <w:r w:rsidRPr="003561FE">
        <w:rPr>
          <w:rFonts w:cs="Times New Roman"/>
          <w:lang w:val="en-US" w:eastAsia="nb-NO"/>
        </w:rPr>
        <w:t>µ</w:t>
      </w:r>
      <w:r w:rsidRPr="009B7269">
        <w:rPr>
          <w:rFonts w:cs="Times New Roman"/>
          <w:lang w:val="en-US" w:eastAsia="nb-NO"/>
        </w:rPr>
        <w:t>m</w:t>
      </w:r>
      <w:proofErr w:type="gramEnd"/>
      <w:r w:rsidRPr="009B7269">
        <w:rPr>
          <w:rFonts w:cs="Times New Roman"/>
          <w:lang w:val="en-US" w:eastAsia="nb-NO"/>
        </w:rPr>
        <w:t xml:space="preserve"> mesh size) hauled vertically from near the bottom to the surface at 1 m s</w:t>
      </w:r>
      <w:r w:rsidRPr="00612D48">
        <w:rPr>
          <w:rFonts w:cs="Times New Roman"/>
          <w:vertAlign w:val="superscript"/>
          <w:lang w:val="en-US" w:eastAsia="nb-NO"/>
        </w:rPr>
        <w:t>-1</w:t>
      </w:r>
      <w:r w:rsidRPr="009B7269">
        <w:rPr>
          <w:rFonts w:cs="Times New Roman"/>
          <w:lang w:val="en-US" w:eastAsia="nb-NO"/>
        </w:rPr>
        <w:t xml:space="preserve">. A calibrated TSK flowmeter </w:t>
      </w:r>
      <w:proofErr w:type="gramStart"/>
      <w:r w:rsidRPr="009B7269">
        <w:rPr>
          <w:rFonts w:cs="Times New Roman"/>
          <w:lang w:val="en-US" w:eastAsia="nb-NO"/>
        </w:rPr>
        <w:t>was mounted</w:t>
      </w:r>
      <w:proofErr w:type="gramEnd"/>
      <w:r w:rsidRPr="009B7269">
        <w:rPr>
          <w:rFonts w:cs="Times New Roman"/>
          <w:lang w:val="en-US" w:eastAsia="nb-NO"/>
        </w:rPr>
        <w:t xml:space="preserve"> in the center of each net mouth. Sampling locations were variable before 1995, after which yearly fixed sampling stations were established </w:t>
      </w:r>
      <w:r w:rsidRPr="00457711">
        <w:rPr>
          <w:rFonts w:cs="Times New Roman"/>
          <w:noProof/>
          <w:vertAlign w:val="superscript"/>
          <w:lang w:val="en-US" w:eastAsia="nb-NO"/>
        </w:rPr>
        <w:t>6,7</w:t>
      </w:r>
      <w:r w:rsidRPr="009B7269">
        <w:rPr>
          <w:rFonts w:cs="Times New Roman"/>
          <w:lang w:val="en-US" w:eastAsia="nb-NO"/>
        </w:rPr>
        <w:t xml:space="preserve">. </w:t>
      </w:r>
      <w:r w:rsidRPr="003561FE">
        <w:rPr>
          <w:rFonts w:cs="Times New Roman"/>
        </w:rPr>
        <w:t xml:space="preserve">Annual biomasses </w:t>
      </w:r>
      <w:proofErr w:type="gramStart"/>
      <w:r w:rsidRPr="003561FE">
        <w:rPr>
          <w:rFonts w:cs="Times New Roman"/>
        </w:rPr>
        <w:t>were calculated</w:t>
      </w:r>
      <w:proofErr w:type="gramEnd"/>
      <w:r w:rsidRPr="003561FE">
        <w:rPr>
          <w:rFonts w:cs="Times New Roman"/>
        </w:rPr>
        <w:t xml:space="preserve"> using concentrations (g m</w:t>
      </w:r>
      <w:r w:rsidRPr="003561FE">
        <w:rPr>
          <w:rFonts w:cs="Times New Roman"/>
          <w:vertAlign w:val="superscript"/>
        </w:rPr>
        <w:t>-3</w:t>
      </w:r>
      <w:r w:rsidRPr="003561FE">
        <w:rPr>
          <w:rFonts w:cs="Times New Roman"/>
        </w:rPr>
        <w:t>) converted to g m</w:t>
      </w:r>
      <w:r w:rsidRPr="003561FE">
        <w:rPr>
          <w:rFonts w:cs="Times New Roman"/>
          <w:vertAlign w:val="superscript"/>
        </w:rPr>
        <w:t>-2</w:t>
      </w:r>
      <w:r w:rsidRPr="003561FE">
        <w:rPr>
          <w:rFonts w:cs="Times New Roman"/>
        </w:rPr>
        <w:t xml:space="preserve"> using an average tow (bottom) depth of 70 m (Jeff </w:t>
      </w:r>
      <w:proofErr w:type="spellStart"/>
      <w:r w:rsidRPr="003561FE">
        <w:rPr>
          <w:rFonts w:cs="Times New Roman"/>
        </w:rPr>
        <w:t>Napp</w:t>
      </w:r>
      <w:proofErr w:type="spellEnd"/>
      <w:r w:rsidRPr="003561FE">
        <w:rPr>
          <w:rFonts w:cs="Times New Roman"/>
        </w:rPr>
        <w:t>, NOAA, pers. com</w:t>
      </w:r>
      <w:r>
        <w:rPr>
          <w:rFonts w:cs="Times New Roman"/>
        </w:rPr>
        <w:t>m</w:t>
      </w:r>
      <w:r w:rsidRPr="003561FE">
        <w:rPr>
          <w:rFonts w:cs="Times New Roman"/>
        </w:rPr>
        <w:t>.).</w:t>
      </w:r>
    </w:p>
    <w:p w:rsidR="008D6CBB" w:rsidRDefault="008D6CBB" w:rsidP="008F4751">
      <w:pPr>
        <w:spacing w:after="120" w:line="276" w:lineRule="auto"/>
        <w:rPr>
          <w:rFonts w:cs="Times New Roman"/>
          <w:lang w:eastAsia="nb-NO"/>
        </w:rPr>
      </w:pPr>
      <w:r w:rsidRPr="00EF3511">
        <w:rPr>
          <w:rFonts w:cs="Times New Roman"/>
          <w:lang w:val="en-US" w:eastAsia="nb-NO"/>
        </w:rPr>
        <w:t>For the Northern Californi</w:t>
      </w:r>
      <w:r w:rsidRPr="008F7D32">
        <w:rPr>
          <w:rFonts w:cs="Times New Roman"/>
          <w:lang w:val="en-US" w:eastAsia="nb-NO"/>
        </w:rPr>
        <w:t>a C</w:t>
      </w:r>
      <w:r>
        <w:rPr>
          <w:rFonts w:cs="Times New Roman"/>
          <w:lang w:val="en-US" w:eastAsia="nb-NO"/>
        </w:rPr>
        <w:t>urrent (Fig. S1</w:t>
      </w:r>
      <w:r w:rsidRPr="00EF3511">
        <w:rPr>
          <w:rFonts w:cs="Times New Roman"/>
          <w:lang w:val="en-US" w:eastAsia="nb-NO"/>
        </w:rPr>
        <w:t xml:space="preserve">b), small pelagic fish, jellyfish and crustacean zooplankton were sampled tri-annually (May, June and September, 1998-2013) during </w:t>
      </w:r>
      <w:r w:rsidRPr="008F7D32">
        <w:rPr>
          <w:rFonts w:cs="Times New Roman"/>
          <w:lang w:eastAsia="nb-NO"/>
        </w:rPr>
        <w:t xml:space="preserve">daytime pelagic surveys </w:t>
      </w:r>
      <w:r w:rsidRPr="008F7D32">
        <w:rPr>
          <w:rFonts w:cs="Times New Roman"/>
          <w:lang w:val="en-US" w:eastAsia="nb-NO"/>
        </w:rPr>
        <w:t>at the same stations through a surface pelagic survey</w:t>
      </w:r>
      <w:r w:rsidRPr="008F7D32">
        <w:rPr>
          <w:rFonts w:cs="Times New Roman"/>
          <w:lang w:eastAsia="nb-NO"/>
        </w:rPr>
        <w:t xml:space="preserve"> of</w:t>
      </w:r>
      <w:r>
        <w:rPr>
          <w:rFonts w:cs="Times New Roman"/>
          <w:lang w:eastAsia="nb-NO"/>
        </w:rPr>
        <w:t>f</w:t>
      </w:r>
      <w:r w:rsidRPr="008F7D32">
        <w:rPr>
          <w:rFonts w:cs="Times New Roman"/>
          <w:lang w:eastAsia="nb-NO"/>
        </w:rPr>
        <w:t xml:space="preserve"> the Washington and Oregon c</w:t>
      </w:r>
      <w:r w:rsidRPr="001A79CE">
        <w:rPr>
          <w:rFonts w:cs="Times New Roman"/>
          <w:lang w:eastAsia="nb-NO"/>
        </w:rPr>
        <w:t>oasts, USA</w:t>
      </w:r>
      <w:r>
        <w:rPr>
          <w:rFonts w:cs="Times New Roman"/>
          <w:lang w:eastAsia="nb-NO"/>
        </w:rPr>
        <w:t xml:space="preserve"> </w:t>
      </w:r>
      <w:r w:rsidRPr="00457711">
        <w:rPr>
          <w:rFonts w:cs="Times New Roman"/>
          <w:noProof/>
          <w:vertAlign w:val="superscript"/>
          <w:lang w:eastAsia="nb-NO"/>
        </w:rPr>
        <w:t>8-10</w:t>
      </w:r>
      <w:r w:rsidRPr="00F062FB">
        <w:rPr>
          <w:rFonts w:cs="Times New Roman"/>
          <w:lang w:val="en-US" w:eastAsia="nb-NO"/>
        </w:rPr>
        <w:t xml:space="preserve">. </w:t>
      </w:r>
      <w:r w:rsidRPr="00F062FB">
        <w:rPr>
          <w:rFonts w:cs="Times New Roman"/>
          <w:lang w:eastAsia="nb-NO"/>
        </w:rPr>
        <w:t xml:space="preserve">Crustacean zooplankton </w:t>
      </w:r>
      <w:proofErr w:type="gramStart"/>
      <w:r w:rsidRPr="00F062FB">
        <w:rPr>
          <w:rFonts w:cs="Times New Roman"/>
          <w:lang w:eastAsia="nb-NO"/>
        </w:rPr>
        <w:t>were sampled</w:t>
      </w:r>
      <w:proofErr w:type="gramEnd"/>
      <w:r>
        <w:rPr>
          <w:rFonts w:cs="Times New Roman"/>
          <w:lang w:eastAsia="nb-NO"/>
        </w:rPr>
        <w:t xml:space="preserve"> from</w:t>
      </w:r>
      <w:r w:rsidRPr="00F062FB">
        <w:rPr>
          <w:rFonts w:cs="Times New Roman"/>
          <w:lang w:eastAsia="nb-NO"/>
        </w:rPr>
        <w:t xml:space="preserve"> 100 m</w:t>
      </w:r>
      <w:r>
        <w:rPr>
          <w:rFonts w:cs="Times New Roman"/>
          <w:lang w:eastAsia="nb-NO"/>
        </w:rPr>
        <w:t xml:space="preserve"> depth to the surface</w:t>
      </w:r>
      <w:r w:rsidRPr="00F062FB">
        <w:rPr>
          <w:rFonts w:cs="Times New Roman"/>
          <w:lang w:eastAsia="nb-NO"/>
        </w:rPr>
        <w:t xml:space="preserve"> using vertically towed ring nets (0.5 m diameter, </w:t>
      </w:r>
      <w:r w:rsidRPr="00F062FB">
        <w:rPr>
          <w:rFonts w:cs="Times New Roman"/>
          <w:lang w:val="en-US" w:eastAsia="nb-NO"/>
        </w:rPr>
        <w:t xml:space="preserve">200 </w:t>
      </w:r>
      <w:r w:rsidRPr="009B7269">
        <w:rPr>
          <w:rFonts w:cs="Times New Roman"/>
          <w:lang w:val="en-US" w:eastAsia="nb-NO"/>
        </w:rPr>
        <w:sym w:font="Symbol" w:char="F06D"/>
      </w:r>
      <w:r w:rsidRPr="009B7269">
        <w:rPr>
          <w:rFonts w:cs="Times New Roman"/>
          <w:lang w:val="en-US" w:eastAsia="nb-NO"/>
        </w:rPr>
        <w:t xml:space="preserve">m mesh), with a </w:t>
      </w:r>
      <w:r w:rsidRPr="00EF3511">
        <w:rPr>
          <w:rFonts w:cs="Times New Roman"/>
          <w:lang w:val="en-US" w:eastAsia="nb-NO"/>
        </w:rPr>
        <w:t>frame</w:t>
      </w:r>
      <w:r w:rsidRPr="008F7D32">
        <w:rPr>
          <w:rFonts w:cs="Times New Roman"/>
          <w:lang w:val="en-US" w:eastAsia="nb-NO"/>
        </w:rPr>
        <w:t xml:space="preserve">-mounted General Oceanics </w:t>
      </w:r>
      <w:r w:rsidRPr="001A79CE">
        <w:rPr>
          <w:rFonts w:cs="Times New Roman"/>
          <w:lang w:val="en-US" w:eastAsia="nb-NO"/>
        </w:rPr>
        <w:t xml:space="preserve">calibrated </w:t>
      </w:r>
      <w:r w:rsidRPr="00386E3E">
        <w:rPr>
          <w:rFonts w:cs="Times New Roman"/>
          <w:lang w:val="en-US" w:eastAsia="nb-NO"/>
        </w:rPr>
        <w:t>flowmeter</w:t>
      </w:r>
      <w:r w:rsidRPr="00173B23">
        <w:rPr>
          <w:rFonts w:cs="Times New Roman"/>
          <w:lang w:val="en-US" w:eastAsia="nb-NO"/>
        </w:rPr>
        <w:t xml:space="preserve">. </w:t>
      </w:r>
      <w:r w:rsidRPr="009B7269">
        <w:rPr>
          <w:rFonts w:cs="Times New Roman"/>
          <w:lang w:val="en-US" w:eastAsia="nb-NO"/>
        </w:rPr>
        <w:t>S</w:t>
      </w:r>
      <w:proofErr w:type="spellStart"/>
      <w:r w:rsidRPr="009B7269">
        <w:rPr>
          <w:rFonts w:cs="Times New Roman"/>
          <w:lang w:eastAsia="nb-NO"/>
        </w:rPr>
        <w:t>ee</w:t>
      </w:r>
      <w:proofErr w:type="spellEnd"/>
      <w:r w:rsidRPr="009B7269">
        <w:rPr>
          <w:rFonts w:cs="Times New Roman"/>
          <w:lang w:eastAsia="nb-NO"/>
        </w:rPr>
        <w:t xml:space="preserve"> Suchman </w:t>
      </w:r>
      <w:r w:rsidRPr="00E24964">
        <w:rPr>
          <w:rFonts w:cs="Times New Roman"/>
          <w:i/>
          <w:lang w:eastAsia="nb-NO"/>
        </w:rPr>
        <w:t>et al</w:t>
      </w:r>
      <w:r w:rsidRPr="009B7269">
        <w:rPr>
          <w:rFonts w:cs="Times New Roman"/>
          <w:lang w:eastAsia="nb-NO"/>
        </w:rPr>
        <w:t xml:space="preserve">. </w:t>
      </w:r>
      <w:r w:rsidRPr="00457711">
        <w:rPr>
          <w:rFonts w:cs="Times New Roman"/>
          <w:noProof/>
          <w:vertAlign w:val="superscript"/>
          <w:lang w:eastAsia="nb-NO"/>
        </w:rPr>
        <w:t>2</w:t>
      </w:r>
      <w:r w:rsidRPr="00CC07E6">
        <w:rPr>
          <w:rFonts w:cs="Times New Roman"/>
          <w:lang w:eastAsia="nb-NO"/>
        </w:rPr>
        <w:t xml:space="preserve"> </w:t>
      </w:r>
      <w:r w:rsidRPr="009B7269">
        <w:rPr>
          <w:rFonts w:cs="Times New Roman"/>
          <w:lang w:eastAsia="nb-NO"/>
        </w:rPr>
        <w:t xml:space="preserve">for detailed field and laboratory methods and Ruzicka </w:t>
      </w:r>
      <w:r w:rsidRPr="00E24964">
        <w:rPr>
          <w:rFonts w:cs="Times New Roman"/>
          <w:i/>
          <w:lang w:eastAsia="nb-NO"/>
        </w:rPr>
        <w:t>et al</w:t>
      </w:r>
      <w:r w:rsidRPr="009B7269">
        <w:rPr>
          <w:rFonts w:cs="Times New Roman"/>
          <w:lang w:eastAsia="nb-NO"/>
        </w:rPr>
        <w:t xml:space="preserve">. </w:t>
      </w:r>
      <w:r w:rsidRPr="00457711">
        <w:rPr>
          <w:rFonts w:cs="Times New Roman"/>
          <w:noProof/>
          <w:vertAlign w:val="superscript"/>
          <w:lang w:eastAsia="nb-NO"/>
        </w:rPr>
        <w:t>9</w:t>
      </w:r>
      <w:r w:rsidRPr="00CC07E6">
        <w:rPr>
          <w:rFonts w:cs="Times New Roman"/>
          <w:lang w:eastAsia="nb-NO"/>
        </w:rPr>
        <w:t xml:space="preserve"> </w:t>
      </w:r>
      <w:r w:rsidRPr="009B7269">
        <w:rPr>
          <w:rFonts w:cs="Times New Roman"/>
          <w:lang w:eastAsia="nb-NO"/>
        </w:rPr>
        <w:t>for statistical methods used to estimate regional biomasses for log-normally distributed pelagic survey data</w:t>
      </w:r>
      <w:r>
        <w:rPr>
          <w:rFonts w:cs="Times New Roman"/>
          <w:lang w:eastAsia="nb-NO"/>
        </w:rPr>
        <w:t>.</w:t>
      </w:r>
    </w:p>
    <w:p w:rsidR="008D6CBB" w:rsidRDefault="008D6CBB" w:rsidP="008F4751">
      <w:pPr>
        <w:spacing w:after="120" w:line="276" w:lineRule="auto"/>
        <w:rPr>
          <w:rFonts w:cs="Times New Roman"/>
          <w:lang w:val="en-US" w:eastAsia="nb-NO"/>
        </w:rPr>
      </w:pPr>
      <w:r w:rsidRPr="00EF3511">
        <w:rPr>
          <w:rFonts w:cs="Times New Roman"/>
          <w:lang w:val="en-US" w:eastAsia="nb-NO"/>
        </w:rPr>
        <w:t xml:space="preserve">For the </w:t>
      </w:r>
      <w:r>
        <w:rPr>
          <w:rFonts w:cs="Times New Roman"/>
          <w:bCs/>
          <w:lang w:val="en-US" w:eastAsia="nb-NO"/>
        </w:rPr>
        <w:t>Black Sea (Fig. S</w:t>
      </w:r>
      <w:r w:rsidRPr="00EF3511">
        <w:rPr>
          <w:rFonts w:cs="Times New Roman"/>
          <w:bCs/>
          <w:lang w:val="en-US" w:eastAsia="nb-NO"/>
        </w:rPr>
        <w:t>1c</w:t>
      </w:r>
      <w:r w:rsidRPr="0049213D">
        <w:rPr>
          <w:rFonts w:cs="Times New Roman"/>
          <w:bCs/>
          <w:lang w:val="en-US" w:eastAsia="nb-NO"/>
        </w:rPr>
        <w:t xml:space="preserve">), </w:t>
      </w:r>
      <w:r>
        <w:rPr>
          <w:rFonts w:cs="Times New Roman"/>
          <w:bCs/>
          <w:lang w:val="en-US" w:eastAsia="nb-NO"/>
        </w:rPr>
        <w:t xml:space="preserve">small </w:t>
      </w:r>
      <w:r w:rsidRPr="0049213D">
        <w:rPr>
          <w:rFonts w:cs="Times New Roman"/>
          <w:lang w:val="en-US" w:eastAsia="nb-NO"/>
        </w:rPr>
        <w:t xml:space="preserve">pelagic fish biomass was estimated from virtual population analysis based on catch and survey data </w:t>
      </w:r>
      <w:r w:rsidRPr="00457711">
        <w:rPr>
          <w:rFonts w:cs="Times New Roman"/>
          <w:noProof/>
          <w:vertAlign w:val="superscript"/>
          <w:lang w:val="en-US" w:eastAsia="nb-NO"/>
        </w:rPr>
        <w:t>11,12</w:t>
      </w:r>
      <w:r w:rsidRPr="009B7269">
        <w:rPr>
          <w:rFonts w:cs="Times New Roman"/>
          <w:lang w:val="en-US" w:eastAsia="nb-NO"/>
        </w:rPr>
        <w:t xml:space="preserve">. Stations for both crustacean and gelatinous zooplankton </w:t>
      </w:r>
      <w:r>
        <w:rPr>
          <w:rFonts w:cs="Times New Roman"/>
          <w:noProof/>
          <w:lang w:val="en-US" w:eastAsia="nb-NO"/>
        </w:rPr>
        <w:t xml:space="preserve">1965-2010; </w:t>
      </w:r>
      <w:r w:rsidRPr="00457711">
        <w:rPr>
          <w:rFonts w:cs="Times New Roman"/>
          <w:noProof/>
          <w:vertAlign w:val="superscript"/>
          <w:lang w:val="en-US" w:eastAsia="nb-NO"/>
        </w:rPr>
        <w:t>11</w:t>
      </w:r>
      <w:r w:rsidRPr="009B7269">
        <w:rPr>
          <w:rFonts w:cs="Times New Roman"/>
          <w:lang w:val="en-US" w:eastAsia="nb-NO"/>
        </w:rPr>
        <w:t xml:space="preserve"> </w:t>
      </w:r>
      <w:proofErr w:type="gramStart"/>
      <w:r w:rsidRPr="009B7269">
        <w:rPr>
          <w:rFonts w:cs="Times New Roman"/>
          <w:lang w:val="en-US" w:eastAsia="nb-NO"/>
        </w:rPr>
        <w:t>were sampled</w:t>
      </w:r>
      <w:proofErr w:type="gramEnd"/>
      <w:r w:rsidRPr="009B7269">
        <w:rPr>
          <w:rFonts w:cs="Times New Roman"/>
          <w:lang w:val="en-US" w:eastAsia="nb-NO"/>
        </w:rPr>
        <w:t xml:space="preserve"> </w:t>
      </w:r>
      <w:r w:rsidRPr="009B7269">
        <w:rPr>
          <w:rFonts w:eastAsia="Calibri" w:cs="Times New Roman"/>
          <w:lang w:val="bg-BG" w:eastAsia="nb-NO"/>
        </w:rPr>
        <w:t xml:space="preserve">on </w:t>
      </w:r>
      <w:r w:rsidRPr="009B7269">
        <w:rPr>
          <w:rFonts w:eastAsia="Calibri" w:cs="Times New Roman"/>
          <w:lang w:val="en-US" w:eastAsia="nb-NO"/>
        </w:rPr>
        <w:t>a monthly</w:t>
      </w:r>
      <w:r w:rsidRPr="00EF3511">
        <w:rPr>
          <w:rFonts w:eastAsia="Calibri" w:cs="Times New Roman"/>
          <w:lang w:val="bg-BG" w:eastAsia="nb-NO"/>
        </w:rPr>
        <w:t xml:space="preserve"> basis</w:t>
      </w:r>
      <w:r w:rsidRPr="00EF3511">
        <w:rPr>
          <w:rFonts w:eastAsia="Calibri" w:cs="Times New Roman"/>
          <w:lang w:val="en-US" w:eastAsia="nb-NO"/>
        </w:rPr>
        <w:t xml:space="preserve"> </w:t>
      </w:r>
      <w:r w:rsidRPr="003561FE">
        <w:rPr>
          <w:rFonts w:cs="Times New Roman"/>
          <w:lang w:eastAsia="nb-NO"/>
        </w:rPr>
        <w:t xml:space="preserve">in the western, northern and </w:t>
      </w:r>
      <w:proofErr w:type="spellStart"/>
      <w:r w:rsidRPr="003561FE">
        <w:rPr>
          <w:rFonts w:cs="Times New Roman"/>
          <w:lang w:eastAsia="nb-NO"/>
        </w:rPr>
        <w:t>northeastern</w:t>
      </w:r>
      <w:proofErr w:type="spellEnd"/>
      <w:r w:rsidRPr="003561FE">
        <w:rPr>
          <w:rFonts w:cs="Times New Roman"/>
          <w:lang w:eastAsia="nb-NO"/>
        </w:rPr>
        <w:t xml:space="preserve"> Black Sea</w:t>
      </w:r>
      <w:r w:rsidRPr="009B7269">
        <w:rPr>
          <w:rFonts w:eastAsia="Calibri" w:cs="Times New Roman"/>
          <w:lang w:val="en-US" w:eastAsia="nb-NO"/>
        </w:rPr>
        <w:t xml:space="preserve"> </w:t>
      </w:r>
      <w:r w:rsidRPr="009B7269">
        <w:rPr>
          <w:rFonts w:eastAsia="Calibri" w:cs="Times New Roman"/>
          <w:lang w:val="bg-BG" w:eastAsia="nb-NO"/>
        </w:rPr>
        <w:t xml:space="preserve">by two </w:t>
      </w:r>
      <w:r w:rsidRPr="009B7269">
        <w:rPr>
          <w:rFonts w:cs="Times New Roman"/>
          <w:lang w:val="en-US" w:eastAsia="nb-NO"/>
        </w:rPr>
        <w:t xml:space="preserve">different survey programs: the </w:t>
      </w:r>
      <w:proofErr w:type="spellStart"/>
      <w:r w:rsidRPr="009B7269">
        <w:rPr>
          <w:rFonts w:cs="Times New Roman"/>
          <w:lang w:val="en-US" w:eastAsia="nb-NO"/>
        </w:rPr>
        <w:t>YuGNIRO</w:t>
      </w:r>
      <w:proofErr w:type="spellEnd"/>
      <w:r w:rsidRPr="009B7269">
        <w:rPr>
          <w:rFonts w:cs="Times New Roman"/>
          <w:lang w:val="en-US" w:eastAsia="nb-NO"/>
        </w:rPr>
        <w:t xml:space="preserve"> (1959-2005), and the IFR (1959-2010).</w:t>
      </w:r>
    </w:p>
    <w:p w:rsidR="008D6CBB" w:rsidRDefault="008D6CBB" w:rsidP="008F4751">
      <w:pPr>
        <w:spacing w:after="120" w:line="276" w:lineRule="auto"/>
        <w:rPr>
          <w:rFonts w:cs="Times New Roman"/>
          <w:lang w:val="en-US" w:eastAsia="nb-NO"/>
        </w:rPr>
      </w:pPr>
      <w:r w:rsidRPr="009B7269">
        <w:rPr>
          <w:rFonts w:cs="Times New Roman"/>
          <w:lang w:val="en-US" w:eastAsia="nb-NO"/>
        </w:rPr>
        <w:t>Crustacean zooplankton w</w:t>
      </w:r>
      <w:r>
        <w:rPr>
          <w:rFonts w:cs="Times New Roman"/>
          <w:lang w:val="en-US" w:eastAsia="nb-NO"/>
        </w:rPr>
        <w:t>ere</w:t>
      </w:r>
      <w:r w:rsidRPr="009B7269">
        <w:rPr>
          <w:rFonts w:cs="Times New Roman"/>
          <w:lang w:val="en-US" w:eastAsia="nb-NO"/>
        </w:rPr>
        <w:t xml:space="preserve"> sampled using two different </w:t>
      </w:r>
      <w:r w:rsidRPr="00EF3511">
        <w:rPr>
          <w:rFonts w:cs="Times New Roman"/>
          <w:lang w:val="en-US" w:eastAsia="nb-NO"/>
        </w:rPr>
        <w:t xml:space="preserve">vertically towed </w:t>
      </w:r>
      <w:r w:rsidRPr="008F7D32">
        <w:rPr>
          <w:rFonts w:cs="Times New Roman"/>
          <w:lang w:val="en-US" w:eastAsia="nb-NO"/>
        </w:rPr>
        <w:t>plankton nets</w:t>
      </w:r>
      <w:r>
        <w:rPr>
          <w:rFonts w:cs="Times New Roman"/>
          <w:lang w:val="en-US" w:eastAsia="nb-NO"/>
        </w:rPr>
        <w:t>:</w:t>
      </w:r>
      <w:r w:rsidRPr="001A79CE">
        <w:rPr>
          <w:rFonts w:cs="Times New Roman"/>
          <w:lang w:val="en-US" w:eastAsia="nb-NO"/>
        </w:rPr>
        <w:t xml:space="preserve"> a</w:t>
      </w:r>
      <w:r w:rsidRPr="00386E3E">
        <w:rPr>
          <w:rFonts w:cs="Times New Roman"/>
          <w:lang w:val="en-US" w:eastAsia="nb-NO"/>
        </w:rPr>
        <w:t xml:space="preserve"> </w:t>
      </w:r>
      <w:proofErr w:type="spellStart"/>
      <w:r w:rsidRPr="00173B23">
        <w:rPr>
          <w:rFonts w:cs="Times New Roman"/>
          <w:lang w:val="en-US" w:eastAsia="nb-NO"/>
        </w:rPr>
        <w:t>Ju</w:t>
      </w:r>
      <w:r w:rsidRPr="0049213D">
        <w:rPr>
          <w:rFonts w:cs="Times New Roman"/>
          <w:lang w:val="en-US" w:eastAsia="nb-NO"/>
        </w:rPr>
        <w:t>day</w:t>
      </w:r>
      <w:proofErr w:type="spellEnd"/>
      <w:r w:rsidRPr="0049213D">
        <w:rPr>
          <w:rFonts w:cs="Times New Roman"/>
          <w:lang w:val="en-US" w:eastAsia="nb-NO"/>
        </w:rPr>
        <w:t xml:space="preserve"> net (37 cm diameter, 150 </w:t>
      </w:r>
      <w:r w:rsidRPr="003561FE">
        <w:rPr>
          <w:rFonts w:cs="Times New Roman"/>
          <w:lang w:val="en-US" w:eastAsia="nb-NO"/>
        </w:rPr>
        <w:t xml:space="preserve">µm </w:t>
      </w:r>
      <w:r w:rsidRPr="009B7269">
        <w:rPr>
          <w:rFonts w:cs="Times New Roman"/>
          <w:lang w:val="en-US" w:eastAsia="nb-NO"/>
        </w:rPr>
        <w:t>mesh</w:t>
      </w:r>
      <w:r>
        <w:rPr>
          <w:rFonts w:cs="Times New Roman"/>
          <w:lang w:val="en-US" w:eastAsia="nb-NO"/>
        </w:rPr>
        <w:t xml:space="preserve"> </w:t>
      </w:r>
      <w:r w:rsidRPr="009B7269">
        <w:rPr>
          <w:rFonts w:cs="Times New Roman"/>
          <w:lang w:val="en-US" w:eastAsia="nb-NO"/>
        </w:rPr>
        <w:t xml:space="preserve">size) and </w:t>
      </w:r>
      <w:r w:rsidRPr="00EF3511">
        <w:rPr>
          <w:rFonts w:cs="Times New Roman"/>
          <w:lang w:val="en-US" w:eastAsia="nb-NO"/>
        </w:rPr>
        <w:t xml:space="preserve">a </w:t>
      </w:r>
      <w:proofErr w:type="spellStart"/>
      <w:r w:rsidRPr="008F7D32">
        <w:rPr>
          <w:rFonts w:cs="Times New Roman"/>
          <w:lang w:val="en-US" w:eastAsia="nb-NO"/>
        </w:rPr>
        <w:t>Bogorov</w:t>
      </w:r>
      <w:proofErr w:type="spellEnd"/>
      <w:r w:rsidRPr="008F7D32">
        <w:rPr>
          <w:rFonts w:cs="Times New Roman"/>
          <w:lang w:val="en-US" w:eastAsia="nb-NO"/>
        </w:rPr>
        <w:t xml:space="preserve"> - </w:t>
      </w:r>
      <w:proofErr w:type="spellStart"/>
      <w:r w:rsidRPr="008F7D32">
        <w:rPr>
          <w:rFonts w:cs="Times New Roman"/>
          <w:lang w:val="en-US" w:eastAsia="nb-NO"/>
        </w:rPr>
        <w:t>Rass</w:t>
      </w:r>
      <w:proofErr w:type="spellEnd"/>
      <w:r w:rsidRPr="008F7D32">
        <w:rPr>
          <w:rFonts w:cs="Times New Roman"/>
          <w:lang w:val="en-US" w:eastAsia="nb-NO"/>
        </w:rPr>
        <w:t xml:space="preserve"> net (80/113 cm diameter, 500/300 </w:t>
      </w:r>
      <w:r w:rsidRPr="003561FE">
        <w:rPr>
          <w:rFonts w:cs="Times New Roman"/>
          <w:lang w:val="en-US" w:eastAsia="nb-NO"/>
        </w:rPr>
        <w:t xml:space="preserve">µm </w:t>
      </w:r>
      <w:r w:rsidRPr="009B7269">
        <w:rPr>
          <w:rFonts w:cs="Times New Roman"/>
          <w:lang w:val="en-US" w:eastAsia="nb-NO"/>
        </w:rPr>
        <w:t>mesh</w:t>
      </w:r>
      <w:r>
        <w:rPr>
          <w:rFonts w:cs="Times New Roman"/>
          <w:lang w:val="en-US" w:eastAsia="nb-NO"/>
        </w:rPr>
        <w:t xml:space="preserve"> </w:t>
      </w:r>
      <w:r w:rsidRPr="009B7269">
        <w:rPr>
          <w:rFonts w:cs="Times New Roman"/>
          <w:lang w:val="en-US" w:eastAsia="nb-NO"/>
        </w:rPr>
        <w:t>size)</w:t>
      </w:r>
      <w:r w:rsidRPr="00EF3511">
        <w:rPr>
          <w:rFonts w:cs="Times New Roman"/>
          <w:lang w:val="en-US" w:eastAsia="nb-NO"/>
        </w:rPr>
        <w:t xml:space="preserve">. </w:t>
      </w:r>
      <w:r w:rsidRPr="009B7269">
        <w:rPr>
          <w:rFonts w:cs="Times New Roman"/>
          <w:lang w:val="en-US" w:eastAsia="nb-NO"/>
        </w:rPr>
        <w:t xml:space="preserve">Until </w:t>
      </w:r>
      <w:proofErr w:type="gramStart"/>
      <w:r w:rsidRPr="009B7269">
        <w:rPr>
          <w:rFonts w:cs="Times New Roman"/>
          <w:lang w:val="en-US" w:eastAsia="nb-NO"/>
        </w:rPr>
        <w:t>1988</w:t>
      </w:r>
      <w:proofErr w:type="gramEnd"/>
      <w:r w:rsidRPr="009B7269">
        <w:rPr>
          <w:rFonts w:cs="Times New Roman"/>
          <w:lang w:val="en-US" w:eastAsia="nb-NO"/>
        </w:rPr>
        <w:t xml:space="preserve"> jellyfish (</w:t>
      </w:r>
      <w:r w:rsidRPr="009B7269">
        <w:rPr>
          <w:rFonts w:cs="Times New Roman"/>
          <w:i/>
          <w:lang w:val="en-US" w:eastAsia="nb-NO"/>
        </w:rPr>
        <w:t>A</w:t>
      </w:r>
      <w:r>
        <w:rPr>
          <w:rFonts w:cs="Times New Roman"/>
          <w:i/>
          <w:lang w:val="en-US" w:eastAsia="nb-NO"/>
        </w:rPr>
        <w:t xml:space="preserve">urelia </w:t>
      </w:r>
      <w:proofErr w:type="spellStart"/>
      <w:r w:rsidRPr="009B7269">
        <w:rPr>
          <w:rFonts w:cs="Times New Roman"/>
          <w:i/>
          <w:lang w:val="en-US" w:eastAsia="nb-NO"/>
        </w:rPr>
        <w:t>aurita</w:t>
      </w:r>
      <w:proofErr w:type="spellEnd"/>
      <w:r w:rsidRPr="009B7269">
        <w:rPr>
          <w:rFonts w:cs="Times New Roman"/>
          <w:lang w:val="en-US" w:eastAsia="nb-NO"/>
        </w:rPr>
        <w:t>) w</w:t>
      </w:r>
      <w:r>
        <w:rPr>
          <w:rFonts w:cs="Times New Roman"/>
          <w:lang w:val="en-US" w:eastAsia="nb-NO"/>
        </w:rPr>
        <w:t>ere</w:t>
      </w:r>
      <w:r w:rsidRPr="009B7269">
        <w:rPr>
          <w:rFonts w:cs="Times New Roman"/>
          <w:lang w:val="en-US" w:eastAsia="nb-NO"/>
        </w:rPr>
        <w:t xml:space="preserve"> sampled with both a specially designed </w:t>
      </w:r>
      <w:r w:rsidRPr="00EF3511">
        <w:rPr>
          <w:rFonts w:cs="Times New Roman"/>
          <w:lang w:val="en-US" w:eastAsia="nb-NO"/>
        </w:rPr>
        <w:t xml:space="preserve">23 m pelagic trawl with an opening of 5 m </w:t>
      </w:r>
      <w:r w:rsidRPr="008F7D32">
        <w:rPr>
          <w:rFonts w:cs="Times New Roman"/>
          <w:lang w:val="en-US" w:eastAsia="nb-NO"/>
        </w:rPr>
        <w:t xml:space="preserve">combined with a </w:t>
      </w:r>
      <w:r w:rsidRPr="001A79CE">
        <w:rPr>
          <w:rFonts w:cs="Times New Roman"/>
          <w:lang w:val="en-US" w:eastAsia="nb-NO"/>
        </w:rPr>
        <w:t xml:space="preserve">vertically towed (0-100 m) </w:t>
      </w:r>
      <w:proofErr w:type="spellStart"/>
      <w:r w:rsidRPr="001A79CE">
        <w:rPr>
          <w:rFonts w:cs="Times New Roman"/>
          <w:lang w:val="en-US" w:eastAsia="nb-NO"/>
        </w:rPr>
        <w:t>Bogorov</w:t>
      </w:r>
      <w:proofErr w:type="spellEnd"/>
      <w:r w:rsidRPr="001A79CE">
        <w:rPr>
          <w:rFonts w:cs="Times New Roman"/>
          <w:lang w:val="en-US" w:eastAsia="nb-NO"/>
        </w:rPr>
        <w:t xml:space="preserve"> - </w:t>
      </w:r>
      <w:proofErr w:type="spellStart"/>
      <w:r w:rsidRPr="001A79CE">
        <w:rPr>
          <w:rFonts w:cs="Times New Roman"/>
          <w:lang w:val="en-US" w:eastAsia="nb-NO"/>
        </w:rPr>
        <w:t>Rass</w:t>
      </w:r>
      <w:proofErr w:type="spellEnd"/>
      <w:r w:rsidRPr="001A79CE">
        <w:rPr>
          <w:rFonts w:cs="Times New Roman"/>
          <w:lang w:val="en-US" w:eastAsia="nb-NO"/>
        </w:rPr>
        <w:t xml:space="preserve"> net </w:t>
      </w:r>
      <w:r w:rsidRPr="00173B23">
        <w:rPr>
          <w:rFonts w:cs="Times New Roman"/>
          <w:lang w:val="en-US" w:eastAsia="nb-NO"/>
        </w:rPr>
        <w:t xml:space="preserve">to resolve depth distribution. Filtered water volume </w:t>
      </w:r>
      <w:proofErr w:type="gramStart"/>
      <w:r w:rsidRPr="00173B23">
        <w:rPr>
          <w:rFonts w:cs="Times New Roman"/>
          <w:lang w:val="en-US" w:eastAsia="nb-NO"/>
        </w:rPr>
        <w:t>was calculated</w:t>
      </w:r>
      <w:proofErr w:type="gramEnd"/>
      <w:r w:rsidRPr="00173B23">
        <w:rPr>
          <w:rFonts w:cs="Times New Roman"/>
          <w:lang w:val="en-US" w:eastAsia="nb-NO"/>
        </w:rPr>
        <w:t xml:space="preserve"> using net mouth area and towed distance</w:t>
      </w:r>
      <w:r w:rsidRPr="009B7269">
        <w:rPr>
          <w:rFonts w:cs="Times New Roman"/>
          <w:lang w:val="en-US" w:eastAsia="nb-NO"/>
        </w:rPr>
        <w:t>. After 1988 jellyfish (</w:t>
      </w:r>
      <w:r w:rsidRPr="00EF3511">
        <w:rPr>
          <w:rFonts w:cs="Times New Roman"/>
          <w:i/>
          <w:lang w:val="en-US" w:eastAsia="nb-NO"/>
        </w:rPr>
        <w:t xml:space="preserve">A. </w:t>
      </w:r>
      <w:proofErr w:type="spellStart"/>
      <w:r w:rsidRPr="00EF3511">
        <w:rPr>
          <w:rFonts w:cs="Times New Roman"/>
          <w:i/>
          <w:lang w:val="en-US" w:eastAsia="nb-NO"/>
        </w:rPr>
        <w:t>aurita</w:t>
      </w:r>
      <w:proofErr w:type="spellEnd"/>
      <w:r w:rsidRPr="00EF3511">
        <w:rPr>
          <w:rFonts w:cs="Times New Roman"/>
          <w:lang w:val="en-US" w:eastAsia="nb-NO"/>
        </w:rPr>
        <w:t xml:space="preserve"> and </w:t>
      </w:r>
      <w:proofErr w:type="spellStart"/>
      <w:r w:rsidRPr="008F7D32">
        <w:rPr>
          <w:rFonts w:cs="Times New Roman"/>
          <w:i/>
          <w:lang w:val="en-US" w:eastAsia="nb-NO"/>
        </w:rPr>
        <w:t>M</w:t>
      </w:r>
      <w:r>
        <w:rPr>
          <w:rFonts w:cs="Times New Roman"/>
          <w:i/>
          <w:lang w:val="en-US" w:eastAsia="nb-NO"/>
        </w:rPr>
        <w:t>nemiopsis</w:t>
      </w:r>
      <w:proofErr w:type="spellEnd"/>
      <w:r w:rsidRPr="008F7D32">
        <w:rPr>
          <w:rFonts w:cs="Times New Roman"/>
          <w:i/>
          <w:lang w:val="en-US" w:eastAsia="nb-NO"/>
        </w:rPr>
        <w:t xml:space="preserve"> </w:t>
      </w:r>
      <w:proofErr w:type="spellStart"/>
      <w:r w:rsidRPr="008F7D32">
        <w:rPr>
          <w:rFonts w:cs="Times New Roman"/>
          <w:i/>
          <w:lang w:val="en-US" w:eastAsia="nb-NO"/>
        </w:rPr>
        <w:t>leidyi</w:t>
      </w:r>
      <w:proofErr w:type="spellEnd"/>
      <w:r w:rsidRPr="008F7D32">
        <w:rPr>
          <w:rFonts w:cs="Times New Roman"/>
          <w:lang w:val="en-US" w:eastAsia="nb-NO"/>
        </w:rPr>
        <w:t>) w</w:t>
      </w:r>
      <w:r>
        <w:rPr>
          <w:rFonts w:cs="Times New Roman"/>
          <w:lang w:val="en-US" w:eastAsia="nb-NO"/>
        </w:rPr>
        <w:t>ere</w:t>
      </w:r>
      <w:r w:rsidRPr="008F7D32">
        <w:rPr>
          <w:rFonts w:cs="Times New Roman"/>
          <w:lang w:val="en-US" w:eastAsia="nb-NO"/>
        </w:rPr>
        <w:t xml:space="preserve"> sampled using obliquely towed </w:t>
      </w:r>
      <w:r>
        <w:rPr>
          <w:rFonts w:cs="Times New Roman"/>
          <w:lang w:val="en-US" w:eastAsia="nb-NO"/>
        </w:rPr>
        <w:t>B</w:t>
      </w:r>
      <w:r w:rsidRPr="008F7D32">
        <w:rPr>
          <w:rFonts w:cs="Times New Roman"/>
          <w:lang w:val="en-US" w:eastAsia="nb-NO"/>
        </w:rPr>
        <w:t>ongo nets</w:t>
      </w:r>
      <w:r w:rsidRPr="001A79CE">
        <w:rPr>
          <w:rFonts w:cs="Times New Roman"/>
          <w:lang w:val="en-US" w:eastAsia="nb-NO"/>
        </w:rPr>
        <w:t xml:space="preserve"> (</w:t>
      </w:r>
      <w:r w:rsidRPr="00386E3E">
        <w:rPr>
          <w:rFonts w:cs="Times New Roman"/>
          <w:lang w:val="en-US" w:eastAsia="nb-NO"/>
        </w:rPr>
        <w:t xml:space="preserve">61 cm </w:t>
      </w:r>
      <w:r>
        <w:rPr>
          <w:rFonts w:cs="Times New Roman"/>
          <w:lang w:val="en-US" w:eastAsia="nb-NO"/>
        </w:rPr>
        <w:t>diameter</w:t>
      </w:r>
      <w:r w:rsidRPr="00173B23">
        <w:rPr>
          <w:rFonts w:cs="Times New Roman"/>
          <w:lang w:val="en-US" w:eastAsia="nb-NO"/>
        </w:rPr>
        <w:t xml:space="preserve">, 500/300 </w:t>
      </w:r>
      <w:r w:rsidRPr="003561FE">
        <w:rPr>
          <w:rFonts w:cs="Times New Roman"/>
          <w:lang w:val="en-US" w:eastAsia="nb-NO"/>
        </w:rPr>
        <w:t xml:space="preserve">µm </w:t>
      </w:r>
      <w:r w:rsidRPr="009B7269">
        <w:rPr>
          <w:rFonts w:cs="Times New Roman"/>
          <w:lang w:val="en-US" w:eastAsia="nb-NO"/>
        </w:rPr>
        <w:t>mesh</w:t>
      </w:r>
      <w:r>
        <w:rPr>
          <w:rFonts w:cs="Times New Roman"/>
          <w:lang w:val="en-US" w:eastAsia="nb-NO"/>
        </w:rPr>
        <w:t xml:space="preserve"> </w:t>
      </w:r>
      <w:r w:rsidRPr="009B7269">
        <w:rPr>
          <w:rFonts w:cs="Times New Roman"/>
          <w:lang w:val="en-US" w:eastAsia="nb-NO"/>
        </w:rPr>
        <w:t xml:space="preserve">size) </w:t>
      </w:r>
      <w:r w:rsidRPr="00EF3511">
        <w:rPr>
          <w:rFonts w:cs="Times New Roman"/>
          <w:lang w:val="en-US" w:eastAsia="nb-NO"/>
        </w:rPr>
        <w:t>i</w:t>
      </w:r>
      <w:r w:rsidRPr="008F7D32">
        <w:rPr>
          <w:rFonts w:cs="Times New Roman"/>
          <w:lang w:val="en-US" w:eastAsia="nb-NO"/>
        </w:rPr>
        <w:t xml:space="preserve">n addition to a </w:t>
      </w:r>
      <w:r w:rsidRPr="001A79CE">
        <w:rPr>
          <w:rFonts w:cs="Times New Roman"/>
          <w:lang w:val="en-US" w:eastAsia="nb-NO"/>
        </w:rPr>
        <w:t xml:space="preserve">vertically towed </w:t>
      </w:r>
      <w:proofErr w:type="spellStart"/>
      <w:r w:rsidRPr="001A79CE">
        <w:rPr>
          <w:rFonts w:cs="Times New Roman"/>
          <w:lang w:val="en-US" w:eastAsia="nb-NO"/>
        </w:rPr>
        <w:t>Bogorov</w:t>
      </w:r>
      <w:proofErr w:type="spellEnd"/>
      <w:r w:rsidRPr="001A79CE">
        <w:rPr>
          <w:rFonts w:cs="Times New Roman"/>
          <w:lang w:val="en-US" w:eastAsia="nb-NO"/>
        </w:rPr>
        <w:t xml:space="preserve"> - </w:t>
      </w:r>
      <w:proofErr w:type="spellStart"/>
      <w:r w:rsidRPr="001A79CE">
        <w:rPr>
          <w:rFonts w:cs="Times New Roman"/>
          <w:lang w:val="en-US" w:eastAsia="nb-NO"/>
        </w:rPr>
        <w:t>Rass</w:t>
      </w:r>
      <w:proofErr w:type="spellEnd"/>
      <w:r w:rsidRPr="001A79CE">
        <w:rPr>
          <w:rFonts w:cs="Times New Roman"/>
          <w:lang w:val="en-US" w:eastAsia="nb-NO"/>
        </w:rPr>
        <w:t xml:space="preserve"> net</w:t>
      </w:r>
      <w:r w:rsidRPr="00386E3E">
        <w:rPr>
          <w:rFonts w:cs="Times New Roman"/>
          <w:lang w:val="en-US" w:eastAsia="nb-NO"/>
        </w:rPr>
        <w:t xml:space="preserve"> (with a </w:t>
      </w:r>
      <w:r w:rsidRPr="00173B23">
        <w:rPr>
          <w:rFonts w:cs="Times New Roman"/>
          <w:lang w:val="en-US" w:eastAsia="nb-NO"/>
        </w:rPr>
        <w:t>frame</w:t>
      </w:r>
      <w:r>
        <w:rPr>
          <w:rFonts w:cs="Times New Roman"/>
          <w:lang w:val="en-US" w:eastAsia="nb-NO"/>
        </w:rPr>
        <w:t>-</w:t>
      </w:r>
      <w:r w:rsidRPr="00173B23">
        <w:rPr>
          <w:rFonts w:cs="Times New Roman"/>
          <w:lang w:val="en-US" w:eastAsia="nb-NO"/>
        </w:rPr>
        <w:t xml:space="preserve"> mounted flowmeter)</w:t>
      </w:r>
      <w:r w:rsidRPr="009B7269">
        <w:rPr>
          <w:rFonts w:cs="Times New Roman"/>
          <w:lang w:val="en-US" w:eastAsia="nb-NO"/>
        </w:rPr>
        <w:t>, which allowed for calibration with pre</w:t>
      </w:r>
      <w:r>
        <w:rPr>
          <w:rFonts w:cs="Times New Roman"/>
          <w:lang w:val="en-US" w:eastAsia="nb-NO"/>
        </w:rPr>
        <w:t>-</w:t>
      </w:r>
      <w:r w:rsidRPr="009B7269">
        <w:rPr>
          <w:rFonts w:cs="Times New Roman"/>
          <w:lang w:val="en-US" w:eastAsia="nb-NO"/>
        </w:rPr>
        <w:t xml:space="preserve">1988 sampling. </w:t>
      </w:r>
      <w:r w:rsidRPr="00EF3511">
        <w:rPr>
          <w:rFonts w:cs="Times New Roman"/>
          <w:lang w:val="en-US" w:eastAsia="nb-NO"/>
        </w:rPr>
        <w:t xml:space="preserve">See </w:t>
      </w:r>
      <w:proofErr w:type="spellStart"/>
      <w:r w:rsidRPr="00EF3511">
        <w:rPr>
          <w:rFonts w:cs="Times New Roman"/>
          <w:lang w:val="en-US" w:eastAsia="nb-NO"/>
        </w:rPr>
        <w:t>Kovalev</w:t>
      </w:r>
      <w:proofErr w:type="spellEnd"/>
      <w:r w:rsidRPr="00EF3511">
        <w:rPr>
          <w:rFonts w:cs="Times New Roman"/>
          <w:lang w:val="en-US" w:eastAsia="nb-NO"/>
        </w:rPr>
        <w:t xml:space="preserve"> </w:t>
      </w:r>
      <w:r w:rsidRPr="00E24964">
        <w:rPr>
          <w:rFonts w:cs="Times New Roman"/>
          <w:i/>
          <w:lang w:val="en-US" w:eastAsia="nb-NO"/>
        </w:rPr>
        <w:t>et al</w:t>
      </w:r>
      <w:r w:rsidRPr="00EF3511">
        <w:rPr>
          <w:rFonts w:cs="Times New Roman"/>
          <w:lang w:val="en-US" w:eastAsia="nb-NO"/>
        </w:rPr>
        <w:t xml:space="preserve">. </w:t>
      </w:r>
      <w:r w:rsidRPr="00457711">
        <w:rPr>
          <w:rFonts w:cs="Times New Roman"/>
          <w:noProof/>
          <w:vertAlign w:val="superscript"/>
          <w:lang w:val="en-US" w:eastAsia="nb-NO"/>
        </w:rPr>
        <w:t>13</w:t>
      </w:r>
      <w:r w:rsidRPr="009B7269">
        <w:rPr>
          <w:rFonts w:cs="Times New Roman"/>
          <w:lang w:val="en-US" w:eastAsia="nb-NO"/>
        </w:rPr>
        <w:t xml:space="preserve"> for a detailed description. </w:t>
      </w:r>
    </w:p>
    <w:p w:rsidR="008D6CBB" w:rsidRDefault="008D6CBB" w:rsidP="002364D3">
      <w:pPr>
        <w:spacing w:line="276" w:lineRule="auto"/>
      </w:pPr>
      <w:r w:rsidRPr="009B7269">
        <w:rPr>
          <w:lang w:val="en-US" w:eastAsia="nb-NO"/>
        </w:rPr>
        <w:lastRenderedPageBreak/>
        <w:t>For th</w:t>
      </w:r>
      <w:r>
        <w:rPr>
          <w:lang w:val="en-US" w:eastAsia="nb-NO"/>
        </w:rPr>
        <w:t>e Northern Benguela Current (Fig. S</w:t>
      </w:r>
      <w:r w:rsidRPr="009B7269">
        <w:rPr>
          <w:lang w:val="en-US" w:eastAsia="nb-NO"/>
        </w:rPr>
        <w:t>1</w:t>
      </w:r>
      <w:r w:rsidRPr="00EF3511">
        <w:rPr>
          <w:lang w:val="en-US" w:eastAsia="nb-NO"/>
        </w:rPr>
        <w:t xml:space="preserve">d), small pelagic fish biomass </w:t>
      </w:r>
      <w:r>
        <w:rPr>
          <w:noProof/>
          <w:lang w:val="en-US" w:eastAsia="nb-NO"/>
        </w:rPr>
        <w:t xml:space="preserve">1961-2000; </w:t>
      </w:r>
      <w:r w:rsidRPr="00457711">
        <w:rPr>
          <w:noProof/>
          <w:vertAlign w:val="superscript"/>
          <w:lang w:val="en-US" w:eastAsia="nb-NO"/>
        </w:rPr>
        <w:t>14,15,16</w:t>
      </w:r>
      <w:r w:rsidRPr="009B7269">
        <w:rPr>
          <w:lang w:val="en-US" w:eastAsia="nb-NO"/>
        </w:rPr>
        <w:t xml:space="preserve"> was also estimated from catch and survey data </w:t>
      </w:r>
      <w:r w:rsidRPr="00457711">
        <w:rPr>
          <w:noProof/>
          <w:vertAlign w:val="superscript"/>
          <w:lang w:val="en-US" w:eastAsia="nb-NO"/>
        </w:rPr>
        <w:t>17</w:t>
      </w:r>
      <w:r w:rsidRPr="009B7269">
        <w:rPr>
          <w:lang w:val="en-US" w:eastAsia="nb-NO"/>
        </w:rPr>
        <w:t xml:space="preserve">, while jellyfish biomass (only year </w:t>
      </w:r>
      <w:r>
        <w:rPr>
          <w:lang w:val="en-US" w:eastAsia="nb-NO"/>
        </w:rPr>
        <w:t>2003</w:t>
      </w:r>
      <w:r w:rsidRPr="009B7269">
        <w:rPr>
          <w:lang w:val="en-US" w:eastAsia="nb-NO"/>
        </w:rPr>
        <w:t xml:space="preserve">) was estimated from a single acoustic/trawl survey </w:t>
      </w:r>
      <w:r w:rsidRPr="00457711">
        <w:rPr>
          <w:noProof/>
          <w:vertAlign w:val="superscript"/>
          <w:lang w:val="en-US" w:eastAsia="nb-NO"/>
        </w:rPr>
        <w:t>18</w:t>
      </w:r>
      <w:r w:rsidRPr="009B7269">
        <w:rPr>
          <w:lang w:val="en-US" w:eastAsia="nb-NO"/>
        </w:rPr>
        <w:t xml:space="preserve">. </w:t>
      </w:r>
      <w:proofErr w:type="gramStart"/>
      <w:r w:rsidRPr="009B7269">
        <w:rPr>
          <w:lang w:val="en-US" w:eastAsia="nb-NO"/>
        </w:rPr>
        <w:t>Crustacean zooplankton (1978-2010) w</w:t>
      </w:r>
      <w:r>
        <w:rPr>
          <w:lang w:val="en-US" w:eastAsia="nb-NO"/>
        </w:rPr>
        <w:t>ere</w:t>
      </w:r>
      <w:r w:rsidRPr="009B7269">
        <w:rPr>
          <w:lang w:val="en-US" w:eastAsia="nb-NO"/>
        </w:rPr>
        <w:t xml:space="preserve"> collected monthly along a transect off Walvis Bay (23</w:t>
      </w:r>
      <w:r w:rsidRPr="003561FE">
        <w:rPr>
          <w:lang w:val="en-US" w:eastAsia="nb-NO"/>
        </w:rPr>
        <w:t>°</w:t>
      </w:r>
      <w:r w:rsidRPr="009B7269">
        <w:rPr>
          <w:lang w:val="en-US" w:eastAsia="nb-NO"/>
        </w:rPr>
        <w:t xml:space="preserve">S) during the SWAPELS program </w:t>
      </w:r>
      <w:r>
        <w:rPr>
          <w:noProof/>
          <w:lang w:val="en-US" w:eastAsia="nb-NO"/>
        </w:rPr>
        <w:t xml:space="preserve">1978-1989; </w:t>
      </w:r>
      <w:r w:rsidRPr="00457711">
        <w:rPr>
          <w:noProof/>
          <w:vertAlign w:val="superscript"/>
          <w:lang w:val="en-US" w:eastAsia="nb-NO"/>
        </w:rPr>
        <w:t>19</w:t>
      </w:r>
      <w:r w:rsidRPr="009B7269">
        <w:rPr>
          <w:lang w:val="en-US" w:eastAsia="nb-NO"/>
        </w:rPr>
        <w:t>, usually using obliquely towed paired Bongo nets (0.25 m</w:t>
      </w:r>
      <w:r w:rsidRPr="009B7269">
        <w:rPr>
          <w:vertAlign w:val="superscript"/>
          <w:lang w:val="en-US" w:eastAsia="nb-NO"/>
        </w:rPr>
        <w:t>2</w:t>
      </w:r>
      <w:r w:rsidRPr="009B7269">
        <w:rPr>
          <w:lang w:val="en-US" w:eastAsia="nb-NO"/>
        </w:rPr>
        <w:t xml:space="preserve"> mouth area, 300 </w:t>
      </w:r>
      <w:proofErr w:type="spellStart"/>
      <w:r w:rsidRPr="003561FE">
        <w:rPr>
          <w:lang w:val="en-US" w:eastAsia="nb-NO"/>
        </w:rPr>
        <w:t>μ</w:t>
      </w:r>
      <w:r w:rsidRPr="009B7269">
        <w:rPr>
          <w:lang w:val="en-US" w:eastAsia="nb-NO"/>
        </w:rPr>
        <w:t>m</w:t>
      </w:r>
      <w:proofErr w:type="spellEnd"/>
      <w:r w:rsidRPr="009B7269">
        <w:rPr>
          <w:lang w:val="en-US" w:eastAsia="nb-NO"/>
        </w:rPr>
        <w:t xml:space="preserve"> mesh, 50-0 m) and occasionally a vertically hauled N50V net</w:t>
      </w:r>
      <w:r>
        <w:rPr>
          <w:lang w:val="en-US" w:eastAsia="nb-NO"/>
        </w:rPr>
        <w:t xml:space="preserve"> (</w:t>
      </w:r>
      <w:r w:rsidRPr="00DA7981">
        <w:rPr>
          <w:lang w:val="en-US" w:eastAsia="nb-NO"/>
        </w:rPr>
        <w:t>0.</w:t>
      </w:r>
      <w:r w:rsidRPr="00EF3511">
        <w:rPr>
          <w:lang w:val="en-US" w:eastAsia="nb-NO"/>
        </w:rPr>
        <w:t>196 m</w:t>
      </w:r>
      <w:r w:rsidRPr="00612D48">
        <w:rPr>
          <w:vertAlign w:val="superscript"/>
          <w:lang w:val="en-US" w:eastAsia="nb-NO"/>
        </w:rPr>
        <w:t>2</w:t>
      </w:r>
      <w:r w:rsidRPr="00EF3511">
        <w:rPr>
          <w:lang w:val="en-US" w:eastAsia="nb-NO"/>
        </w:rPr>
        <w:t xml:space="preserve"> mouth area, 80 </w:t>
      </w:r>
      <w:proofErr w:type="spellStart"/>
      <w:r w:rsidRPr="00EF3511">
        <w:rPr>
          <w:lang w:val="en-US" w:eastAsia="nb-NO"/>
        </w:rPr>
        <w:t>μm</w:t>
      </w:r>
      <w:proofErr w:type="spellEnd"/>
      <w:r w:rsidRPr="00EF3511">
        <w:rPr>
          <w:lang w:val="en-US" w:eastAsia="nb-NO"/>
        </w:rPr>
        <w:t xml:space="preserve"> mesh, 50-0 m</w:t>
      </w:r>
      <w:r>
        <w:rPr>
          <w:lang w:val="en-US" w:eastAsia="nb-NO"/>
        </w:rPr>
        <w:t xml:space="preserve">; </w:t>
      </w:r>
      <w:r w:rsidRPr="00457711">
        <w:rPr>
          <w:noProof/>
          <w:vertAlign w:val="superscript"/>
          <w:lang w:val="en-US" w:eastAsia="nb-NO"/>
        </w:rPr>
        <w:t>20</w:t>
      </w:r>
      <w:r>
        <w:rPr>
          <w:lang w:val="en-US" w:eastAsia="nb-NO"/>
        </w:rPr>
        <w:t xml:space="preserve">) </w:t>
      </w:r>
      <w:r w:rsidRPr="009B7269">
        <w:rPr>
          <w:lang w:val="en-US" w:eastAsia="nb-NO"/>
        </w:rPr>
        <w:t xml:space="preserve">and during the Monthly Oceanographic Monitoring (2000-2010) program </w:t>
      </w:r>
      <w:r w:rsidRPr="00457711">
        <w:rPr>
          <w:noProof/>
          <w:vertAlign w:val="superscript"/>
          <w:lang w:val="en-US" w:eastAsia="nb-NO"/>
        </w:rPr>
        <w:t>21</w:t>
      </w:r>
      <w:r w:rsidRPr="009B7269">
        <w:rPr>
          <w:lang w:val="en-US" w:eastAsia="nb-NO"/>
        </w:rPr>
        <w:t xml:space="preserve"> using a </w:t>
      </w:r>
      <w:r w:rsidRPr="003561FE">
        <w:rPr>
          <w:lang w:val="en-US" w:eastAsia="nb-NO"/>
        </w:rPr>
        <w:t>vertically hauled WP2 net (0.25 m</w:t>
      </w:r>
      <w:r w:rsidRPr="003561FE">
        <w:rPr>
          <w:vertAlign w:val="superscript"/>
          <w:lang w:val="en-US" w:eastAsia="nb-NO"/>
        </w:rPr>
        <w:t>2</w:t>
      </w:r>
      <w:r w:rsidRPr="003561FE">
        <w:rPr>
          <w:lang w:val="en-US" w:eastAsia="nb-NO"/>
        </w:rPr>
        <w:t xml:space="preserve"> mouth opening, 200 </w:t>
      </w:r>
      <w:proofErr w:type="spellStart"/>
      <w:r w:rsidRPr="003561FE">
        <w:rPr>
          <w:lang w:val="en-US" w:eastAsia="nb-NO"/>
        </w:rPr>
        <w:t>μm</w:t>
      </w:r>
      <w:proofErr w:type="spellEnd"/>
      <w:r w:rsidRPr="003561FE">
        <w:rPr>
          <w:lang w:val="en-US" w:eastAsia="nb-NO"/>
        </w:rPr>
        <w:t xml:space="preserve"> mesh, 200-0 m), and along two transects north and south of Walvis Bay in 1997 </w:t>
      </w:r>
      <w:r w:rsidRPr="00457711">
        <w:rPr>
          <w:noProof/>
          <w:vertAlign w:val="superscript"/>
          <w:lang w:val="en-US" w:eastAsia="nb-NO"/>
        </w:rPr>
        <w:t>22</w:t>
      </w:r>
      <w:r w:rsidRPr="003561FE">
        <w:rPr>
          <w:lang w:val="en-US" w:eastAsia="nb-NO"/>
        </w:rPr>
        <w:t xml:space="preserve"> using obliquely towed paired Bongo nets (0.25 m</w:t>
      </w:r>
      <w:r w:rsidRPr="003561FE">
        <w:rPr>
          <w:vertAlign w:val="superscript"/>
          <w:lang w:val="en-US" w:eastAsia="nb-NO"/>
        </w:rPr>
        <w:t>2</w:t>
      </w:r>
      <w:r w:rsidRPr="003561FE">
        <w:rPr>
          <w:lang w:val="en-US" w:eastAsia="nb-NO"/>
        </w:rPr>
        <w:t xml:space="preserve"> mouth area, 300 </w:t>
      </w:r>
      <w:proofErr w:type="spellStart"/>
      <w:r w:rsidRPr="003561FE">
        <w:rPr>
          <w:lang w:val="en-US" w:eastAsia="nb-NO"/>
        </w:rPr>
        <w:t>μm</w:t>
      </w:r>
      <w:proofErr w:type="spellEnd"/>
      <w:r w:rsidRPr="003561FE">
        <w:rPr>
          <w:lang w:val="en-US" w:eastAsia="nb-NO"/>
        </w:rPr>
        <w:t xml:space="preserve"> mesh, 200-0 m).</w:t>
      </w:r>
      <w:proofErr w:type="gramEnd"/>
      <w:r w:rsidRPr="003561FE">
        <w:rPr>
          <w:lang w:val="en-US" w:eastAsia="nb-NO"/>
        </w:rPr>
        <w:t xml:space="preserve"> </w:t>
      </w:r>
      <w:r w:rsidRPr="008F7D32">
        <w:t xml:space="preserve">During each program, calibrated digital flowmeters </w:t>
      </w:r>
      <w:proofErr w:type="gramStart"/>
      <w:r w:rsidRPr="008F7D32">
        <w:t>were used</w:t>
      </w:r>
      <w:proofErr w:type="gramEnd"/>
      <w:r w:rsidRPr="008F7D32">
        <w:t xml:space="preserve"> to measure the volume of water filtered through the nets used for sample collection</w:t>
      </w:r>
      <w:r w:rsidRPr="003561FE">
        <w:rPr>
          <w:lang w:val="en-US" w:eastAsia="nb-NO"/>
        </w:rPr>
        <w:t>.</w:t>
      </w:r>
      <w:r>
        <w:rPr>
          <w:lang w:val="en-US" w:eastAsia="nb-NO"/>
        </w:rPr>
        <w:t xml:space="preserve"> </w:t>
      </w:r>
      <w:r w:rsidRPr="003561FE">
        <w:rPr>
          <w:lang w:val="en-US" w:eastAsia="nb-NO"/>
        </w:rPr>
        <w:t>Methodologica</w:t>
      </w:r>
      <w:r>
        <w:rPr>
          <w:lang w:val="en-US" w:eastAsia="nb-NO"/>
        </w:rPr>
        <w:t xml:space="preserve">l </w:t>
      </w:r>
      <w:r w:rsidRPr="003561FE">
        <w:rPr>
          <w:lang w:val="en-US" w:eastAsia="nb-NO"/>
        </w:rPr>
        <w:t xml:space="preserve">differences between these sampling programs </w:t>
      </w:r>
      <w:proofErr w:type="gramStart"/>
      <w:r w:rsidRPr="003561FE">
        <w:rPr>
          <w:lang w:val="en-US" w:eastAsia="nb-NO"/>
        </w:rPr>
        <w:t>were accounted for</w:t>
      </w:r>
      <w:proofErr w:type="gramEnd"/>
      <w:r w:rsidRPr="003561FE">
        <w:rPr>
          <w:lang w:val="en-US" w:eastAsia="nb-NO"/>
        </w:rPr>
        <w:t xml:space="preserve"> according to </w:t>
      </w:r>
      <w:proofErr w:type="spellStart"/>
      <w:r w:rsidRPr="003561FE">
        <w:rPr>
          <w:lang w:val="en-US" w:eastAsia="nb-NO"/>
        </w:rPr>
        <w:t>Verheye</w:t>
      </w:r>
      <w:proofErr w:type="spellEnd"/>
      <w:r w:rsidRPr="003561FE">
        <w:rPr>
          <w:lang w:val="en-US" w:eastAsia="nb-NO"/>
        </w:rPr>
        <w:t xml:space="preserve"> </w:t>
      </w:r>
      <w:r w:rsidRPr="00054CCD">
        <w:rPr>
          <w:i/>
          <w:lang w:val="en-US" w:eastAsia="nb-NO"/>
        </w:rPr>
        <w:t>et al</w:t>
      </w:r>
      <w:r w:rsidRPr="001B1E40">
        <w:rPr>
          <w:lang w:val="en-US" w:eastAsia="nb-NO"/>
        </w:rPr>
        <w:t>.</w:t>
      </w:r>
      <w:r>
        <w:rPr>
          <w:lang w:val="en-US" w:eastAsia="nb-NO"/>
        </w:rPr>
        <w:t xml:space="preserve"> </w:t>
      </w:r>
      <w:r w:rsidRPr="00457711">
        <w:rPr>
          <w:noProof/>
          <w:vertAlign w:val="superscript"/>
          <w:lang w:val="en-US" w:eastAsia="nb-NO"/>
        </w:rPr>
        <w:t>23</w:t>
      </w:r>
      <w:r w:rsidRPr="003561FE">
        <w:rPr>
          <w:lang w:val="en-US" w:eastAsia="nb-NO"/>
        </w:rPr>
        <w:t xml:space="preserve"> so that the three datasets could be combined to reconstruct a single time-series dataset </w:t>
      </w:r>
      <w:r w:rsidRPr="00457711">
        <w:rPr>
          <w:noProof/>
          <w:vertAlign w:val="superscript"/>
          <w:lang w:val="en-US" w:eastAsia="nb-NO"/>
        </w:rPr>
        <w:t>24</w:t>
      </w:r>
      <w:r w:rsidRPr="003561FE">
        <w:rPr>
          <w:lang w:val="en-US" w:eastAsia="nb-NO"/>
        </w:rPr>
        <w:t xml:space="preserve">. In addition, </w:t>
      </w:r>
      <w:proofErr w:type="gramStart"/>
      <w:r w:rsidRPr="003561FE">
        <w:rPr>
          <w:lang w:val="en-US" w:eastAsia="nb-NO"/>
        </w:rPr>
        <w:t>abundances of cyclopoid copepods (</w:t>
      </w:r>
      <w:proofErr w:type="spellStart"/>
      <w:r w:rsidRPr="003561FE">
        <w:rPr>
          <w:i/>
          <w:lang w:val="en-US" w:eastAsia="nb-NO"/>
        </w:rPr>
        <w:t>Oithona</w:t>
      </w:r>
      <w:proofErr w:type="spellEnd"/>
      <w:r w:rsidRPr="003561FE">
        <w:rPr>
          <w:lang w:val="en-US" w:eastAsia="nb-NO"/>
        </w:rPr>
        <w:t xml:space="preserve"> spp.) from the 300-μm meshed net collections were multiplied by 1.85 to make them comparable with those in 200-μm meshed net</w:t>
      </w:r>
      <w:r>
        <w:rPr>
          <w:lang w:val="en-US" w:eastAsia="nb-NO"/>
        </w:rPr>
        <w:t xml:space="preserve"> </w:t>
      </w:r>
      <w:r w:rsidRPr="003561FE">
        <w:rPr>
          <w:lang w:val="en-US" w:eastAsia="nb-NO"/>
        </w:rPr>
        <w:t xml:space="preserve">collections </w:t>
      </w:r>
      <w:r w:rsidRPr="00457711">
        <w:rPr>
          <w:noProof/>
          <w:vertAlign w:val="superscript"/>
          <w:lang w:val="en-US" w:eastAsia="nb-NO"/>
        </w:rPr>
        <w:t>25</w:t>
      </w:r>
      <w:proofErr w:type="gramEnd"/>
      <w:r w:rsidRPr="003561FE">
        <w:rPr>
          <w:lang w:val="en-US" w:eastAsia="nb-NO"/>
        </w:rPr>
        <w:t xml:space="preserve">. </w:t>
      </w:r>
      <w:r w:rsidRPr="003561FE">
        <w:t xml:space="preserve">Biomass of crustacean zooplankton </w:t>
      </w:r>
      <w:proofErr w:type="gramStart"/>
      <w:r w:rsidRPr="003561FE">
        <w:t>was estimated</w:t>
      </w:r>
      <w:proofErr w:type="gramEnd"/>
      <w:r w:rsidRPr="003561FE">
        <w:t xml:space="preserve"> based on species- and stage-specific abundances (No. m</w:t>
      </w:r>
      <w:r w:rsidRPr="003561FE">
        <w:rPr>
          <w:vertAlign w:val="superscript"/>
        </w:rPr>
        <w:t>-2</w:t>
      </w:r>
      <w:r w:rsidRPr="003561FE">
        <w:t xml:space="preserve">) in the upper 200 m, multiplied by their respective individual body masses </w:t>
      </w:r>
      <w:r w:rsidRPr="00457711">
        <w:rPr>
          <w:noProof/>
          <w:vertAlign w:val="superscript"/>
        </w:rPr>
        <w:t>24</w:t>
      </w:r>
      <w:r w:rsidRPr="003561FE">
        <w:t>.</w:t>
      </w:r>
    </w:p>
    <w:p w:rsidR="008D6CBB" w:rsidRPr="00671C64" w:rsidRDefault="008D6CBB" w:rsidP="002364D3">
      <w:pPr>
        <w:spacing w:after="0" w:line="276" w:lineRule="auto"/>
        <w:rPr>
          <w:b/>
        </w:rPr>
      </w:pPr>
      <w:r w:rsidRPr="00671C64">
        <w:rPr>
          <w:b/>
        </w:rPr>
        <w:t>Harvest rates</w:t>
      </w:r>
    </w:p>
    <w:p w:rsidR="008D6CBB" w:rsidRDefault="008D6CBB">
      <w:pPr>
        <w:spacing w:line="276" w:lineRule="auto"/>
      </w:pPr>
      <w:r>
        <w:t xml:space="preserve">Harvest rates (fraction of population biomass removed by the fishery per year) of small pelagic fish were estimated based on a series of published sources. For the Southeastern Bering Sea, most of the small pelagic fish biomass consist of species or age groups of species that </w:t>
      </w:r>
      <w:proofErr w:type="gramStart"/>
      <w:r>
        <w:t>are not harvested</w:t>
      </w:r>
      <w:proofErr w:type="gramEnd"/>
      <w:r>
        <w:t xml:space="preserve"> directly, including capelin, smelt and juveniles of cod and </w:t>
      </w:r>
      <w:proofErr w:type="spellStart"/>
      <w:r>
        <w:t>pollock</w:t>
      </w:r>
      <w:proofErr w:type="spellEnd"/>
      <w:r>
        <w:t>. However, there is a directed fishery for spawning herring, and annual estimates of the harvest rates in three main areas of the herring fishery are available from the Alaska Department for Fish and Game</w:t>
      </w:r>
      <w:proofErr w:type="gramStart"/>
      <w:r>
        <w:t>;</w:t>
      </w:r>
      <w:proofErr w:type="gramEnd"/>
      <w:r>
        <w:t xml:space="preserve"> the Bristol Bay area </w:t>
      </w:r>
      <w:r w:rsidRPr="002C7A5C">
        <w:rPr>
          <w:noProof/>
          <w:vertAlign w:val="superscript"/>
        </w:rPr>
        <w:t>26-28</w:t>
      </w:r>
      <w:r>
        <w:t xml:space="preserve">, the </w:t>
      </w:r>
      <w:proofErr w:type="spellStart"/>
      <w:r>
        <w:t>Kuskowim</w:t>
      </w:r>
      <w:proofErr w:type="spellEnd"/>
      <w:r>
        <w:t xml:space="preserve"> area </w:t>
      </w:r>
      <w:r w:rsidRPr="002C7A5C">
        <w:rPr>
          <w:noProof/>
          <w:vertAlign w:val="superscript"/>
        </w:rPr>
        <w:t>29</w:t>
      </w:r>
      <w:r>
        <w:t xml:space="preserve"> and the Alaskan Peninsula – </w:t>
      </w:r>
      <w:proofErr w:type="spellStart"/>
      <w:r>
        <w:t>Alutian</w:t>
      </w:r>
      <w:proofErr w:type="spellEnd"/>
      <w:r>
        <w:t xml:space="preserve"> Islands </w:t>
      </w:r>
      <w:r w:rsidRPr="002C7A5C">
        <w:rPr>
          <w:noProof/>
          <w:vertAlign w:val="superscript"/>
        </w:rPr>
        <w:t>30</w:t>
      </w:r>
      <w:r>
        <w:t xml:space="preserve">. This allowed us to estimate the overall annual harvest rate of small pelagic fish based on the fraction of herring biomass in each of the three areas and the relative fraction of herring in the total biomass of small pelagic fish. Harvest rates for the Northern California Current </w:t>
      </w:r>
      <w:proofErr w:type="gramStart"/>
      <w:r>
        <w:t>were based</w:t>
      </w:r>
      <w:proofErr w:type="gramEnd"/>
      <w:r>
        <w:t xml:space="preserve"> on the annual exploitation rate for the U.S.A. (Northern) component of the Pacific sardine population </w:t>
      </w:r>
      <w:r w:rsidRPr="002C7A5C">
        <w:rPr>
          <w:noProof/>
          <w:vertAlign w:val="superscript"/>
        </w:rPr>
        <w:t>31</w:t>
      </w:r>
      <w:r>
        <w:t xml:space="preserve">, scaled to the annual fraction of sardine in the small pelagic fish biomass. For the Black Sea, total catches of sprat, anchovy and whiting are used </w:t>
      </w:r>
      <w:r w:rsidRPr="002C7A5C">
        <w:rPr>
          <w:noProof/>
          <w:vertAlign w:val="superscript"/>
        </w:rPr>
        <w:t>32,33</w:t>
      </w:r>
      <w:r>
        <w:t xml:space="preserve">, while for the Northern Benguela harvest rate was based on the catches of horse mackerel </w:t>
      </w:r>
      <w:r w:rsidRPr="002C7A5C">
        <w:rPr>
          <w:noProof/>
          <w:vertAlign w:val="superscript"/>
        </w:rPr>
        <w:t>15</w:t>
      </w:r>
      <w:r>
        <w:t xml:space="preserve"> and sardine </w:t>
      </w:r>
      <w:r w:rsidRPr="002C7A5C">
        <w:rPr>
          <w:noProof/>
          <w:vertAlign w:val="superscript"/>
        </w:rPr>
        <w:t>14</w:t>
      </w:r>
      <w:r>
        <w:t xml:space="preserve">. </w:t>
      </w:r>
    </w:p>
    <w:p w:rsidR="008D6CBB" w:rsidRDefault="008D6CBB">
      <w:pPr>
        <w:spacing w:line="276" w:lineRule="auto"/>
      </w:pPr>
      <w:r>
        <w:br w:type="page"/>
      </w:r>
    </w:p>
    <w:p w:rsidR="008D6CBB" w:rsidRDefault="008D6CBB" w:rsidP="002364D3">
      <w:pPr>
        <w:spacing w:after="120" w:line="276" w:lineRule="auto"/>
      </w:pPr>
      <w:r>
        <w:rPr>
          <w:sz w:val="26"/>
          <w:szCs w:val="26"/>
        </w:rPr>
        <w:lastRenderedPageBreak/>
        <w:t>Tables and figures</w:t>
      </w:r>
    </w:p>
    <w:tbl>
      <w:tblPr>
        <w:tblW w:w="5000" w:type="pct"/>
        <w:tblInd w:w="-62"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A0" w:firstRow="1" w:lastRow="0" w:firstColumn="1" w:lastColumn="0" w:noHBand="0" w:noVBand="0"/>
      </w:tblPr>
      <w:tblGrid>
        <w:gridCol w:w="1660"/>
        <w:gridCol w:w="2802"/>
        <w:gridCol w:w="1027"/>
        <w:gridCol w:w="2577"/>
        <w:gridCol w:w="1007"/>
      </w:tblGrid>
      <w:tr w:rsidR="008D6CBB" w:rsidRPr="003561FE" w:rsidTr="00A25EA3">
        <w:trPr>
          <w:trHeight w:val="159"/>
        </w:trPr>
        <w:tc>
          <w:tcPr>
            <w:tcW w:w="5000" w:type="pct"/>
            <w:gridSpan w:val="5"/>
            <w:tcBorders>
              <w:top w:val="nil"/>
              <w:left w:val="nil"/>
              <w:bottom w:val="single" w:sz="4" w:space="0" w:color="auto"/>
              <w:right w:val="nil"/>
            </w:tcBorders>
            <w:shd w:val="clear" w:color="auto" w:fill="FFFFFF" w:themeFill="background1"/>
            <w:tcMar>
              <w:top w:w="0" w:type="dxa"/>
              <w:bottom w:w="0" w:type="dxa"/>
            </w:tcMar>
          </w:tcPr>
          <w:p w:rsidR="008D6CBB" w:rsidRPr="008534B4" w:rsidRDefault="008D6CBB" w:rsidP="00A25EA3">
            <w:pPr>
              <w:spacing w:after="0" w:line="240" w:lineRule="auto"/>
              <w:rPr>
                <w:rFonts w:cs="Times New Roman"/>
              </w:rPr>
            </w:pPr>
            <w:r>
              <w:br w:type="page"/>
            </w:r>
            <w:r w:rsidRPr="001A2282">
              <w:rPr>
                <w:rFonts w:cs="Times New Roman"/>
                <w:b/>
                <w:sz w:val="20"/>
              </w:rPr>
              <w:t>Table S1.</w:t>
            </w:r>
            <w:r w:rsidRPr="001A2282">
              <w:rPr>
                <w:rFonts w:cs="Times New Roman"/>
                <w:sz w:val="20"/>
              </w:rPr>
              <w:t xml:space="preserve"> Time-periods and the most abundant species used to estimate biomass. Combined with mean individual weights, estimated respiration rates and production, these data </w:t>
            </w:r>
            <w:proofErr w:type="gramStart"/>
            <w:r w:rsidRPr="001A2282">
              <w:rPr>
                <w:rFonts w:cs="Times New Roman"/>
                <w:sz w:val="20"/>
              </w:rPr>
              <w:t>were used</w:t>
            </w:r>
            <w:proofErr w:type="gramEnd"/>
            <w:r w:rsidRPr="001A2282">
              <w:rPr>
                <w:rFonts w:cs="Times New Roman"/>
                <w:sz w:val="20"/>
              </w:rPr>
              <w:t xml:space="preserve"> to estimate and compare energy consumption rates of small pelagic fish and jellyfish in four different ecosystems.</w:t>
            </w:r>
          </w:p>
        </w:tc>
      </w:tr>
      <w:tr w:rsidR="008D6CBB" w:rsidRPr="003561FE" w:rsidTr="00A25EA3">
        <w:trPr>
          <w:trHeight w:val="159"/>
        </w:trPr>
        <w:tc>
          <w:tcPr>
            <w:tcW w:w="915" w:type="pct"/>
            <w:vMerge w:val="restart"/>
            <w:tcBorders>
              <w:top w:val="single" w:sz="4" w:space="0" w:color="auto"/>
              <w:bottom w:val="nil"/>
            </w:tcBorders>
            <w:shd w:val="clear" w:color="auto" w:fill="D9D9D9"/>
            <w:tcMar>
              <w:top w:w="0" w:type="dxa"/>
              <w:bottom w:w="0" w:type="dxa"/>
            </w:tcMar>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 xml:space="preserve">Description </w:t>
            </w:r>
          </w:p>
          <w:p w:rsidR="008D6CBB" w:rsidRPr="003561FE" w:rsidRDefault="008D6CBB" w:rsidP="00A25EA3">
            <w:pPr>
              <w:spacing w:after="0" w:line="240" w:lineRule="auto"/>
              <w:rPr>
                <w:rFonts w:eastAsia="Times New Roman" w:cs="Times New Roman"/>
                <w:b/>
                <w:sz w:val="18"/>
                <w:szCs w:val="20"/>
                <w:lang w:eastAsia="nb-NO"/>
              </w:rPr>
            </w:pPr>
            <w:r w:rsidRPr="003561FE">
              <w:rPr>
                <w:rFonts w:eastAsia="Times New Roman" w:cs="Times New Roman"/>
                <w:b/>
                <w:sz w:val="20"/>
                <w:szCs w:val="20"/>
                <w:lang w:eastAsia="nb-NO"/>
              </w:rPr>
              <w:t>and area</w:t>
            </w:r>
          </w:p>
        </w:tc>
        <w:tc>
          <w:tcPr>
            <w:tcW w:w="2110" w:type="pct"/>
            <w:gridSpan w:val="2"/>
            <w:tcBorders>
              <w:top w:val="single" w:sz="4" w:space="0" w:color="auto"/>
              <w:bottom w:val="single" w:sz="4" w:space="0" w:color="auto"/>
            </w:tcBorders>
            <w:shd w:val="clear" w:color="auto" w:fill="D9D9D9"/>
            <w:tcMar>
              <w:top w:w="0" w:type="dxa"/>
              <w:bottom w:w="0" w:type="dxa"/>
            </w:tcMar>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For pelagic fish</w:t>
            </w:r>
          </w:p>
        </w:tc>
        <w:tc>
          <w:tcPr>
            <w:tcW w:w="1975" w:type="pct"/>
            <w:gridSpan w:val="2"/>
            <w:tcBorders>
              <w:top w:val="single" w:sz="4" w:space="0" w:color="auto"/>
              <w:bottom w:val="single" w:sz="4" w:space="0" w:color="auto"/>
            </w:tcBorders>
            <w:shd w:val="clear" w:color="auto" w:fill="D9D9D9"/>
            <w:tcMar>
              <w:top w:w="0" w:type="dxa"/>
              <w:bottom w:w="0" w:type="dxa"/>
            </w:tcMar>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For jellyfish</w:t>
            </w:r>
          </w:p>
        </w:tc>
      </w:tr>
      <w:tr w:rsidR="008D6CBB" w:rsidRPr="003561FE" w:rsidTr="00A25EA3">
        <w:trPr>
          <w:trHeight w:val="159"/>
        </w:trPr>
        <w:tc>
          <w:tcPr>
            <w:tcW w:w="915" w:type="pct"/>
            <w:vMerge/>
            <w:tcBorders>
              <w:top w:val="nil"/>
              <w:bottom w:val="single" w:sz="4" w:space="0" w:color="auto"/>
            </w:tcBorders>
            <w:shd w:val="clear" w:color="auto" w:fill="D9D9D9"/>
            <w:tcMar>
              <w:top w:w="0" w:type="dxa"/>
              <w:bottom w:w="0" w:type="dxa"/>
            </w:tcMar>
            <w:vAlign w:val="center"/>
          </w:tcPr>
          <w:p w:rsidR="008D6CBB" w:rsidRPr="003561FE" w:rsidRDefault="008D6CBB" w:rsidP="00A25EA3">
            <w:pPr>
              <w:spacing w:after="0" w:line="240" w:lineRule="auto"/>
              <w:rPr>
                <w:rFonts w:eastAsia="Times New Roman" w:cs="Times New Roman"/>
                <w:b/>
                <w:sz w:val="18"/>
                <w:szCs w:val="20"/>
                <w:lang w:eastAsia="nb-NO"/>
              </w:rPr>
            </w:pPr>
          </w:p>
        </w:tc>
        <w:tc>
          <w:tcPr>
            <w:tcW w:w="1544" w:type="pct"/>
            <w:tcBorders>
              <w:top w:val="nil"/>
              <w:bottom w:val="single" w:sz="4" w:space="0" w:color="auto"/>
            </w:tcBorders>
            <w:shd w:val="clear" w:color="auto" w:fill="D9D9D9"/>
            <w:tcMar>
              <w:top w:w="0" w:type="dxa"/>
              <w:bottom w:w="0" w:type="dxa"/>
            </w:tcMar>
            <w:vAlign w:val="center"/>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Value or type</w:t>
            </w:r>
          </w:p>
        </w:tc>
        <w:tc>
          <w:tcPr>
            <w:tcW w:w="566" w:type="pct"/>
            <w:tcBorders>
              <w:top w:val="nil"/>
              <w:bottom w:val="single" w:sz="4" w:space="0" w:color="auto"/>
            </w:tcBorders>
            <w:shd w:val="clear" w:color="auto" w:fill="D9D9D9"/>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Reference</w:t>
            </w:r>
          </w:p>
        </w:tc>
        <w:tc>
          <w:tcPr>
            <w:tcW w:w="1420" w:type="pct"/>
            <w:tcBorders>
              <w:top w:val="nil"/>
              <w:bottom w:val="single" w:sz="4" w:space="0" w:color="auto"/>
            </w:tcBorders>
            <w:shd w:val="clear" w:color="auto" w:fill="D9D9D9"/>
            <w:tcMar>
              <w:top w:w="0" w:type="dxa"/>
              <w:bottom w:w="0" w:type="dxa"/>
            </w:tcMar>
            <w:vAlign w:val="center"/>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Value or type</w:t>
            </w:r>
          </w:p>
        </w:tc>
        <w:tc>
          <w:tcPr>
            <w:tcW w:w="555" w:type="pct"/>
            <w:tcBorders>
              <w:top w:val="nil"/>
              <w:bottom w:val="single" w:sz="4" w:space="0" w:color="auto"/>
            </w:tcBorders>
            <w:shd w:val="clear" w:color="auto" w:fill="D9D9D9"/>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Reference</w:t>
            </w:r>
          </w:p>
        </w:tc>
      </w:tr>
      <w:tr w:rsidR="008D6CBB" w:rsidRPr="003561FE" w:rsidTr="00A25EA3">
        <w:trPr>
          <w:trHeight w:val="159"/>
        </w:trPr>
        <w:tc>
          <w:tcPr>
            <w:tcW w:w="915" w:type="pct"/>
            <w:tcBorders>
              <w:top w:val="single" w:sz="4" w:space="0" w:color="auto"/>
            </w:tcBorders>
            <w:shd w:val="clear" w:color="auto" w:fill="FFFFFF"/>
            <w:tcMar>
              <w:top w:w="0" w:type="dxa"/>
              <w:bottom w:w="0" w:type="dxa"/>
            </w:tcMar>
          </w:tcPr>
          <w:p w:rsidR="008D6CBB" w:rsidRPr="003561FE" w:rsidRDefault="008D6CBB" w:rsidP="00A25EA3">
            <w:pPr>
              <w:spacing w:after="0" w:line="240" w:lineRule="auto"/>
              <w:rPr>
                <w:rFonts w:eastAsia="Times New Roman" w:cs="Times New Roman"/>
                <w:b/>
                <w:sz w:val="20"/>
                <w:szCs w:val="20"/>
                <w:lang w:eastAsia="nb-NO"/>
              </w:rPr>
            </w:pPr>
            <w:r w:rsidRPr="003561FE">
              <w:rPr>
                <w:rFonts w:eastAsia="Times New Roman" w:cs="Times New Roman"/>
                <w:b/>
                <w:sz w:val="20"/>
                <w:szCs w:val="20"/>
                <w:lang w:eastAsia="nb-NO"/>
              </w:rPr>
              <w:t>Time period</w:t>
            </w:r>
          </w:p>
        </w:tc>
        <w:tc>
          <w:tcPr>
            <w:tcW w:w="1544" w:type="pct"/>
            <w:tcBorders>
              <w:top w:val="single" w:sz="4" w:space="0" w:color="auto"/>
            </w:tcBorders>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p>
        </w:tc>
        <w:tc>
          <w:tcPr>
            <w:tcW w:w="566" w:type="pct"/>
            <w:tcBorders>
              <w:top w:val="single" w:sz="4" w:space="0" w:color="auto"/>
            </w:tcBorders>
            <w:shd w:val="clear" w:color="auto" w:fill="FFFFFF"/>
          </w:tcPr>
          <w:p w:rsidR="008D6CBB" w:rsidRPr="003561FE" w:rsidRDefault="008D6CBB" w:rsidP="00A25EA3">
            <w:pPr>
              <w:spacing w:after="0" w:line="240" w:lineRule="auto"/>
              <w:rPr>
                <w:rFonts w:eastAsia="Times New Roman" w:cs="Times New Roman"/>
                <w:sz w:val="20"/>
                <w:szCs w:val="20"/>
                <w:lang w:eastAsia="nb-NO"/>
              </w:rPr>
            </w:pPr>
          </w:p>
        </w:tc>
        <w:tc>
          <w:tcPr>
            <w:tcW w:w="1420" w:type="pct"/>
            <w:tcBorders>
              <w:top w:val="single" w:sz="4" w:space="0" w:color="auto"/>
            </w:tcBorders>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p>
        </w:tc>
        <w:tc>
          <w:tcPr>
            <w:tcW w:w="555" w:type="pct"/>
            <w:tcBorders>
              <w:top w:val="single" w:sz="4" w:space="0" w:color="auto"/>
            </w:tcBorders>
            <w:shd w:val="clear" w:color="auto" w:fill="FFFFFF"/>
          </w:tcPr>
          <w:p w:rsidR="008D6CBB" w:rsidRPr="003561FE" w:rsidRDefault="008D6CBB" w:rsidP="00A25EA3">
            <w:pPr>
              <w:spacing w:after="0" w:line="240" w:lineRule="auto"/>
              <w:rPr>
                <w:rFonts w:eastAsia="Times New Roman" w:cs="Times New Roman"/>
                <w:sz w:val="20"/>
                <w:szCs w:val="20"/>
                <w:lang w:eastAsia="nb-NO"/>
              </w:rPr>
            </w:pP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 xml:space="preserve">  Bering Sea</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p>
        </w:tc>
        <w:tc>
          <w:tcPr>
            <w:tcW w:w="566" w:type="pct"/>
            <w:shd w:val="clear" w:color="auto" w:fill="FFFFFF"/>
          </w:tcPr>
          <w:p w:rsidR="008D6CBB" w:rsidRPr="003561FE" w:rsidRDefault="008D6CBB" w:rsidP="00A25EA3">
            <w:pPr>
              <w:spacing w:after="0" w:line="240" w:lineRule="auto"/>
              <w:rPr>
                <w:rFonts w:eastAsia="Times New Roman" w:cs="Times New Roman"/>
                <w:sz w:val="20"/>
                <w:szCs w:val="20"/>
                <w:lang w:eastAsia="nb-NO"/>
              </w:rPr>
            </w:pPr>
          </w:p>
        </w:tc>
        <w:tc>
          <w:tcPr>
            <w:tcW w:w="1420"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p>
        </w:tc>
        <w:tc>
          <w:tcPr>
            <w:tcW w:w="555" w:type="pct"/>
            <w:shd w:val="clear" w:color="auto" w:fill="FFFFFF"/>
          </w:tcPr>
          <w:p w:rsidR="008D6CBB" w:rsidRPr="003561FE" w:rsidRDefault="008D6CBB" w:rsidP="00A25EA3">
            <w:pPr>
              <w:spacing w:after="0" w:line="240" w:lineRule="auto"/>
              <w:rPr>
                <w:rFonts w:eastAsia="Times New Roman" w:cs="Times New Roman"/>
                <w:sz w:val="20"/>
                <w:szCs w:val="20"/>
                <w:lang w:eastAsia="nb-NO"/>
              </w:rPr>
            </w:pP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18"/>
                <w:szCs w:val="20"/>
                <w:lang w:eastAsia="nb-NO"/>
              </w:rPr>
            </w:pPr>
            <w:r w:rsidRPr="003561FE">
              <w:rPr>
                <w:rFonts w:eastAsia="Times New Roman" w:cs="Times New Roman"/>
                <w:sz w:val="18"/>
                <w:szCs w:val="20"/>
                <w:lang w:eastAsia="nb-NO"/>
              </w:rPr>
              <w:t xml:space="preserve">    BASIS survey</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2002-2014</w:t>
            </w:r>
          </w:p>
        </w:tc>
        <w:tc>
          <w:tcPr>
            <w:tcW w:w="566" w:type="pct"/>
            <w:shd w:val="clear" w:color="auto" w:fill="FFFFFF"/>
          </w:tcPr>
          <w:p w:rsidR="008D6CBB" w:rsidRPr="008D6CBB" w:rsidRDefault="008D6CBB" w:rsidP="00A25EA3">
            <w:pPr>
              <w:spacing w:after="0" w:line="240" w:lineRule="auto"/>
              <w:rPr>
                <w:rFonts w:eastAsia="Times New Roman" w:cs="Times New Roman"/>
                <w:sz w:val="20"/>
                <w:szCs w:val="20"/>
                <w:lang w:eastAsia="nb-NO"/>
              </w:rPr>
            </w:pPr>
            <w:r w:rsidRPr="008D6CBB">
              <w:rPr>
                <w:rFonts w:eastAsia="Times New Roman" w:cs="Times New Roman"/>
                <w:noProof/>
                <w:sz w:val="20"/>
                <w:szCs w:val="20"/>
                <w:lang w:eastAsia="nb-NO"/>
              </w:rPr>
              <w:t>4</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eastAsia="nb-NO"/>
              </w:rPr>
            </w:pPr>
            <w:r w:rsidRPr="008D6CBB">
              <w:rPr>
                <w:rFonts w:eastAsia="Times New Roman" w:cs="Times New Roman"/>
                <w:sz w:val="20"/>
                <w:szCs w:val="20"/>
                <w:lang w:eastAsia="nb-NO"/>
              </w:rPr>
              <w:t>2004-2014</w:t>
            </w:r>
          </w:p>
        </w:tc>
        <w:tc>
          <w:tcPr>
            <w:tcW w:w="555" w:type="pct"/>
            <w:shd w:val="clear" w:color="auto" w:fill="FFFFFF"/>
          </w:tcPr>
          <w:p w:rsidR="008D6CBB" w:rsidRPr="008D6CBB" w:rsidRDefault="008D6CBB" w:rsidP="00A25EA3">
            <w:pPr>
              <w:spacing w:after="0" w:line="240" w:lineRule="auto"/>
              <w:rPr>
                <w:rFonts w:eastAsia="Times New Roman" w:cs="Times New Roman"/>
                <w:sz w:val="20"/>
                <w:szCs w:val="20"/>
                <w:lang w:eastAsia="nb-NO"/>
              </w:rPr>
            </w:pPr>
            <w:r w:rsidRPr="008D6CBB">
              <w:rPr>
                <w:rFonts w:eastAsia="Times New Roman" w:cs="Times New Roman"/>
                <w:noProof/>
                <w:sz w:val="20"/>
                <w:szCs w:val="20"/>
                <w:lang w:eastAsia="nb-NO"/>
              </w:rPr>
              <w:t>4</w:t>
            </w: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18"/>
                <w:szCs w:val="20"/>
                <w:lang w:eastAsia="nb-NO"/>
              </w:rPr>
            </w:pPr>
            <w:r w:rsidRPr="003561FE">
              <w:rPr>
                <w:rFonts w:eastAsia="Times New Roman" w:cs="Times New Roman"/>
                <w:sz w:val="18"/>
                <w:szCs w:val="20"/>
                <w:lang w:eastAsia="nb-NO"/>
              </w:rPr>
              <w:t xml:space="preserve">    RACE survey</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1982-2012</w:t>
            </w:r>
          </w:p>
        </w:tc>
        <w:tc>
          <w:tcPr>
            <w:tcW w:w="566" w:type="pct"/>
            <w:shd w:val="clear" w:color="auto" w:fill="FFFFFF"/>
          </w:tcPr>
          <w:p w:rsidR="008D6CBB" w:rsidRPr="008D6CBB" w:rsidRDefault="008D6CBB" w:rsidP="00A25EA3">
            <w:pPr>
              <w:spacing w:after="0" w:line="240" w:lineRule="auto"/>
              <w:rPr>
                <w:rFonts w:eastAsia="Times New Roman" w:cs="Times New Roman"/>
                <w:sz w:val="20"/>
                <w:szCs w:val="20"/>
                <w:lang w:eastAsia="nb-NO"/>
              </w:rPr>
            </w:pPr>
            <w:r w:rsidRPr="008D6CBB">
              <w:rPr>
                <w:rFonts w:eastAsia="HelveticaNeue-Medium" w:cs="Times New Roman"/>
                <w:noProof/>
                <w:sz w:val="20"/>
                <w:szCs w:val="24"/>
                <w:lang w:eastAsia="nb-NO"/>
              </w:rPr>
              <w:t>1</w:t>
            </w:r>
            <w:r w:rsidRPr="008D6CBB">
              <w:rPr>
                <w:rFonts w:eastAsia="HelveticaNeue-Medium" w:cs="Times New Roman"/>
                <w:sz w:val="20"/>
                <w:szCs w:val="24"/>
                <w:lang w:eastAsia="nb-NO"/>
              </w:rPr>
              <w:t>, ext.</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eastAsia="nb-NO"/>
              </w:rPr>
            </w:pPr>
            <w:r w:rsidRPr="008D6CBB">
              <w:rPr>
                <w:rFonts w:eastAsia="Times New Roman" w:cs="Times New Roman"/>
                <w:sz w:val="20"/>
                <w:szCs w:val="20"/>
                <w:lang w:eastAsia="nb-NO"/>
              </w:rPr>
              <w:t>1982-2012</w:t>
            </w:r>
          </w:p>
        </w:tc>
        <w:tc>
          <w:tcPr>
            <w:tcW w:w="555" w:type="pct"/>
            <w:shd w:val="clear" w:color="auto" w:fill="FFFFFF"/>
          </w:tcPr>
          <w:p w:rsidR="008D6CBB" w:rsidRPr="008D6CBB" w:rsidRDefault="008D6CBB" w:rsidP="00A25EA3">
            <w:pPr>
              <w:spacing w:after="0" w:line="240" w:lineRule="auto"/>
              <w:rPr>
                <w:rFonts w:eastAsia="Times New Roman" w:cs="Times New Roman"/>
                <w:sz w:val="20"/>
                <w:szCs w:val="20"/>
                <w:lang w:eastAsia="nb-NO"/>
              </w:rPr>
            </w:pPr>
            <w:r w:rsidRPr="008D6CBB">
              <w:rPr>
                <w:rFonts w:eastAsia="HelveticaNeue-Medium" w:cs="Times New Roman"/>
                <w:noProof/>
                <w:sz w:val="20"/>
                <w:szCs w:val="24"/>
                <w:lang w:eastAsia="nb-NO"/>
              </w:rPr>
              <w:t>5</w:t>
            </w:r>
            <w:r w:rsidRPr="008D6CBB">
              <w:rPr>
                <w:rFonts w:eastAsia="HelveticaNeue-Medium" w:cs="Times New Roman"/>
                <w:sz w:val="20"/>
                <w:szCs w:val="24"/>
                <w:lang w:eastAsia="nb-NO"/>
              </w:rPr>
              <w:t>, ext.</w:t>
            </w: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 xml:space="preserve">  NCC</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1998-2013</w:t>
            </w:r>
          </w:p>
        </w:tc>
        <w:tc>
          <w:tcPr>
            <w:tcW w:w="566" w:type="pct"/>
          </w:tcPr>
          <w:p w:rsidR="008D6CBB" w:rsidRPr="008D6CBB" w:rsidRDefault="008D6CBB" w:rsidP="00A25EA3">
            <w:pPr>
              <w:spacing w:after="0" w:line="240" w:lineRule="auto"/>
              <w:rPr>
                <w:rFonts w:eastAsia="Times New Roman" w:cs="Times New Roman"/>
                <w:sz w:val="20"/>
                <w:szCs w:val="20"/>
                <w:lang w:val="nb-NO" w:eastAsia="nb-NO"/>
              </w:rPr>
            </w:pPr>
            <w:r w:rsidRPr="008D6CBB">
              <w:rPr>
                <w:rFonts w:eastAsia="Times New Roman" w:cs="Times New Roman"/>
                <w:noProof/>
                <w:sz w:val="20"/>
                <w:szCs w:val="20"/>
                <w:lang w:eastAsia="nb-NO"/>
              </w:rPr>
              <w:t>8,</w:t>
            </w:r>
            <w:r>
              <w:rPr>
                <w:rFonts w:eastAsia="Times New Roman" w:cs="Times New Roman"/>
                <w:noProof/>
                <w:sz w:val="20"/>
                <w:szCs w:val="20"/>
                <w:lang w:eastAsia="nb-NO"/>
              </w:rPr>
              <w:t xml:space="preserve"> </w:t>
            </w:r>
            <w:r w:rsidRPr="008D6CBB">
              <w:rPr>
                <w:rFonts w:eastAsia="Times New Roman" w:cs="Times New Roman"/>
                <w:noProof/>
                <w:sz w:val="20"/>
                <w:szCs w:val="20"/>
                <w:lang w:eastAsia="nb-NO"/>
              </w:rPr>
              <w:t>9</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eastAsia="nb-NO"/>
              </w:rPr>
            </w:pPr>
            <w:r w:rsidRPr="008D6CBB">
              <w:rPr>
                <w:rFonts w:eastAsia="Times New Roman" w:cs="Times New Roman"/>
                <w:sz w:val="20"/>
                <w:szCs w:val="20"/>
                <w:lang w:eastAsia="nb-NO"/>
              </w:rPr>
              <w:t>1999-2013</w:t>
            </w:r>
          </w:p>
        </w:tc>
        <w:tc>
          <w:tcPr>
            <w:tcW w:w="555" w:type="pct"/>
          </w:tcPr>
          <w:p w:rsidR="008D6CBB" w:rsidRPr="008D6CBB" w:rsidRDefault="008D6CBB" w:rsidP="00A25EA3">
            <w:pPr>
              <w:spacing w:after="0" w:line="240" w:lineRule="auto"/>
              <w:rPr>
                <w:rFonts w:eastAsia="Times New Roman" w:cs="Times New Roman"/>
                <w:b/>
                <w:sz w:val="20"/>
                <w:szCs w:val="20"/>
                <w:lang w:eastAsia="nb-NO"/>
              </w:rPr>
            </w:pPr>
            <w:r w:rsidRPr="008D6CBB">
              <w:rPr>
                <w:rFonts w:eastAsia="Times New Roman" w:cs="Times New Roman"/>
                <w:noProof/>
                <w:sz w:val="20"/>
                <w:szCs w:val="20"/>
                <w:lang w:eastAsia="nb-NO"/>
              </w:rPr>
              <w:t>10</w:t>
            </w: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 xml:space="preserve">  Black Sea</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1960-2010</w:t>
            </w:r>
          </w:p>
        </w:tc>
        <w:tc>
          <w:tcPr>
            <w:tcW w:w="566" w:type="pct"/>
            <w:shd w:val="clear" w:color="auto" w:fill="FFFFFF"/>
          </w:tcPr>
          <w:p w:rsidR="008D6CBB" w:rsidRPr="008D6CBB" w:rsidRDefault="008D6CBB" w:rsidP="00A25EA3">
            <w:pPr>
              <w:spacing w:after="0" w:line="240" w:lineRule="auto"/>
              <w:rPr>
                <w:rFonts w:eastAsia="Times New Roman" w:cs="Times New Roman"/>
                <w:sz w:val="20"/>
                <w:szCs w:val="20"/>
                <w:lang w:eastAsia="nb-NO"/>
              </w:rPr>
            </w:pPr>
            <w:r w:rsidRPr="008D6CBB">
              <w:rPr>
                <w:rFonts w:eastAsia="HelveticaNeue-Medium" w:cs="Times New Roman"/>
                <w:noProof/>
                <w:sz w:val="20"/>
                <w:szCs w:val="24"/>
                <w:lang w:eastAsia="nb-NO"/>
              </w:rPr>
              <w:t>11</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eastAsia="nb-NO"/>
              </w:rPr>
            </w:pPr>
            <w:r w:rsidRPr="008D6CBB">
              <w:rPr>
                <w:rFonts w:eastAsia="Times New Roman" w:cs="Times New Roman"/>
                <w:sz w:val="20"/>
                <w:szCs w:val="20"/>
                <w:lang w:eastAsia="nb-NO"/>
              </w:rPr>
              <w:t>1965-2010</w:t>
            </w:r>
          </w:p>
        </w:tc>
        <w:tc>
          <w:tcPr>
            <w:tcW w:w="555" w:type="pct"/>
            <w:shd w:val="clear" w:color="auto" w:fill="FFFFFF"/>
          </w:tcPr>
          <w:p w:rsidR="008D6CBB" w:rsidRPr="008D6CBB" w:rsidRDefault="008D6CBB" w:rsidP="00A25EA3">
            <w:pPr>
              <w:spacing w:after="0" w:line="240" w:lineRule="auto"/>
              <w:rPr>
                <w:rFonts w:eastAsia="Times New Roman" w:cs="Times New Roman"/>
                <w:sz w:val="20"/>
                <w:szCs w:val="20"/>
                <w:lang w:eastAsia="nb-NO"/>
              </w:rPr>
            </w:pPr>
            <w:r w:rsidRPr="008D6CBB">
              <w:rPr>
                <w:rFonts w:eastAsia="HelveticaNeue-Medium" w:cs="Times New Roman"/>
                <w:noProof/>
                <w:sz w:val="20"/>
                <w:szCs w:val="24"/>
                <w:lang w:eastAsia="nb-NO"/>
              </w:rPr>
              <w:t>11</w:t>
            </w:r>
          </w:p>
        </w:tc>
      </w:tr>
      <w:tr w:rsidR="008D6CBB" w:rsidRPr="00385283"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 xml:space="preserve">  N</w:t>
            </w:r>
            <w:r>
              <w:rPr>
                <w:rFonts w:eastAsia="Times New Roman" w:cs="Times New Roman"/>
                <w:sz w:val="20"/>
                <w:szCs w:val="20"/>
                <w:lang w:eastAsia="nb-NO"/>
              </w:rPr>
              <w:t>.</w:t>
            </w:r>
            <w:r w:rsidRPr="003561FE">
              <w:rPr>
                <w:rFonts w:eastAsia="Times New Roman" w:cs="Times New Roman"/>
                <w:sz w:val="20"/>
                <w:szCs w:val="20"/>
                <w:lang w:eastAsia="nb-NO"/>
              </w:rPr>
              <w:t xml:space="preserve"> Benguela</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1960-2007</w:t>
            </w:r>
          </w:p>
        </w:tc>
        <w:tc>
          <w:tcPr>
            <w:tcW w:w="566" w:type="pct"/>
            <w:shd w:val="clear" w:color="auto" w:fill="FFFFFF"/>
          </w:tcPr>
          <w:p w:rsidR="008D6CBB" w:rsidRPr="008D6CBB" w:rsidRDefault="008D6CBB" w:rsidP="00A25EA3">
            <w:pPr>
              <w:spacing w:after="0" w:line="240" w:lineRule="auto"/>
              <w:rPr>
                <w:rFonts w:eastAsia="Times New Roman" w:cs="Times New Roman"/>
                <w:sz w:val="20"/>
                <w:szCs w:val="20"/>
                <w:lang w:val="en-US" w:eastAsia="nb-NO"/>
              </w:rPr>
            </w:pPr>
            <w:r>
              <w:rPr>
                <w:rFonts w:eastAsia="HelveticaNeue-Medium" w:cs="Times New Roman"/>
                <w:noProof/>
                <w:sz w:val="20"/>
                <w:szCs w:val="24"/>
                <w:lang w:eastAsia="nb-NO"/>
              </w:rPr>
              <w:t>14,15</w:t>
            </w:r>
            <w:r>
              <w:rPr>
                <w:rFonts w:eastAsia="HelveticaNeue-Medium" w:cs="Times New Roman"/>
                <w:sz w:val="20"/>
                <w:szCs w:val="24"/>
                <w:lang w:eastAsia="nb-NO"/>
              </w:rPr>
              <w:t xml:space="preserve">, </w:t>
            </w:r>
            <w:r>
              <w:rPr>
                <w:rFonts w:eastAsia="HelveticaNeue-Medium" w:cs="Times New Roman"/>
                <w:noProof/>
                <w:sz w:val="20"/>
                <w:szCs w:val="24"/>
                <w:lang w:eastAsia="nb-NO"/>
              </w:rPr>
              <w:t>16</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val="en-US" w:eastAsia="nb-NO"/>
              </w:rPr>
            </w:pPr>
            <w:r w:rsidRPr="008D6CBB">
              <w:rPr>
                <w:rFonts w:eastAsia="Times New Roman" w:cs="Times New Roman"/>
                <w:sz w:val="20"/>
                <w:szCs w:val="20"/>
                <w:lang w:val="en-US" w:eastAsia="nb-NO"/>
              </w:rPr>
              <w:t>2003</w:t>
            </w:r>
          </w:p>
        </w:tc>
        <w:tc>
          <w:tcPr>
            <w:tcW w:w="555" w:type="pct"/>
            <w:shd w:val="clear" w:color="auto" w:fill="FFFFFF"/>
          </w:tcPr>
          <w:p w:rsidR="008D6CBB" w:rsidRPr="008D6CBB" w:rsidRDefault="008D6CBB" w:rsidP="00A25EA3">
            <w:pPr>
              <w:spacing w:after="0" w:line="240" w:lineRule="auto"/>
              <w:rPr>
                <w:rFonts w:eastAsia="Times New Roman" w:cs="Times New Roman"/>
                <w:sz w:val="20"/>
                <w:szCs w:val="20"/>
                <w:lang w:val="en-US" w:eastAsia="nb-NO"/>
              </w:rPr>
            </w:pPr>
            <w:r w:rsidRPr="008D6CBB">
              <w:rPr>
                <w:rFonts w:eastAsia="HelveticaNeue-Medium" w:cs="Times New Roman"/>
                <w:noProof/>
                <w:sz w:val="20"/>
                <w:szCs w:val="24"/>
                <w:lang w:eastAsia="nb-NO"/>
              </w:rPr>
              <w:t>18</w:t>
            </w:r>
          </w:p>
        </w:tc>
      </w:tr>
      <w:tr w:rsidR="008D6CBB" w:rsidRPr="00385283" w:rsidTr="00A25EA3">
        <w:trPr>
          <w:trHeight w:val="159"/>
        </w:trPr>
        <w:tc>
          <w:tcPr>
            <w:tcW w:w="915" w:type="pct"/>
            <w:shd w:val="clear" w:color="auto" w:fill="FFFFFF"/>
            <w:tcMar>
              <w:top w:w="0" w:type="dxa"/>
              <w:bottom w:w="0" w:type="dxa"/>
            </w:tcMar>
          </w:tcPr>
          <w:p w:rsidR="008D6CBB" w:rsidRPr="00385283" w:rsidRDefault="008D6CBB" w:rsidP="00A25EA3">
            <w:pPr>
              <w:spacing w:after="0" w:line="240" w:lineRule="auto"/>
              <w:rPr>
                <w:rFonts w:eastAsia="Times New Roman" w:cs="Times New Roman"/>
                <w:b/>
                <w:sz w:val="20"/>
                <w:szCs w:val="20"/>
                <w:lang w:val="en-US" w:eastAsia="nb-NO"/>
              </w:rPr>
            </w:pPr>
            <w:r w:rsidRPr="00385283">
              <w:rPr>
                <w:rFonts w:eastAsia="Times New Roman" w:cs="Times New Roman"/>
                <w:b/>
                <w:sz w:val="20"/>
                <w:szCs w:val="20"/>
                <w:lang w:val="en-US" w:eastAsia="nb-NO"/>
              </w:rPr>
              <w:t>Most abundant species</w:t>
            </w:r>
          </w:p>
        </w:tc>
        <w:tc>
          <w:tcPr>
            <w:tcW w:w="1544" w:type="pct"/>
            <w:shd w:val="clear" w:color="auto" w:fill="FFFFFF"/>
            <w:tcMar>
              <w:top w:w="0" w:type="dxa"/>
              <w:bottom w:w="0" w:type="dxa"/>
            </w:tcMar>
          </w:tcPr>
          <w:p w:rsidR="008D6CBB" w:rsidRPr="00385283" w:rsidRDefault="008D6CBB" w:rsidP="00A25EA3">
            <w:pPr>
              <w:spacing w:after="0" w:line="240" w:lineRule="auto"/>
              <w:rPr>
                <w:rFonts w:eastAsia="Times New Roman" w:cs="Times New Roman"/>
                <w:sz w:val="20"/>
                <w:szCs w:val="20"/>
                <w:lang w:val="en-US" w:eastAsia="nb-NO"/>
              </w:rPr>
            </w:pPr>
          </w:p>
        </w:tc>
        <w:tc>
          <w:tcPr>
            <w:tcW w:w="566" w:type="pct"/>
            <w:shd w:val="clear" w:color="auto" w:fill="FFFFFF"/>
          </w:tcPr>
          <w:p w:rsidR="008D6CBB" w:rsidRPr="008D6CBB" w:rsidRDefault="008D6CBB" w:rsidP="00A25EA3">
            <w:pPr>
              <w:spacing w:after="0" w:line="240" w:lineRule="auto"/>
              <w:rPr>
                <w:rFonts w:eastAsia="Times New Roman" w:cs="Times New Roman"/>
                <w:i/>
                <w:sz w:val="20"/>
                <w:szCs w:val="20"/>
                <w:lang w:val="en-US" w:eastAsia="nb-NO"/>
              </w:rPr>
            </w:pP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i/>
                <w:sz w:val="20"/>
                <w:szCs w:val="20"/>
                <w:lang w:val="en-US" w:eastAsia="nb-NO"/>
              </w:rPr>
            </w:pPr>
          </w:p>
        </w:tc>
        <w:tc>
          <w:tcPr>
            <w:tcW w:w="555" w:type="pct"/>
            <w:shd w:val="clear" w:color="auto" w:fill="FFFFFF"/>
          </w:tcPr>
          <w:p w:rsidR="008D6CBB" w:rsidRPr="008D6CBB" w:rsidRDefault="008D6CBB" w:rsidP="00A25EA3">
            <w:pPr>
              <w:spacing w:after="0" w:line="240" w:lineRule="auto"/>
              <w:rPr>
                <w:rFonts w:eastAsia="Times New Roman" w:cs="Times New Roman"/>
                <w:i/>
                <w:sz w:val="20"/>
                <w:szCs w:val="20"/>
                <w:lang w:val="en-US" w:eastAsia="nb-NO"/>
              </w:rPr>
            </w:pPr>
          </w:p>
        </w:tc>
      </w:tr>
      <w:tr w:rsidR="008D6CBB" w:rsidRPr="003561FE" w:rsidTr="00A25EA3">
        <w:trPr>
          <w:trHeight w:val="159"/>
        </w:trPr>
        <w:tc>
          <w:tcPr>
            <w:tcW w:w="915" w:type="pct"/>
            <w:shd w:val="clear" w:color="auto" w:fill="FFFFFF"/>
            <w:tcMar>
              <w:top w:w="0" w:type="dxa"/>
              <w:bottom w:w="0" w:type="dxa"/>
            </w:tcMar>
          </w:tcPr>
          <w:p w:rsidR="008D6CBB" w:rsidRPr="00385283" w:rsidRDefault="008D6CBB" w:rsidP="00A25EA3">
            <w:pPr>
              <w:spacing w:after="0" w:line="240" w:lineRule="auto"/>
              <w:rPr>
                <w:rFonts w:eastAsia="Times New Roman" w:cs="Times New Roman"/>
                <w:sz w:val="20"/>
                <w:szCs w:val="20"/>
                <w:lang w:val="en-US" w:eastAsia="nb-NO"/>
              </w:rPr>
            </w:pPr>
            <w:r w:rsidRPr="00385283">
              <w:rPr>
                <w:rFonts w:eastAsia="Times New Roman" w:cs="Times New Roman"/>
                <w:sz w:val="20"/>
                <w:szCs w:val="20"/>
                <w:lang w:val="en-US" w:eastAsia="nb-NO"/>
              </w:rPr>
              <w:t xml:space="preserve">  Bering Sea</w:t>
            </w:r>
          </w:p>
        </w:tc>
        <w:tc>
          <w:tcPr>
            <w:tcW w:w="1544" w:type="pct"/>
            <w:shd w:val="clear" w:color="auto" w:fill="FFFFFF"/>
            <w:tcMar>
              <w:top w:w="0" w:type="dxa"/>
              <w:bottom w:w="0" w:type="dxa"/>
            </w:tcMar>
          </w:tcPr>
          <w:p w:rsidR="008D6CBB" w:rsidRPr="00385283" w:rsidRDefault="008D6CBB" w:rsidP="00A25EA3">
            <w:pPr>
              <w:spacing w:after="0" w:line="240" w:lineRule="auto"/>
              <w:rPr>
                <w:rFonts w:eastAsia="Times New Roman" w:cs="Times New Roman"/>
                <w:sz w:val="20"/>
                <w:szCs w:val="20"/>
                <w:lang w:val="en-US" w:eastAsia="nb-NO"/>
              </w:rPr>
            </w:pPr>
            <w:r w:rsidRPr="00385283">
              <w:rPr>
                <w:rFonts w:eastAsia="Times New Roman" w:cs="Times New Roman"/>
                <w:sz w:val="20"/>
                <w:szCs w:val="20"/>
                <w:lang w:val="en-US" w:eastAsia="nb-NO"/>
              </w:rPr>
              <w:t xml:space="preserve">herring, capelin, smelt, juveniles of cod and </w:t>
            </w:r>
            <w:proofErr w:type="spellStart"/>
            <w:r w:rsidRPr="00385283">
              <w:rPr>
                <w:rFonts w:eastAsia="Times New Roman" w:cs="Times New Roman"/>
                <w:sz w:val="20"/>
                <w:szCs w:val="20"/>
                <w:lang w:val="en-US" w:eastAsia="nb-NO"/>
              </w:rPr>
              <w:t>pollock</w:t>
            </w:r>
            <w:proofErr w:type="spellEnd"/>
          </w:p>
        </w:tc>
        <w:tc>
          <w:tcPr>
            <w:tcW w:w="566" w:type="pct"/>
            <w:shd w:val="clear" w:color="auto" w:fill="FFFFFF"/>
          </w:tcPr>
          <w:p w:rsidR="008D6CBB" w:rsidRPr="008D6CBB" w:rsidRDefault="008D6CBB" w:rsidP="00A25EA3">
            <w:pPr>
              <w:spacing w:after="0" w:line="240" w:lineRule="auto"/>
              <w:rPr>
                <w:rFonts w:eastAsia="Times New Roman" w:cs="Times New Roman"/>
                <w:i/>
                <w:sz w:val="20"/>
                <w:szCs w:val="20"/>
                <w:lang w:eastAsia="nb-NO"/>
              </w:rPr>
            </w:pPr>
            <w:r w:rsidRPr="008D6CBB">
              <w:rPr>
                <w:rFonts w:eastAsia="HelveticaNeue-Medium" w:cs="Times New Roman"/>
                <w:noProof/>
                <w:sz w:val="20"/>
                <w:szCs w:val="24"/>
                <w:lang w:eastAsia="nb-NO"/>
              </w:rPr>
              <w:t>39</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eastAsia="nb-NO"/>
              </w:rPr>
            </w:pPr>
            <w:proofErr w:type="spellStart"/>
            <w:r w:rsidRPr="008D6CBB">
              <w:rPr>
                <w:rFonts w:eastAsia="Times New Roman" w:cs="Times New Roman"/>
                <w:i/>
                <w:sz w:val="20"/>
                <w:szCs w:val="20"/>
                <w:lang w:eastAsia="nb-NO"/>
              </w:rPr>
              <w:t>Chrysaora</w:t>
            </w:r>
            <w:proofErr w:type="spellEnd"/>
            <w:r w:rsidRPr="008D6CBB">
              <w:rPr>
                <w:rFonts w:eastAsia="Times New Roman" w:cs="Times New Roman"/>
                <w:i/>
                <w:sz w:val="20"/>
                <w:szCs w:val="20"/>
                <w:lang w:eastAsia="nb-NO"/>
              </w:rPr>
              <w:t xml:space="preserve"> </w:t>
            </w:r>
            <w:proofErr w:type="spellStart"/>
            <w:r w:rsidRPr="008D6CBB">
              <w:rPr>
                <w:rFonts w:eastAsia="Times New Roman" w:cs="Times New Roman"/>
                <w:i/>
                <w:sz w:val="20"/>
                <w:szCs w:val="20"/>
                <w:lang w:eastAsia="nb-NO"/>
              </w:rPr>
              <w:t>melanaster</w:t>
            </w:r>
            <w:proofErr w:type="spellEnd"/>
          </w:p>
        </w:tc>
        <w:tc>
          <w:tcPr>
            <w:tcW w:w="555" w:type="pct"/>
            <w:shd w:val="clear" w:color="auto" w:fill="FFFFFF"/>
          </w:tcPr>
          <w:p w:rsidR="008D6CBB" w:rsidRPr="008D6CBB" w:rsidRDefault="008D6CBB" w:rsidP="00A25EA3">
            <w:pPr>
              <w:spacing w:after="0" w:line="240" w:lineRule="auto"/>
              <w:rPr>
                <w:rFonts w:eastAsia="Times New Roman" w:cs="Times New Roman"/>
                <w:i/>
                <w:sz w:val="20"/>
                <w:szCs w:val="20"/>
                <w:lang w:eastAsia="nb-NO"/>
              </w:rPr>
            </w:pPr>
            <w:r w:rsidRPr="008D6CBB">
              <w:rPr>
                <w:rFonts w:eastAsia="HelveticaNeue-Medium" w:cs="Times New Roman"/>
                <w:noProof/>
                <w:sz w:val="20"/>
                <w:szCs w:val="24"/>
                <w:lang w:eastAsia="nb-NO"/>
              </w:rPr>
              <w:t>5</w:t>
            </w: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 xml:space="preserve">  NCC</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sardine, anchovy, herring</w:t>
            </w:r>
          </w:p>
        </w:tc>
        <w:tc>
          <w:tcPr>
            <w:tcW w:w="566" w:type="pct"/>
          </w:tcPr>
          <w:p w:rsidR="008D6CBB" w:rsidRPr="008D6CBB" w:rsidRDefault="008D6CBB" w:rsidP="00A25EA3">
            <w:pPr>
              <w:spacing w:after="0" w:line="240" w:lineRule="auto"/>
              <w:rPr>
                <w:rFonts w:eastAsia="HelveticaNeue-Medium" w:cs="Times New Roman"/>
                <w:sz w:val="20"/>
                <w:szCs w:val="24"/>
                <w:lang w:eastAsia="nb-NO"/>
              </w:rPr>
            </w:pPr>
            <w:r w:rsidRPr="008D6CBB">
              <w:rPr>
                <w:rFonts w:eastAsia="HelveticaNeue-Medium" w:cs="Times New Roman"/>
                <w:noProof/>
                <w:sz w:val="20"/>
                <w:szCs w:val="24"/>
                <w:lang w:eastAsia="nb-NO"/>
              </w:rPr>
              <w:t>2</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i/>
                <w:sz w:val="20"/>
                <w:szCs w:val="20"/>
                <w:lang w:eastAsia="nb-NO"/>
              </w:rPr>
            </w:pPr>
            <w:proofErr w:type="spellStart"/>
            <w:r w:rsidRPr="008D6CBB">
              <w:rPr>
                <w:rFonts w:eastAsia="Times New Roman" w:cs="Times New Roman"/>
                <w:i/>
                <w:sz w:val="20"/>
                <w:szCs w:val="20"/>
                <w:lang w:eastAsia="nb-NO"/>
              </w:rPr>
              <w:t>Chrysaora</w:t>
            </w:r>
            <w:proofErr w:type="spellEnd"/>
            <w:r w:rsidRPr="008D6CBB">
              <w:rPr>
                <w:rFonts w:eastAsia="Times New Roman" w:cs="Times New Roman"/>
                <w:i/>
                <w:sz w:val="20"/>
                <w:szCs w:val="20"/>
                <w:lang w:eastAsia="nb-NO"/>
              </w:rPr>
              <w:t xml:space="preserve"> </w:t>
            </w:r>
            <w:proofErr w:type="spellStart"/>
            <w:r w:rsidRPr="008D6CBB">
              <w:rPr>
                <w:rFonts w:eastAsia="Times New Roman" w:cs="Times New Roman"/>
                <w:i/>
                <w:sz w:val="20"/>
                <w:szCs w:val="20"/>
                <w:lang w:eastAsia="nb-NO"/>
              </w:rPr>
              <w:t>fuscescens</w:t>
            </w:r>
            <w:proofErr w:type="spellEnd"/>
          </w:p>
        </w:tc>
        <w:tc>
          <w:tcPr>
            <w:tcW w:w="555" w:type="pct"/>
          </w:tcPr>
          <w:p w:rsidR="008D6CBB" w:rsidRPr="008D6CBB" w:rsidRDefault="008D6CBB" w:rsidP="00A25EA3">
            <w:pPr>
              <w:spacing w:after="0" w:line="240" w:lineRule="auto"/>
              <w:rPr>
                <w:rFonts w:eastAsia="HelveticaNeue-Medium" w:cs="Times New Roman"/>
                <w:sz w:val="20"/>
                <w:szCs w:val="24"/>
                <w:lang w:eastAsia="nb-NO"/>
              </w:rPr>
            </w:pPr>
            <w:r w:rsidRPr="008D6CBB">
              <w:rPr>
                <w:rFonts w:eastAsia="HelveticaNeue-Medium" w:cs="Times New Roman"/>
                <w:noProof/>
                <w:sz w:val="20"/>
                <w:szCs w:val="24"/>
                <w:lang w:eastAsia="nb-NO"/>
              </w:rPr>
              <w:t>2</w:t>
            </w: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 xml:space="preserve">  Black Sea</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anchovy, sprat, horse-mackerel</w:t>
            </w:r>
          </w:p>
        </w:tc>
        <w:tc>
          <w:tcPr>
            <w:tcW w:w="566" w:type="pct"/>
            <w:shd w:val="clear" w:color="auto" w:fill="FFFFFF"/>
          </w:tcPr>
          <w:p w:rsidR="008D6CBB" w:rsidRPr="008D6CBB" w:rsidRDefault="008D6CBB" w:rsidP="00A25EA3">
            <w:pPr>
              <w:spacing w:after="0" w:line="240" w:lineRule="auto"/>
              <w:rPr>
                <w:rFonts w:eastAsia="Times New Roman" w:cs="Times New Roman"/>
                <w:i/>
                <w:sz w:val="20"/>
                <w:szCs w:val="20"/>
                <w:lang w:eastAsia="nb-NO"/>
              </w:rPr>
            </w:pPr>
            <w:r w:rsidRPr="008D6CBB">
              <w:rPr>
                <w:rFonts w:eastAsia="HelveticaNeue-Medium" w:cs="Times New Roman"/>
                <w:noProof/>
                <w:sz w:val="20"/>
                <w:szCs w:val="24"/>
                <w:lang w:eastAsia="nb-NO"/>
              </w:rPr>
              <w:t>11</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eastAsia="nb-NO"/>
              </w:rPr>
            </w:pPr>
            <w:r w:rsidRPr="008D6CBB">
              <w:rPr>
                <w:rFonts w:eastAsia="Times New Roman" w:cs="Times New Roman"/>
                <w:i/>
                <w:sz w:val="20"/>
                <w:szCs w:val="20"/>
                <w:lang w:eastAsia="nb-NO"/>
              </w:rPr>
              <w:t xml:space="preserve">Aurelia </w:t>
            </w:r>
            <w:proofErr w:type="spellStart"/>
            <w:r w:rsidRPr="008D6CBB">
              <w:rPr>
                <w:rFonts w:eastAsia="Times New Roman" w:cs="Times New Roman"/>
                <w:i/>
                <w:sz w:val="20"/>
                <w:szCs w:val="20"/>
                <w:lang w:eastAsia="nb-NO"/>
              </w:rPr>
              <w:t>aurita</w:t>
            </w:r>
            <w:proofErr w:type="spellEnd"/>
            <w:r w:rsidRPr="008D6CBB">
              <w:rPr>
                <w:rFonts w:eastAsia="Times New Roman" w:cs="Times New Roman"/>
                <w:i/>
                <w:sz w:val="20"/>
                <w:szCs w:val="20"/>
                <w:lang w:eastAsia="nb-NO"/>
              </w:rPr>
              <w:t xml:space="preserve">, </w:t>
            </w:r>
            <w:proofErr w:type="spellStart"/>
            <w:r w:rsidRPr="008D6CBB">
              <w:rPr>
                <w:rFonts w:eastAsia="Times New Roman" w:cs="Times New Roman"/>
                <w:i/>
                <w:sz w:val="20"/>
                <w:szCs w:val="20"/>
                <w:lang w:eastAsia="nb-NO"/>
              </w:rPr>
              <w:t>Mnemiopsis</w:t>
            </w:r>
            <w:proofErr w:type="spellEnd"/>
            <w:r w:rsidRPr="008D6CBB">
              <w:rPr>
                <w:rFonts w:eastAsia="Times New Roman" w:cs="Times New Roman"/>
                <w:i/>
                <w:sz w:val="20"/>
                <w:szCs w:val="20"/>
                <w:lang w:eastAsia="nb-NO"/>
              </w:rPr>
              <w:t xml:space="preserve"> </w:t>
            </w:r>
            <w:proofErr w:type="spellStart"/>
            <w:r w:rsidRPr="008D6CBB">
              <w:rPr>
                <w:rFonts w:eastAsia="Times New Roman" w:cs="Times New Roman"/>
                <w:i/>
                <w:sz w:val="20"/>
                <w:szCs w:val="20"/>
                <w:lang w:eastAsia="nb-NO"/>
              </w:rPr>
              <w:t>leidyi</w:t>
            </w:r>
            <w:proofErr w:type="spellEnd"/>
          </w:p>
        </w:tc>
        <w:tc>
          <w:tcPr>
            <w:tcW w:w="555" w:type="pct"/>
            <w:shd w:val="clear" w:color="auto" w:fill="FFFFFF"/>
          </w:tcPr>
          <w:p w:rsidR="008D6CBB" w:rsidRPr="008D6CBB" w:rsidRDefault="008D6CBB" w:rsidP="00A25EA3">
            <w:pPr>
              <w:spacing w:after="0" w:line="240" w:lineRule="auto"/>
              <w:rPr>
                <w:rFonts w:eastAsia="Times New Roman" w:cs="Times New Roman"/>
                <w:i/>
                <w:sz w:val="20"/>
                <w:szCs w:val="20"/>
                <w:lang w:eastAsia="nb-NO"/>
              </w:rPr>
            </w:pPr>
            <w:r w:rsidRPr="008D6CBB">
              <w:rPr>
                <w:rFonts w:eastAsia="HelveticaNeue-Medium" w:cs="Times New Roman"/>
                <w:noProof/>
                <w:sz w:val="20"/>
                <w:szCs w:val="24"/>
                <w:lang w:eastAsia="nb-NO"/>
              </w:rPr>
              <w:t>11</w:t>
            </w:r>
          </w:p>
        </w:tc>
      </w:tr>
      <w:tr w:rsidR="008D6CBB" w:rsidRPr="003561FE" w:rsidTr="00A25EA3">
        <w:trPr>
          <w:trHeight w:val="159"/>
        </w:trPr>
        <w:tc>
          <w:tcPr>
            <w:tcW w:w="915"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 xml:space="preserve">  N</w:t>
            </w:r>
            <w:r>
              <w:rPr>
                <w:rFonts w:eastAsia="Times New Roman" w:cs="Times New Roman"/>
                <w:sz w:val="20"/>
                <w:szCs w:val="20"/>
                <w:lang w:eastAsia="nb-NO"/>
              </w:rPr>
              <w:t>.</w:t>
            </w:r>
            <w:r w:rsidRPr="003561FE">
              <w:rPr>
                <w:rFonts w:eastAsia="Times New Roman" w:cs="Times New Roman"/>
                <w:sz w:val="20"/>
                <w:szCs w:val="20"/>
                <w:lang w:eastAsia="nb-NO"/>
              </w:rPr>
              <w:t xml:space="preserve"> Benguela</w:t>
            </w:r>
          </w:p>
        </w:tc>
        <w:tc>
          <w:tcPr>
            <w:tcW w:w="1544" w:type="pct"/>
            <w:shd w:val="clear" w:color="auto" w:fill="FFFFFF"/>
            <w:tcMar>
              <w:top w:w="0" w:type="dxa"/>
              <w:bottom w:w="0" w:type="dxa"/>
            </w:tcMar>
          </w:tcPr>
          <w:p w:rsidR="008D6CBB" w:rsidRPr="003561FE" w:rsidRDefault="008D6CBB" w:rsidP="00A25EA3">
            <w:pPr>
              <w:spacing w:after="0" w:line="240" w:lineRule="auto"/>
              <w:rPr>
                <w:rFonts w:eastAsia="Times New Roman" w:cs="Times New Roman"/>
                <w:sz w:val="20"/>
                <w:szCs w:val="20"/>
                <w:lang w:eastAsia="nb-NO"/>
              </w:rPr>
            </w:pPr>
            <w:r w:rsidRPr="003561FE">
              <w:rPr>
                <w:rFonts w:eastAsia="Times New Roman" w:cs="Times New Roman"/>
                <w:sz w:val="20"/>
                <w:szCs w:val="20"/>
                <w:lang w:eastAsia="nb-NO"/>
              </w:rPr>
              <w:t>sardine, horse-mackerel</w:t>
            </w:r>
          </w:p>
        </w:tc>
        <w:tc>
          <w:tcPr>
            <w:tcW w:w="566" w:type="pct"/>
            <w:shd w:val="clear" w:color="auto" w:fill="FFFFFF"/>
          </w:tcPr>
          <w:p w:rsidR="008D6CBB" w:rsidRPr="008D6CBB" w:rsidRDefault="008D6CBB" w:rsidP="00A25EA3">
            <w:pPr>
              <w:spacing w:after="0" w:line="240" w:lineRule="auto"/>
              <w:rPr>
                <w:rFonts w:eastAsia="Times New Roman" w:cs="Times New Roman"/>
                <w:sz w:val="20"/>
                <w:szCs w:val="20"/>
                <w:lang w:eastAsia="nb-NO"/>
              </w:rPr>
            </w:pPr>
            <w:r w:rsidRPr="008D6CBB">
              <w:rPr>
                <w:rFonts w:eastAsia="HelveticaNeue-Medium" w:cs="Times New Roman"/>
                <w:noProof/>
                <w:sz w:val="20"/>
                <w:szCs w:val="24"/>
                <w:lang w:eastAsia="nb-NO"/>
              </w:rPr>
              <w:t>16</w:t>
            </w:r>
          </w:p>
        </w:tc>
        <w:tc>
          <w:tcPr>
            <w:tcW w:w="1420" w:type="pct"/>
            <w:shd w:val="clear" w:color="auto" w:fill="FFFFFF"/>
            <w:tcMar>
              <w:top w:w="0" w:type="dxa"/>
              <w:bottom w:w="0" w:type="dxa"/>
            </w:tcMar>
          </w:tcPr>
          <w:p w:rsidR="008D6CBB" w:rsidRPr="008D6CBB" w:rsidRDefault="008D6CBB" w:rsidP="00A25EA3">
            <w:pPr>
              <w:spacing w:after="0" w:line="240" w:lineRule="auto"/>
              <w:rPr>
                <w:rFonts w:eastAsia="Times New Roman" w:cs="Times New Roman"/>
                <w:sz w:val="20"/>
                <w:szCs w:val="20"/>
                <w:lang w:eastAsia="nb-NO"/>
              </w:rPr>
            </w:pPr>
            <w:proofErr w:type="spellStart"/>
            <w:r w:rsidRPr="008D6CBB">
              <w:rPr>
                <w:rFonts w:eastAsia="Times New Roman" w:cs="Times New Roman"/>
                <w:i/>
                <w:sz w:val="20"/>
                <w:szCs w:val="20"/>
                <w:lang w:eastAsia="nb-NO"/>
              </w:rPr>
              <w:t>Aequorea</w:t>
            </w:r>
            <w:proofErr w:type="spellEnd"/>
            <w:r w:rsidRPr="008D6CBB">
              <w:rPr>
                <w:rFonts w:eastAsia="Times New Roman" w:cs="Times New Roman"/>
                <w:i/>
                <w:sz w:val="20"/>
                <w:szCs w:val="20"/>
                <w:lang w:eastAsia="nb-NO"/>
              </w:rPr>
              <w:t xml:space="preserve"> </w:t>
            </w:r>
            <w:proofErr w:type="spellStart"/>
            <w:r w:rsidRPr="008D6CBB">
              <w:rPr>
                <w:rFonts w:eastAsia="Times New Roman" w:cs="Times New Roman"/>
                <w:i/>
                <w:sz w:val="20"/>
                <w:szCs w:val="20"/>
                <w:lang w:eastAsia="nb-NO"/>
              </w:rPr>
              <w:t>forskalea</w:t>
            </w:r>
            <w:proofErr w:type="spellEnd"/>
          </w:p>
        </w:tc>
        <w:tc>
          <w:tcPr>
            <w:tcW w:w="555" w:type="pct"/>
            <w:shd w:val="clear" w:color="auto" w:fill="FFFFFF"/>
          </w:tcPr>
          <w:p w:rsidR="008D6CBB" w:rsidRPr="008D6CBB" w:rsidRDefault="008D6CBB" w:rsidP="00A25EA3">
            <w:pPr>
              <w:spacing w:after="0" w:line="240" w:lineRule="auto"/>
              <w:rPr>
                <w:rFonts w:eastAsia="Times New Roman" w:cs="Times New Roman"/>
                <w:i/>
                <w:sz w:val="20"/>
                <w:szCs w:val="20"/>
                <w:lang w:eastAsia="nb-NO"/>
              </w:rPr>
            </w:pPr>
            <w:r w:rsidRPr="008D6CBB">
              <w:rPr>
                <w:rFonts w:eastAsia="HelveticaNeue-Medium" w:cs="Times New Roman"/>
                <w:noProof/>
                <w:sz w:val="20"/>
                <w:szCs w:val="24"/>
                <w:lang w:eastAsia="nb-NO"/>
              </w:rPr>
              <w:t>18</w:t>
            </w:r>
          </w:p>
        </w:tc>
      </w:tr>
    </w:tbl>
    <w:p w:rsidR="008D6CBB" w:rsidRDefault="008D6CBB" w:rsidP="002C7A5C">
      <w:pPr>
        <w:spacing w:line="276" w:lineRule="auto"/>
        <w:rPr>
          <w:lang w:eastAsia="nb-NO"/>
        </w:rPr>
      </w:pPr>
    </w:p>
    <w:tbl>
      <w:tblPr>
        <w:tblW w:w="949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567"/>
        <w:gridCol w:w="709"/>
        <w:gridCol w:w="719"/>
        <w:gridCol w:w="485"/>
        <w:gridCol w:w="485"/>
        <w:gridCol w:w="721"/>
        <w:gridCol w:w="709"/>
        <w:gridCol w:w="425"/>
        <w:gridCol w:w="708"/>
        <w:gridCol w:w="710"/>
        <w:gridCol w:w="425"/>
        <w:gridCol w:w="566"/>
        <w:gridCol w:w="143"/>
        <w:gridCol w:w="709"/>
      </w:tblGrid>
      <w:tr w:rsidR="008D6CBB" w:rsidRPr="001A2282" w:rsidTr="00F11679">
        <w:tc>
          <w:tcPr>
            <w:tcW w:w="9499" w:type="dxa"/>
            <w:gridSpan w:val="15"/>
            <w:tcBorders>
              <w:top w:val="nil"/>
              <w:left w:val="nil"/>
              <w:bottom w:val="single" w:sz="4" w:space="0" w:color="auto"/>
              <w:right w:val="nil"/>
            </w:tcBorders>
            <w:shd w:val="clear" w:color="auto" w:fill="auto"/>
            <w:vAlign w:val="bottom"/>
          </w:tcPr>
          <w:p w:rsidR="008D6CBB" w:rsidRPr="001A2282" w:rsidRDefault="008D6CBB" w:rsidP="00A13A2F">
            <w:pPr>
              <w:spacing w:after="0" w:line="276" w:lineRule="auto"/>
              <w:jc w:val="both"/>
              <w:rPr>
                <w:rFonts w:eastAsia="Times New Roman" w:cs="Times New Roman"/>
                <w:sz w:val="20"/>
                <w:szCs w:val="20"/>
              </w:rPr>
            </w:pPr>
            <w:r w:rsidRPr="001A2282">
              <w:rPr>
                <w:rFonts w:eastAsia="Times New Roman" w:cs="Times New Roman"/>
                <w:b/>
                <w:sz w:val="20"/>
                <w:szCs w:val="20"/>
              </w:rPr>
              <w:t xml:space="preserve">Table </w:t>
            </w:r>
            <w:r>
              <w:rPr>
                <w:rFonts w:eastAsia="Times New Roman" w:cs="Times New Roman"/>
                <w:b/>
                <w:sz w:val="20"/>
                <w:szCs w:val="20"/>
              </w:rPr>
              <w:t>S</w:t>
            </w:r>
            <w:r w:rsidRPr="001A2282">
              <w:rPr>
                <w:rFonts w:eastAsia="Times New Roman" w:cs="Times New Roman"/>
                <w:b/>
                <w:sz w:val="20"/>
                <w:szCs w:val="20"/>
              </w:rPr>
              <w:t>2.</w:t>
            </w:r>
            <w:r w:rsidRPr="001A2282">
              <w:rPr>
                <w:rFonts w:eastAsia="Times New Roman" w:cs="Times New Roman"/>
                <w:sz w:val="20"/>
                <w:szCs w:val="20"/>
              </w:rPr>
              <w:t xml:space="preserve"> </w:t>
            </w:r>
            <w:r>
              <w:rPr>
                <w:rFonts w:eastAsia="Times New Roman" w:cs="Times New Roman"/>
                <w:sz w:val="20"/>
                <w:szCs w:val="20"/>
              </w:rPr>
              <w:t xml:space="preserve">Power analyses related to the associations presented in table 2 and figure 2 in the main text. Statistical power was estimated using the </w:t>
            </w:r>
            <w:proofErr w:type="spellStart"/>
            <w:r>
              <w:rPr>
                <w:rFonts w:eastAsia="Times New Roman" w:cs="Times New Roman"/>
                <w:sz w:val="20"/>
                <w:szCs w:val="20"/>
              </w:rPr>
              <w:t>pwr.r.test</w:t>
            </w:r>
            <w:proofErr w:type="spellEnd"/>
            <w:r>
              <w:rPr>
                <w:rFonts w:eastAsia="Times New Roman" w:cs="Times New Roman"/>
                <w:sz w:val="20"/>
                <w:szCs w:val="20"/>
              </w:rPr>
              <w:t xml:space="preserve"> function </w:t>
            </w:r>
            <w:r w:rsidRPr="00A13A2F">
              <w:rPr>
                <w:rFonts w:eastAsia="Times New Roman" w:cs="Times New Roman"/>
                <w:noProof/>
                <w:sz w:val="20"/>
                <w:szCs w:val="20"/>
                <w:vertAlign w:val="superscript"/>
              </w:rPr>
              <w:t>40</w:t>
            </w:r>
            <w:r>
              <w:rPr>
                <w:rFonts w:eastAsia="Times New Roman" w:cs="Times New Roman"/>
                <w:sz w:val="20"/>
                <w:szCs w:val="20"/>
              </w:rPr>
              <w:t xml:space="preserve">, in the statistical software R </w:t>
            </w:r>
            <w:r w:rsidRPr="00A13A2F">
              <w:rPr>
                <w:rFonts w:eastAsia="Times New Roman" w:cs="Times New Roman"/>
                <w:noProof/>
                <w:sz w:val="20"/>
                <w:szCs w:val="20"/>
                <w:vertAlign w:val="superscript"/>
              </w:rPr>
              <w:t>35</w:t>
            </w:r>
            <w:r>
              <w:rPr>
                <w:rFonts w:eastAsia="Times New Roman" w:cs="Times New Roman"/>
                <w:sz w:val="20"/>
                <w:szCs w:val="20"/>
              </w:rPr>
              <w:t xml:space="preserve"> based on number of observations (</w:t>
            </w:r>
            <w:r>
              <w:rPr>
                <w:rFonts w:eastAsia="Times New Roman" w:cs="Times New Roman"/>
                <w:i/>
                <w:sz w:val="20"/>
                <w:szCs w:val="20"/>
              </w:rPr>
              <w:t>n</w:t>
            </w:r>
            <w:r>
              <w:rPr>
                <w:rFonts w:eastAsia="Times New Roman" w:cs="Times New Roman"/>
                <w:sz w:val="20"/>
                <w:szCs w:val="20"/>
              </w:rPr>
              <w:t xml:space="preserve">), the estimated effect size (Pearson’s </w:t>
            </w:r>
            <w:r w:rsidRPr="008A11DA">
              <w:rPr>
                <w:rFonts w:eastAsia="Times New Roman" w:cs="Times New Roman"/>
                <w:i/>
                <w:sz w:val="20"/>
                <w:szCs w:val="20"/>
              </w:rPr>
              <w:t>R</w:t>
            </w:r>
            <w:r>
              <w:rPr>
                <w:rFonts w:eastAsia="Times New Roman" w:cs="Times New Roman"/>
                <w:sz w:val="20"/>
                <w:szCs w:val="20"/>
              </w:rPr>
              <w:t xml:space="preserve">) and significance level (95%) </w:t>
            </w:r>
            <w:r w:rsidRPr="00A13A2F">
              <w:rPr>
                <w:rFonts w:eastAsia="Times New Roman" w:cs="Times New Roman"/>
                <w:noProof/>
                <w:sz w:val="20"/>
                <w:szCs w:val="20"/>
                <w:vertAlign w:val="superscript"/>
              </w:rPr>
              <w:t>41</w:t>
            </w:r>
            <w:r>
              <w:rPr>
                <w:rFonts w:eastAsia="Times New Roman" w:cs="Times New Roman"/>
                <w:sz w:val="20"/>
                <w:szCs w:val="20"/>
              </w:rPr>
              <w:t>. The effect</w:t>
            </w:r>
            <w:r w:rsidRPr="001A2282">
              <w:rPr>
                <w:rFonts w:eastAsia="Times New Roman" w:cs="Times New Roman"/>
                <w:sz w:val="20"/>
                <w:szCs w:val="20"/>
              </w:rPr>
              <w:t xml:space="preserve"> of jellyfish on small pelagic fish </w:t>
            </w:r>
            <w:proofErr w:type="gramStart"/>
            <w:r w:rsidRPr="001A2282">
              <w:rPr>
                <w:rFonts w:eastAsia="Times New Roman" w:cs="Times New Roman"/>
                <w:sz w:val="20"/>
                <w:szCs w:val="20"/>
              </w:rPr>
              <w:t>recruitment,</w:t>
            </w:r>
            <w:proofErr w:type="gramEnd"/>
            <w:r w:rsidRPr="001A2282">
              <w:rPr>
                <w:rFonts w:eastAsia="Times New Roman" w:cs="Times New Roman"/>
                <w:sz w:val="20"/>
                <w:szCs w:val="20"/>
              </w:rPr>
              <w:t xml:space="preserve"> was analysed with </w:t>
            </w:r>
            <w:r>
              <w:rPr>
                <w:rFonts w:eastAsia="Times New Roman" w:cs="Times New Roman"/>
                <w:sz w:val="20"/>
                <w:szCs w:val="20"/>
              </w:rPr>
              <w:t>a 1-3 year lag</w:t>
            </w:r>
            <w:r w:rsidRPr="001A2282">
              <w:rPr>
                <w:rFonts w:eastAsia="Times New Roman" w:cs="Times New Roman"/>
                <w:sz w:val="20"/>
                <w:szCs w:val="20"/>
              </w:rPr>
              <w:t xml:space="preserve"> of fish biomass</w:t>
            </w:r>
            <w:r>
              <w:rPr>
                <w:rFonts w:eastAsia="Times New Roman" w:cs="Times New Roman"/>
                <w:sz w:val="20"/>
                <w:szCs w:val="20"/>
              </w:rPr>
              <w:t xml:space="preserve"> (see Methods)</w:t>
            </w:r>
            <w:r w:rsidRPr="001A2282">
              <w:rPr>
                <w:rFonts w:eastAsia="Times New Roman" w:cs="Times New Roman"/>
                <w:sz w:val="20"/>
                <w:szCs w:val="20"/>
              </w:rPr>
              <w:t>. For the Southeastern Bering Sea, two independent surveys are available: a</w:t>
            </w:r>
            <w:r>
              <w:rPr>
                <w:rFonts w:eastAsia="Times New Roman" w:cs="Times New Roman"/>
                <w:sz w:val="20"/>
                <w:szCs w:val="20"/>
              </w:rPr>
              <w:t xml:space="preserve"> bottom trawl survey (RACE, 1982</w:t>
            </w:r>
            <w:r w:rsidRPr="001A2282">
              <w:rPr>
                <w:rFonts w:eastAsia="Times New Roman" w:cs="Times New Roman"/>
                <w:sz w:val="20"/>
                <w:szCs w:val="20"/>
              </w:rPr>
              <w:t xml:space="preserve">-2012) and a surface trawl survey (BASIS, 2004-2009). Significant </w:t>
            </w:r>
            <w:r>
              <w:rPr>
                <w:rFonts w:eastAsia="Times New Roman" w:cs="Times New Roman"/>
                <w:sz w:val="20"/>
                <w:szCs w:val="20"/>
              </w:rPr>
              <w:t>correlations (</w:t>
            </w:r>
            <w:r w:rsidRPr="008E1D5F">
              <w:rPr>
                <w:rFonts w:eastAsia="Times New Roman" w:cs="Times New Roman"/>
                <w:i/>
                <w:sz w:val="20"/>
                <w:szCs w:val="20"/>
              </w:rPr>
              <w:t>p</w:t>
            </w:r>
            <w:r>
              <w:rPr>
                <w:rFonts w:eastAsia="Times New Roman" w:cs="Times New Roman"/>
                <w:sz w:val="20"/>
                <w:szCs w:val="20"/>
              </w:rPr>
              <w:t xml:space="preserve">-value &lt; 0.05) after correcting for first order autoregressive processes </w:t>
            </w:r>
            <w:r w:rsidRPr="00A13A2F">
              <w:rPr>
                <w:rFonts w:eastAsia="Times New Roman" w:cs="Times New Roman"/>
                <w:noProof/>
                <w:sz w:val="20"/>
                <w:szCs w:val="20"/>
                <w:vertAlign w:val="superscript"/>
              </w:rPr>
              <w:t>42</w:t>
            </w:r>
            <w:r>
              <w:rPr>
                <w:rFonts w:eastAsia="Times New Roman" w:cs="Times New Roman"/>
                <w:sz w:val="20"/>
                <w:szCs w:val="20"/>
              </w:rPr>
              <w:t xml:space="preserve"> </w:t>
            </w:r>
            <w:proofErr w:type="gramStart"/>
            <w:r>
              <w:rPr>
                <w:rFonts w:eastAsia="Times New Roman" w:cs="Times New Roman"/>
                <w:sz w:val="20"/>
                <w:szCs w:val="20"/>
              </w:rPr>
              <w:t>are denoted</w:t>
            </w:r>
            <w:proofErr w:type="gramEnd"/>
            <w:r>
              <w:rPr>
                <w:rFonts w:eastAsia="Times New Roman" w:cs="Times New Roman"/>
                <w:sz w:val="20"/>
                <w:szCs w:val="20"/>
              </w:rPr>
              <w:t xml:space="preserve"> in bold.  </w:t>
            </w:r>
          </w:p>
        </w:tc>
      </w:tr>
      <w:tr w:rsidR="008D6CBB" w:rsidRPr="001A2282" w:rsidTr="002364D3">
        <w:tc>
          <w:tcPr>
            <w:tcW w:w="1418" w:type="dxa"/>
            <w:vMerge w:val="restart"/>
            <w:tcBorders>
              <w:top w:val="single" w:sz="4" w:space="0" w:color="auto"/>
              <w:left w:val="single" w:sz="4" w:space="0" w:color="auto"/>
              <w:right w:val="nil"/>
            </w:tcBorders>
            <w:shd w:val="clear" w:color="auto" w:fill="BFBFBF"/>
            <w:vAlign w:val="center"/>
          </w:tcPr>
          <w:p w:rsidR="008D6CBB" w:rsidRPr="001A2282" w:rsidRDefault="008D6CBB" w:rsidP="001A2282">
            <w:pPr>
              <w:spacing w:after="0" w:line="240" w:lineRule="auto"/>
              <w:rPr>
                <w:rFonts w:eastAsia="Times New Roman" w:cs="Times New Roman"/>
                <w:b/>
                <w:sz w:val="18"/>
                <w:szCs w:val="18"/>
                <w:lang w:eastAsia="nb-NO"/>
              </w:rPr>
            </w:pPr>
            <w:r w:rsidRPr="001A2282">
              <w:rPr>
                <w:rFonts w:eastAsia="Times New Roman" w:cs="Times New Roman"/>
                <w:b/>
                <w:sz w:val="18"/>
                <w:szCs w:val="18"/>
                <w:lang w:eastAsia="nb-NO"/>
              </w:rPr>
              <w:t>Associations</w:t>
            </w:r>
          </w:p>
          <w:p w:rsidR="008D6CBB" w:rsidRPr="001A2282" w:rsidRDefault="008D6CBB" w:rsidP="001A2282">
            <w:pPr>
              <w:spacing w:after="0" w:line="240" w:lineRule="auto"/>
              <w:rPr>
                <w:rFonts w:eastAsia="Times New Roman" w:cs="Times New Roman"/>
                <w:b/>
                <w:sz w:val="18"/>
                <w:szCs w:val="18"/>
                <w:lang w:eastAsia="nb-NO"/>
              </w:rPr>
            </w:pPr>
            <w:r w:rsidRPr="001A2282">
              <w:rPr>
                <w:rFonts w:eastAsia="Times New Roman" w:cs="Times New Roman"/>
                <w:b/>
                <w:sz w:val="18"/>
                <w:szCs w:val="18"/>
                <w:lang w:eastAsia="nb-NO"/>
              </w:rPr>
              <w:t>and system</w:t>
            </w:r>
          </w:p>
        </w:tc>
        <w:tc>
          <w:tcPr>
            <w:tcW w:w="1995" w:type="dxa"/>
            <w:gridSpan w:val="3"/>
            <w:tcBorders>
              <w:top w:val="single" w:sz="4" w:space="0" w:color="auto"/>
              <w:left w:val="nil"/>
              <w:bottom w:val="single" w:sz="4" w:space="0" w:color="auto"/>
              <w:right w:val="nil"/>
            </w:tcBorders>
            <w:shd w:val="clear" w:color="auto" w:fill="BFBFBF"/>
            <w:vAlign w:val="center"/>
          </w:tcPr>
          <w:p w:rsidR="008D6CBB" w:rsidRPr="001A2282" w:rsidRDefault="008D6CBB" w:rsidP="001A2282">
            <w:pPr>
              <w:spacing w:after="0" w:line="240" w:lineRule="auto"/>
              <w:rPr>
                <w:rFonts w:eastAsia="Times New Roman" w:cs="Times New Roman"/>
                <w:b/>
                <w:i/>
                <w:sz w:val="18"/>
                <w:szCs w:val="18"/>
              </w:rPr>
            </w:pPr>
            <w:r w:rsidRPr="001A2282">
              <w:rPr>
                <w:rFonts w:eastAsia="Times New Roman" w:cs="Times New Roman"/>
                <w:b/>
                <w:i/>
                <w:sz w:val="18"/>
                <w:szCs w:val="18"/>
              </w:rPr>
              <w:t>pelagic fish~</w:t>
            </w:r>
          </w:p>
          <w:p w:rsidR="008D6CBB" w:rsidRPr="001A2282" w:rsidRDefault="008D6CBB" w:rsidP="001A2282">
            <w:pPr>
              <w:spacing w:after="0" w:line="240" w:lineRule="auto"/>
              <w:rPr>
                <w:rFonts w:eastAsia="Times New Roman" w:cs="Times New Roman"/>
                <w:b/>
                <w:sz w:val="18"/>
                <w:szCs w:val="18"/>
              </w:rPr>
            </w:pPr>
            <w:r w:rsidRPr="001A2282">
              <w:rPr>
                <w:rFonts w:eastAsia="Times New Roman" w:cs="Times New Roman"/>
                <w:b/>
                <w:i/>
                <w:sz w:val="18"/>
                <w:szCs w:val="18"/>
              </w:rPr>
              <w:t>jellyfish</w:t>
            </w:r>
          </w:p>
        </w:tc>
        <w:tc>
          <w:tcPr>
            <w:tcW w:w="2400" w:type="dxa"/>
            <w:gridSpan w:val="4"/>
            <w:tcBorders>
              <w:top w:val="single" w:sz="4" w:space="0" w:color="auto"/>
              <w:left w:val="nil"/>
              <w:bottom w:val="single" w:sz="4" w:space="0" w:color="auto"/>
              <w:right w:val="nil"/>
            </w:tcBorders>
            <w:shd w:val="clear" w:color="auto" w:fill="BFBFBF"/>
            <w:vAlign w:val="center"/>
          </w:tcPr>
          <w:p w:rsidR="008D6CBB" w:rsidRPr="001A2282" w:rsidRDefault="008D6CBB" w:rsidP="001A2282">
            <w:pPr>
              <w:spacing w:after="0" w:line="240" w:lineRule="auto"/>
              <w:rPr>
                <w:rFonts w:eastAsia="Times New Roman" w:cs="Times New Roman"/>
                <w:b/>
                <w:sz w:val="18"/>
                <w:szCs w:val="18"/>
              </w:rPr>
            </w:pPr>
            <w:r w:rsidRPr="001A2282">
              <w:rPr>
                <w:rFonts w:eastAsia="Times New Roman" w:cs="Times New Roman"/>
                <w:b/>
                <w:sz w:val="18"/>
                <w:szCs w:val="18"/>
              </w:rPr>
              <w:t>with 1-3 year time-lag</w:t>
            </w:r>
          </w:p>
          <w:p w:rsidR="008D6CBB" w:rsidRPr="001A2282" w:rsidRDefault="008D6CBB" w:rsidP="001A2282">
            <w:pPr>
              <w:spacing w:after="0" w:line="240" w:lineRule="auto"/>
              <w:rPr>
                <w:rFonts w:eastAsia="Times New Roman" w:cs="Times New Roman"/>
                <w:b/>
                <w:sz w:val="18"/>
                <w:szCs w:val="18"/>
              </w:rPr>
            </w:pPr>
            <w:r w:rsidRPr="001A2282">
              <w:rPr>
                <w:rFonts w:eastAsia="Times New Roman" w:cs="Times New Roman"/>
                <w:b/>
                <w:sz w:val="18"/>
                <w:szCs w:val="18"/>
              </w:rPr>
              <w:t>(best negative fit shown)</w:t>
            </w:r>
          </w:p>
        </w:tc>
        <w:tc>
          <w:tcPr>
            <w:tcW w:w="1843" w:type="dxa"/>
            <w:gridSpan w:val="3"/>
            <w:tcBorders>
              <w:top w:val="single" w:sz="4" w:space="0" w:color="auto"/>
              <w:left w:val="nil"/>
              <w:bottom w:val="single" w:sz="4" w:space="0" w:color="auto"/>
              <w:right w:val="nil"/>
            </w:tcBorders>
            <w:shd w:val="clear" w:color="auto" w:fill="BFBFBF"/>
            <w:vAlign w:val="center"/>
          </w:tcPr>
          <w:p w:rsidR="008D6CBB" w:rsidRPr="001A2282" w:rsidRDefault="008D6CBB" w:rsidP="001A2282">
            <w:pPr>
              <w:spacing w:after="0" w:line="240" w:lineRule="auto"/>
              <w:rPr>
                <w:rFonts w:eastAsia="Times New Roman" w:cs="Times New Roman"/>
                <w:b/>
                <w:i/>
                <w:sz w:val="18"/>
                <w:szCs w:val="18"/>
              </w:rPr>
            </w:pPr>
            <w:r w:rsidRPr="001A2282">
              <w:rPr>
                <w:rFonts w:eastAsia="Times New Roman" w:cs="Times New Roman"/>
                <w:b/>
                <w:i/>
                <w:sz w:val="18"/>
                <w:szCs w:val="18"/>
              </w:rPr>
              <w:t>zooplankton~</w:t>
            </w:r>
          </w:p>
          <w:p w:rsidR="008D6CBB" w:rsidRPr="001A2282" w:rsidRDefault="008D6CBB" w:rsidP="001A2282">
            <w:pPr>
              <w:spacing w:after="0" w:line="240" w:lineRule="auto"/>
              <w:rPr>
                <w:rFonts w:eastAsia="Times New Roman" w:cs="Times New Roman"/>
                <w:b/>
                <w:sz w:val="18"/>
                <w:szCs w:val="18"/>
              </w:rPr>
            </w:pPr>
            <w:r w:rsidRPr="001A2282">
              <w:rPr>
                <w:rFonts w:eastAsia="Times New Roman" w:cs="Times New Roman"/>
                <w:b/>
                <w:i/>
                <w:sz w:val="18"/>
                <w:szCs w:val="18"/>
              </w:rPr>
              <w:t>jellyfish</w:t>
            </w:r>
          </w:p>
        </w:tc>
        <w:tc>
          <w:tcPr>
            <w:tcW w:w="1843" w:type="dxa"/>
            <w:gridSpan w:val="4"/>
            <w:tcBorders>
              <w:top w:val="single" w:sz="4" w:space="0" w:color="auto"/>
              <w:left w:val="nil"/>
              <w:bottom w:val="single" w:sz="4" w:space="0" w:color="auto"/>
              <w:right w:val="single" w:sz="4" w:space="0" w:color="auto"/>
            </w:tcBorders>
            <w:shd w:val="clear" w:color="auto" w:fill="BFBFBF"/>
            <w:vAlign w:val="center"/>
          </w:tcPr>
          <w:p w:rsidR="008D6CBB" w:rsidRPr="001A2282" w:rsidRDefault="008D6CBB" w:rsidP="001A2282">
            <w:pPr>
              <w:spacing w:after="0" w:line="240" w:lineRule="auto"/>
              <w:rPr>
                <w:rFonts w:eastAsia="Times New Roman" w:cs="Times New Roman"/>
                <w:b/>
                <w:i/>
                <w:sz w:val="18"/>
                <w:szCs w:val="18"/>
              </w:rPr>
            </w:pPr>
            <w:r w:rsidRPr="001A2282">
              <w:rPr>
                <w:rFonts w:eastAsia="Times New Roman" w:cs="Times New Roman"/>
                <w:b/>
                <w:i/>
                <w:sz w:val="18"/>
                <w:szCs w:val="18"/>
              </w:rPr>
              <w:t>zooplankton~</w:t>
            </w:r>
          </w:p>
          <w:p w:rsidR="008D6CBB" w:rsidRPr="001A2282" w:rsidRDefault="008D6CBB" w:rsidP="001A2282">
            <w:pPr>
              <w:spacing w:after="0" w:line="240" w:lineRule="auto"/>
              <w:rPr>
                <w:rFonts w:eastAsia="Times New Roman" w:cs="Times New Roman"/>
                <w:b/>
                <w:sz w:val="18"/>
                <w:szCs w:val="18"/>
              </w:rPr>
            </w:pPr>
            <w:r w:rsidRPr="001A2282">
              <w:rPr>
                <w:rFonts w:eastAsia="Times New Roman" w:cs="Times New Roman"/>
                <w:b/>
                <w:i/>
                <w:sz w:val="18"/>
                <w:szCs w:val="18"/>
              </w:rPr>
              <w:t>pelagic fish</w:t>
            </w:r>
          </w:p>
        </w:tc>
      </w:tr>
      <w:tr w:rsidR="008D6CBB" w:rsidRPr="001A2282" w:rsidTr="002364D3">
        <w:trPr>
          <w:trHeight w:val="159"/>
        </w:trPr>
        <w:tc>
          <w:tcPr>
            <w:tcW w:w="1418" w:type="dxa"/>
            <w:vMerge/>
            <w:tcBorders>
              <w:left w:val="single" w:sz="4" w:space="0" w:color="auto"/>
              <w:right w:val="nil"/>
            </w:tcBorders>
            <w:shd w:val="clear" w:color="auto" w:fill="BFBFBF"/>
          </w:tcPr>
          <w:p w:rsidR="008D6CBB" w:rsidRPr="001A2282" w:rsidRDefault="008D6CBB" w:rsidP="001A2282">
            <w:pPr>
              <w:spacing w:after="0" w:line="240" w:lineRule="auto"/>
              <w:rPr>
                <w:rFonts w:eastAsia="Times New Roman" w:cs="Times New Roman"/>
                <w:sz w:val="18"/>
                <w:szCs w:val="18"/>
                <w:lang w:eastAsia="nb-NO"/>
              </w:rPr>
            </w:pPr>
          </w:p>
        </w:tc>
        <w:tc>
          <w:tcPr>
            <w:tcW w:w="567"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Pr>
                <w:rFonts w:eastAsia="Times New Roman" w:cs="Times New Roman"/>
                <w:i/>
                <w:sz w:val="18"/>
                <w:szCs w:val="18"/>
                <w:lang w:eastAsia="nb-NO"/>
              </w:rPr>
              <w:t>n</w:t>
            </w:r>
          </w:p>
        </w:tc>
        <w:tc>
          <w:tcPr>
            <w:tcW w:w="709"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vertAlign w:val="superscript"/>
                <w:lang w:eastAsia="nb-NO"/>
              </w:rPr>
            </w:pPr>
            <w:r>
              <w:rPr>
                <w:rFonts w:eastAsia="Times New Roman" w:cs="Times New Roman"/>
                <w:i/>
                <w:sz w:val="18"/>
                <w:szCs w:val="18"/>
                <w:lang w:eastAsia="nb-NO"/>
              </w:rPr>
              <w:t>R</w:t>
            </w:r>
          </w:p>
        </w:tc>
        <w:tc>
          <w:tcPr>
            <w:tcW w:w="719"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i/>
                <w:sz w:val="18"/>
                <w:szCs w:val="18"/>
                <w:lang w:eastAsia="nb-NO"/>
              </w:rPr>
              <w:t>p</w:t>
            </w:r>
            <w:r>
              <w:rPr>
                <w:rFonts w:eastAsia="Times New Roman" w:cs="Times New Roman"/>
                <w:sz w:val="18"/>
                <w:szCs w:val="18"/>
                <w:lang w:eastAsia="nb-NO"/>
              </w:rPr>
              <w:t>ower</w:t>
            </w:r>
          </w:p>
        </w:tc>
        <w:tc>
          <w:tcPr>
            <w:tcW w:w="485"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Pr>
                <w:rFonts w:eastAsia="Times New Roman" w:cs="Times New Roman"/>
                <w:i/>
                <w:sz w:val="18"/>
                <w:szCs w:val="18"/>
                <w:lang w:eastAsia="nb-NO"/>
              </w:rPr>
              <w:t>n</w:t>
            </w:r>
          </w:p>
        </w:tc>
        <w:tc>
          <w:tcPr>
            <w:tcW w:w="485"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sidRPr="001A2282">
              <w:rPr>
                <w:rFonts w:eastAsia="Times New Roman" w:cs="Times New Roman"/>
                <w:i/>
                <w:sz w:val="18"/>
                <w:szCs w:val="18"/>
                <w:lang w:eastAsia="nb-NO"/>
              </w:rPr>
              <w:t>lag</w:t>
            </w:r>
          </w:p>
        </w:tc>
        <w:tc>
          <w:tcPr>
            <w:tcW w:w="721"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Pr>
                <w:rFonts w:eastAsia="Times New Roman" w:cs="Times New Roman"/>
                <w:i/>
                <w:sz w:val="18"/>
                <w:szCs w:val="18"/>
                <w:lang w:eastAsia="nb-NO"/>
              </w:rPr>
              <w:t>R</w:t>
            </w:r>
            <w:r w:rsidRPr="001A2282" w:rsidDel="006B7EE1">
              <w:rPr>
                <w:rFonts w:eastAsia="Times New Roman" w:cs="Times New Roman"/>
                <w:i/>
                <w:sz w:val="18"/>
                <w:szCs w:val="18"/>
                <w:lang w:eastAsia="nb-NO"/>
              </w:rPr>
              <w:t xml:space="preserve"> </w:t>
            </w:r>
          </w:p>
        </w:tc>
        <w:tc>
          <w:tcPr>
            <w:tcW w:w="709"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i/>
                <w:sz w:val="18"/>
                <w:szCs w:val="18"/>
                <w:lang w:eastAsia="nb-NO"/>
              </w:rPr>
              <w:t>p</w:t>
            </w:r>
            <w:r>
              <w:rPr>
                <w:rFonts w:eastAsia="Times New Roman" w:cs="Times New Roman"/>
                <w:sz w:val="18"/>
                <w:szCs w:val="18"/>
                <w:lang w:eastAsia="nb-NO"/>
              </w:rPr>
              <w:t>ower</w:t>
            </w:r>
          </w:p>
        </w:tc>
        <w:tc>
          <w:tcPr>
            <w:tcW w:w="425"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Pr>
                <w:rFonts w:eastAsia="Times New Roman" w:cs="Times New Roman"/>
                <w:i/>
                <w:sz w:val="18"/>
                <w:szCs w:val="18"/>
                <w:lang w:eastAsia="nb-NO"/>
              </w:rPr>
              <w:t>n</w:t>
            </w:r>
          </w:p>
        </w:tc>
        <w:tc>
          <w:tcPr>
            <w:tcW w:w="708"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Pr>
                <w:rFonts w:eastAsia="Times New Roman" w:cs="Times New Roman"/>
                <w:i/>
                <w:sz w:val="18"/>
                <w:szCs w:val="18"/>
                <w:lang w:eastAsia="nb-NO"/>
              </w:rPr>
              <w:t>R</w:t>
            </w:r>
          </w:p>
        </w:tc>
        <w:tc>
          <w:tcPr>
            <w:tcW w:w="710"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i/>
                <w:sz w:val="18"/>
                <w:szCs w:val="18"/>
                <w:lang w:eastAsia="nb-NO"/>
              </w:rPr>
              <w:t>p</w:t>
            </w:r>
            <w:r>
              <w:rPr>
                <w:rFonts w:eastAsia="Times New Roman" w:cs="Times New Roman"/>
                <w:sz w:val="18"/>
                <w:szCs w:val="18"/>
                <w:lang w:eastAsia="nb-NO"/>
              </w:rPr>
              <w:t>ower</w:t>
            </w:r>
          </w:p>
        </w:tc>
        <w:tc>
          <w:tcPr>
            <w:tcW w:w="425"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Pr>
                <w:rFonts w:eastAsia="Times New Roman" w:cs="Times New Roman"/>
                <w:i/>
                <w:sz w:val="18"/>
                <w:szCs w:val="18"/>
                <w:lang w:eastAsia="nb-NO"/>
              </w:rPr>
              <w:t>n</w:t>
            </w:r>
          </w:p>
        </w:tc>
        <w:tc>
          <w:tcPr>
            <w:tcW w:w="566" w:type="dxa"/>
            <w:tcBorders>
              <w:top w:val="nil"/>
              <w:left w:val="nil"/>
              <w:right w:val="nil"/>
            </w:tcBorders>
            <w:shd w:val="clear" w:color="auto" w:fill="BFBFBF"/>
            <w:vAlign w:val="center"/>
          </w:tcPr>
          <w:p w:rsidR="008D6CBB" w:rsidRPr="001A2282" w:rsidRDefault="008D6CBB" w:rsidP="001A2282">
            <w:pPr>
              <w:spacing w:after="0" w:line="240" w:lineRule="auto"/>
              <w:rPr>
                <w:rFonts w:eastAsia="Times New Roman" w:cs="Times New Roman"/>
                <w:i/>
                <w:sz w:val="18"/>
                <w:szCs w:val="18"/>
                <w:lang w:eastAsia="nb-NO"/>
              </w:rPr>
            </w:pPr>
            <w:r>
              <w:rPr>
                <w:rFonts w:eastAsia="Times New Roman" w:cs="Times New Roman"/>
                <w:i/>
                <w:sz w:val="18"/>
                <w:szCs w:val="18"/>
                <w:lang w:eastAsia="nb-NO"/>
              </w:rPr>
              <w:t>R</w:t>
            </w:r>
          </w:p>
        </w:tc>
        <w:tc>
          <w:tcPr>
            <w:tcW w:w="852" w:type="dxa"/>
            <w:gridSpan w:val="2"/>
            <w:tcBorders>
              <w:top w:val="nil"/>
              <w:left w:val="nil"/>
            </w:tcBorders>
            <w:shd w:val="clear" w:color="auto" w:fill="BFBFBF"/>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i/>
                <w:sz w:val="18"/>
                <w:szCs w:val="18"/>
                <w:lang w:eastAsia="nb-NO"/>
              </w:rPr>
              <w:t>p</w:t>
            </w:r>
            <w:r>
              <w:rPr>
                <w:rFonts w:eastAsia="Times New Roman" w:cs="Times New Roman"/>
                <w:sz w:val="18"/>
                <w:szCs w:val="18"/>
                <w:lang w:eastAsia="nb-NO"/>
              </w:rPr>
              <w:t>ower</w:t>
            </w:r>
          </w:p>
        </w:tc>
      </w:tr>
      <w:tr w:rsidR="008D6CBB" w:rsidRPr="001A2282" w:rsidTr="002364D3">
        <w:trPr>
          <w:trHeight w:val="159"/>
        </w:trPr>
        <w:tc>
          <w:tcPr>
            <w:tcW w:w="1418" w:type="dxa"/>
            <w:tcBorders>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b/>
                <w:sz w:val="18"/>
                <w:szCs w:val="18"/>
                <w:lang w:eastAsia="nb-NO"/>
              </w:rPr>
            </w:pPr>
            <w:r w:rsidRPr="001A2282">
              <w:rPr>
                <w:rFonts w:eastAsia="Times New Roman" w:cs="Times New Roman"/>
                <w:b/>
                <w:sz w:val="18"/>
                <w:szCs w:val="18"/>
                <w:lang w:eastAsia="nb-NO"/>
              </w:rPr>
              <w:t>Bering Sea</w:t>
            </w:r>
          </w:p>
        </w:tc>
        <w:tc>
          <w:tcPr>
            <w:tcW w:w="567"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09"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19"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85"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85"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21"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09"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25"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08"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10"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25" w:type="dxa"/>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09" w:type="dxa"/>
            <w:gridSpan w:val="2"/>
            <w:tcBorders>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b/>
                <w:sz w:val="18"/>
                <w:szCs w:val="18"/>
                <w:lang w:eastAsia="nb-NO"/>
              </w:rPr>
            </w:pPr>
          </w:p>
        </w:tc>
        <w:tc>
          <w:tcPr>
            <w:tcW w:w="709" w:type="dxa"/>
            <w:tcBorders>
              <w:left w:val="nil"/>
              <w:bottom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b/>
                <w:sz w:val="18"/>
                <w:szCs w:val="18"/>
                <w:lang w:eastAsia="nb-NO"/>
              </w:rPr>
            </w:pPr>
          </w:p>
        </w:tc>
      </w:tr>
      <w:tr w:rsidR="008D6CBB" w:rsidRPr="001A2282" w:rsidTr="002364D3">
        <w:trPr>
          <w:trHeight w:val="159"/>
        </w:trPr>
        <w:tc>
          <w:tcPr>
            <w:tcW w:w="1418" w:type="dxa"/>
            <w:tcBorders>
              <w:top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sz w:val="18"/>
                <w:szCs w:val="18"/>
                <w:lang w:eastAsia="nb-NO"/>
              </w:rPr>
              <w:t xml:space="preserve">  BASIS 2002-</w:t>
            </w:r>
          </w:p>
        </w:tc>
        <w:tc>
          <w:tcPr>
            <w:tcW w:w="567"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10</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0.21</w:t>
            </w:r>
          </w:p>
        </w:tc>
        <w:tc>
          <w:tcPr>
            <w:tcW w:w="71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0.09</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8</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sz w:val="18"/>
                <w:szCs w:val="18"/>
                <w:lang w:eastAsia="nb-NO"/>
              </w:rPr>
              <w:t>1</w:t>
            </w:r>
          </w:p>
        </w:tc>
        <w:tc>
          <w:tcPr>
            <w:tcW w:w="721"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0.24</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0.09</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6</w:t>
            </w:r>
          </w:p>
        </w:tc>
        <w:tc>
          <w:tcPr>
            <w:tcW w:w="708" w:type="dxa"/>
            <w:tcBorders>
              <w:top w:val="nil"/>
              <w:left w:val="nil"/>
              <w:bottom w:val="nil"/>
              <w:right w:val="nil"/>
            </w:tcBorders>
            <w:shd w:val="clear" w:color="auto" w:fill="FFFFFF" w:themeFill="background1"/>
            <w:vAlign w:val="center"/>
          </w:tcPr>
          <w:p w:rsidR="008D6CBB" w:rsidRPr="001A2282" w:rsidRDefault="008D6CBB" w:rsidP="00E273B9">
            <w:pPr>
              <w:spacing w:after="0" w:line="240" w:lineRule="auto"/>
              <w:rPr>
                <w:rFonts w:cs="Times New Roman"/>
                <w:sz w:val="18"/>
                <w:szCs w:val="18"/>
                <w:lang w:eastAsia="nb-NO"/>
              </w:rPr>
            </w:pPr>
            <w:r>
              <w:rPr>
                <w:rFonts w:cs="Times New Roman"/>
                <w:sz w:val="18"/>
                <w:szCs w:val="18"/>
                <w:lang w:eastAsia="nb-NO"/>
              </w:rPr>
              <w:t>0.39</w:t>
            </w:r>
          </w:p>
        </w:tc>
        <w:tc>
          <w:tcPr>
            <w:tcW w:w="710"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0.12</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8</w:t>
            </w:r>
          </w:p>
        </w:tc>
        <w:tc>
          <w:tcPr>
            <w:tcW w:w="709" w:type="dxa"/>
            <w:gridSpan w:val="2"/>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0.61</w:t>
            </w:r>
          </w:p>
        </w:tc>
        <w:tc>
          <w:tcPr>
            <w:tcW w:w="709" w:type="dxa"/>
            <w:tcBorders>
              <w:top w:val="nil"/>
              <w:left w:val="nil"/>
              <w:bottom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0.38</w:t>
            </w:r>
          </w:p>
        </w:tc>
      </w:tr>
      <w:tr w:rsidR="008D6CBB" w:rsidRPr="001A2282" w:rsidTr="002364D3">
        <w:trPr>
          <w:trHeight w:val="159"/>
        </w:trPr>
        <w:tc>
          <w:tcPr>
            <w:tcW w:w="1418" w:type="dxa"/>
            <w:tcBorders>
              <w:top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sz w:val="18"/>
                <w:szCs w:val="18"/>
                <w:lang w:eastAsia="nb-NO"/>
              </w:rPr>
              <w:t xml:space="preserve">  RACE 1982-</w:t>
            </w:r>
          </w:p>
        </w:tc>
        <w:tc>
          <w:tcPr>
            <w:tcW w:w="567"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31</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0.15</w:t>
            </w:r>
          </w:p>
        </w:tc>
        <w:tc>
          <w:tcPr>
            <w:tcW w:w="71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0.13</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rPr>
              <w:t>28</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sz w:val="18"/>
                <w:szCs w:val="18"/>
              </w:rPr>
              <w:t>2</w:t>
            </w:r>
          </w:p>
        </w:tc>
        <w:tc>
          <w:tcPr>
            <w:tcW w:w="721"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0.24</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0.25</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28</w:t>
            </w:r>
          </w:p>
        </w:tc>
        <w:tc>
          <w:tcPr>
            <w:tcW w:w="708"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0.21</w:t>
            </w:r>
          </w:p>
        </w:tc>
        <w:tc>
          <w:tcPr>
            <w:tcW w:w="710"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0.22</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28</w:t>
            </w:r>
          </w:p>
        </w:tc>
        <w:tc>
          <w:tcPr>
            <w:tcW w:w="709" w:type="dxa"/>
            <w:gridSpan w:val="2"/>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0.01</w:t>
            </w:r>
          </w:p>
        </w:tc>
        <w:tc>
          <w:tcPr>
            <w:tcW w:w="709" w:type="dxa"/>
            <w:tcBorders>
              <w:top w:val="nil"/>
              <w:left w:val="nil"/>
              <w:bottom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0.05</w:t>
            </w:r>
          </w:p>
        </w:tc>
      </w:tr>
      <w:tr w:rsidR="008D6CBB" w:rsidRPr="001A2282" w:rsidTr="002364D3">
        <w:trPr>
          <w:trHeight w:val="159"/>
        </w:trPr>
        <w:tc>
          <w:tcPr>
            <w:tcW w:w="1418" w:type="dxa"/>
            <w:tcBorders>
              <w:top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b/>
                <w:sz w:val="18"/>
                <w:szCs w:val="18"/>
                <w:lang w:eastAsia="nb-NO"/>
              </w:rPr>
            </w:pPr>
            <w:r w:rsidRPr="001A2282">
              <w:rPr>
                <w:rFonts w:eastAsia="Times New Roman" w:cs="Times New Roman"/>
                <w:b/>
                <w:sz w:val="18"/>
                <w:szCs w:val="18"/>
                <w:lang w:eastAsia="nb-NO"/>
              </w:rPr>
              <w:t>NCC</w:t>
            </w:r>
          </w:p>
        </w:tc>
        <w:tc>
          <w:tcPr>
            <w:tcW w:w="567"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15</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0.16</w:t>
            </w:r>
          </w:p>
        </w:tc>
        <w:tc>
          <w:tcPr>
            <w:tcW w:w="71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0.09</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14</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sz w:val="18"/>
                <w:szCs w:val="18"/>
                <w:lang w:eastAsia="nb-NO"/>
              </w:rPr>
              <w:t>1</w:t>
            </w:r>
          </w:p>
        </w:tc>
        <w:tc>
          <w:tcPr>
            <w:tcW w:w="721"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0.16</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0.08</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13</w:t>
            </w:r>
          </w:p>
        </w:tc>
        <w:tc>
          <w:tcPr>
            <w:tcW w:w="708"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0.23</w:t>
            </w:r>
          </w:p>
        </w:tc>
        <w:tc>
          <w:tcPr>
            <w:tcW w:w="710"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0.12</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14</w:t>
            </w:r>
          </w:p>
        </w:tc>
        <w:tc>
          <w:tcPr>
            <w:tcW w:w="709" w:type="dxa"/>
            <w:gridSpan w:val="2"/>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0.27</w:t>
            </w:r>
          </w:p>
        </w:tc>
        <w:tc>
          <w:tcPr>
            <w:tcW w:w="709" w:type="dxa"/>
            <w:tcBorders>
              <w:top w:val="nil"/>
              <w:left w:val="nil"/>
              <w:bottom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0.16</w:t>
            </w:r>
          </w:p>
        </w:tc>
      </w:tr>
      <w:tr w:rsidR="008D6CBB" w:rsidRPr="001A2282" w:rsidTr="002364D3">
        <w:trPr>
          <w:trHeight w:val="159"/>
        </w:trPr>
        <w:tc>
          <w:tcPr>
            <w:tcW w:w="1418" w:type="dxa"/>
            <w:tcBorders>
              <w:top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b/>
                <w:sz w:val="18"/>
                <w:szCs w:val="18"/>
                <w:lang w:eastAsia="nb-NO"/>
              </w:rPr>
            </w:pPr>
            <w:r w:rsidRPr="001A2282">
              <w:rPr>
                <w:rFonts w:eastAsia="Times New Roman" w:cs="Times New Roman"/>
                <w:b/>
                <w:sz w:val="18"/>
                <w:szCs w:val="18"/>
                <w:lang w:eastAsia="nb-NO"/>
              </w:rPr>
              <w:t>Black Sea</w:t>
            </w:r>
          </w:p>
        </w:tc>
        <w:tc>
          <w:tcPr>
            <w:tcW w:w="567"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46</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0.07</w:t>
            </w:r>
          </w:p>
        </w:tc>
        <w:tc>
          <w:tcPr>
            <w:tcW w:w="71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0.08</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rPr>
              <w:t>43</w:t>
            </w:r>
          </w:p>
        </w:tc>
        <w:tc>
          <w:tcPr>
            <w:tcW w:w="48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sidRPr="001A2282">
              <w:rPr>
                <w:rFonts w:eastAsia="Times New Roman" w:cs="Times New Roman"/>
                <w:sz w:val="18"/>
                <w:szCs w:val="18"/>
              </w:rPr>
              <w:t>3</w:t>
            </w:r>
          </w:p>
        </w:tc>
        <w:tc>
          <w:tcPr>
            <w:tcW w:w="721"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0.10</w:t>
            </w:r>
          </w:p>
        </w:tc>
        <w:tc>
          <w:tcPr>
            <w:tcW w:w="709"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0.10</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46</w:t>
            </w:r>
          </w:p>
        </w:tc>
        <w:tc>
          <w:tcPr>
            <w:tcW w:w="708"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b/>
                <w:sz w:val="18"/>
                <w:szCs w:val="18"/>
                <w:lang w:eastAsia="nb-NO"/>
              </w:rPr>
            </w:pPr>
            <w:r>
              <w:rPr>
                <w:rFonts w:cs="Times New Roman"/>
                <w:b/>
                <w:sz w:val="18"/>
                <w:szCs w:val="18"/>
                <w:lang w:eastAsia="nb-NO"/>
              </w:rPr>
              <w:t>0.57</w:t>
            </w:r>
          </w:p>
        </w:tc>
        <w:tc>
          <w:tcPr>
            <w:tcW w:w="710"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0.99</w:t>
            </w:r>
          </w:p>
        </w:tc>
        <w:tc>
          <w:tcPr>
            <w:tcW w:w="425" w:type="dxa"/>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51</w:t>
            </w:r>
          </w:p>
        </w:tc>
        <w:tc>
          <w:tcPr>
            <w:tcW w:w="709" w:type="dxa"/>
            <w:gridSpan w:val="2"/>
            <w:tcBorders>
              <w:top w:val="nil"/>
              <w:left w:val="nil"/>
              <w:bottom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0.09</w:t>
            </w:r>
          </w:p>
        </w:tc>
        <w:tc>
          <w:tcPr>
            <w:tcW w:w="709" w:type="dxa"/>
            <w:tcBorders>
              <w:top w:val="nil"/>
              <w:left w:val="nil"/>
              <w:bottom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0.09</w:t>
            </w:r>
          </w:p>
        </w:tc>
      </w:tr>
      <w:tr w:rsidR="008D6CBB" w:rsidRPr="001A2282" w:rsidTr="002364D3">
        <w:trPr>
          <w:trHeight w:val="159"/>
        </w:trPr>
        <w:tc>
          <w:tcPr>
            <w:tcW w:w="1418" w:type="dxa"/>
            <w:tcBorders>
              <w:top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b/>
                <w:sz w:val="18"/>
                <w:szCs w:val="18"/>
                <w:lang w:eastAsia="nb-NO"/>
              </w:rPr>
            </w:pPr>
            <w:r w:rsidRPr="001A2282">
              <w:rPr>
                <w:rFonts w:eastAsia="Times New Roman" w:cs="Times New Roman"/>
                <w:b/>
                <w:sz w:val="18"/>
                <w:szCs w:val="18"/>
                <w:lang w:eastAsia="nb-NO"/>
              </w:rPr>
              <w:t>N. Benguela</w:t>
            </w:r>
          </w:p>
        </w:tc>
        <w:tc>
          <w:tcPr>
            <w:tcW w:w="567"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09"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19"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85"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85"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21"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09"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25"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08"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710"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p>
        </w:tc>
        <w:tc>
          <w:tcPr>
            <w:tcW w:w="425" w:type="dxa"/>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19</w:t>
            </w:r>
          </w:p>
        </w:tc>
        <w:tc>
          <w:tcPr>
            <w:tcW w:w="709" w:type="dxa"/>
            <w:gridSpan w:val="2"/>
            <w:tcBorders>
              <w:top w:val="nil"/>
              <w:left w:val="nil"/>
              <w:right w:val="nil"/>
            </w:tcBorders>
            <w:shd w:val="clear" w:color="auto" w:fill="FFFFFF" w:themeFill="background1"/>
            <w:vAlign w:val="center"/>
          </w:tcPr>
          <w:p w:rsidR="008D6CBB" w:rsidRPr="001A2282" w:rsidRDefault="008D6CBB" w:rsidP="001A2282">
            <w:pPr>
              <w:spacing w:after="0" w:line="240" w:lineRule="auto"/>
              <w:rPr>
                <w:rFonts w:cs="Times New Roman"/>
                <w:sz w:val="18"/>
                <w:szCs w:val="18"/>
                <w:lang w:eastAsia="nb-NO"/>
              </w:rPr>
            </w:pPr>
            <w:r>
              <w:rPr>
                <w:rFonts w:cs="Times New Roman"/>
                <w:sz w:val="18"/>
                <w:szCs w:val="18"/>
                <w:lang w:eastAsia="nb-NO"/>
              </w:rPr>
              <w:t>0.18</w:t>
            </w:r>
          </w:p>
        </w:tc>
        <w:tc>
          <w:tcPr>
            <w:tcW w:w="709" w:type="dxa"/>
            <w:tcBorders>
              <w:top w:val="nil"/>
              <w:left w:val="nil"/>
            </w:tcBorders>
            <w:shd w:val="clear" w:color="auto" w:fill="FFFFFF" w:themeFill="background1"/>
            <w:vAlign w:val="center"/>
          </w:tcPr>
          <w:p w:rsidR="008D6CBB" w:rsidRPr="001A2282" w:rsidRDefault="008D6CBB" w:rsidP="001A2282">
            <w:pPr>
              <w:spacing w:after="0" w:line="240" w:lineRule="auto"/>
              <w:rPr>
                <w:rFonts w:eastAsia="Times New Roman" w:cs="Times New Roman"/>
                <w:sz w:val="18"/>
                <w:szCs w:val="18"/>
                <w:lang w:eastAsia="nb-NO"/>
              </w:rPr>
            </w:pPr>
            <w:r>
              <w:rPr>
                <w:rFonts w:eastAsia="Times New Roman" w:cs="Times New Roman"/>
                <w:sz w:val="18"/>
                <w:szCs w:val="18"/>
                <w:lang w:eastAsia="nb-NO"/>
              </w:rPr>
              <w:t>0.11</w:t>
            </w:r>
          </w:p>
        </w:tc>
      </w:tr>
    </w:tbl>
    <w:p w:rsidR="008D6CBB" w:rsidRDefault="008D6CBB" w:rsidP="005C6053">
      <w:pPr>
        <w:rPr>
          <w:lang w:eastAsia="nb-NO"/>
        </w:rPr>
      </w:pPr>
    </w:p>
    <w:tbl>
      <w:tblPr>
        <w:tblW w:w="892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134"/>
        <w:gridCol w:w="425"/>
        <w:gridCol w:w="567"/>
        <w:gridCol w:w="851"/>
        <w:gridCol w:w="709"/>
        <w:gridCol w:w="1275"/>
        <w:gridCol w:w="851"/>
        <w:gridCol w:w="850"/>
        <w:gridCol w:w="851"/>
      </w:tblGrid>
      <w:tr w:rsidR="008D6CBB" w:rsidRPr="0077085E" w:rsidTr="00F11679">
        <w:trPr>
          <w:trHeight w:val="1020"/>
        </w:trPr>
        <w:tc>
          <w:tcPr>
            <w:tcW w:w="8926" w:type="dxa"/>
            <w:gridSpan w:val="10"/>
            <w:tcBorders>
              <w:top w:val="nil"/>
              <w:left w:val="nil"/>
              <w:bottom w:val="single" w:sz="4" w:space="0" w:color="auto"/>
              <w:right w:val="nil"/>
            </w:tcBorders>
            <w:vAlign w:val="center"/>
          </w:tcPr>
          <w:p w:rsidR="008D6CBB" w:rsidRPr="00F11679" w:rsidRDefault="008D6CBB" w:rsidP="00C26C0C">
            <w:pPr>
              <w:spacing w:after="0" w:line="276" w:lineRule="auto"/>
              <w:jc w:val="both"/>
              <w:rPr>
                <w:rFonts w:cs="Times New Roman"/>
                <w:sz w:val="20"/>
                <w:szCs w:val="20"/>
              </w:rPr>
            </w:pPr>
            <w:r w:rsidRPr="00F11679">
              <w:rPr>
                <w:rFonts w:eastAsia="Times New Roman" w:cs="Times New Roman"/>
                <w:b/>
                <w:sz w:val="20"/>
                <w:szCs w:val="20"/>
              </w:rPr>
              <w:t xml:space="preserve">Table S3. </w:t>
            </w:r>
            <w:r w:rsidRPr="00F11679">
              <w:rPr>
                <w:rFonts w:eastAsia="Times New Roman" w:cs="Times New Roman"/>
                <w:sz w:val="20"/>
                <w:szCs w:val="20"/>
              </w:rPr>
              <w:t xml:space="preserve">Structural equation </w:t>
            </w:r>
            <w:r w:rsidRPr="00F11679">
              <w:rPr>
                <w:rFonts w:cs="Times New Roman"/>
                <w:sz w:val="20"/>
                <w:szCs w:val="20"/>
              </w:rPr>
              <w:t xml:space="preserve">model fit </w:t>
            </w:r>
            <w:r>
              <w:rPr>
                <w:rFonts w:cs="Times New Roman"/>
                <w:sz w:val="20"/>
                <w:szCs w:val="20"/>
              </w:rPr>
              <w:t>evaluation for three ecosystems, including t</w:t>
            </w:r>
            <w:r w:rsidRPr="00F11679">
              <w:rPr>
                <w:rFonts w:cs="Times New Roman"/>
                <w:sz w:val="20"/>
                <w:szCs w:val="20"/>
              </w:rPr>
              <w:t xml:space="preserve">he exact-fit test </w:t>
            </w:r>
            <w:r w:rsidRPr="00F11679">
              <w:rPr>
                <w:rFonts w:cs="Times New Roman"/>
                <w:i/>
                <w:sz w:val="20"/>
                <w:szCs w:val="20"/>
              </w:rPr>
              <w:t xml:space="preserve">Chi-Square Test of Model Fit </w:t>
            </w:r>
            <w:r w:rsidRPr="00F11679">
              <w:rPr>
                <w:rFonts w:cs="Times New Roman"/>
                <w:sz w:val="20"/>
                <w:szCs w:val="20"/>
              </w:rPr>
              <w:t>(Chi-square)</w:t>
            </w:r>
            <w:r w:rsidRPr="00F11679">
              <w:rPr>
                <w:rFonts w:cs="Times New Roman"/>
                <w:i/>
                <w:sz w:val="20"/>
                <w:szCs w:val="20"/>
              </w:rPr>
              <w:t xml:space="preserve"> </w:t>
            </w:r>
            <w:r w:rsidRPr="00F11679">
              <w:rPr>
                <w:rFonts w:cs="Times New Roman"/>
                <w:sz w:val="20"/>
                <w:szCs w:val="20"/>
              </w:rPr>
              <w:t xml:space="preserve">and the approximate fit indices </w:t>
            </w:r>
            <w:r w:rsidRPr="00F11679">
              <w:rPr>
                <w:rFonts w:cs="Times New Roman"/>
                <w:i/>
                <w:sz w:val="20"/>
                <w:szCs w:val="20"/>
              </w:rPr>
              <w:t>Root Mean Square Error of Approximation</w:t>
            </w:r>
            <w:r w:rsidRPr="00F11679">
              <w:rPr>
                <w:rFonts w:cs="Times New Roman"/>
                <w:sz w:val="20"/>
                <w:szCs w:val="20"/>
              </w:rPr>
              <w:t xml:space="preserve"> (RMSEA), </w:t>
            </w:r>
            <w:r w:rsidRPr="00F11679">
              <w:rPr>
                <w:rFonts w:cs="Times New Roman"/>
                <w:i/>
                <w:sz w:val="20"/>
                <w:szCs w:val="20"/>
              </w:rPr>
              <w:t>Standardized Root Mean Square Residual</w:t>
            </w:r>
            <w:r w:rsidRPr="00F11679">
              <w:rPr>
                <w:rFonts w:cs="Times New Roman"/>
                <w:sz w:val="20"/>
                <w:szCs w:val="20"/>
              </w:rPr>
              <w:t xml:space="preserve"> (SRMR) and the </w:t>
            </w:r>
            <w:r>
              <w:rPr>
                <w:rFonts w:cs="Times New Roman"/>
                <w:i/>
                <w:sz w:val="20"/>
                <w:szCs w:val="20"/>
              </w:rPr>
              <w:t>Comparative F</w:t>
            </w:r>
            <w:r w:rsidRPr="00F11679">
              <w:rPr>
                <w:rFonts w:cs="Times New Roman"/>
                <w:i/>
                <w:sz w:val="20"/>
                <w:szCs w:val="20"/>
              </w:rPr>
              <w:t>it Index</w:t>
            </w:r>
            <w:r w:rsidRPr="00F11679">
              <w:rPr>
                <w:rFonts w:cs="Times New Roman"/>
                <w:sz w:val="20"/>
                <w:szCs w:val="20"/>
              </w:rPr>
              <w:t xml:space="preserve"> (CFI). Model</w:t>
            </w:r>
            <w:r>
              <w:rPr>
                <w:rFonts w:cs="Times New Roman"/>
                <w:sz w:val="20"/>
                <w:szCs w:val="20"/>
              </w:rPr>
              <w:t xml:space="preserve"> structure</w:t>
            </w:r>
            <w:r w:rsidRPr="00F11679">
              <w:rPr>
                <w:rFonts w:cs="Times New Roman"/>
                <w:sz w:val="20"/>
                <w:szCs w:val="20"/>
              </w:rPr>
              <w:t xml:space="preserve"> </w:t>
            </w:r>
            <w:proofErr w:type="gramStart"/>
            <w:r w:rsidRPr="00F11679">
              <w:rPr>
                <w:rFonts w:cs="Times New Roman"/>
                <w:sz w:val="20"/>
                <w:szCs w:val="20"/>
              </w:rPr>
              <w:t>is shown</w:t>
            </w:r>
            <w:proofErr w:type="gramEnd"/>
            <w:r w:rsidRPr="00F11679">
              <w:rPr>
                <w:rFonts w:cs="Times New Roman"/>
                <w:sz w:val="20"/>
                <w:szCs w:val="20"/>
              </w:rPr>
              <w:t xml:space="preserve"> in figure S3</w:t>
            </w:r>
            <w:r>
              <w:rPr>
                <w:rFonts w:cs="Times New Roman"/>
                <w:sz w:val="20"/>
                <w:szCs w:val="20"/>
              </w:rPr>
              <w:t>a</w:t>
            </w:r>
            <w:r w:rsidRPr="00F11679">
              <w:rPr>
                <w:rFonts w:cs="Times New Roman"/>
                <w:sz w:val="20"/>
                <w:szCs w:val="20"/>
              </w:rPr>
              <w:t xml:space="preserve">. </w:t>
            </w:r>
            <w:proofErr w:type="spellStart"/>
            <w:proofErr w:type="gramStart"/>
            <w:r>
              <w:rPr>
                <w:rFonts w:cs="Times New Roman"/>
                <w:i/>
                <w:sz w:val="20"/>
                <w:szCs w:val="20"/>
              </w:rPr>
              <w:t>d</w:t>
            </w:r>
            <w:r w:rsidRPr="00F11679">
              <w:rPr>
                <w:rFonts w:cs="Times New Roman"/>
                <w:i/>
                <w:sz w:val="20"/>
                <w:szCs w:val="20"/>
              </w:rPr>
              <w:t>f</w:t>
            </w:r>
            <w:proofErr w:type="spellEnd"/>
            <w:proofErr w:type="gramEnd"/>
            <w:r>
              <w:rPr>
                <w:rFonts w:cs="Times New Roman"/>
                <w:sz w:val="20"/>
                <w:szCs w:val="20"/>
              </w:rPr>
              <w:t xml:space="preserve"> = degrees of freedom and </w:t>
            </w:r>
            <w:r w:rsidRPr="00F11679">
              <w:rPr>
                <w:rFonts w:cs="Times New Roman"/>
                <w:sz w:val="20"/>
                <w:szCs w:val="20"/>
              </w:rPr>
              <w:t>NCC</w:t>
            </w:r>
            <w:r>
              <w:rPr>
                <w:rFonts w:cs="Times New Roman"/>
                <w:sz w:val="20"/>
                <w:szCs w:val="20"/>
              </w:rPr>
              <w:t xml:space="preserve"> </w:t>
            </w:r>
            <w:r w:rsidRPr="00F11679">
              <w:rPr>
                <w:rFonts w:cs="Times New Roman"/>
                <w:sz w:val="20"/>
                <w:szCs w:val="20"/>
              </w:rPr>
              <w:t>=</w:t>
            </w:r>
            <w:r>
              <w:rPr>
                <w:rFonts w:cs="Times New Roman"/>
                <w:sz w:val="20"/>
                <w:szCs w:val="20"/>
              </w:rPr>
              <w:t xml:space="preserve"> </w:t>
            </w:r>
            <w:r w:rsidRPr="00F11679">
              <w:rPr>
                <w:rFonts w:cs="Times New Roman"/>
                <w:sz w:val="20"/>
                <w:szCs w:val="20"/>
              </w:rPr>
              <w:t>Northern California Current</w:t>
            </w:r>
            <w:r>
              <w:rPr>
                <w:rFonts w:cs="Times New Roman"/>
                <w:sz w:val="20"/>
                <w:szCs w:val="20"/>
              </w:rPr>
              <w:t>.</w:t>
            </w:r>
          </w:p>
        </w:tc>
      </w:tr>
      <w:tr w:rsidR="008D6CBB" w:rsidRPr="0077085E" w:rsidTr="00F11679">
        <w:trPr>
          <w:trHeight w:val="379"/>
        </w:trPr>
        <w:tc>
          <w:tcPr>
            <w:tcW w:w="1413" w:type="dxa"/>
            <w:vMerge w:val="restart"/>
            <w:tcBorders>
              <w:top w:val="single" w:sz="4" w:space="0" w:color="auto"/>
              <w:left w:val="single" w:sz="4" w:space="0" w:color="auto"/>
              <w:bottom w:val="nil"/>
              <w:right w:val="nil"/>
            </w:tcBorders>
            <w:shd w:val="clear" w:color="auto" w:fill="BFBFBF"/>
            <w:vAlign w:val="center"/>
          </w:tcPr>
          <w:p w:rsidR="008D6CBB" w:rsidRPr="00F67F4E" w:rsidRDefault="008D6CBB" w:rsidP="008F4751">
            <w:pPr>
              <w:spacing w:after="0" w:line="240" w:lineRule="auto"/>
              <w:rPr>
                <w:rFonts w:eastAsia="Times New Roman" w:cs="Times New Roman"/>
                <w:b/>
                <w:sz w:val="18"/>
                <w:szCs w:val="18"/>
                <w:lang w:eastAsia="nb-NO"/>
              </w:rPr>
            </w:pPr>
            <w:r>
              <w:rPr>
                <w:rFonts w:eastAsia="Times New Roman" w:cs="Times New Roman"/>
                <w:b/>
                <w:sz w:val="18"/>
                <w:szCs w:val="18"/>
                <w:lang w:eastAsia="nb-NO"/>
              </w:rPr>
              <w:t>Fit indices and s</w:t>
            </w:r>
            <w:r w:rsidRPr="00F67F4E">
              <w:rPr>
                <w:rFonts w:eastAsia="Times New Roman" w:cs="Times New Roman"/>
                <w:b/>
                <w:sz w:val="18"/>
                <w:szCs w:val="18"/>
                <w:lang w:eastAsia="nb-NO"/>
              </w:rPr>
              <w:t>ystem</w:t>
            </w:r>
          </w:p>
        </w:tc>
        <w:tc>
          <w:tcPr>
            <w:tcW w:w="1134" w:type="dxa"/>
            <w:tcBorders>
              <w:top w:val="single" w:sz="4" w:space="0" w:color="auto"/>
              <w:left w:val="nil"/>
              <w:bottom w:val="single" w:sz="4" w:space="0" w:color="auto"/>
              <w:right w:val="nil"/>
            </w:tcBorders>
            <w:shd w:val="clear" w:color="auto" w:fill="BFBFBF"/>
            <w:vAlign w:val="center"/>
          </w:tcPr>
          <w:p w:rsidR="008D6CBB" w:rsidRDefault="008D6CBB" w:rsidP="008F4751">
            <w:pPr>
              <w:spacing w:after="0" w:line="240" w:lineRule="auto"/>
              <w:rPr>
                <w:rFonts w:eastAsia="Times New Roman" w:cs="Times New Roman"/>
                <w:b/>
                <w:sz w:val="18"/>
                <w:szCs w:val="18"/>
              </w:rPr>
            </w:pPr>
            <w:r>
              <w:rPr>
                <w:rFonts w:eastAsia="Times New Roman" w:cs="Times New Roman"/>
                <w:b/>
                <w:sz w:val="18"/>
                <w:szCs w:val="18"/>
              </w:rPr>
              <w:t xml:space="preserve">Sample size </w:t>
            </w:r>
          </w:p>
        </w:tc>
        <w:tc>
          <w:tcPr>
            <w:tcW w:w="1843" w:type="dxa"/>
            <w:gridSpan w:val="3"/>
            <w:tcBorders>
              <w:top w:val="single" w:sz="4" w:space="0" w:color="auto"/>
              <w:left w:val="nil"/>
              <w:bottom w:val="single" w:sz="4" w:space="0" w:color="auto"/>
              <w:right w:val="nil"/>
            </w:tcBorders>
            <w:shd w:val="clear" w:color="auto" w:fill="BFBFBF"/>
            <w:vAlign w:val="center"/>
          </w:tcPr>
          <w:p w:rsidR="008D6CBB" w:rsidRPr="00DC42E2" w:rsidRDefault="008D6CBB" w:rsidP="008F4751">
            <w:pPr>
              <w:spacing w:after="0" w:line="240" w:lineRule="auto"/>
              <w:rPr>
                <w:rFonts w:eastAsia="Times New Roman" w:cs="Times New Roman"/>
                <w:b/>
                <w:sz w:val="18"/>
                <w:szCs w:val="18"/>
                <w:vertAlign w:val="superscript"/>
              </w:rPr>
            </w:pPr>
            <w:r>
              <w:rPr>
                <w:rFonts w:eastAsia="Times New Roman" w:cs="Times New Roman"/>
                <w:b/>
                <w:sz w:val="18"/>
                <w:szCs w:val="18"/>
              </w:rPr>
              <w:t>Chi-square, χ</w:t>
            </w:r>
            <w:r>
              <w:rPr>
                <w:rFonts w:eastAsia="Times New Roman" w:cs="Times New Roman"/>
                <w:b/>
                <w:sz w:val="18"/>
                <w:szCs w:val="18"/>
                <w:vertAlign w:val="superscript"/>
              </w:rPr>
              <w:t>2</w:t>
            </w:r>
          </w:p>
        </w:tc>
        <w:tc>
          <w:tcPr>
            <w:tcW w:w="2835" w:type="dxa"/>
            <w:gridSpan w:val="3"/>
            <w:tcBorders>
              <w:top w:val="single" w:sz="4" w:space="0" w:color="auto"/>
              <w:left w:val="nil"/>
              <w:bottom w:val="single" w:sz="4" w:space="0" w:color="auto"/>
              <w:right w:val="nil"/>
            </w:tcBorders>
            <w:shd w:val="clear" w:color="auto" w:fill="BFBFBF"/>
            <w:vAlign w:val="center"/>
          </w:tcPr>
          <w:p w:rsidR="008D6CBB" w:rsidRPr="00F67F4E" w:rsidRDefault="008D6CBB" w:rsidP="008F4751">
            <w:pPr>
              <w:spacing w:after="0" w:line="240" w:lineRule="auto"/>
              <w:rPr>
                <w:rFonts w:eastAsia="Times New Roman" w:cs="Times New Roman"/>
                <w:b/>
                <w:sz w:val="18"/>
                <w:szCs w:val="18"/>
              </w:rPr>
            </w:pPr>
            <w:r>
              <w:rPr>
                <w:rFonts w:eastAsia="Times New Roman" w:cs="Times New Roman"/>
                <w:b/>
                <w:sz w:val="18"/>
                <w:szCs w:val="18"/>
              </w:rPr>
              <w:t>RMSEA, ε</w:t>
            </w:r>
          </w:p>
        </w:tc>
        <w:tc>
          <w:tcPr>
            <w:tcW w:w="850" w:type="dxa"/>
            <w:tcBorders>
              <w:top w:val="single" w:sz="4" w:space="0" w:color="auto"/>
              <w:left w:val="nil"/>
              <w:bottom w:val="single" w:sz="4" w:space="0" w:color="auto"/>
              <w:right w:val="nil"/>
            </w:tcBorders>
            <w:shd w:val="clear" w:color="auto" w:fill="BFBFBF"/>
            <w:vAlign w:val="center"/>
          </w:tcPr>
          <w:p w:rsidR="008D6CBB" w:rsidRPr="00DC42E2" w:rsidRDefault="008D6CBB" w:rsidP="008F4751">
            <w:pPr>
              <w:spacing w:after="0" w:line="240" w:lineRule="auto"/>
              <w:rPr>
                <w:rFonts w:eastAsia="Times New Roman" w:cs="Times New Roman"/>
                <w:b/>
                <w:sz w:val="18"/>
                <w:szCs w:val="18"/>
              </w:rPr>
            </w:pPr>
            <w:r w:rsidRPr="00DC42E2">
              <w:rPr>
                <w:rFonts w:eastAsia="Times New Roman" w:cs="Times New Roman"/>
                <w:b/>
                <w:sz w:val="18"/>
                <w:szCs w:val="18"/>
              </w:rPr>
              <w:t>SRMR</w:t>
            </w:r>
          </w:p>
        </w:tc>
        <w:tc>
          <w:tcPr>
            <w:tcW w:w="851" w:type="dxa"/>
            <w:tcBorders>
              <w:top w:val="single" w:sz="4" w:space="0" w:color="auto"/>
              <w:left w:val="nil"/>
              <w:bottom w:val="single" w:sz="4" w:space="0" w:color="auto"/>
              <w:right w:val="single" w:sz="4" w:space="0" w:color="auto"/>
            </w:tcBorders>
            <w:shd w:val="clear" w:color="auto" w:fill="BFBFBF"/>
            <w:vAlign w:val="center"/>
          </w:tcPr>
          <w:p w:rsidR="008D6CBB" w:rsidRPr="00C86EF5" w:rsidRDefault="008D6CBB" w:rsidP="008F4751">
            <w:pPr>
              <w:spacing w:after="0" w:line="240" w:lineRule="auto"/>
              <w:rPr>
                <w:rFonts w:eastAsia="Times New Roman" w:cs="Times New Roman"/>
                <w:b/>
                <w:sz w:val="18"/>
                <w:szCs w:val="18"/>
              </w:rPr>
            </w:pPr>
            <w:r w:rsidRPr="00C86EF5">
              <w:rPr>
                <w:rFonts w:eastAsia="Times New Roman" w:cs="Times New Roman"/>
                <w:b/>
                <w:sz w:val="18"/>
                <w:szCs w:val="18"/>
              </w:rPr>
              <w:t>CFI</w:t>
            </w:r>
          </w:p>
        </w:tc>
      </w:tr>
      <w:tr w:rsidR="008D6CBB" w:rsidRPr="0077085E" w:rsidTr="008F4751">
        <w:trPr>
          <w:trHeight w:val="159"/>
        </w:trPr>
        <w:tc>
          <w:tcPr>
            <w:tcW w:w="1413" w:type="dxa"/>
            <w:vMerge/>
            <w:tcBorders>
              <w:top w:val="nil"/>
              <w:left w:val="single" w:sz="4" w:space="0" w:color="auto"/>
              <w:bottom w:val="single" w:sz="4" w:space="0" w:color="auto"/>
              <w:right w:val="nil"/>
            </w:tcBorders>
            <w:shd w:val="clear" w:color="auto" w:fill="BFBFBF"/>
          </w:tcPr>
          <w:p w:rsidR="008D6CBB" w:rsidRPr="00F67F4E" w:rsidRDefault="008D6CBB" w:rsidP="008F4751">
            <w:pPr>
              <w:spacing w:after="0" w:line="240" w:lineRule="auto"/>
              <w:rPr>
                <w:rFonts w:eastAsia="Times New Roman" w:cs="Times New Roman"/>
                <w:sz w:val="18"/>
                <w:szCs w:val="18"/>
                <w:lang w:eastAsia="nb-NO"/>
              </w:rPr>
            </w:pPr>
          </w:p>
        </w:tc>
        <w:tc>
          <w:tcPr>
            <w:tcW w:w="1134" w:type="dxa"/>
            <w:tcBorders>
              <w:top w:val="nil"/>
              <w:left w:val="nil"/>
              <w:bottom w:val="single" w:sz="4" w:space="0" w:color="auto"/>
              <w:right w:val="nil"/>
            </w:tcBorders>
            <w:shd w:val="clear" w:color="auto" w:fill="BFBFBF"/>
          </w:tcPr>
          <w:p w:rsidR="008D6CBB" w:rsidRPr="00055EC4" w:rsidRDefault="008D6CBB" w:rsidP="008F4751">
            <w:pPr>
              <w:spacing w:after="0" w:line="240" w:lineRule="auto"/>
              <w:rPr>
                <w:rFonts w:eastAsia="Times New Roman" w:cs="Times New Roman"/>
                <w:i/>
                <w:sz w:val="18"/>
                <w:szCs w:val="18"/>
                <w:lang w:eastAsia="nb-NO"/>
              </w:rPr>
            </w:pPr>
            <w:r w:rsidRPr="00055EC4">
              <w:rPr>
                <w:rFonts w:eastAsia="Times New Roman" w:cs="Times New Roman"/>
                <w:i/>
                <w:sz w:val="18"/>
                <w:szCs w:val="18"/>
              </w:rPr>
              <w:t>n</w:t>
            </w:r>
          </w:p>
        </w:tc>
        <w:tc>
          <w:tcPr>
            <w:tcW w:w="425" w:type="dxa"/>
            <w:tcBorders>
              <w:top w:val="nil"/>
              <w:left w:val="nil"/>
              <w:bottom w:val="single" w:sz="4" w:space="0" w:color="auto"/>
              <w:right w:val="nil"/>
            </w:tcBorders>
            <w:shd w:val="clear" w:color="auto" w:fill="BFBFBF"/>
            <w:vAlign w:val="center"/>
          </w:tcPr>
          <w:p w:rsidR="008D6CBB" w:rsidRPr="00C86EF5" w:rsidRDefault="008D6CBB" w:rsidP="008F4751">
            <w:pPr>
              <w:spacing w:after="0" w:line="240" w:lineRule="auto"/>
              <w:rPr>
                <w:rFonts w:eastAsia="Times New Roman" w:cs="Times New Roman"/>
                <w:i/>
                <w:sz w:val="18"/>
                <w:szCs w:val="18"/>
                <w:lang w:eastAsia="nb-NO"/>
              </w:rPr>
            </w:pPr>
            <w:proofErr w:type="spellStart"/>
            <w:r w:rsidRPr="00C86EF5">
              <w:rPr>
                <w:rFonts w:eastAsia="Times New Roman" w:cs="Times New Roman"/>
                <w:i/>
                <w:sz w:val="18"/>
                <w:szCs w:val="18"/>
                <w:lang w:eastAsia="nb-NO"/>
              </w:rPr>
              <w:t>df</w:t>
            </w:r>
            <w:proofErr w:type="spellEnd"/>
          </w:p>
        </w:tc>
        <w:tc>
          <w:tcPr>
            <w:tcW w:w="567" w:type="dxa"/>
            <w:tcBorders>
              <w:top w:val="nil"/>
              <w:left w:val="nil"/>
              <w:bottom w:val="single" w:sz="4" w:space="0" w:color="auto"/>
              <w:right w:val="nil"/>
            </w:tcBorders>
            <w:shd w:val="clear" w:color="auto" w:fill="BFBFBF"/>
            <w:vAlign w:val="center"/>
          </w:tcPr>
          <w:p w:rsidR="008D6CBB" w:rsidRPr="00C86EF5" w:rsidRDefault="008D6CBB" w:rsidP="008F4751">
            <w:pPr>
              <w:spacing w:after="0" w:line="240" w:lineRule="auto"/>
              <w:rPr>
                <w:rFonts w:eastAsia="Times New Roman" w:cs="Times New Roman"/>
                <w:i/>
                <w:sz w:val="18"/>
                <w:szCs w:val="18"/>
                <w:lang w:eastAsia="nb-NO"/>
              </w:rPr>
            </w:pPr>
            <w:r w:rsidRPr="00C86EF5">
              <w:rPr>
                <w:rFonts w:eastAsia="Times New Roman" w:cs="Times New Roman"/>
                <w:sz w:val="18"/>
                <w:szCs w:val="18"/>
              </w:rPr>
              <w:t>χ</w:t>
            </w:r>
            <w:r w:rsidRPr="00C86EF5">
              <w:rPr>
                <w:rFonts w:eastAsia="Times New Roman" w:cs="Times New Roman"/>
                <w:sz w:val="18"/>
                <w:szCs w:val="18"/>
                <w:vertAlign w:val="superscript"/>
              </w:rPr>
              <w:t>2</w:t>
            </w:r>
          </w:p>
        </w:tc>
        <w:tc>
          <w:tcPr>
            <w:tcW w:w="851" w:type="dxa"/>
            <w:tcBorders>
              <w:top w:val="nil"/>
              <w:left w:val="nil"/>
              <w:bottom w:val="single" w:sz="4" w:space="0" w:color="auto"/>
              <w:right w:val="nil"/>
            </w:tcBorders>
            <w:shd w:val="clear" w:color="auto" w:fill="BFBFBF"/>
            <w:vAlign w:val="center"/>
          </w:tcPr>
          <w:p w:rsidR="008D6CBB" w:rsidRPr="00C86EF5" w:rsidRDefault="008D6CBB" w:rsidP="008F4751">
            <w:pPr>
              <w:spacing w:after="0" w:line="240" w:lineRule="auto"/>
              <w:rPr>
                <w:rFonts w:eastAsia="Times New Roman" w:cs="Times New Roman"/>
                <w:sz w:val="18"/>
                <w:szCs w:val="18"/>
                <w:lang w:eastAsia="nb-NO"/>
              </w:rPr>
            </w:pPr>
            <w:r w:rsidRPr="00C86EF5">
              <w:rPr>
                <w:rFonts w:eastAsia="Times New Roman" w:cs="Times New Roman"/>
                <w:i/>
                <w:sz w:val="18"/>
                <w:szCs w:val="18"/>
                <w:lang w:eastAsia="nb-NO"/>
              </w:rPr>
              <w:t>p</w:t>
            </w:r>
            <w:r w:rsidRPr="00C86EF5">
              <w:rPr>
                <w:rFonts w:eastAsia="Times New Roman" w:cs="Times New Roman"/>
                <w:sz w:val="18"/>
                <w:szCs w:val="18"/>
                <w:lang w:eastAsia="nb-NO"/>
              </w:rPr>
              <w:t>-value</w:t>
            </w:r>
          </w:p>
        </w:tc>
        <w:tc>
          <w:tcPr>
            <w:tcW w:w="709" w:type="dxa"/>
            <w:tcBorders>
              <w:top w:val="nil"/>
              <w:left w:val="nil"/>
              <w:bottom w:val="single" w:sz="4" w:space="0" w:color="auto"/>
              <w:right w:val="nil"/>
            </w:tcBorders>
            <w:shd w:val="clear" w:color="auto" w:fill="BFBFBF"/>
            <w:vAlign w:val="center"/>
          </w:tcPr>
          <w:p w:rsidR="008D6CBB" w:rsidRPr="00C86EF5" w:rsidRDefault="008D6CBB" w:rsidP="008F4751">
            <w:pPr>
              <w:spacing w:after="0" w:line="240" w:lineRule="auto"/>
              <w:rPr>
                <w:rFonts w:eastAsia="Times New Roman" w:cs="Times New Roman"/>
                <w:sz w:val="18"/>
                <w:szCs w:val="18"/>
                <w:lang w:eastAsia="nb-NO"/>
              </w:rPr>
            </w:pPr>
            <w:r w:rsidRPr="00C86EF5">
              <w:rPr>
                <w:rFonts w:eastAsia="Times New Roman" w:cs="Times New Roman"/>
                <w:sz w:val="18"/>
                <w:szCs w:val="18"/>
              </w:rPr>
              <w:t>ε</w:t>
            </w:r>
          </w:p>
        </w:tc>
        <w:tc>
          <w:tcPr>
            <w:tcW w:w="1275" w:type="dxa"/>
            <w:tcBorders>
              <w:top w:val="nil"/>
              <w:left w:val="nil"/>
              <w:bottom w:val="single" w:sz="4" w:space="0" w:color="auto"/>
              <w:right w:val="nil"/>
            </w:tcBorders>
            <w:shd w:val="clear" w:color="auto" w:fill="BFBFBF"/>
            <w:vAlign w:val="center"/>
          </w:tcPr>
          <w:p w:rsidR="008D6CBB" w:rsidRPr="00C86EF5"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90</w:t>
            </w:r>
            <w:r w:rsidRPr="00C86EF5">
              <w:rPr>
                <w:rFonts w:eastAsia="Times New Roman" w:cs="Times New Roman"/>
                <w:sz w:val="18"/>
                <w:szCs w:val="18"/>
                <w:lang w:eastAsia="nb-NO"/>
              </w:rPr>
              <w:t>% CI</w:t>
            </w:r>
          </w:p>
        </w:tc>
        <w:tc>
          <w:tcPr>
            <w:tcW w:w="851" w:type="dxa"/>
            <w:tcBorders>
              <w:top w:val="nil"/>
              <w:left w:val="nil"/>
              <w:bottom w:val="single" w:sz="4" w:space="0" w:color="auto"/>
              <w:right w:val="nil"/>
            </w:tcBorders>
            <w:shd w:val="clear" w:color="auto" w:fill="BFBFBF"/>
            <w:vAlign w:val="center"/>
          </w:tcPr>
          <w:p w:rsidR="008D6CBB" w:rsidRPr="00C86EF5" w:rsidRDefault="008D6CBB" w:rsidP="008F4751">
            <w:pPr>
              <w:spacing w:after="0" w:line="240" w:lineRule="auto"/>
              <w:rPr>
                <w:rFonts w:eastAsia="Times New Roman" w:cs="Times New Roman"/>
                <w:i/>
                <w:sz w:val="18"/>
                <w:szCs w:val="18"/>
                <w:lang w:eastAsia="nb-NO"/>
              </w:rPr>
            </w:pPr>
            <w:r>
              <w:rPr>
                <w:rFonts w:eastAsia="Times New Roman" w:cs="Times New Roman"/>
                <w:i/>
                <w:sz w:val="18"/>
                <w:szCs w:val="18"/>
                <w:lang w:eastAsia="nb-NO"/>
              </w:rPr>
              <w:t>p</w:t>
            </w:r>
            <w:r w:rsidRPr="00C86EF5">
              <w:rPr>
                <w:rFonts w:eastAsia="Times New Roman" w:cs="Times New Roman"/>
                <w:sz w:val="18"/>
                <w:szCs w:val="18"/>
                <w:lang w:eastAsia="nb-NO"/>
              </w:rPr>
              <w:t>-value</w:t>
            </w:r>
          </w:p>
        </w:tc>
        <w:tc>
          <w:tcPr>
            <w:tcW w:w="850" w:type="dxa"/>
            <w:tcBorders>
              <w:top w:val="nil"/>
              <w:left w:val="nil"/>
              <w:bottom w:val="single" w:sz="4" w:space="0" w:color="auto"/>
              <w:right w:val="nil"/>
            </w:tcBorders>
            <w:shd w:val="clear" w:color="auto" w:fill="BFBFBF"/>
            <w:vAlign w:val="center"/>
          </w:tcPr>
          <w:p w:rsidR="008D6CBB" w:rsidRPr="00C86EF5" w:rsidRDefault="008D6CBB" w:rsidP="008F4751">
            <w:pPr>
              <w:spacing w:after="0" w:line="240" w:lineRule="auto"/>
              <w:rPr>
                <w:rFonts w:eastAsia="Times New Roman" w:cs="Times New Roman"/>
                <w:i/>
                <w:sz w:val="18"/>
                <w:szCs w:val="18"/>
                <w:lang w:eastAsia="nb-NO"/>
              </w:rPr>
            </w:pPr>
            <w:r>
              <w:rPr>
                <w:rFonts w:eastAsia="Times New Roman" w:cs="Times New Roman"/>
                <w:i/>
                <w:sz w:val="18"/>
                <w:szCs w:val="18"/>
                <w:lang w:eastAsia="nb-NO"/>
              </w:rPr>
              <w:t>estimate</w:t>
            </w:r>
          </w:p>
        </w:tc>
        <w:tc>
          <w:tcPr>
            <w:tcW w:w="851" w:type="dxa"/>
            <w:tcBorders>
              <w:top w:val="nil"/>
              <w:left w:val="nil"/>
              <w:bottom w:val="single" w:sz="4" w:space="0" w:color="auto"/>
              <w:right w:val="single" w:sz="4" w:space="0" w:color="auto"/>
            </w:tcBorders>
            <w:shd w:val="clear" w:color="auto" w:fill="BFBFBF"/>
            <w:vAlign w:val="center"/>
          </w:tcPr>
          <w:p w:rsidR="008D6CBB" w:rsidRPr="00C86EF5" w:rsidRDefault="008D6CBB" w:rsidP="008F4751">
            <w:pPr>
              <w:spacing w:after="0" w:line="240" w:lineRule="auto"/>
              <w:rPr>
                <w:rFonts w:eastAsia="Times New Roman" w:cs="Times New Roman"/>
                <w:i/>
                <w:sz w:val="18"/>
                <w:szCs w:val="18"/>
                <w:lang w:eastAsia="nb-NO"/>
              </w:rPr>
            </w:pPr>
            <w:r>
              <w:rPr>
                <w:rFonts w:eastAsia="Times New Roman" w:cs="Times New Roman"/>
                <w:i/>
                <w:sz w:val="18"/>
                <w:szCs w:val="18"/>
                <w:lang w:eastAsia="nb-NO"/>
              </w:rPr>
              <w:t>estimate</w:t>
            </w:r>
          </w:p>
        </w:tc>
      </w:tr>
      <w:tr w:rsidR="008D6CBB" w:rsidRPr="0077085E" w:rsidTr="008F4751">
        <w:trPr>
          <w:trHeight w:val="159"/>
        </w:trPr>
        <w:tc>
          <w:tcPr>
            <w:tcW w:w="1413" w:type="dxa"/>
            <w:tcBorders>
              <w:top w:val="single" w:sz="4" w:space="0" w:color="auto"/>
              <w:left w:val="single" w:sz="4" w:space="0" w:color="auto"/>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b/>
                <w:sz w:val="18"/>
                <w:szCs w:val="18"/>
                <w:lang w:eastAsia="nb-NO"/>
              </w:rPr>
            </w:pPr>
            <w:r w:rsidRPr="00F67F4E">
              <w:rPr>
                <w:rFonts w:eastAsia="Times New Roman" w:cs="Times New Roman"/>
                <w:b/>
                <w:sz w:val="18"/>
                <w:szCs w:val="18"/>
                <w:lang w:eastAsia="nb-NO"/>
              </w:rPr>
              <w:t>Bering Sea</w:t>
            </w:r>
          </w:p>
        </w:tc>
        <w:tc>
          <w:tcPr>
            <w:tcW w:w="1134" w:type="dxa"/>
            <w:tcBorders>
              <w:top w:val="single" w:sz="4" w:space="0" w:color="auto"/>
              <w:left w:val="nil"/>
              <w:bottom w:val="nil"/>
              <w:right w:val="nil"/>
            </w:tcBorders>
            <w:shd w:val="clear" w:color="auto" w:fill="FFFFFF" w:themeFill="background1"/>
          </w:tcPr>
          <w:p w:rsidR="008D6CBB" w:rsidRPr="00114175"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26</w:t>
            </w:r>
          </w:p>
        </w:tc>
        <w:tc>
          <w:tcPr>
            <w:tcW w:w="425" w:type="dxa"/>
            <w:tcBorders>
              <w:top w:val="single" w:sz="4" w:space="0" w:color="auto"/>
              <w:left w:val="nil"/>
              <w:bottom w:val="nil"/>
              <w:right w:val="nil"/>
            </w:tcBorders>
            <w:shd w:val="clear" w:color="auto" w:fill="FFFFFF" w:themeFill="background1"/>
            <w:vAlign w:val="center"/>
          </w:tcPr>
          <w:p w:rsidR="008D6CBB" w:rsidRPr="00114175"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4</w:t>
            </w:r>
          </w:p>
        </w:tc>
        <w:tc>
          <w:tcPr>
            <w:tcW w:w="567" w:type="dxa"/>
            <w:tcBorders>
              <w:top w:val="single" w:sz="4" w:space="0" w:color="auto"/>
              <w:left w:val="nil"/>
              <w:bottom w:val="nil"/>
              <w:right w:val="nil"/>
            </w:tcBorders>
            <w:shd w:val="clear" w:color="auto" w:fill="FFFFFF" w:themeFill="background1"/>
            <w:vAlign w:val="center"/>
          </w:tcPr>
          <w:p w:rsidR="008D6CBB" w:rsidRPr="00055EC4" w:rsidRDefault="008D6CBB" w:rsidP="008F4751">
            <w:pPr>
              <w:spacing w:after="0" w:line="240" w:lineRule="auto"/>
              <w:rPr>
                <w:rFonts w:eastAsia="Times New Roman" w:cs="Times New Roman"/>
                <w:sz w:val="18"/>
                <w:szCs w:val="18"/>
                <w:lang w:eastAsia="nb-NO"/>
              </w:rPr>
            </w:pPr>
            <w:r w:rsidRPr="00055EC4">
              <w:rPr>
                <w:rFonts w:eastAsia="Times New Roman" w:cs="Times New Roman"/>
                <w:sz w:val="18"/>
                <w:szCs w:val="18"/>
                <w:lang w:eastAsia="nb-NO"/>
              </w:rPr>
              <w:t>14.4</w:t>
            </w:r>
          </w:p>
        </w:tc>
        <w:tc>
          <w:tcPr>
            <w:tcW w:w="851" w:type="dxa"/>
            <w:tcBorders>
              <w:top w:val="single" w:sz="4" w:space="0" w:color="auto"/>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0.006</w:t>
            </w:r>
          </w:p>
        </w:tc>
        <w:tc>
          <w:tcPr>
            <w:tcW w:w="709" w:type="dxa"/>
            <w:tcBorders>
              <w:top w:val="single" w:sz="4" w:space="0" w:color="auto"/>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0.317</w:t>
            </w:r>
          </w:p>
        </w:tc>
        <w:tc>
          <w:tcPr>
            <w:tcW w:w="1275" w:type="dxa"/>
            <w:tcBorders>
              <w:top w:val="single" w:sz="4" w:space="0" w:color="auto"/>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0.151 – 0.500</w:t>
            </w:r>
          </w:p>
        </w:tc>
        <w:tc>
          <w:tcPr>
            <w:tcW w:w="851" w:type="dxa"/>
            <w:tcBorders>
              <w:top w:val="single" w:sz="4" w:space="0" w:color="auto"/>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0.009</w:t>
            </w:r>
          </w:p>
        </w:tc>
        <w:tc>
          <w:tcPr>
            <w:tcW w:w="850" w:type="dxa"/>
            <w:tcBorders>
              <w:top w:val="single" w:sz="4" w:space="0" w:color="auto"/>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0.193</w:t>
            </w:r>
          </w:p>
        </w:tc>
        <w:tc>
          <w:tcPr>
            <w:tcW w:w="851" w:type="dxa"/>
            <w:tcBorders>
              <w:top w:val="single" w:sz="4" w:space="0" w:color="auto"/>
              <w:left w:val="nil"/>
              <w:bottom w:val="nil"/>
              <w:right w:val="single" w:sz="4" w:space="0" w:color="auto"/>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0.00</w:t>
            </w:r>
          </w:p>
        </w:tc>
      </w:tr>
      <w:tr w:rsidR="008D6CBB" w:rsidRPr="0077085E" w:rsidTr="008F4751">
        <w:trPr>
          <w:trHeight w:val="159"/>
        </w:trPr>
        <w:tc>
          <w:tcPr>
            <w:tcW w:w="1413" w:type="dxa"/>
            <w:tcBorders>
              <w:top w:val="nil"/>
              <w:left w:val="single" w:sz="4" w:space="0" w:color="auto"/>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b/>
                <w:sz w:val="18"/>
                <w:szCs w:val="18"/>
                <w:lang w:eastAsia="nb-NO"/>
              </w:rPr>
            </w:pPr>
            <w:r w:rsidRPr="00F67F4E">
              <w:rPr>
                <w:rFonts w:eastAsia="Times New Roman" w:cs="Times New Roman"/>
                <w:b/>
                <w:sz w:val="18"/>
                <w:szCs w:val="18"/>
                <w:lang w:eastAsia="nb-NO"/>
              </w:rPr>
              <w:t>NCC</w:t>
            </w:r>
          </w:p>
        </w:tc>
        <w:tc>
          <w:tcPr>
            <w:tcW w:w="1134" w:type="dxa"/>
            <w:tcBorders>
              <w:top w:val="nil"/>
              <w:left w:val="nil"/>
              <w:bottom w:val="nil"/>
              <w:right w:val="nil"/>
            </w:tcBorders>
            <w:shd w:val="clear" w:color="auto" w:fill="FFFFFF" w:themeFill="background1"/>
          </w:tcPr>
          <w:p w:rsidR="008D6CBB" w:rsidRPr="00114175"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12</w:t>
            </w:r>
          </w:p>
        </w:tc>
        <w:tc>
          <w:tcPr>
            <w:tcW w:w="425" w:type="dxa"/>
            <w:tcBorders>
              <w:top w:val="nil"/>
              <w:left w:val="nil"/>
              <w:bottom w:val="nil"/>
              <w:right w:val="nil"/>
            </w:tcBorders>
            <w:shd w:val="clear" w:color="auto" w:fill="FFFFFF" w:themeFill="background1"/>
            <w:vAlign w:val="center"/>
          </w:tcPr>
          <w:p w:rsidR="008D6CBB" w:rsidRPr="00114175"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4</w:t>
            </w:r>
          </w:p>
        </w:tc>
        <w:tc>
          <w:tcPr>
            <w:tcW w:w="567" w:type="dxa"/>
            <w:tcBorders>
              <w:top w:val="nil"/>
              <w:left w:val="nil"/>
              <w:bottom w:val="nil"/>
              <w:right w:val="nil"/>
            </w:tcBorders>
            <w:shd w:val="clear" w:color="auto" w:fill="FFFFFF" w:themeFill="background1"/>
            <w:vAlign w:val="center"/>
          </w:tcPr>
          <w:p w:rsidR="008D6CBB" w:rsidRPr="00057701" w:rsidRDefault="008D6CBB" w:rsidP="008F4751">
            <w:pPr>
              <w:spacing w:after="0" w:line="240" w:lineRule="auto"/>
              <w:rPr>
                <w:rFonts w:cs="Times New Roman"/>
                <w:sz w:val="18"/>
                <w:szCs w:val="18"/>
                <w:lang w:eastAsia="nb-NO"/>
              </w:rPr>
            </w:pPr>
            <w:r>
              <w:rPr>
                <w:rFonts w:cs="Times New Roman"/>
                <w:sz w:val="18"/>
                <w:szCs w:val="18"/>
                <w:lang w:eastAsia="nb-NO"/>
              </w:rPr>
              <w:t>2.36</w:t>
            </w:r>
          </w:p>
        </w:tc>
        <w:tc>
          <w:tcPr>
            <w:tcW w:w="851" w:type="dxa"/>
            <w:tcBorders>
              <w:top w:val="nil"/>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0.670</w:t>
            </w:r>
          </w:p>
        </w:tc>
        <w:tc>
          <w:tcPr>
            <w:tcW w:w="709" w:type="dxa"/>
            <w:tcBorders>
              <w:top w:val="nil"/>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0.000</w:t>
            </w:r>
          </w:p>
        </w:tc>
        <w:tc>
          <w:tcPr>
            <w:tcW w:w="1275" w:type="dxa"/>
            <w:tcBorders>
              <w:top w:val="nil"/>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0.000 – 0.340</w:t>
            </w:r>
          </w:p>
        </w:tc>
        <w:tc>
          <w:tcPr>
            <w:tcW w:w="851" w:type="dxa"/>
            <w:tcBorders>
              <w:top w:val="nil"/>
              <w:left w:val="nil"/>
              <w:bottom w:val="nil"/>
              <w:right w:val="nil"/>
            </w:tcBorders>
            <w:shd w:val="clear" w:color="auto" w:fill="FFFFFF" w:themeFill="background1"/>
            <w:vAlign w:val="center"/>
          </w:tcPr>
          <w:p w:rsidR="008D6CBB" w:rsidRPr="00F67F4E" w:rsidRDefault="008D6CBB" w:rsidP="008F4751">
            <w:pPr>
              <w:spacing w:after="0" w:line="240" w:lineRule="auto"/>
              <w:rPr>
                <w:rFonts w:cs="Times New Roman"/>
                <w:sz w:val="18"/>
                <w:szCs w:val="18"/>
                <w:lang w:eastAsia="nb-NO"/>
              </w:rPr>
            </w:pPr>
            <w:r>
              <w:rPr>
                <w:rFonts w:cs="Times New Roman"/>
                <w:sz w:val="18"/>
                <w:szCs w:val="18"/>
                <w:lang w:eastAsia="nb-NO"/>
              </w:rPr>
              <w:t>0.682</w:t>
            </w:r>
          </w:p>
        </w:tc>
        <w:tc>
          <w:tcPr>
            <w:tcW w:w="850" w:type="dxa"/>
            <w:tcBorders>
              <w:top w:val="nil"/>
              <w:left w:val="nil"/>
              <w:bottom w:val="nil"/>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0.089</w:t>
            </w:r>
          </w:p>
        </w:tc>
        <w:tc>
          <w:tcPr>
            <w:tcW w:w="851" w:type="dxa"/>
            <w:tcBorders>
              <w:top w:val="nil"/>
              <w:left w:val="nil"/>
              <w:bottom w:val="nil"/>
              <w:right w:val="single" w:sz="4" w:space="0" w:color="auto"/>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1.00</w:t>
            </w:r>
          </w:p>
        </w:tc>
      </w:tr>
      <w:tr w:rsidR="008D6CBB" w:rsidRPr="0077085E" w:rsidTr="008F4751">
        <w:trPr>
          <w:trHeight w:val="159"/>
        </w:trPr>
        <w:tc>
          <w:tcPr>
            <w:tcW w:w="1413" w:type="dxa"/>
            <w:tcBorders>
              <w:top w:val="nil"/>
              <w:left w:val="single" w:sz="4" w:space="0" w:color="auto"/>
              <w:bottom w:val="single" w:sz="4" w:space="0" w:color="auto"/>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b/>
                <w:sz w:val="18"/>
                <w:szCs w:val="18"/>
                <w:lang w:eastAsia="nb-NO"/>
              </w:rPr>
            </w:pPr>
            <w:r w:rsidRPr="00F67F4E">
              <w:rPr>
                <w:rFonts w:eastAsia="Times New Roman" w:cs="Times New Roman"/>
                <w:b/>
                <w:sz w:val="18"/>
                <w:szCs w:val="18"/>
                <w:lang w:eastAsia="nb-NO"/>
              </w:rPr>
              <w:t>Black Sea</w:t>
            </w:r>
            <w:r>
              <w:rPr>
                <w:rFonts w:eastAsia="Times New Roman" w:cs="Times New Roman"/>
                <w:b/>
                <w:sz w:val="18"/>
                <w:szCs w:val="18"/>
                <w:lang w:eastAsia="nb-NO"/>
              </w:rPr>
              <w:t xml:space="preserve"> </w:t>
            </w:r>
          </w:p>
        </w:tc>
        <w:tc>
          <w:tcPr>
            <w:tcW w:w="1134" w:type="dxa"/>
            <w:tcBorders>
              <w:top w:val="nil"/>
              <w:left w:val="nil"/>
              <w:bottom w:val="single" w:sz="4" w:space="0" w:color="auto"/>
              <w:right w:val="nil"/>
            </w:tcBorders>
            <w:shd w:val="clear" w:color="auto" w:fill="FFFFFF" w:themeFill="background1"/>
          </w:tcPr>
          <w:p w:rsidR="008D6CBB" w:rsidRPr="00114175"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43</w:t>
            </w:r>
          </w:p>
        </w:tc>
        <w:tc>
          <w:tcPr>
            <w:tcW w:w="425" w:type="dxa"/>
            <w:tcBorders>
              <w:top w:val="nil"/>
              <w:left w:val="nil"/>
              <w:bottom w:val="single" w:sz="4" w:space="0" w:color="auto"/>
              <w:right w:val="nil"/>
            </w:tcBorders>
            <w:shd w:val="clear" w:color="auto" w:fill="FFFFFF" w:themeFill="background1"/>
            <w:vAlign w:val="center"/>
          </w:tcPr>
          <w:p w:rsidR="008D6CBB" w:rsidRPr="00114175"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4</w:t>
            </w:r>
          </w:p>
        </w:tc>
        <w:tc>
          <w:tcPr>
            <w:tcW w:w="567" w:type="dxa"/>
            <w:tcBorders>
              <w:top w:val="nil"/>
              <w:left w:val="nil"/>
              <w:bottom w:val="single" w:sz="4" w:space="0" w:color="auto"/>
              <w:right w:val="nil"/>
            </w:tcBorders>
            <w:shd w:val="clear" w:color="auto" w:fill="FFFFFF" w:themeFill="background1"/>
            <w:vAlign w:val="center"/>
          </w:tcPr>
          <w:p w:rsidR="008D6CBB" w:rsidRPr="00057701" w:rsidRDefault="008D6CBB" w:rsidP="008F4751">
            <w:pPr>
              <w:spacing w:after="0" w:line="240" w:lineRule="auto"/>
              <w:rPr>
                <w:rFonts w:cs="Times New Roman"/>
                <w:sz w:val="18"/>
                <w:szCs w:val="18"/>
                <w:lang w:eastAsia="nb-NO"/>
              </w:rPr>
            </w:pPr>
            <w:r>
              <w:rPr>
                <w:rFonts w:cs="Times New Roman"/>
                <w:sz w:val="18"/>
                <w:szCs w:val="18"/>
                <w:lang w:eastAsia="nb-NO"/>
              </w:rPr>
              <w:t>29.0</w:t>
            </w:r>
          </w:p>
        </w:tc>
        <w:tc>
          <w:tcPr>
            <w:tcW w:w="851" w:type="dxa"/>
            <w:tcBorders>
              <w:top w:val="nil"/>
              <w:left w:val="nil"/>
              <w:bottom w:val="single" w:sz="4" w:space="0" w:color="auto"/>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0.000</w:t>
            </w:r>
          </w:p>
        </w:tc>
        <w:tc>
          <w:tcPr>
            <w:tcW w:w="709" w:type="dxa"/>
            <w:tcBorders>
              <w:top w:val="nil"/>
              <w:left w:val="nil"/>
              <w:bottom w:val="single" w:sz="4" w:space="0" w:color="auto"/>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0.381</w:t>
            </w:r>
          </w:p>
        </w:tc>
        <w:tc>
          <w:tcPr>
            <w:tcW w:w="1275" w:type="dxa"/>
            <w:tcBorders>
              <w:top w:val="nil"/>
              <w:left w:val="nil"/>
              <w:bottom w:val="single" w:sz="4" w:space="0" w:color="auto"/>
              <w:right w:val="nil"/>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0.258 – 0.517</w:t>
            </w:r>
          </w:p>
        </w:tc>
        <w:tc>
          <w:tcPr>
            <w:tcW w:w="851" w:type="dxa"/>
            <w:tcBorders>
              <w:top w:val="nil"/>
              <w:left w:val="nil"/>
              <w:bottom w:val="single" w:sz="4" w:space="0" w:color="auto"/>
              <w:right w:val="nil"/>
            </w:tcBorders>
            <w:shd w:val="clear" w:color="auto" w:fill="FFFFFF" w:themeFill="background1"/>
            <w:vAlign w:val="center"/>
          </w:tcPr>
          <w:p w:rsidR="008D6CBB" w:rsidRPr="00F67F4E" w:rsidRDefault="008D6CBB" w:rsidP="008F4751">
            <w:pPr>
              <w:spacing w:after="0" w:line="240" w:lineRule="auto"/>
              <w:rPr>
                <w:rFonts w:cs="Times New Roman"/>
                <w:sz w:val="18"/>
                <w:szCs w:val="18"/>
                <w:lang w:eastAsia="nb-NO"/>
              </w:rPr>
            </w:pPr>
            <w:r>
              <w:rPr>
                <w:rFonts w:cs="Times New Roman"/>
                <w:sz w:val="18"/>
                <w:szCs w:val="18"/>
                <w:lang w:eastAsia="nb-NO"/>
              </w:rPr>
              <w:t>0.000</w:t>
            </w:r>
          </w:p>
        </w:tc>
        <w:tc>
          <w:tcPr>
            <w:tcW w:w="850" w:type="dxa"/>
            <w:tcBorders>
              <w:top w:val="nil"/>
              <w:left w:val="nil"/>
              <w:bottom w:val="single" w:sz="4" w:space="0" w:color="auto"/>
              <w:right w:val="nil"/>
            </w:tcBorders>
            <w:shd w:val="clear" w:color="auto" w:fill="FFFFFF" w:themeFill="background1"/>
            <w:vAlign w:val="center"/>
          </w:tcPr>
          <w:p w:rsidR="008D6CBB" w:rsidRPr="00055EC4" w:rsidRDefault="008D6CBB" w:rsidP="008F4751">
            <w:pPr>
              <w:spacing w:after="0" w:line="240" w:lineRule="auto"/>
              <w:rPr>
                <w:rFonts w:eastAsia="Times New Roman" w:cs="Times New Roman"/>
                <w:sz w:val="18"/>
                <w:szCs w:val="18"/>
                <w:lang w:eastAsia="nb-NO"/>
              </w:rPr>
            </w:pPr>
            <w:r w:rsidRPr="00055EC4">
              <w:rPr>
                <w:rFonts w:eastAsia="Times New Roman" w:cs="Times New Roman"/>
                <w:sz w:val="18"/>
                <w:szCs w:val="18"/>
                <w:lang w:eastAsia="nb-NO"/>
              </w:rPr>
              <w:t>0.258</w:t>
            </w:r>
          </w:p>
        </w:tc>
        <w:tc>
          <w:tcPr>
            <w:tcW w:w="851" w:type="dxa"/>
            <w:tcBorders>
              <w:top w:val="nil"/>
              <w:left w:val="nil"/>
              <w:bottom w:val="single" w:sz="4" w:space="0" w:color="auto"/>
              <w:right w:val="single" w:sz="4" w:space="0" w:color="auto"/>
            </w:tcBorders>
            <w:shd w:val="clear" w:color="auto" w:fill="FFFFFF" w:themeFill="background1"/>
            <w:vAlign w:val="center"/>
          </w:tcPr>
          <w:p w:rsidR="008D6CBB" w:rsidRPr="00F67F4E" w:rsidRDefault="008D6CBB" w:rsidP="008F4751">
            <w:pPr>
              <w:spacing w:after="0" w:line="240" w:lineRule="auto"/>
              <w:rPr>
                <w:rFonts w:eastAsia="Times New Roman" w:cs="Times New Roman"/>
                <w:sz w:val="18"/>
                <w:szCs w:val="18"/>
                <w:lang w:eastAsia="nb-NO"/>
              </w:rPr>
            </w:pPr>
            <w:r>
              <w:rPr>
                <w:rFonts w:eastAsia="Times New Roman" w:cs="Times New Roman"/>
                <w:sz w:val="18"/>
                <w:szCs w:val="18"/>
                <w:lang w:eastAsia="nb-NO"/>
              </w:rPr>
              <w:t>0.439</w:t>
            </w:r>
          </w:p>
        </w:tc>
      </w:tr>
    </w:tbl>
    <w:p w:rsidR="008D6CBB" w:rsidRDefault="008D6CBB">
      <w:pPr>
        <w:spacing w:line="276" w:lineRule="auto"/>
        <w:rPr>
          <w:lang w:eastAsia="nb-NO"/>
        </w:rPr>
      </w:pPr>
      <w:r>
        <w:rPr>
          <w:lang w:eastAsia="nb-NO"/>
        </w:rPr>
        <w:br w:type="page"/>
      </w:r>
    </w:p>
    <w:p w:rsidR="008D6CBB" w:rsidRDefault="008D6CBB" w:rsidP="005C6053">
      <w:pPr>
        <w:rPr>
          <w:lang w:eastAsia="nb-NO"/>
        </w:rPr>
      </w:pPr>
    </w:p>
    <w:tbl>
      <w:tblPr>
        <w:tblStyle w:val="TableGrid"/>
        <w:tblpPr w:leftFromText="142" w:rightFromText="142" w:topFromText="284" w:bottomFromText="284" w:vertAnchor="page" w:tblpY="141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027"/>
      </w:tblGrid>
      <w:tr w:rsidR="008D6CBB" w:rsidRPr="003561FE" w:rsidTr="008F4751">
        <w:tc>
          <w:tcPr>
            <w:tcW w:w="5046" w:type="dxa"/>
          </w:tcPr>
          <w:p w:rsidR="008D6CBB" w:rsidRPr="009B7269" w:rsidRDefault="008D6CBB" w:rsidP="002364D3">
            <w:pPr>
              <w:spacing w:after="240" w:line="276" w:lineRule="auto"/>
              <w:rPr>
                <w:rFonts w:cs="Times New Roman"/>
                <w:lang w:val="en-US" w:eastAsia="nb-NO"/>
              </w:rPr>
            </w:pPr>
            <w:r>
              <w:rPr>
                <w:rFonts w:cs="Times New Roman"/>
                <w:noProof/>
                <w:lang w:eastAsia="en-GB"/>
              </w:rPr>
              <w:drawing>
                <wp:inline distT="0" distB="0" distL="0" distR="0" wp14:anchorId="5C7ABFAE" wp14:editId="5DD7A8E3">
                  <wp:extent cx="3064764" cy="756818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_All_incl_NCC.tiff"/>
                          <pic:cNvPicPr/>
                        </pic:nvPicPr>
                        <pic:blipFill>
                          <a:blip r:embed="rId5">
                            <a:extLst>
                              <a:ext uri="{28A0092B-C50C-407E-A947-70E740481C1C}">
                                <a14:useLocalDpi xmlns:a14="http://schemas.microsoft.com/office/drawing/2010/main" val="0"/>
                              </a:ext>
                            </a:extLst>
                          </a:blip>
                          <a:stretch>
                            <a:fillRect/>
                          </a:stretch>
                        </pic:blipFill>
                        <pic:spPr>
                          <a:xfrm>
                            <a:off x="0" y="0"/>
                            <a:ext cx="3064764" cy="7568184"/>
                          </a:xfrm>
                          <a:prstGeom prst="rect">
                            <a:avLst/>
                          </a:prstGeom>
                        </pic:spPr>
                      </pic:pic>
                    </a:graphicData>
                  </a:graphic>
                </wp:inline>
              </w:drawing>
            </w:r>
          </w:p>
        </w:tc>
        <w:tc>
          <w:tcPr>
            <w:tcW w:w="4350" w:type="dxa"/>
          </w:tcPr>
          <w:p w:rsidR="008D6CBB" w:rsidRPr="00F11679" w:rsidRDefault="008D6CBB" w:rsidP="002364D3">
            <w:pPr>
              <w:spacing w:line="276" w:lineRule="auto"/>
              <w:jc w:val="both"/>
              <w:rPr>
                <w:rFonts w:cs="Times New Roman"/>
                <w:sz w:val="20"/>
                <w:szCs w:val="20"/>
                <w:lang w:eastAsia="nb-NO"/>
              </w:rPr>
            </w:pPr>
            <w:r w:rsidRPr="00F11679">
              <w:rPr>
                <w:rFonts w:cs="Times New Roman"/>
                <w:b/>
                <w:sz w:val="20"/>
                <w:szCs w:val="20"/>
              </w:rPr>
              <w:t>Figure S1.</w:t>
            </w:r>
            <w:r w:rsidRPr="00F11679">
              <w:rPr>
                <w:rFonts w:cs="Times New Roman"/>
                <w:sz w:val="20"/>
                <w:szCs w:val="20"/>
              </w:rPr>
              <w:t xml:space="preserve"> Coverage of survey areas and sampling stations for jellyfish, small pelagic fish and crustacean zooplankton. For the Southeastern </w:t>
            </w:r>
            <w:r w:rsidRPr="00F11679">
              <w:rPr>
                <w:rFonts w:cs="Times New Roman"/>
                <w:bCs/>
                <w:sz w:val="20"/>
                <w:szCs w:val="20"/>
                <w:lang w:val="en-US"/>
              </w:rPr>
              <w:t xml:space="preserve">Bering Sea (a), </w:t>
            </w:r>
            <w:r w:rsidRPr="00F11679">
              <w:rPr>
                <w:rFonts w:cs="Times New Roman"/>
                <w:sz w:val="20"/>
                <w:szCs w:val="20"/>
                <w:lang w:val="en-US"/>
              </w:rPr>
              <w:t xml:space="preserve">jellyfish and small pelagic fish are sampled at the same stations during summer in two different programs: the BASIS surface trawl survey (only grey triangles) 2002-2014 </w:t>
            </w:r>
            <w:proofErr w:type="gramStart"/>
            <w:r w:rsidRPr="00F11679">
              <w:rPr>
                <w:rFonts w:cs="Times New Roman"/>
                <w:noProof/>
                <w:sz w:val="20"/>
                <w:szCs w:val="20"/>
                <w:vertAlign w:val="superscript"/>
                <w:lang w:val="en-US"/>
              </w:rPr>
              <w:t>4</w:t>
            </w:r>
            <w:r w:rsidRPr="00F11679">
              <w:rPr>
                <w:rFonts w:cs="Times New Roman"/>
                <w:sz w:val="20"/>
                <w:szCs w:val="20"/>
                <w:lang w:val="en-US"/>
              </w:rPr>
              <w:t>,</w:t>
            </w:r>
            <w:proofErr w:type="gramEnd"/>
            <w:r w:rsidRPr="00F11679">
              <w:rPr>
                <w:rFonts w:cs="Times New Roman"/>
                <w:sz w:val="20"/>
                <w:szCs w:val="20"/>
                <w:lang w:val="en-US"/>
              </w:rPr>
              <w:t xml:space="preserve"> and the RACE bottom trawl survey (grey squares and triangles) for the period 1982 – 2014 </w:t>
            </w:r>
            <w:r w:rsidRPr="00F11679">
              <w:rPr>
                <w:rFonts w:cs="Times New Roman"/>
                <w:noProof/>
                <w:sz w:val="20"/>
                <w:szCs w:val="20"/>
                <w:vertAlign w:val="superscript"/>
                <w:lang w:val="en-US"/>
              </w:rPr>
              <w:t>1,5</w:t>
            </w:r>
            <w:r w:rsidRPr="00F11679">
              <w:rPr>
                <w:rFonts w:cs="Times New Roman"/>
                <w:sz w:val="20"/>
                <w:szCs w:val="20"/>
                <w:lang w:val="en-US"/>
              </w:rPr>
              <w:t xml:space="preserve">. For crustacean zooplankton (green), yearly fixed sampling stations between 1995 and 2006 are denoted with green circles, while green diamonds are examples of shelf sampling stations in 1993 and 1963 </w:t>
            </w:r>
            <w:r w:rsidRPr="00F11679">
              <w:rPr>
                <w:rFonts w:cs="Times New Roman"/>
                <w:noProof/>
                <w:sz w:val="20"/>
                <w:szCs w:val="20"/>
                <w:vertAlign w:val="superscript"/>
                <w:lang w:val="en-US"/>
              </w:rPr>
              <w:t>6,7</w:t>
            </w:r>
            <w:r w:rsidRPr="00F11679">
              <w:rPr>
                <w:rFonts w:cs="Times New Roman"/>
                <w:sz w:val="20"/>
                <w:szCs w:val="20"/>
                <w:lang w:val="en-US"/>
              </w:rPr>
              <w:t xml:space="preserve">. For the Northern California Current (b), small pelagic fish, jellyfish and crustacean zooplankton were sampled tri-annually (May, June and </w:t>
            </w:r>
            <w:proofErr w:type="gramStart"/>
            <w:r w:rsidRPr="00F11679">
              <w:rPr>
                <w:rFonts w:cs="Times New Roman"/>
                <w:sz w:val="20"/>
                <w:szCs w:val="20"/>
                <w:lang w:val="en-US"/>
              </w:rPr>
              <w:t>September,</w:t>
            </w:r>
            <w:proofErr w:type="gramEnd"/>
            <w:r w:rsidRPr="00F11679">
              <w:rPr>
                <w:rFonts w:cs="Times New Roman"/>
                <w:sz w:val="20"/>
                <w:szCs w:val="20"/>
                <w:lang w:val="en-US"/>
              </w:rPr>
              <w:t xml:space="preserve"> 1998-2013) at the same stations (triangles) through the pelagic trawl survey </w:t>
            </w:r>
            <w:r w:rsidRPr="00F11679">
              <w:rPr>
                <w:rFonts w:cs="Times New Roman"/>
                <w:noProof/>
                <w:sz w:val="20"/>
                <w:szCs w:val="20"/>
                <w:vertAlign w:val="superscript"/>
                <w:lang w:val="en-US"/>
              </w:rPr>
              <w:t>8-10</w:t>
            </w:r>
            <w:r w:rsidRPr="00F11679">
              <w:rPr>
                <w:rFonts w:cs="Times New Roman"/>
                <w:sz w:val="20"/>
                <w:szCs w:val="20"/>
                <w:lang w:val="en-US"/>
              </w:rPr>
              <w:t xml:space="preserve">. For the </w:t>
            </w:r>
            <w:r w:rsidRPr="00F11679">
              <w:rPr>
                <w:rFonts w:cs="Times New Roman"/>
                <w:bCs/>
                <w:sz w:val="20"/>
                <w:szCs w:val="20"/>
                <w:lang w:val="en-US"/>
              </w:rPr>
              <w:t xml:space="preserve">Black Sea (c), small </w:t>
            </w:r>
            <w:r w:rsidRPr="00F11679">
              <w:rPr>
                <w:rFonts w:cs="Times New Roman"/>
                <w:sz w:val="20"/>
                <w:szCs w:val="20"/>
                <w:lang w:val="en-US"/>
              </w:rPr>
              <w:t xml:space="preserve">pelagic fish biomass was estimated from catch and survey data </w:t>
            </w:r>
            <w:r w:rsidRPr="00F11679">
              <w:rPr>
                <w:rFonts w:cs="Times New Roman"/>
                <w:noProof/>
                <w:sz w:val="20"/>
                <w:szCs w:val="20"/>
                <w:vertAlign w:val="superscript"/>
                <w:lang w:val="en-US"/>
              </w:rPr>
              <w:t>11</w:t>
            </w:r>
            <w:r w:rsidRPr="00F11679">
              <w:rPr>
                <w:rFonts w:cs="Times New Roman"/>
                <w:sz w:val="20"/>
                <w:szCs w:val="20"/>
                <w:lang w:val="en-US"/>
              </w:rPr>
              <w:t xml:space="preserve"> within the blue hatched area </w:t>
            </w:r>
            <w:r w:rsidRPr="00F11679">
              <w:rPr>
                <w:rFonts w:cs="Times New Roman"/>
                <w:noProof/>
                <w:sz w:val="20"/>
                <w:szCs w:val="20"/>
                <w:vertAlign w:val="superscript"/>
                <w:lang w:val="en-US"/>
              </w:rPr>
              <w:t>12</w:t>
            </w:r>
            <w:r w:rsidRPr="00F11679">
              <w:rPr>
                <w:rFonts w:cs="Times New Roman"/>
                <w:sz w:val="20"/>
                <w:szCs w:val="20"/>
                <w:lang w:val="en-US"/>
              </w:rPr>
              <w:t xml:space="preserve">. Stations for both crustacean and gelatinous zooplankton </w:t>
            </w:r>
            <w:r w:rsidRPr="00F11679">
              <w:rPr>
                <w:rFonts w:cs="Times New Roman"/>
                <w:noProof/>
                <w:sz w:val="20"/>
                <w:szCs w:val="20"/>
                <w:lang w:val="en-US"/>
              </w:rPr>
              <w:t xml:space="preserve">1965-2010; </w:t>
            </w:r>
            <w:r w:rsidRPr="00F11679">
              <w:rPr>
                <w:rFonts w:cs="Times New Roman"/>
                <w:noProof/>
                <w:sz w:val="20"/>
                <w:szCs w:val="20"/>
                <w:vertAlign w:val="superscript"/>
                <w:lang w:val="en-US"/>
              </w:rPr>
              <w:t>11</w:t>
            </w:r>
            <w:r w:rsidRPr="00F11679">
              <w:rPr>
                <w:rFonts w:cs="Times New Roman"/>
                <w:sz w:val="20"/>
                <w:szCs w:val="20"/>
                <w:lang w:val="en-US"/>
              </w:rPr>
              <w:t xml:space="preserve"> were sampled </w:t>
            </w:r>
            <w:r w:rsidRPr="00F11679">
              <w:rPr>
                <w:rFonts w:cs="Times New Roman"/>
                <w:sz w:val="20"/>
                <w:szCs w:val="20"/>
                <w:lang w:val="bg-BG"/>
              </w:rPr>
              <w:t xml:space="preserve">on </w:t>
            </w:r>
            <w:r w:rsidRPr="00F11679">
              <w:rPr>
                <w:rFonts w:cs="Times New Roman"/>
                <w:sz w:val="20"/>
                <w:szCs w:val="20"/>
                <w:lang w:val="en-US"/>
              </w:rPr>
              <w:t>a monthly</w:t>
            </w:r>
            <w:r w:rsidRPr="00F11679">
              <w:rPr>
                <w:rFonts w:cs="Times New Roman"/>
                <w:sz w:val="20"/>
                <w:szCs w:val="20"/>
                <w:lang w:val="bg-BG"/>
              </w:rPr>
              <w:t xml:space="preserve"> basis</w:t>
            </w:r>
            <w:r w:rsidRPr="00F11679">
              <w:rPr>
                <w:rFonts w:cs="Times New Roman"/>
                <w:sz w:val="20"/>
                <w:szCs w:val="20"/>
                <w:lang w:val="en-US"/>
              </w:rPr>
              <w:t xml:space="preserve"> </w:t>
            </w:r>
            <w:r w:rsidRPr="00F11679">
              <w:rPr>
                <w:rFonts w:cs="Times New Roman"/>
                <w:sz w:val="20"/>
                <w:szCs w:val="20"/>
                <w:lang w:val="bg-BG"/>
              </w:rPr>
              <w:t xml:space="preserve">by two </w:t>
            </w:r>
            <w:r w:rsidRPr="00F11679">
              <w:rPr>
                <w:rFonts w:cs="Times New Roman"/>
                <w:sz w:val="20"/>
                <w:szCs w:val="20"/>
                <w:lang w:val="en-US"/>
              </w:rPr>
              <w:t xml:space="preserve">different survey programs: the </w:t>
            </w:r>
            <w:proofErr w:type="spellStart"/>
            <w:r w:rsidRPr="00F11679">
              <w:rPr>
                <w:rFonts w:cs="Times New Roman"/>
                <w:sz w:val="20"/>
                <w:szCs w:val="20"/>
                <w:lang w:val="en-US"/>
              </w:rPr>
              <w:t>YuGNIRO</w:t>
            </w:r>
            <w:proofErr w:type="spellEnd"/>
            <w:r w:rsidRPr="00F11679">
              <w:rPr>
                <w:rFonts w:cs="Times New Roman"/>
                <w:sz w:val="20"/>
                <w:szCs w:val="20"/>
                <w:lang w:val="en-US"/>
              </w:rPr>
              <w:t xml:space="preserve"> (1959-2005, triangles), and the IFR (1959-2010, squares. For the Northern Benguela Current (d), small pelagic fish biomass </w:t>
            </w:r>
            <w:r w:rsidRPr="00F11679">
              <w:rPr>
                <w:rFonts w:cs="Times New Roman"/>
                <w:noProof/>
                <w:sz w:val="20"/>
                <w:szCs w:val="20"/>
                <w:lang w:val="en-US"/>
              </w:rPr>
              <w:t xml:space="preserve">1961-2000; </w:t>
            </w:r>
            <w:r w:rsidRPr="00F11679">
              <w:rPr>
                <w:rFonts w:cs="Times New Roman"/>
                <w:noProof/>
                <w:sz w:val="20"/>
                <w:szCs w:val="20"/>
                <w:vertAlign w:val="superscript"/>
                <w:lang w:val="en-US"/>
              </w:rPr>
              <w:t>14,15,16</w:t>
            </w:r>
            <w:r w:rsidRPr="00F11679">
              <w:rPr>
                <w:rFonts w:cs="Times New Roman"/>
                <w:sz w:val="20"/>
                <w:szCs w:val="20"/>
                <w:lang w:val="en-US"/>
              </w:rPr>
              <w:t xml:space="preserve"> </w:t>
            </w:r>
            <w:proofErr w:type="gramStart"/>
            <w:r w:rsidRPr="00F11679">
              <w:rPr>
                <w:rFonts w:cs="Times New Roman"/>
                <w:sz w:val="20"/>
                <w:szCs w:val="20"/>
                <w:lang w:val="en-US"/>
              </w:rPr>
              <w:t>was estimated</w:t>
            </w:r>
            <w:proofErr w:type="gramEnd"/>
            <w:r w:rsidRPr="00F11679">
              <w:rPr>
                <w:rFonts w:cs="Times New Roman"/>
                <w:sz w:val="20"/>
                <w:szCs w:val="20"/>
                <w:lang w:val="en-US"/>
              </w:rPr>
              <w:t xml:space="preserve"> from catch and survey data within the blue hatched area </w:t>
            </w:r>
            <w:r w:rsidRPr="00F11679">
              <w:rPr>
                <w:rFonts w:cs="Times New Roman"/>
                <w:noProof/>
                <w:sz w:val="20"/>
                <w:szCs w:val="20"/>
                <w:vertAlign w:val="superscript"/>
                <w:lang w:val="en-US"/>
              </w:rPr>
              <w:t>17</w:t>
            </w:r>
            <w:r w:rsidRPr="00F11679">
              <w:rPr>
                <w:rFonts w:cs="Times New Roman"/>
                <w:sz w:val="20"/>
                <w:szCs w:val="20"/>
                <w:lang w:val="en-US"/>
              </w:rPr>
              <w:t xml:space="preserve">, while jellyfish biomass (only year 2003) was estimated from a single acoustic/trawl survey along the red line </w:t>
            </w:r>
            <w:r w:rsidRPr="00F11679">
              <w:rPr>
                <w:rFonts w:cs="Times New Roman"/>
                <w:noProof/>
                <w:sz w:val="20"/>
                <w:szCs w:val="20"/>
                <w:vertAlign w:val="superscript"/>
                <w:lang w:val="en-US"/>
              </w:rPr>
              <w:t>18</w:t>
            </w:r>
            <w:r w:rsidRPr="00F11679">
              <w:rPr>
                <w:rFonts w:cs="Times New Roman"/>
                <w:sz w:val="20"/>
                <w:szCs w:val="20"/>
                <w:lang w:val="en-US"/>
              </w:rPr>
              <w:t xml:space="preserve">.  Sampling stations for crustacean zooplankton </w:t>
            </w:r>
            <w:r w:rsidRPr="00F11679">
              <w:rPr>
                <w:rFonts w:cs="Times New Roman"/>
                <w:noProof/>
                <w:sz w:val="20"/>
                <w:szCs w:val="20"/>
                <w:lang w:val="en-US"/>
              </w:rPr>
              <w:t xml:space="preserve">1978-2010; </w:t>
            </w:r>
            <w:r w:rsidRPr="00F11679">
              <w:rPr>
                <w:rFonts w:cs="Times New Roman"/>
                <w:noProof/>
                <w:sz w:val="20"/>
                <w:szCs w:val="20"/>
                <w:vertAlign w:val="superscript"/>
                <w:lang w:val="en-US"/>
              </w:rPr>
              <w:t>24</w:t>
            </w:r>
            <w:r w:rsidRPr="00F11679">
              <w:rPr>
                <w:rFonts w:cs="Times New Roman"/>
                <w:sz w:val="20"/>
                <w:szCs w:val="20"/>
                <w:lang w:val="en-US"/>
              </w:rPr>
              <w:t xml:space="preserve"> </w:t>
            </w:r>
            <w:proofErr w:type="gramStart"/>
            <w:r w:rsidRPr="00F11679">
              <w:rPr>
                <w:rFonts w:cs="Times New Roman"/>
                <w:sz w:val="20"/>
                <w:szCs w:val="20"/>
                <w:lang w:val="en-US"/>
              </w:rPr>
              <w:t>are denoted</w:t>
            </w:r>
            <w:proofErr w:type="gramEnd"/>
            <w:r w:rsidRPr="00F11679">
              <w:rPr>
                <w:rFonts w:cs="Times New Roman"/>
                <w:sz w:val="20"/>
                <w:szCs w:val="20"/>
                <w:lang w:val="en-US"/>
              </w:rPr>
              <w:t xml:space="preserve"> by green markers. Triangles represent stations sampled during the SWAPELS program (1978-1989) and the Monthly Oceanographic Monitoring (2000-2010) program </w:t>
            </w:r>
            <w:r w:rsidRPr="00F11679">
              <w:rPr>
                <w:rFonts w:cs="Times New Roman"/>
                <w:noProof/>
                <w:sz w:val="20"/>
                <w:szCs w:val="20"/>
                <w:vertAlign w:val="superscript"/>
                <w:lang w:val="en-US"/>
              </w:rPr>
              <w:t>21</w:t>
            </w:r>
            <w:r w:rsidRPr="00F11679">
              <w:rPr>
                <w:rFonts w:cs="Times New Roman"/>
                <w:sz w:val="20"/>
                <w:szCs w:val="20"/>
                <w:lang w:val="en-US"/>
              </w:rPr>
              <w:t xml:space="preserve"> along the Walvis Bay transect, while circles indicate sampling stations for the year 1997 </w:t>
            </w:r>
            <w:r w:rsidRPr="00F11679">
              <w:rPr>
                <w:rFonts w:cs="Times New Roman"/>
                <w:noProof/>
                <w:sz w:val="20"/>
                <w:szCs w:val="20"/>
                <w:vertAlign w:val="superscript"/>
                <w:lang w:val="en-US"/>
              </w:rPr>
              <w:t>22</w:t>
            </w:r>
            <w:r w:rsidRPr="00F11679">
              <w:rPr>
                <w:rFonts w:cs="Times New Roman"/>
                <w:sz w:val="20"/>
                <w:szCs w:val="20"/>
              </w:rPr>
              <w:t>.</w:t>
            </w:r>
          </w:p>
        </w:tc>
      </w:tr>
    </w:tbl>
    <w:p w:rsidR="008D6CBB" w:rsidRDefault="008D6CBB" w:rsidP="002C7A5C">
      <w:pPr>
        <w:spacing w:line="276"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027"/>
      </w:tblGrid>
      <w:tr w:rsidR="008D6CBB" w:rsidTr="002C7A5C">
        <w:tc>
          <w:tcPr>
            <w:tcW w:w="4814" w:type="dxa"/>
          </w:tcPr>
          <w:p w:rsidR="008D6CBB" w:rsidRDefault="008D6CBB" w:rsidP="002C7A5C">
            <w:pPr>
              <w:spacing w:line="276" w:lineRule="auto"/>
              <w:rPr>
                <w:rFonts w:cs="Times New Roman"/>
              </w:rPr>
            </w:pPr>
            <w:r>
              <w:rPr>
                <w:rFonts w:cs="Times New Roman"/>
                <w:noProof/>
                <w:lang w:eastAsia="en-GB"/>
              </w:rPr>
              <w:lastRenderedPageBreak/>
              <w:drawing>
                <wp:inline distT="0" distB="0" distL="0" distR="0" wp14:anchorId="18CCF7E8" wp14:editId="0A4F4EEF">
                  <wp:extent cx="3060192" cy="28803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loitation_rate_All_Areas.tiff"/>
                          <pic:cNvPicPr/>
                        </pic:nvPicPr>
                        <pic:blipFill>
                          <a:blip r:embed="rId6">
                            <a:extLst>
                              <a:ext uri="{28A0092B-C50C-407E-A947-70E740481C1C}">
                                <a14:useLocalDpi xmlns:a14="http://schemas.microsoft.com/office/drawing/2010/main" val="0"/>
                              </a:ext>
                            </a:extLst>
                          </a:blip>
                          <a:stretch>
                            <a:fillRect/>
                          </a:stretch>
                        </pic:blipFill>
                        <pic:spPr>
                          <a:xfrm>
                            <a:off x="0" y="0"/>
                            <a:ext cx="3060192" cy="2880360"/>
                          </a:xfrm>
                          <a:prstGeom prst="rect">
                            <a:avLst/>
                          </a:prstGeom>
                        </pic:spPr>
                      </pic:pic>
                    </a:graphicData>
                  </a:graphic>
                </wp:inline>
              </w:drawing>
            </w:r>
          </w:p>
        </w:tc>
        <w:tc>
          <w:tcPr>
            <w:tcW w:w="4815" w:type="dxa"/>
          </w:tcPr>
          <w:p w:rsidR="008D6CBB" w:rsidRDefault="008D6CBB" w:rsidP="008715F2">
            <w:pPr>
              <w:spacing w:line="276" w:lineRule="auto"/>
              <w:jc w:val="both"/>
              <w:rPr>
                <w:rFonts w:cs="Times New Roman"/>
              </w:rPr>
            </w:pPr>
            <w:r w:rsidRPr="008C12A3">
              <w:rPr>
                <w:rFonts w:cs="Times New Roman"/>
                <w:b/>
                <w:sz w:val="20"/>
              </w:rPr>
              <w:t>Figure S2</w:t>
            </w:r>
            <w:r w:rsidRPr="008C12A3">
              <w:rPr>
                <w:rFonts w:cs="Times New Roman"/>
                <w:sz w:val="20"/>
              </w:rPr>
              <w:t xml:space="preserve">. </w:t>
            </w:r>
            <w:r>
              <w:rPr>
                <w:rFonts w:cs="Times New Roman"/>
                <w:sz w:val="20"/>
              </w:rPr>
              <w:t>Harvest</w:t>
            </w:r>
            <w:r w:rsidRPr="008C12A3">
              <w:rPr>
                <w:rFonts w:cs="Times New Roman"/>
                <w:sz w:val="20"/>
              </w:rPr>
              <w:t xml:space="preserve"> </w:t>
            </w:r>
            <w:r>
              <w:rPr>
                <w:rFonts w:cs="Times New Roman"/>
                <w:sz w:val="20"/>
              </w:rPr>
              <w:t xml:space="preserve">rates (fraction of population biomass removed by the fishery each year) of small pelagic fish in four ecosystems. For the Southeastern Bering Sea (squares), harvest rates </w:t>
            </w:r>
            <w:proofErr w:type="gramStart"/>
            <w:r>
              <w:rPr>
                <w:rFonts w:cs="Times New Roman"/>
                <w:sz w:val="20"/>
              </w:rPr>
              <w:t>are estimated</w:t>
            </w:r>
            <w:proofErr w:type="gramEnd"/>
            <w:r>
              <w:rPr>
                <w:rFonts w:cs="Times New Roman"/>
                <w:sz w:val="20"/>
              </w:rPr>
              <w:t xml:space="preserve"> based on the fishery for spawning herring. Other species and age groups in the Bering Sea (smelt, capelin and juveniles of cod and </w:t>
            </w:r>
            <w:proofErr w:type="spellStart"/>
            <w:r>
              <w:rPr>
                <w:rFonts w:cs="Times New Roman"/>
                <w:sz w:val="20"/>
              </w:rPr>
              <w:t>pollock</w:t>
            </w:r>
            <w:proofErr w:type="spellEnd"/>
            <w:r>
              <w:rPr>
                <w:rFonts w:cs="Times New Roman"/>
                <w:sz w:val="20"/>
              </w:rPr>
              <w:t>), are not targeted by the fishery. For the Northern California Current (NCC, diamonds), harvest rate is based on the sardine fishery and the annual sardine fraction in the total small pelagic fish biomass. For the Black Sea (triangles), harvest includes all small pelagic fisheries (anchovy, sprat and horse mackerel), and in the Northern Benguela (circles) harvest rate includes both the sardine and horse mackerel fishery.</w:t>
            </w:r>
          </w:p>
        </w:tc>
      </w:tr>
    </w:tbl>
    <w:p w:rsidR="008D6CBB" w:rsidRDefault="008D6CBB" w:rsidP="002C7A5C">
      <w:pPr>
        <w:spacing w:line="276" w:lineRule="auto"/>
        <w:rPr>
          <w:rFonts w:cs="Times New Roman"/>
        </w:rPr>
      </w:pPr>
    </w:p>
    <w:p w:rsidR="008D6CBB" w:rsidRDefault="008D6CBB" w:rsidP="002C7A5C">
      <w:pPr>
        <w:spacing w:line="276" w:lineRule="auto"/>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027"/>
      </w:tblGrid>
      <w:tr w:rsidR="008D6CBB" w:rsidTr="000A1AE1">
        <w:tc>
          <w:tcPr>
            <w:tcW w:w="5046" w:type="dxa"/>
          </w:tcPr>
          <w:p w:rsidR="008D6CBB" w:rsidRPr="00CA128B" w:rsidRDefault="008D6CBB" w:rsidP="00CA128B">
            <w:pPr>
              <w:spacing w:line="276" w:lineRule="auto"/>
              <w:rPr>
                <w:rFonts w:cs="Times New Roman"/>
              </w:rPr>
            </w:pPr>
            <w:r>
              <w:rPr>
                <w:rFonts w:cs="Times New Roman"/>
                <w:noProof/>
                <w:lang w:eastAsia="en-GB"/>
              </w:rPr>
              <w:drawing>
                <wp:inline distT="0" distB="0" distL="0" distR="0" wp14:anchorId="2A250435" wp14:editId="691F2D7C">
                  <wp:extent cx="3060192" cy="1801368"/>
                  <wp:effectExtent l="0" t="0" r="698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FA_MethodFig.tif"/>
                          <pic:cNvPicPr/>
                        </pic:nvPicPr>
                        <pic:blipFill>
                          <a:blip r:embed="rId7">
                            <a:extLst>
                              <a:ext uri="{28A0092B-C50C-407E-A947-70E740481C1C}">
                                <a14:useLocalDpi xmlns:a14="http://schemas.microsoft.com/office/drawing/2010/main" val="0"/>
                              </a:ext>
                            </a:extLst>
                          </a:blip>
                          <a:stretch>
                            <a:fillRect/>
                          </a:stretch>
                        </pic:blipFill>
                        <pic:spPr>
                          <a:xfrm>
                            <a:off x="0" y="0"/>
                            <a:ext cx="3060192" cy="1801368"/>
                          </a:xfrm>
                          <a:prstGeom prst="rect">
                            <a:avLst/>
                          </a:prstGeom>
                        </pic:spPr>
                      </pic:pic>
                    </a:graphicData>
                  </a:graphic>
                </wp:inline>
              </w:drawing>
            </w:r>
          </w:p>
        </w:tc>
        <w:tc>
          <w:tcPr>
            <w:tcW w:w="4583" w:type="dxa"/>
            <w:vMerge w:val="restart"/>
          </w:tcPr>
          <w:p w:rsidR="008D6CBB" w:rsidRDefault="008D6CBB" w:rsidP="000A1AE1">
            <w:pPr>
              <w:spacing w:line="276" w:lineRule="auto"/>
              <w:jc w:val="both"/>
              <w:rPr>
                <w:rFonts w:cs="Times New Roman"/>
              </w:rPr>
            </w:pPr>
            <w:r w:rsidRPr="00CA128B">
              <w:rPr>
                <w:rFonts w:cs="Times New Roman"/>
                <w:b/>
                <w:sz w:val="20"/>
                <w:szCs w:val="20"/>
              </w:rPr>
              <w:t>Figure S3</w:t>
            </w:r>
            <w:r w:rsidRPr="004C6562">
              <w:rPr>
                <w:rFonts w:cs="Times New Roman"/>
                <w:sz w:val="20"/>
                <w:szCs w:val="20"/>
              </w:rPr>
              <w:t>. Setup of the structural equation model used to test hypotheses</w:t>
            </w:r>
            <w:r>
              <w:rPr>
                <w:rFonts w:cs="Times New Roman"/>
                <w:sz w:val="20"/>
                <w:szCs w:val="20"/>
              </w:rPr>
              <w:t xml:space="preserve"> H2 and H3</w:t>
            </w:r>
            <w:r w:rsidRPr="004C6562">
              <w:rPr>
                <w:rFonts w:cs="Times New Roman"/>
                <w:sz w:val="20"/>
                <w:szCs w:val="20"/>
              </w:rPr>
              <w:t xml:space="preserve"> related to associations between biomass of jellyfish, small pelagic fish and crustacean zooplankton</w:t>
            </w:r>
            <w:r>
              <w:rPr>
                <w:rFonts w:cs="Times New Roman"/>
                <w:sz w:val="20"/>
                <w:szCs w:val="20"/>
              </w:rPr>
              <w:t xml:space="preserve">. Effect of fishery is also included. </w:t>
            </w:r>
            <w:proofErr w:type="spellStart"/>
            <w:r w:rsidRPr="004C6562">
              <w:rPr>
                <w:rFonts w:cs="Times New Roman"/>
                <w:i/>
                <w:sz w:val="20"/>
                <w:szCs w:val="20"/>
              </w:rPr>
              <w:t>Jellyfish</w:t>
            </w:r>
            <w:r w:rsidRPr="004C6562">
              <w:rPr>
                <w:rFonts w:cs="Times New Roman"/>
                <w:i/>
                <w:sz w:val="20"/>
                <w:szCs w:val="20"/>
                <w:vertAlign w:val="subscript"/>
              </w:rPr>
              <w:t>prev</w:t>
            </w:r>
            <w:proofErr w:type="spellEnd"/>
            <w:r w:rsidRPr="004C6562">
              <w:rPr>
                <w:rFonts w:cs="Times New Roman"/>
                <w:sz w:val="20"/>
                <w:szCs w:val="20"/>
              </w:rPr>
              <w:t xml:space="preserve"> denote jellyfish biomass in previous (1-3) years</w:t>
            </w:r>
            <w:r>
              <w:rPr>
                <w:rFonts w:cs="Times New Roman"/>
                <w:sz w:val="20"/>
                <w:szCs w:val="20"/>
              </w:rPr>
              <w:t>,</w:t>
            </w:r>
            <w:r w:rsidRPr="004C6562">
              <w:rPr>
                <w:rFonts w:cs="Times New Roman"/>
                <w:sz w:val="20"/>
                <w:szCs w:val="20"/>
              </w:rPr>
              <w:t xml:space="preserve"> hypothesised</w:t>
            </w:r>
            <w:r>
              <w:rPr>
                <w:rFonts w:cs="Times New Roman"/>
                <w:sz w:val="20"/>
                <w:szCs w:val="20"/>
              </w:rPr>
              <w:t xml:space="preserve"> (H3)</w:t>
            </w:r>
            <w:r w:rsidRPr="004C6562">
              <w:rPr>
                <w:rFonts w:cs="Times New Roman"/>
                <w:sz w:val="20"/>
                <w:szCs w:val="20"/>
              </w:rPr>
              <w:t xml:space="preserve"> to influence small pelagic fish recruitment and consequently small pelagic fish biomass. Error terms </w:t>
            </w:r>
            <w:proofErr w:type="gramStart"/>
            <w:r w:rsidRPr="004C6562">
              <w:rPr>
                <w:rFonts w:cs="Times New Roman"/>
                <w:sz w:val="20"/>
                <w:szCs w:val="20"/>
              </w:rPr>
              <w:t>are denoted</w:t>
            </w:r>
            <w:proofErr w:type="gramEnd"/>
            <w:r w:rsidRPr="004C6562">
              <w:rPr>
                <w:rFonts w:cs="Times New Roman"/>
                <w:sz w:val="20"/>
                <w:szCs w:val="20"/>
              </w:rPr>
              <w:t xml:space="preserve"> with </w:t>
            </w:r>
            <w:r w:rsidRPr="004C6562">
              <w:rPr>
                <w:rFonts w:cs="Times New Roman"/>
                <w:i/>
                <w:sz w:val="20"/>
                <w:szCs w:val="20"/>
              </w:rPr>
              <w:t>e</w:t>
            </w:r>
            <w:r w:rsidRPr="004C6562">
              <w:rPr>
                <w:rFonts w:cs="Times New Roman"/>
                <w:sz w:val="20"/>
                <w:szCs w:val="20"/>
              </w:rPr>
              <w:t>, and whole line arrows denote first order direction of causality. Dotted lined arrow s</w:t>
            </w:r>
            <w:r>
              <w:rPr>
                <w:rFonts w:cs="Times New Roman"/>
                <w:sz w:val="20"/>
                <w:szCs w:val="20"/>
              </w:rPr>
              <w:t xml:space="preserve">uggest expected covariation. </w:t>
            </w:r>
          </w:p>
        </w:tc>
      </w:tr>
      <w:tr w:rsidR="008D6CBB" w:rsidTr="000A1AE1">
        <w:tc>
          <w:tcPr>
            <w:tcW w:w="5046" w:type="dxa"/>
            <w:vAlign w:val="bottom"/>
          </w:tcPr>
          <w:p w:rsidR="008D6CBB" w:rsidRDefault="008D6CBB" w:rsidP="00CA128B">
            <w:pPr>
              <w:spacing w:line="276" w:lineRule="auto"/>
              <w:rPr>
                <w:rFonts w:cs="Times New Roman"/>
              </w:rPr>
            </w:pPr>
          </w:p>
        </w:tc>
        <w:tc>
          <w:tcPr>
            <w:tcW w:w="4583" w:type="dxa"/>
            <w:vMerge/>
          </w:tcPr>
          <w:p w:rsidR="008D6CBB" w:rsidRDefault="008D6CBB" w:rsidP="002C7A5C">
            <w:pPr>
              <w:spacing w:line="276" w:lineRule="auto"/>
              <w:rPr>
                <w:rFonts w:cs="Times New Roman"/>
              </w:rPr>
            </w:pPr>
          </w:p>
        </w:tc>
      </w:tr>
    </w:tbl>
    <w:p w:rsidR="008D6CBB" w:rsidRDefault="008D6CBB">
      <w:pPr>
        <w:spacing w:line="276" w:lineRule="auto"/>
        <w:rPr>
          <w:sz w:val="26"/>
          <w:szCs w:val="26"/>
        </w:rPr>
      </w:pPr>
      <w:r>
        <w:rPr>
          <w:sz w:val="26"/>
          <w:szCs w:val="26"/>
        </w:rPr>
        <w:br w:type="page"/>
      </w:r>
    </w:p>
    <w:p w:rsidR="008D6CBB" w:rsidRPr="00671C64" w:rsidRDefault="008D6CBB" w:rsidP="00671C64">
      <w:pPr>
        <w:spacing w:after="0"/>
        <w:rPr>
          <w:sz w:val="26"/>
          <w:szCs w:val="26"/>
        </w:rPr>
      </w:pPr>
      <w:r w:rsidRPr="00671C64">
        <w:rPr>
          <w:sz w:val="26"/>
          <w:szCs w:val="26"/>
        </w:rPr>
        <w:lastRenderedPageBreak/>
        <w:t>References</w:t>
      </w:r>
    </w:p>
    <w:p w:rsidR="008D6CBB" w:rsidRPr="008F4751" w:rsidRDefault="008D6CBB" w:rsidP="00685FDD">
      <w:pPr>
        <w:pStyle w:val="EndNoteBibliography"/>
        <w:spacing w:after="0" w:line="276" w:lineRule="auto"/>
        <w:ind w:left="720" w:hanging="720"/>
      </w:pPr>
      <w:r w:rsidRPr="008F4751">
        <w:t>1</w:t>
      </w:r>
      <w:r w:rsidRPr="008F4751">
        <w:tab/>
        <w:t xml:space="preserve">Brodeur, R. D., Sugisaki, H. &amp; Hunt, G. L. Increases in jellyfish biomass in the Bering Sea: implications for the ecosystem. </w:t>
      </w:r>
      <w:r w:rsidRPr="008F4751">
        <w:rPr>
          <w:i/>
        </w:rPr>
        <w:t>Marine Ecology Progress Series</w:t>
      </w:r>
      <w:r w:rsidRPr="008F4751">
        <w:t xml:space="preserve"> </w:t>
      </w:r>
      <w:r w:rsidRPr="008F4751">
        <w:rPr>
          <w:b/>
        </w:rPr>
        <w:t>233</w:t>
      </w:r>
      <w:r w:rsidRPr="008F4751">
        <w:t>, 89-103, doi:10.3354/meps233089 (2002).</w:t>
      </w:r>
    </w:p>
    <w:p w:rsidR="008D6CBB" w:rsidRPr="008F4751" w:rsidRDefault="008D6CBB" w:rsidP="00685FDD">
      <w:pPr>
        <w:pStyle w:val="EndNoteBibliography"/>
        <w:spacing w:after="0" w:line="276" w:lineRule="auto"/>
        <w:ind w:left="720" w:hanging="720"/>
      </w:pPr>
      <w:r w:rsidRPr="008F4751">
        <w:t>2</w:t>
      </w:r>
      <w:r w:rsidRPr="008F4751">
        <w:tab/>
        <w:t xml:space="preserve">Suchman, C. L., Brodeur, R. D., Daly, E. A. &amp; Emmett, R. L. Large medusae in surface waters of the Northern California Current: variability in relation to environmental conditions. </w:t>
      </w:r>
      <w:r w:rsidRPr="008F4751">
        <w:rPr>
          <w:i/>
        </w:rPr>
        <w:t>Hydrobiologia</w:t>
      </w:r>
      <w:r w:rsidRPr="008F4751">
        <w:t xml:space="preserve"> </w:t>
      </w:r>
      <w:r w:rsidRPr="008F4751">
        <w:rPr>
          <w:b/>
        </w:rPr>
        <w:t>690</w:t>
      </w:r>
      <w:r w:rsidRPr="008F4751">
        <w:t>, 113-125, doi:10.1007/s10750-012-1055-7 (2012).</w:t>
      </w:r>
    </w:p>
    <w:p w:rsidR="008D6CBB" w:rsidRPr="008F4751" w:rsidRDefault="008D6CBB" w:rsidP="00685FDD">
      <w:pPr>
        <w:pStyle w:val="EndNoteBibliography"/>
        <w:spacing w:after="0" w:line="276" w:lineRule="auto"/>
        <w:ind w:left="720" w:hanging="720"/>
      </w:pPr>
      <w:r w:rsidRPr="008F4751">
        <w:t>3</w:t>
      </w:r>
      <w:r w:rsidRPr="008F4751">
        <w:tab/>
        <w:t xml:space="preserve">Lynam, C. P., Heath, M. R., Hay, S. J. &amp; Brierley, A. S. Evidence for impacts by jellyfish on North Sea herring recruitment. </w:t>
      </w:r>
      <w:r w:rsidRPr="008F4751">
        <w:rPr>
          <w:i/>
        </w:rPr>
        <w:t>Marine Ecology Progress Series</w:t>
      </w:r>
      <w:r w:rsidRPr="008F4751">
        <w:t xml:space="preserve"> </w:t>
      </w:r>
      <w:r w:rsidRPr="008F4751">
        <w:rPr>
          <w:b/>
        </w:rPr>
        <w:t>298</w:t>
      </w:r>
      <w:r w:rsidRPr="008F4751">
        <w:t>, 157-167, doi:10.3354/meps298157 (2005).</w:t>
      </w:r>
    </w:p>
    <w:p w:rsidR="008D6CBB" w:rsidRPr="008F4751" w:rsidRDefault="008D6CBB" w:rsidP="00685FDD">
      <w:pPr>
        <w:pStyle w:val="EndNoteBibliography"/>
        <w:spacing w:after="0" w:line="276" w:lineRule="auto"/>
        <w:ind w:left="720" w:hanging="720"/>
      </w:pPr>
      <w:r w:rsidRPr="008F4751">
        <w:t>4</w:t>
      </w:r>
      <w:r w:rsidRPr="008F4751">
        <w:tab/>
        <w:t>Decker, M. B.</w:t>
      </w:r>
      <w:r w:rsidRPr="008F4751">
        <w:rPr>
          <w:i/>
        </w:rPr>
        <w:t xml:space="preserve"> et al.</w:t>
      </w:r>
      <w:r w:rsidRPr="008F4751">
        <w:t xml:space="preserve"> Jellyfish and forage fish spatial overlap on the eastern Bering Sea shelf during periods of high and low jellyfish biomass. </w:t>
      </w:r>
      <w:r w:rsidRPr="008F4751">
        <w:rPr>
          <w:i/>
        </w:rPr>
        <w:t>Marine Ecology Progress Series</w:t>
      </w:r>
      <w:r w:rsidRPr="008F4751">
        <w:t xml:space="preserve"> </w:t>
      </w:r>
      <w:r w:rsidRPr="008F4751">
        <w:rPr>
          <w:b/>
        </w:rPr>
        <w:t>591</w:t>
      </w:r>
      <w:r w:rsidRPr="008F4751">
        <w:t>, 57-69, doi:10.3354/meps12273 (2018).</w:t>
      </w:r>
    </w:p>
    <w:p w:rsidR="008D6CBB" w:rsidRPr="008F4751" w:rsidRDefault="008D6CBB" w:rsidP="00685FDD">
      <w:pPr>
        <w:pStyle w:val="EndNoteBibliography"/>
        <w:spacing w:after="0" w:line="276" w:lineRule="auto"/>
        <w:ind w:left="720" w:hanging="720"/>
      </w:pPr>
      <w:r w:rsidRPr="008F4751">
        <w:t>5</w:t>
      </w:r>
      <w:r w:rsidRPr="008F4751">
        <w:tab/>
        <w:t>Brodeur, R. D.</w:t>
      </w:r>
      <w:r w:rsidRPr="008F4751">
        <w:rPr>
          <w:i/>
        </w:rPr>
        <w:t xml:space="preserve"> et al.</w:t>
      </w:r>
      <w:r w:rsidRPr="008F4751">
        <w:t xml:space="preserve"> Rise and fall of jellyfish in the eastern Bering Sea in relation to climate regime shifts. </w:t>
      </w:r>
      <w:r w:rsidRPr="008F4751">
        <w:rPr>
          <w:i/>
        </w:rPr>
        <w:t>Progress in Oceanography</w:t>
      </w:r>
      <w:r w:rsidRPr="008F4751">
        <w:t xml:space="preserve"> </w:t>
      </w:r>
      <w:r w:rsidRPr="008F4751">
        <w:rPr>
          <w:b/>
        </w:rPr>
        <w:t>77</w:t>
      </w:r>
      <w:r w:rsidRPr="008F4751">
        <w:t>, 103-111, doi:10.1016/j.pocean.2008.03.017 (2008).</w:t>
      </w:r>
    </w:p>
    <w:p w:rsidR="008D6CBB" w:rsidRPr="008F4751" w:rsidRDefault="008D6CBB" w:rsidP="00685FDD">
      <w:pPr>
        <w:pStyle w:val="EndNoteBibliography"/>
        <w:spacing w:after="0" w:line="276" w:lineRule="auto"/>
        <w:ind w:left="720" w:hanging="720"/>
      </w:pPr>
      <w:r w:rsidRPr="008F4751">
        <w:t>6</w:t>
      </w:r>
      <w:r w:rsidRPr="008F4751">
        <w:tab/>
        <w:t>Stabeno, P. J.</w:t>
      </w:r>
      <w:r w:rsidRPr="008F4751">
        <w:rPr>
          <w:i/>
        </w:rPr>
        <w:t xml:space="preserve"> et al.</w:t>
      </w:r>
      <w:r w:rsidRPr="008F4751">
        <w:t xml:space="preserve"> Comparison of warm and cold years on the southeastern Bering Sea shelf and some implications for the ecosystem. </w:t>
      </w:r>
      <w:r w:rsidRPr="008F4751">
        <w:rPr>
          <w:i/>
        </w:rPr>
        <w:t>Deep-Sea Research Part II-Topical Studies in Oceanography</w:t>
      </w:r>
      <w:r w:rsidRPr="008F4751">
        <w:t xml:space="preserve"> </w:t>
      </w:r>
      <w:r w:rsidRPr="008F4751">
        <w:rPr>
          <w:b/>
        </w:rPr>
        <w:t>65-70</w:t>
      </w:r>
      <w:r w:rsidRPr="008F4751">
        <w:t>, 31-45, doi:10.1016/j.dsr2.2012.02.020 (2012).</w:t>
      </w:r>
    </w:p>
    <w:p w:rsidR="008D6CBB" w:rsidRPr="008F4751" w:rsidRDefault="008D6CBB" w:rsidP="00685FDD">
      <w:pPr>
        <w:pStyle w:val="EndNoteBibliography"/>
        <w:spacing w:after="0" w:line="276" w:lineRule="auto"/>
        <w:ind w:left="720" w:hanging="720"/>
      </w:pPr>
      <w:r w:rsidRPr="007B475B">
        <w:rPr>
          <w:lang w:val="nb-NO"/>
        </w:rPr>
        <w:t>7</w:t>
      </w:r>
      <w:r w:rsidRPr="007B475B">
        <w:rPr>
          <w:lang w:val="nb-NO"/>
        </w:rPr>
        <w:tab/>
        <w:t>Napp, J. M.</w:t>
      </w:r>
      <w:r w:rsidRPr="007B475B">
        <w:rPr>
          <w:i/>
          <w:lang w:val="nb-NO"/>
        </w:rPr>
        <w:t xml:space="preserve"> et al.</w:t>
      </w:r>
      <w:r w:rsidRPr="007B475B">
        <w:rPr>
          <w:lang w:val="nb-NO"/>
        </w:rPr>
        <w:t xml:space="preserve"> </w:t>
      </w:r>
      <w:r w:rsidRPr="008F4751">
        <w:t xml:space="preserve">Interannual and decadal variability in zooplankton communities of the southeast Bering Sea shelf. </w:t>
      </w:r>
      <w:r w:rsidRPr="008F4751">
        <w:rPr>
          <w:i/>
        </w:rPr>
        <w:t>Deep-Sea Research Part II-Topical Studies in Oceanography</w:t>
      </w:r>
      <w:r w:rsidRPr="008F4751">
        <w:t xml:space="preserve"> </w:t>
      </w:r>
      <w:r w:rsidRPr="008F4751">
        <w:rPr>
          <w:b/>
        </w:rPr>
        <w:t>49</w:t>
      </w:r>
      <w:r w:rsidRPr="008F4751">
        <w:t>, 5991-6008, doi:10.1016/s0967-0645(02)00330-2 (2002).</w:t>
      </w:r>
    </w:p>
    <w:p w:rsidR="008D6CBB" w:rsidRPr="008F4751" w:rsidRDefault="008D6CBB" w:rsidP="00685FDD">
      <w:pPr>
        <w:pStyle w:val="EndNoteBibliography"/>
        <w:spacing w:after="0" w:line="276" w:lineRule="auto"/>
        <w:ind w:left="720" w:hanging="720"/>
      </w:pPr>
      <w:r w:rsidRPr="008F4751">
        <w:t>8</w:t>
      </w:r>
      <w:r w:rsidRPr="008F4751">
        <w:tab/>
        <w:t xml:space="preserve">Brodeur, R. D., Fisher, J. P., Emmett, R. L., Morgan, C. A. &amp; Casillas, E. Species composition and community structure of pelagic nekton off Oregon and Washington under variable oceanographic conditions. </w:t>
      </w:r>
      <w:r w:rsidRPr="008F4751">
        <w:rPr>
          <w:i/>
        </w:rPr>
        <w:t>Marine Ecology Progress Series</w:t>
      </w:r>
      <w:r w:rsidRPr="008F4751">
        <w:t xml:space="preserve"> </w:t>
      </w:r>
      <w:r w:rsidRPr="008F4751">
        <w:rPr>
          <w:b/>
        </w:rPr>
        <w:t>298</w:t>
      </w:r>
      <w:r w:rsidRPr="008F4751">
        <w:t>, 41-57, doi:10.3354/meps298041 (2005).</w:t>
      </w:r>
    </w:p>
    <w:p w:rsidR="008D6CBB" w:rsidRPr="008F4751" w:rsidRDefault="008D6CBB" w:rsidP="00685FDD">
      <w:pPr>
        <w:pStyle w:val="EndNoteBibliography"/>
        <w:spacing w:after="0" w:line="276" w:lineRule="auto"/>
        <w:ind w:left="720" w:hanging="720"/>
      </w:pPr>
      <w:r w:rsidRPr="008F4751">
        <w:t>9</w:t>
      </w:r>
      <w:r w:rsidRPr="008F4751">
        <w:tab/>
        <w:t>Ruzicka, J. J.</w:t>
      </w:r>
      <w:r w:rsidRPr="008F4751">
        <w:rPr>
          <w:i/>
        </w:rPr>
        <w:t xml:space="preserve"> et al.</w:t>
      </w:r>
      <w:r w:rsidRPr="008F4751">
        <w:t xml:space="preserve"> Interannual variability in the Northern California Current food web structure: Changes in energy flow pathways and the role of forage fish, euphausiids, and jellyfish. </w:t>
      </w:r>
      <w:r w:rsidRPr="008F4751">
        <w:rPr>
          <w:i/>
        </w:rPr>
        <w:t>Progress in Oceanography</w:t>
      </w:r>
      <w:r w:rsidRPr="008F4751">
        <w:t xml:space="preserve"> </w:t>
      </w:r>
      <w:r w:rsidRPr="008F4751">
        <w:rPr>
          <w:b/>
        </w:rPr>
        <w:t>102</w:t>
      </w:r>
      <w:r w:rsidRPr="008F4751">
        <w:t>, 19-41, doi:10.1016/j.pocean.2012.02.002 (2012).</w:t>
      </w:r>
    </w:p>
    <w:p w:rsidR="008D6CBB" w:rsidRPr="008F4751" w:rsidRDefault="008D6CBB" w:rsidP="00685FDD">
      <w:pPr>
        <w:pStyle w:val="EndNoteBibliography"/>
        <w:spacing w:after="0" w:line="276" w:lineRule="auto"/>
        <w:ind w:left="720" w:hanging="720"/>
      </w:pPr>
      <w:r w:rsidRPr="008F4751">
        <w:t>10</w:t>
      </w:r>
      <w:r w:rsidRPr="008F4751">
        <w:tab/>
        <w:t xml:space="preserve">Ruzicka, J. J., Daly, E. A. &amp; Brodeur, R. D. Evidence that summer jellyfish blooms impact Pacific Northwest salmon production. </w:t>
      </w:r>
      <w:r w:rsidRPr="008F4751">
        <w:rPr>
          <w:i/>
        </w:rPr>
        <w:t>Ecosphere</w:t>
      </w:r>
      <w:r w:rsidRPr="008F4751">
        <w:t xml:space="preserve"> </w:t>
      </w:r>
      <w:r w:rsidRPr="008F4751">
        <w:rPr>
          <w:b/>
        </w:rPr>
        <w:t>7</w:t>
      </w:r>
      <w:r w:rsidRPr="008F4751">
        <w:t>, (doi: 10.1002/ecs1002.1324), doi:10.1002/ecs2.1324 (2016).</w:t>
      </w:r>
    </w:p>
    <w:p w:rsidR="008D6CBB" w:rsidRPr="008F4751" w:rsidRDefault="008D6CBB" w:rsidP="00685FDD">
      <w:pPr>
        <w:pStyle w:val="EndNoteBibliography"/>
        <w:spacing w:after="0" w:line="276" w:lineRule="auto"/>
        <w:ind w:left="720" w:hanging="720"/>
      </w:pPr>
      <w:r w:rsidRPr="008F4751">
        <w:t>11</w:t>
      </w:r>
      <w:r w:rsidRPr="008F4751">
        <w:tab/>
        <w:t>Daskalov, G. M.</w:t>
      </w:r>
      <w:r w:rsidRPr="008F4751">
        <w:rPr>
          <w:i/>
        </w:rPr>
        <w:t xml:space="preserve"> et al.</w:t>
      </w:r>
      <w:r w:rsidRPr="008F4751">
        <w:t xml:space="preserve"> Architecture of collapse: regime shift and recovery in an hierarchically structured marine ecosystem </w:t>
      </w:r>
      <w:r w:rsidRPr="008F4751">
        <w:rPr>
          <w:i/>
        </w:rPr>
        <w:t>Global Change Biology</w:t>
      </w:r>
      <w:r w:rsidRPr="008F4751">
        <w:t xml:space="preserve"> </w:t>
      </w:r>
      <w:r w:rsidRPr="008F4751">
        <w:rPr>
          <w:b/>
        </w:rPr>
        <w:t>23</w:t>
      </w:r>
      <w:r w:rsidRPr="008F4751">
        <w:t>, 1486-1498, doi:doi:10.1111/gcb.13508 (2017).</w:t>
      </w:r>
    </w:p>
    <w:p w:rsidR="008D6CBB" w:rsidRPr="008F4751" w:rsidRDefault="008D6CBB" w:rsidP="00685FDD">
      <w:pPr>
        <w:pStyle w:val="EndNoteBibliography"/>
        <w:spacing w:after="0" w:line="276" w:lineRule="auto"/>
        <w:ind w:left="720" w:hanging="720"/>
      </w:pPr>
      <w:r w:rsidRPr="008F4751">
        <w:t>12</w:t>
      </w:r>
      <w:r w:rsidRPr="008F4751">
        <w:tab/>
        <w:t xml:space="preserve">FAO. The State of World Fisheries and Aquaculture 2014. </w:t>
      </w:r>
      <w:r w:rsidRPr="008F4751">
        <w:rPr>
          <w:i/>
        </w:rPr>
        <w:t>Food and Agriculture Organization of the United Nations. Rome, Italy</w:t>
      </w:r>
      <w:r w:rsidRPr="008F4751">
        <w:t>, 223 pp (2014).</w:t>
      </w:r>
    </w:p>
    <w:p w:rsidR="008D6CBB" w:rsidRPr="008F4751" w:rsidRDefault="008D6CBB" w:rsidP="00685FDD">
      <w:pPr>
        <w:pStyle w:val="EndNoteBibliography"/>
        <w:spacing w:after="0" w:line="276" w:lineRule="auto"/>
        <w:ind w:left="720" w:hanging="720"/>
      </w:pPr>
      <w:r w:rsidRPr="008F4751">
        <w:t>13</w:t>
      </w:r>
      <w:r w:rsidRPr="008F4751">
        <w:tab/>
        <w:t>Kovalev, A.</w:t>
      </w:r>
      <w:r w:rsidRPr="008F4751">
        <w:rPr>
          <w:i/>
        </w:rPr>
        <w:t xml:space="preserve"> et al.</w:t>
      </w:r>
      <w:r w:rsidRPr="008F4751">
        <w:t xml:space="preserve"> Long-term changes in the Black Sea zooplankton: the role of natural and anthropogenic factors. </w:t>
      </w:r>
      <w:r w:rsidRPr="008F4751">
        <w:rPr>
          <w:i/>
        </w:rPr>
        <w:t>NATO Science Series Partnership Sub-Series 2 Environmental Security</w:t>
      </w:r>
      <w:r w:rsidRPr="008F4751">
        <w:t xml:space="preserve"> </w:t>
      </w:r>
      <w:r w:rsidRPr="008F4751">
        <w:rPr>
          <w:b/>
        </w:rPr>
        <w:t>47</w:t>
      </w:r>
      <w:r w:rsidRPr="008F4751">
        <w:t>, 221-234 (1998).</w:t>
      </w:r>
    </w:p>
    <w:p w:rsidR="008D6CBB" w:rsidRPr="008F4751" w:rsidRDefault="008D6CBB" w:rsidP="00685FDD">
      <w:pPr>
        <w:pStyle w:val="EndNoteBibliography"/>
        <w:spacing w:after="0" w:line="276" w:lineRule="auto"/>
        <w:ind w:left="720" w:hanging="720"/>
      </w:pPr>
      <w:r w:rsidRPr="008F4751">
        <w:t>14</w:t>
      </w:r>
      <w:r w:rsidRPr="008F4751">
        <w:tab/>
        <w:t xml:space="preserve">Kirchner, C. H., Bartholomae, C. H. &amp; Kreiner, A. Use of environmental parameters to explain the variability in spawner-recruitment relationships of Namibian sardine </w:t>
      </w:r>
      <w:r w:rsidRPr="008F4751">
        <w:rPr>
          <w:i/>
        </w:rPr>
        <w:t>Sardinops sagax</w:t>
      </w:r>
      <w:r w:rsidRPr="008F4751">
        <w:t xml:space="preserve">. </w:t>
      </w:r>
      <w:r w:rsidRPr="008F4751">
        <w:rPr>
          <w:i/>
        </w:rPr>
        <w:t>African Journal of Marine Science</w:t>
      </w:r>
      <w:r w:rsidRPr="008F4751">
        <w:t xml:space="preserve"> </w:t>
      </w:r>
      <w:r w:rsidRPr="008F4751">
        <w:rPr>
          <w:b/>
        </w:rPr>
        <w:t>31</w:t>
      </w:r>
      <w:r w:rsidRPr="008F4751">
        <w:t>, 157-170, doi:10.2989/ajms.2009.31.2.4.876 (2009).</w:t>
      </w:r>
    </w:p>
    <w:p w:rsidR="008D6CBB" w:rsidRPr="008F4751" w:rsidRDefault="008D6CBB" w:rsidP="00685FDD">
      <w:pPr>
        <w:pStyle w:val="EndNoteBibliography"/>
        <w:spacing w:after="0" w:line="276" w:lineRule="auto"/>
        <w:ind w:left="720" w:hanging="720"/>
      </w:pPr>
      <w:r w:rsidRPr="008F4751">
        <w:t>15</w:t>
      </w:r>
      <w:r w:rsidRPr="008F4751">
        <w:tab/>
        <w:t xml:space="preserve">Mundjulu, I. E. </w:t>
      </w:r>
      <w:r w:rsidRPr="008F4751">
        <w:rPr>
          <w:i/>
        </w:rPr>
        <w:t>Trends in the fishery and population traits of the Namibian stock of Cape horse mackerel Trachurus trachurus capensis (Castelnau, 1861)</w:t>
      </w:r>
      <w:r w:rsidRPr="008F4751">
        <w:t xml:space="preserve"> PhD thesis, Universtity of Tromsø, (2009).</w:t>
      </w:r>
    </w:p>
    <w:p w:rsidR="008D6CBB" w:rsidRPr="008F4751" w:rsidRDefault="008D6CBB" w:rsidP="00685FDD">
      <w:pPr>
        <w:pStyle w:val="EndNoteBibliography"/>
        <w:spacing w:after="0" w:line="276" w:lineRule="auto"/>
        <w:ind w:left="720" w:hanging="720"/>
      </w:pPr>
      <w:r w:rsidRPr="008F4751">
        <w:lastRenderedPageBreak/>
        <w:t>16</w:t>
      </w:r>
      <w:r w:rsidRPr="008F4751">
        <w:tab/>
        <w:t xml:space="preserve">Boyer, D. C. &amp; Hampton, I. An overview of the living marine resources of Namibia. </w:t>
      </w:r>
      <w:r w:rsidRPr="008F4751">
        <w:rPr>
          <w:i/>
        </w:rPr>
        <w:t>South African Journal of Marine Science</w:t>
      </w:r>
      <w:r w:rsidRPr="008F4751">
        <w:t xml:space="preserve"> </w:t>
      </w:r>
      <w:r w:rsidRPr="008F4751">
        <w:rPr>
          <w:b/>
        </w:rPr>
        <w:t>23</w:t>
      </w:r>
      <w:r w:rsidRPr="008F4751">
        <w:t>, 5-35 (2001).</w:t>
      </w:r>
    </w:p>
    <w:p w:rsidR="008D6CBB" w:rsidRPr="008F4751" w:rsidRDefault="008D6CBB" w:rsidP="00685FDD">
      <w:pPr>
        <w:pStyle w:val="EndNoteBibliography"/>
        <w:spacing w:after="0" w:line="276" w:lineRule="auto"/>
        <w:ind w:left="720" w:hanging="720"/>
      </w:pPr>
      <w:r w:rsidRPr="008F4751">
        <w:t>17</w:t>
      </w:r>
      <w:r w:rsidRPr="008F4751">
        <w:tab/>
        <w:t>Flynn, B. A.</w:t>
      </w:r>
      <w:r w:rsidRPr="008F4751">
        <w:rPr>
          <w:i/>
        </w:rPr>
        <w:t xml:space="preserve"> et al.</w:t>
      </w:r>
      <w:r w:rsidRPr="008F4751">
        <w:t xml:space="preserve"> Temporal and spatial patterns in the abundance of jellyfish in the northern Benguela upwelling ecosystem and their link to thwarted pelagic fishery recovery. </w:t>
      </w:r>
      <w:r w:rsidRPr="008F4751">
        <w:rPr>
          <w:i/>
        </w:rPr>
        <w:t>African Journal of Marine Science</w:t>
      </w:r>
      <w:r w:rsidRPr="008F4751">
        <w:t xml:space="preserve"> </w:t>
      </w:r>
      <w:r w:rsidRPr="008F4751">
        <w:rPr>
          <w:b/>
        </w:rPr>
        <w:t>34</w:t>
      </w:r>
      <w:r w:rsidRPr="008F4751">
        <w:t>, 131-146, doi:10.2989/1814232x.2012.675122 (2012).</w:t>
      </w:r>
    </w:p>
    <w:p w:rsidR="008D6CBB" w:rsidRPr="008F4751" w:rsidRDefault="008D6CBB" w:rsidP="00685FDD">
      <w:pPr>
        <w:pStyle w:val="EndNoteBibliography"/>
        <w:spacing w:after="0" w:line="276" w:lineRule="auto"/>
        <w:ind w:left="720" w:hanging="720"/>
      </w:pPr>
      <w:r w:rsidRPr="008F4751">
        <w:t>18</w:t>
      </w:r>
      <w:r w:rsidRPr="008F4751">
        <w:tab/>
        <w:t>Lynam, C. P.</w:t>
      </w:r>
      <w:r w:rsidRPr="008F4751">
        <w:rPr>
          <w:i/>
        </w:rPr>
        <w:t xml:space="preserve"> et al.</w:t>
      </w:r>
      <w:r w:rsidRPr="008F4751">
        <w:t xml:space="preserve"> Jellyfish overtake fish in a heavily fished ecosystem. </w:t>
      </w:r>
      <w:r w:rsidRPr="008F4751">
        <w:rPr>
          <w:i/>
        </w:rPr>
        <w:t>Current Biology</w:t>
      </w:r>
      <w:r w:rsidRPr="008F4751">
        <w:t xml:space="preserve"> </w:t>
      </w:r>
      <w:r w:rsidRPr="008F4751">
        <w:rPr>
          <w:b/>
        </w:rPr>
        <w:t>16</w:t>
      </w:r>
      <w:r w:rsidRPr="008F4751">
        <w:t>, 492-493 (2006).</w:t>
      </w:r>
    </w:p>
    <w:p w:rsidR="008D6CBB" w:rsidRPr="008F4751" w:rsidRDefault="008D6CBB" w:rsidP="00685FDD">
      <w:pPr>
        <w:pStyle w:val="EndNoteBibliography"/>
        <w:spacing w:after="0" w:line="276" w:lineRule="auto"/>
        <w:ind w:left="720" w:hanging="720"/>
      </w:pPr>
      <w:r w:rsidRPr="008F4751">
        <w:t>19</w:t>
      </w:r>
      <w:r w:rsidRPr="008F4751">
        <w:tab/>
        <w:t xml:space="preserve">Shannon, L. V. &amp; Pillar, S. C. in </w:t>
      </w:r>
      <w:r w:rsidRPr="008F4751">
        <w:rPr>
          <w:i/>
        </w:rPr>
        <w:t>Oceanography and Marine Biology: An Annual Review</w:t>
      </w:r>
      <w:r w:rsidRPr="008F4751">
        <w:t xml:space="preserve">   (ed M. Barnes)  65-170 (University Press, 1986).</w:t>
      </w:r>
    </w:p>
    <w:p w:rsidR="008D6CBB" w:rsidRPr="008F4751" w:rsidRDefault="008D6CBB" w:rsidP="00685FDD">
      <w:pPr>
        <w:pStyle w:val="EndNoteBibliography"/>
        <w:spacing w:after="0" w:line="276" w:lineRule="auto"/>
        <w:ind w:left="720" w:hanging="720"/>
      </w:pPr>
      <w:r w:rsidRPr="008F4751">
        <w:t>20</w:t>
      </w:r>
      <w:r w:rsidRPr="008F4751">
        <w:tab/>
        <w:t xml:space="preserve">Kemp, S., Hardy, A. C. &amp; Mackintosch, N. A. Objects, equipment, and methods. </w:t>
      </w:r>
      <w:r w:rsidRPr="008F4751">
        <w:rPr>
          <w:i/>
        </w:rPr>
        <w:t>Discovery Reports</w:t>
      </w:r>
      <w:r w:rsidRPr="008F4751">
        <w:t xml:space="preserve"> </w:t>
      </w:r>
      <w:r w:rsidRPr="008F4751">
        <w:rPr>
          <w:b/>
        </w:rPr>
        <w:t>1</w:t>
      </w:r>
      <w:r w:rsidRPr="008F4751">
        <w:t>, 143-232 (1929).</w:t>
      </w:r>
    </w:p>
    <w:p w:rsidR="008D6CBB" w:rsidRPr="008F4751" w:rsidRDefault="008D6CBB" w:rsidP="00685FDD">
      <w:pPr>
        <w:pStyle w:val="EndNoteBibliography"/>
        <w:spacing w:after="0" w:line="276" w:lineRule="auto"/>
        <w:ind w:left="720" w:hanging="720"/>
      </w:pPr>
      <w:r w:rsidRPr="008F4751">
        <w:t>21</w:t>
      </w:r>
      <w:r w:rsidRPr="008F4751">
        <w:tab/>
        <w:t xml:space="preserve">Kreiner, A. &amp; Yemane, D. Spatial and temporal variability of copepod communities along a monitoring transect in the Northern Benguela from 2000 to 2010 in relation to environmental parameters. </w:t>
      </w:r>
      <w:r w:rsidRPr="008F4751">
        <w:rPr>
          <w:i/>
        </w:rPr>
        <w:t>In: Annual Research Meeting: “From monitoring to Science”, Ministry for Fisheries and Marine Resources, Swakopmund, 262-276</w:t>
      </w:r>
      <w:r w:rsidRPr="008F4751">
        <w:t xml:space="preserve"> (2013).</w:t>
      </w:r>
    </w:p>
    <w:p w:rsidR="008D6CBB" w:rsidRPr="008F4751" w:rsidRDefault="008D6CBB" w:rsidP="00685FDD">
      <w:pPr>
        <w:pStyle w:val="EndNoteBibliography"/>
        <w:spacing w:after="0" w:line="276" w:lineRule="auto"/>
        <w:ind w:left="720" w:hanging="720"/>
      </w:pPr>
      <w:r w:rsidRPr="008F4751">
        <w:t>22</w:t>
      </w:r>
      <w:r w:rsidRPr="008F4751">
        <w:tab/>
        <w:t>Rippe, L. &amp; Téjédor, M. F. Mesozooplankton community structure and standing stock off Central Namibia during early upwelling season (unpublished manuscript).  (1999).</w:t>
      </w:r>
    </w:p>
    <w:p w:rsidR="008D6CBB" w:rsidRPr="008F4751" w:rsidRDefault="008D6CBB" w:rsidP="00685FDD">
      <w:pPr>
        <w:pStyle w:val="EndNoteBibliography"/>
        <w:spacing w:after="0" w:line="276" w:lineRule="auto"/>
        <w:ind w:left="720" w:hanging="720"/>
      </w:pPr>
      <w:r w:rsidRPr="008F4751">
        <w:t>23</w:t>
      </w:r>
      <w:r w:rsidRPr="008F4751">
        <w:tab/>
        <w:t xml:space="preserve">Verheye, H. M., Richardson, A. J., Hutchings, L., Marska, G. &amp; Gianakouras, D. Long-term trends in the abundance and community structure of coastal zooplankton in the southern Benguela system, 1951-1996. </w:t>
      </w:r>
      <w:r w:rsidRPr="008F4751">
        <w:rPr>
          <w:i/>
        </w:rPr>
        <w:t>South African Journal of Marine Science</w:t>
      </w:r>
      <w:r w:rsidRPr="008F4751">
        <w:t xml:space="preserve"> </w:t>
      </w:r>
      <w:r w:rsidRPr="008F4751">
        <w:rPr>
          <w:b/>
        </w:rPr>
        <w:t>19</w:t>
      </w:r>
      <w:r w:rsidRPr="008F4751">
        <w:t>, 317-332 (1998).</w:t>
      </w:r>
    </w:p>
    <w:p w:rsidR="008D6CBB" w:rsidRPr="008F4751" w:rsidRDefault="008D6CBB" w:rsidP="00685FDD">
      <w:pPr>
        <w:pStyle w:val="EndNoteBibliography"/>
        <w:spacing w:after="0" w:line="276" w:lineRule="auto"/>
        <w:ind w:left="720" w:hanging="720"/>
      </w:pPr>
      <w:r w:rsidRPr="008F4751">
        <w:t>24</w:t>
      </w:r>
      <w:r w:rsidRPr="008F4751">
        <w:tab/>
        <w:t xml:space="preserve">Verheye, H. M., Lamont, T., Huggett, J. A., Kreiner, A. &amp; Hampton, I. Plankton productivity of the Benguela Current Large Marine Ecosystem (BCLME). </w:t>
      </w:r>
      <w:r w:rsidRPr="008F4751">
        <w:rPr>
          <w:i/>
        </w:rPr>
        <w:t>Environmental Development</w:t>
      </w:r>
      <w:r w:rsidRPr="008F4751">
        <w:t xml:space="preserve"> </w:t>
      </w:r>
      <w:r w:rsidRPr="008F4751">
        <w:rPr>
          <w:b/>
        </w:rPr>
        <w:t>17</w:t>
      </w:r>
      <w:r w:rsidRPr="008F4751">
        <w:t>, 75-92 (2016).</w:t>
      </w:r>
    </w:p>
    <w:p w:rsidR="008D6CBB" w:rsidRPr="008F4751" w:rsidRDefault="008D6CBB" w:rsidP="00685FDD">
      <w:pPr>
        <w:pStyle w:val="EndNoteBibliography"/>
        <w:spacing w:after="0" w:line="276" w:lineRule="auto"/>
        <w:ind w:left="720" w:hanging="720"/>
      </w:pPr>
      <w:r w:rsidRPr="008F4751">
        <w:t>25</w:t>
      </w:r>
      <w:r w:rsidRPr="008F4751">
        <w:tab/>
        <w:t xml:space="preserve">Pillar, S. C. A comparison of the performance of four zooplankton samplers. </w:t>
      </w:r>
      <w:r w:rsidRPr="008F4751">
        <w:rPr>
          <w:i/>
        </w:rPr>
        <w:t>South African Journal of Marine Science</w:t>
      </w:r>
      <w:r w:rsidRPr="008F4751">
        <w:t xml:space="preserve"> </w:t>
      </w:r>
      <w:r w:rsidRPr="008F4751">
        <w:rPr>
          <w:b/>
        </w:rPr>
        <w:t>2</w:t>
      </w:r>
      <w:r w:rsidRPr="008F4751">
        <w:t>, 1-18, doi:DOI: 10.2989/02577618409504354 (1984).</w:t>
      </w:r>
    </w:p>
    <w:p w:rsidR="008D6CBB" w:rsidRPr="008F4751" w:rsidRDefault="008D6CBB" w:rsidP="00685FDD">
      <w:pPr>
        <w:pStyle w:val="EndNoteBibliography"/>
        <w:spacing w:after="0" w:line="276" w:lineRule="auto"/>
        <w:ind w:left="720" w:hanging="720"/>
      </w:pPr>
      <w:r w:rsidRPr="008F4751">
        <w:t>26</w:t>
      </w:r>
      <w:r w:rsidRPr="008F4751">
        <w:tab/>
        <w:t>Sands, T.</w:t>
      </w:r>
      <w:r w:rsidRPr="008F4751">
        <w:rPr>
          <w:i/>
        </w:rPr>
        <w:t xml:space="preserve"> et al.</w:t>
      </w:r>
      <w:r w:rsidRPr="008F4751">
        <w:t xml:space="preserve"> 2007 Bristol Bay area annual management report. Fishery Management Report No. 08-28. 1-145 (Alaska Department of Fish and Game, Anchorage, Alaska, 2008).</w:t>
      </w:r>
    </w:p>
    <w:p w:rsidR="008D6CBB" w:rsidRPr="008F4751" w:rsidRDefault="008D6CBB" w:rsidP="00685FDD">
      <w:pPr>
        <w:pStyle w:val="EndNoteBibliography"/>
        <w:spacing w:after="0" w:line="276" w:lineRule="auto"/>
        <w:ind w:left="720" w:hanging="720"/>
      </w:pPr>
      <w:r w:rsidRPr="008F4751">
        <w:t>27</w:t>
      </w:r>
      <w:r w:rsidRPr="008F4751">
        <w:tab/>
        <w:t>Skrade, J. R.</w:t>
      </w:r>
      <w:r w:rsidRPr="008F4751">
        <w:rPr>
          <w:i/>
        </w:rPr>
        <w:t xml:space="preserve"> et al.</w:t>
      </w:r>
      <w:r w:rsidRPr="008F4751">
        <w:t xml:space="preserve"> 1987 Bristol Bay annual management report. 1-294 (Alaska Department of Fish and Game, Anchorage, Alaska, 1988).</w:t>
      </w:r>
    </w:p>
    <w:p w:rsidR="008D6CBB" w:rsidRPr="008F4751" w:rsidRDefault="008D6CBB" w:rsidP="00685FDD">
      <w:pPr>
        <w:pStyle w:val="EndNoteBibliography"/>
        <w:spacing w:after="0" w:line="276" w:lineRule="auto"/>
        <w:ind w:left="720" w:hanging="720"/>
      </w:pPr>
      <w:r w:rsidRPr="008F4751">
        <w:t>28</w:t>
      </w:r>
      <w:r w:rsidRPr="008F4751">
        <w:tab/>
        <w:t>Jones, M.</w:t>
      </w:r>
      <w:r w:rsidRPr="008F4751">
        <w:rPr>
          <w:i/>
        </w:rPr>
        <w:t xml:space="preserve"> et al.</w:t>
      </w:r>
      <w:r w:rsidRPr="008F4751">
        <w:t xml:space="preserve"> 2015 Bristol Bay Area Annual Management Report. Fishery Management Report No. 16-13. (Alaska Department of Fish and Game, Anchorage, Alaska, 2016).</w:t>
      </w:r>
    </w:p>
    <w:p w:rsidR="008D6CBB" w:rsidRPr="008F4751" w:rsidRDefault="008D6CBB" w:rsidP="00685FDD">
      <w:pPr>
        <w:pStyle w:val="EndNoteBibliography"/>
        <w:spacing w:after="0" w:line="276" w:lineRule="auto"/>
        <w:ind w:left="720" w:hanging="720"/>
      </w:pPr>
      <w:r w:rsidRPr="008F4751">
        <w:t>29</w:t>
      </w:r>
      <w:r w:rsidRPr="008F4751">
        <w:tab/>
        <w:t>Poetter, A. D., Tiernan, A. &amp; Lipka, C. Annual management report Kuskokwim area, 2015. Fishery Management Report No. 16-38. 1-113 (Alaska Department for Fish and Game, 2016).</w:t>
      </w:r>
    </w:p>
    <w:p w:rsidR="008D6CBB" w:rsidRPr="008F4751" w:rsidRDefault="008D6CBB" w:rsidP="00685FDD">
      <w:pPr>
        <w:pStyle w:val="EndNoteBibliography"/>
        <w:spacing w:after="0" w:line="276" w:lineRule="auto"/>
        <w:ind w:left="720" w:hanging="720"/>
      </w:pPr>
      <w:r w:rsidRPr="008F4751">
        <w:t>30</w:t>
      </w:r>
      <w:r w:rsidRPr="008F4751">
        <w:tab/>
        <w:t>Lipka, C. Memorandum: Summary of the 2016 Alaska Peninsula-Alutian Islands Herring  (Alaska Department of Fish and Game, 2017).</w:t>
      </w:r>
    </w:p>
    <w:p w:rsidR="008D6CBB" w:rsidRPr="008F4751" w:rsidRDefault="008D6CBB" w:rsidP="00685FDD">
      <w:pPr>
        <w:pStyle w:val="EndNoteBibliography"/>
        <w:spacing w:after="0" w:line="276" w:lineRule="auto"/>
        <w:ind w:left="720" w:hanging="720"/>
      </w:pPr>
      <w:r w:rsidRPr="007B475B">
        <w:rPr>
          <w:lang w:val="nb-NO"/>
        </w:rPr>
        <w:t>31</w:t>
      </w:r>
      <w:r w:rsidRPr="007B475B">
        <w:rPr>
          <w:lang w:val="nb-NO"/>
        </w:rPr>
        <w:tab/>
        <w:t>Hill, K. T.</w:t>
      </w:r>
      <w:r w:rsidRPr="007B475B">
        <w:rPr>
          <w:i/>
          <w:lang w:val="nb-NO"/>
        </w:rPr>
        <w:t xml:space="preserve"> et al.</w:t>
      </w:r>
      <w:r w:rsidRPr="007B475B">
        <w:rPr>
          <w:lang w:val="nb-NO"/>
        </w:rPr>
        <w:t xml:space="preserve"> </w:t>
      </w:r>
      <w:r w:rsidRPr="008F4751">
        <w:t>Assessment of the Pacific sardine resource in 2014 for U.S.A. management in 2014-15. 1-182 (Southwest Fisheries Science Center. NOAA National Marine Fisheries Service, La Jolla, California, 2014).</w:t>
      </w:r>
    </w:p>
    <w:p w:rsidR="008D6CBB" w:rsidRPr="008F4751" w:rsidRDefault="008D6CBB" w:rsidP="00685FDD">
      <w:pPr>
        <w:pStyle w:val="EndNoteBibliography"/>
        <w:spacing w:after="0" w:line="276" w:lineRule="auto"/>
        <w:ind w:left="720" w:hanging="720"/>
      </w:pPr>
      <w:r w:rsidRPr="008F4751">
        <w:t>32</w:t>
      </w:r>
      <w:r w:rsidRPr="008F4751">
        <w:tab/>
        <w:t>Prodanov, K.</w:t>
      </w:r>
      <w:r w:rsidRPr="008F4751">
        <w:rPr>
          <w:i/>
        </w:rPr>
        <w:t xml:space="preserve"> et al.</w:t>
      </w:r>
      <w:r w:rsidRPr="008F4751">
        <w:t xml:space="preserve"> Environmental management of fish resources in the Black Sea and their rational exploitation. </w:t>
      </w:r>
      <w:r w:rsidRPr="008F4751">
        <w:rPr>
          <w:i/>
        </w:rPr>
        <w:t>Studies and Reviews. General Fisheries Council for the Mediterranean</w:t>
      </w:r>
      <w:r w:rsidRPr="008F4751">
        <w:t xml:space="preserve"> </w:t>
      </w:r>
      <w:r w:rsidRPr="008F4751">
        <w:rPr>
          <w:b/>
        </w:rPr>
        <w:t>68</w:t>
      </w:r>
      <w:r w:rsidRPr="008F4751">
        <w:t>, 1-178 (1997).</w:t>
      </w:r>
    </w:p>
    <w:p w:rsidR="008D6CBB" w:rsidRPr="008F4751" w:rsidRDefault="008D6CBB" w:rsidP="00685FDD">
      <w:pPr>
        <w:pStyle w:val="EndNoteBibliography"/>
        <w:spacing w:after="0" w:line="276" w:lineRule="auto"/>
        <w:ind w:left="720" w:hanging="720"/>
      </w:pPr>
      <w:r w:rsidRPr="008F4751">
        <w:t>33</w:t>
      </w:r>
      <w:r w:rsidRPr="008F4751">
        <w:tab/>
      </w:r>
      <w:r w:rsidRPr="008F4751">
        <w:rPr>
          <w:sz w:val="20"/>
        </w:rPr>
        <w:t>STECF</w:t>
      </w:r>
      <w:r w:rsidRPr="008F4751">
        <w:t xml:space="preserve">. 2013 Assessment of Black Sea stocks. </w:t>
      </w:r>
      <w:r w:rsidRPr="008F4751">
        <w:rPr>
          <w:i/>
        </w:rPr>
        <w:t xml:space="preserve">Scientific, Technical and Economic Committee for Fisheries (STECF) </w:t>
      </w:r>
      <w:r w:rsidRPr="008F4751">
        <w:rPr>
          <w:b/>
        </w:rPr>
        <w:t>EWG 13-20</w:t>
      </w:r>
      <w:r w:rsidRPr="008F4751">
        <w:t>, 1-429, doi:10.2788/34535 (2013).</w:t>
      </w:r>
    </w:p>
    <w:p w:rsidR="008D6CBB" w:rsidRPr="008F4751" w:rsidRDefault="008D6CBB" w:rsidP="00685FDD">
      <w:pPr>
        <w:pStyle w:val="EndNoteBibliography"/>
        <w:spacing w:after="0" w:line="276" w:lineRule="auto"/>
        <w:ind w:left="720" w:hanging="720"/>
      </w:pPr>
      <w:r w:rsidRPr="008F4751">
        <w:t>34</w:t>
      </w:r>
      <w:r w:rsidRPr="008F4751">
        <w:tab/>
        <w:t xml:space="preserve">Rosseel, Y. lavaan: An R Package for Structural Equation Modeling. </w:t>
      </w:r>
      <w:r w:rsidRPr="008F4751">
        <w:rPr>
          <w:i/>
        </w:rPr>
        <w:t>Journal of Statistical Software</w:t>
      </w:r>
      <w:r w:rsidRPr="008F4751">
        <w:t xml:space="preserve"> </w:t>
      </w:r>
      <w:r w:rsidRPr="008F4751">
        <w:rPr>
          <w:b/>
        </w:rPr>
        <w:t>48</w:t>
      </w:r>
      <w:r w:rsidRPr="008F4751">
        <w:t>, 1-36, doi:</w:t>
      </w:r>
      <w:r w:rsidRPr="008D6CBB">
        <w:rPr>
          <w:rStyle w:val="Hyperlink"/>
        </w:rPr>
        <w:t>http://www.jstatsoft.org/v48/i02/</w:t>
      </w:r>
      <w:r w:rsidRPr="008F4751">
        <w:t xml:space="preserve"> (2012).</w:t>
      </w:r>
    </w:p>
    <w:p w:rsidR="008D6CBB" w:rsidRPr="008F4751" w:rsidRDefault="008D6CBB" w:rsidP="00685FDD">
      <w:pPr>
        <w:pStyle w:val="EndNoteBibliography"/>
        <w:spacing w:after="0" w:line="276" w:lineRule="auto"/>
        <w:ind w:left="720" w:hanging="720"/>
      </w:pPr>
      <w:r w:rsidRPr="008F4751">
        <w:t>35</w:t>
      </w:r>
      <w:r w:rsidRPr="008F4751">
        <w:tab/>
      </w:r>
      <w:r w:rsidR="00685FDD">
        <w:t xml:space="preserve">R Core </w:t>
      </w:r>
      <w:r w:rsidRPr="008F4751">
        <w:t>Team</w:t>
      </w:r>
      <w:r w:rsidR="00685FDD">
        <w:t xml:space="preserve">. </w:t>
      </w:r>
      <w:r w:rsidRPr="008F4751">
        <w:rPr>
          <w:i/>
        </w:rPr>
        <w:t>R: A language and environment for statistical computing</w:t>
      </w:r>
      <w:r w:rsidRPr="008F4751">
        <w:t>.  (R Foundation for Statistical Computing, 2013).</w:t>
      </w:r>
    </w:p>
    <w:p w:rsidR="008D6CBB" w:rsidRPr="008F4751" w:rsidRDefault="008D6CBB" w:rsidP="00685FDD">
      <w:pPr>
        <w:pStyle w:val="EndNoteBibliography"/>
        <w:spacing w:after="0" w:line="276" w:lineRule="auto"/>
        <w:ind w:left="720" w:hanging="720"/>
      </w:pPr>
      <w:r w:rsidRPr="008F4751">
        <w:lastRenderedPageBreak/>
        <w:t>36</w:t>
      </w:r>
      <w:r w:rsidRPr="008F4751">
        <w:tab/>
        <w:t xml:space="preserve">Kline, R. B. </w:t>
      </w:r>
      <w:r w:rsidRPr="008F4751">
        <w:rPr>
          <w:i/>
        </w:rPr>
        <w:t>Principles and practice of structural equation modeling</w:t>
      </w:r>
      <w:r w:rsidRPr="008F4751">
        <w:t>. 3 edn,  (The Guilford Press, 2011).</w:t>
      </w:r>
    </w:p>
    <w:p w:rsidR="008D6CBB" w:rsidRPr="008F4751" w:rsidRDefault="008D6CBB" w:rsidP="00685FDD">
      <w:pPr>
        <w:pStyle w:val="EndNoteBibliography"/>
        <w:spacing w:after="0" w:line="276" w:lineRule="auto"/>
        <w:ind w:left="720" w:hanging="720"/>
      </w:pPr>
      <w:r w:rsidRPr="008F4751">
        <w:t>37</w:t>
      </w:r>
      <w:r w:rsidRPr="008F4751">
        <w:tab/>
        <w:t xml:space="preserve">Browne, M. W. &amp; Cudeck, R. in </w:t>
      </w:r>
      <w:r w:rsidRPr="008F4751">
        <w:rPr>
          <w:i/>
        </w:rPr>
        <w:t>Testing structural equation models</w:t>
      </w:r>
      <w:r w:rsidRPr="008F4751">
        <w:t xml:space="preserve">   (eds K. A. Bolllen &amp; J. S. Long)  136-162 (Sage, 1993).</w:t>
      </w:r>
    </w:p>
    <w:p w:rsidR="008D6CBB" w:rsidRPr="008F4751" w:rsidRDefault="008D6CBB" w:rsidP="00685FDD">
      <w:pPr>
        <w:pStyle w:val="EndNoteBibliography"/>
        <w:spacing w:after="0" w:line="276" w:lineRule="auto"/>
        <w:ind w:left="720" w:hanging="720"/>
      </w:pPr>
      <w:r w:rsidRPr="008F4751">
        <w:t>38</w:t>
      </w:r>
      <w:r w:rsidRPr="008F4751">
        <w:tab/>
        <w:t xml:space="preserve">Hu, L. T. &amp; Bentler, P. M. Cutoff Criteria for Fit Indexes in Covariance Structure Analysis: Conventional Criteria Versus New Alternatives. </w:t>
      </w:r>
      <w:r w:rsidRPr="008F4751">
        <w:rPr>
          <w:i/>
        </w:rPr>
        <w:t>Structural Equation Modeling-a Multidisciplinary Journal</w:t>
      </w:r>
      <w:r w:rsidRPr="008F4751">
        <w:t xml:space="preserve"> </w:t>
      </w:r>
      <w:r w:rsidRPr="008F4751">
        <w:rPr>
          <w:b/>
        </w:rPr>
        <w:t>6</w:t>
      </w:r>
      <w:r w:rsidRPr="008F4751">
        <w:t>, 1-55, doi:10.1080/10705519909540118 (1999).</w:t>
      </w:r>
    </w:p>
    <w:p w:rsidR="008D6CBB" w:rsidRPr="008F4751" w:rsidRDefault="008D6CBB" w:rsidP="00685FDD">
      <w:pPr>
        <w:pStyle w:val="EndNoteBibliography"/>
        <w:spacing w:after="0" w:line="276" w:lineRule="auto"/>
        <w:ind w:left="720" w:hanging="720"/>
      </w:pPr>
      <w:r w:rsidRPr="008F4751">
        <w:t>39</w:t>
      </w:r>
      <w:r w:rsidRPr="008F4751">
        <w:tab/>
        <w:t xml:space="preserve">Brodeur, R. D., Wilson, M. T., Walters, G. E. &amp; Melnikov, I. V. in </w:t>
      </w:r>
      <w:r w:rsidRPr="008F4751">
        <w:rPr>
          <w:i/>
        </w:rPr>
        <w:t>Dynamics of the Bering Sea: A Summary of Physical, Chemical, and Biological Characteristics, and a Synopsis of Research on the Bering Sea</w:t>
      </w:r>
      <w:r w:rsidRPr="008F4751">
        <w:t xml:space="preserve">   (eds T.R. Loughlin &amp; K. Ohtani)  509–536 (University of Alaska Sea Grant, 1999).</w:t>
      </w:r>
    </w:p>
    <w:p w:rsidR="008D6CBB" w:rsidRPr="008F4751" w:rsidRDefault="008D6CBB" w:rsidP="00685FDD">
      <w:pPr>
        <w:pStyle w:val="EndNoteBibliography"/>
        <w:spacing w:after="0" w:line="276" w:lineRule="auto"/>
        <w:ind w:left="720" w:hanging="720"/>
      </w:pPr>
      <w:r w:rsidRPr="008F4751">
        <w:t>40</w:t>
      </w:r>
      <w:r w:rsidRPr="008F4751">
        <w:tab/>
        <w:t>Champely, S.</w:t>
      </w:r>
      <w:r w:rsidRPr="008F4751">
        <w:rPr>
          <w:i/>
        </w:rPr>
        <w:t xml:space="preserve"> et al.</w:t>
      </w:r>
      <w:r w:rsidRPr="008F4751">
        <w:t xml:space="preserve"> pwr: Basic Functions for Power Analysis. </w:t>
      </w:r>
      <w:r w:rsidRPr="008F4751">
        <w:rPr>
          <w:i/>
        </w:rPr>
        <w:t>R package version 1.2-2</w:t>
      </w:r>
      <w:r w:rsidRPr="008F4751">
        <w:t xml:space="preserve"> (2018).</w:t>
      </w:r>
    </w:p>
    <w:p w:rsidR="008D6CBB" w:rsidRPr="008F4751" w:rsidRDefault="008D6CBB" w:rsidP="00685FDD">
      <w:pPr>
        <w:pStyle w:val="EndNoteBibliography"/>
        <w:spacing w:after="0" w:line="276" w:lineRule="auto"/>
        <w:ind w:left="720" w:hanging="720"/>
      </w:pPr>
      <w:r w:rsidRPr="008F4751">
        <w:t>41</w:t>
      </w:r>
      <w:r w:rsidRPr="008F4751">
        <w:tab/>
        <w:t xml:space="preserve">Cohen, J. </w:t>
      </w:r>
      <w:r w:rsidRPr="008F4751">
        <w:rPr>
          <w:i/>
        </w:rPr>
        <w:t xml:space="preserve">Statistical power analysis for the behavioral sciences </w:t>
      </w:r>
      <w:r w:rsidRPr="008F4751">
        <w:t>(Lawrence Erlbaum, 1988).</w:t>
      </w:r>
    </w:p>
    <w:p w:rsidR="008D6CBB" w:rsidRPr="008F4751" w:rsidRDefault="008D6CBB" w:rsidP="00685FDD">
      <w:pPr>
        <w:pStyle w:val="EndNoteBibliography"/>
        <w:spacing w:line="276" w:lineRule="auto"/>
        <w:ind w:left="720" w:hanging="720"/>
      </w:pPr>
      <w:r w:rsidRPr="008F4751">
        <w:t>42</w:t>
      </w:r>
      <w:r w:rsidRPr="008F4751">
        <w:tab/>
        <w:t xml:space="preserve">Pyper, B. J. &amp; Peterman, R. M. Comparison of methods to account for autocorrelation in correlation analyses of fish data. </w:t>
      </w:r>
      <w:r w:rsidRPr="008F4751">
        <w:rPr>
          <w:i/>
        </w:rPr>
        <w:t>Canadian Journal of Fisheries and Aquatic Sciences</w:t>
      </w:r>
      <w:r w:rsidRPr="008F4751">
        <w:t xml:space="preserve"> </w:t>
      </w:r>
      <w:r w:rsidRPr="008F4751">
        <w:rPr>
          <w:b/>
        </w:rPr>
        <w:t>55</w:t>
      </w:r>
      <w:r w:rsidRPr="008F4751">
        <w:t>, 2127-2140 (1998).</w:t>
      </w:r>
    </w:p>
    <w:p w:rsidR="008D6CBB" w:rsidRDefault="008D6CBB" w:rsidP="00685FDD">
      <w:pPr>
        <w:spacing w:line="276" w:lineRule="auto"/>
      </w:pPr>
    </w:p>
    <w:p w:rsidR="00F75A7E" w:rsidRDefault="009C7EA6" w:rsidP="00685FDD">
      <w:pPr>
        <w:spacing w:line="276" w:lineRule="auto"/>
      </w:pPr>
    </w:p>
    <w:sectPr w:rsidR="00F75A7E" w:rsidSect="006A1FBA">
      <w:pgSz w:w="11907"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eticaNeue-Medium">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648A"/>
    <w:multiLevelType w:val="hybridMultilevel"/>
    <w:tmpl w:val="275098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9477DE"/>
    <w:multiLevelType w:val="hybridMultilevel"/>
    <w:tmpl w:val="7AB888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3E5C32"/>
    <w:multiLevelType w:val="hybridMultilevel"/>
    <w:tmpl w:val="D4D220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D6CBB"/>
    <w:rsid w:val="000A6F4D"/>
    <w:rsid w:val="001576B0"/>
    <w:rsid w:val="00183C51"/>
    <w:rsid w:val="003B0BB5"/>
    <w:rsid w:val="003D3AA1"/>
    <w:rsid w:val="0046290A"/>
    <w:rsid w:val="00474541"/>
    <w:rsid w:val="00511D7A"/>
    <w:rsid w:val="005219AE"/>
    <w:rsid w:val="00685FDD"/>
    <w:rsid w:val="00805012"/>
    <w:rsid w:val="00845261"/>
    <w:rsid w:val="008D6CBB"/>
    <w:rsid w:val="009C734A"/>
    <w:rsid w:val="009C7EA6"/>
    <w:rsid w:val="009D25B7"/>
    <w:rsid w:val="00A44445"/>
    <w:rsid w:val="00B573C8"/>
    <w:rsid w:val="00C458FD"/>
    <w:rsid w:val="00D97FA6"/>
    <w:rsid w:val="00E23400"/>
    <w:rsid w:val="00E754CA"/>
    <w:rsid w:val="00E94B40"/>
    <w:rsid w:val="00F64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B258D9"/>
  <w15:chartTrackingRefBased/>
  <w15:docId w15:val="{C86A0663-7602-49A9-9E50-23FA1B88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CBB"/>
    <w:pPr>
      <w:spacing w:line="480" w:lineRule="auto"/>
    </w:pPr>
    <w:rPr>
      <w:rFonts w:ascii="Times New Roman" w:hAnsi="Times New Roman"/>
      <w:lang w:val="en-GB"/>
    </w:rPr>
  </w:style>
  <w:style w:type="paragraph" w:styleId="Heading1">
    <w:name w:val="heading 1"/>
    <w:basedOn w:val="Normal"/>
    <w:next w:val="Normal"/>
    <w:link w:val="Heading1Char"/>
    <w:autoRedefine/>
    <w:uiPriority w:val="9"/>
    <w:qFormat/>
    <w:rsid w:val="008D6CBB"/>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8D6CBB"/>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8D6CBB"/>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rsid w:val="008D6CB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D6CBB"/>
  </w:style>
  <w:style w:type="character" w:customStyle="1" w:styleId="Heading1Char">
    <w:name w:val="Heading 1 Char"/>
    <w:basedOn w:val="DefaultParagraphFont"/>
    <w:link w:val="Heading1"/>
    <w:uiPriority w:val="9"/>
    <w:rsid w:val="008D6CBB"/>
    <w:rPr>
      <w:rFonts w:ascii="Times New Roman" w:eastAsiaTheme="majorEastAsia" w:hAnsi="Times New Roman" w:cstheme="majorBidi"/>
      <w:b/>
      <w:bCs/>
      <w:sz w:val="28"/>
      <w:szCs w:val="28"/>
      <w:lang w:val="en-GB"/>
    </w:rPr>
  </w:style>
  <w:style w:type="character" w:customStyle="1" w:styleId="Heading2Char">
    <w:name w:val="Heading 2 Char"/>
    <w:basedOn w:val="DefaultParagraphFont"/>
    <w:link w:val="Heading2"/>
    <w:uiPriority w:val="9"/>
    <w:rsid w:val="008D6CBB"/>
    <w:rPr>
      <w:rFonts w:ascii="Times New Roman" w:eastAsiaTheme="majorEastAsia" w:hAnsi="Times New Roman" w:cstheme="majorBidi"/>
      <w:sz w:val="26"/>
      <w:szCs w:val="26"/>
      <w:lang w:val="en-GB"/>
    </w:rPr>
  </w:style>
  <w:style w:type="character" w:customStyle="1" w:styleId="Heading3Char">
    <w:name w:val="Heading 3 Char"/>
    <w:basedOn w:val="DefaultParagraphFont"/>
    <w:link w:val="Heading3"/>
    <w:uiPriority w:val="9"/>
    <w:rsid w:val="008D6CBB"/>
    <w:rPr>
      <w:rFonts w:ascii="Times New Roman" w:eastAsiaTheme="majorEastAsia" w:hAnsi="Times New Roman" w:cstheme="majorBidi"/>
      <w:b/>
      <w:szCs w:val="24"/>
      <w:lang w:val="en-GB"/>
    </w:rPr>
  </w:style>
  <w:style w:type="table" w:styleId="TableGrid">
    <w:name w:val="Table Grid"/>
    <w:basedOn w:val="TableNormal"/>
    <w:uiPriority w:val="59"/>
    <w:rsid w:val="008D6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D6CBB"/>
  </w:style>
  <w:style w:type="paragraph" w:customStyle="1" w:styleId="EndNoteBibliographyTitle">
    <w:name w:val="EndNote Bibliography Title"/>
    <w:basedOn w:val="Normal"/>
    <w:link w:val="EndNoteBibliographyTitleChar"/>
    <w:rsid w:val="008D6CBB"/>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8D6CBB"/>
    <w:rPr>
      <w:rFonts w:ascii="Times New Roman" w:hAnsi="Times New Roman" w:cs="Times New Roman"/>
      <w:noProof/>
    </w:rPr>
  </w:style>
  <w:style w:type="paragraph" w:customStyle="1" w:styleId="EndNoteBibliography">
    <w:name w:val="EndNote Bibliography"/>
    <w:basedOn w:val="Normal"/>
    <w:link w:val="EndNoteBibliographyChar"/>
    <w:rsid w:val="008D6CBB"/>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8D6CBB"/>
    <w:rPr>
      <w:rFonts w:ascii="Times New Roman" w:hAnsi="Times New Roman" w:cs="Times New Roman"/>
      <w:noProof/>
    </w:rPr>
  </w:style>
  <w:style w:type="paragraph" w:styleId="BalloonText">
    <w:name w:val="Balloon Text"/>
    <w:basedOn w:val="Normal"/>
    <w:link w:val="BalloonTextChar"/>
    <w:uiPriority w:val="99"/>
    <w:semiHidden/>
    <w:unhideWhenUsed/>
    <w:rsid w:val="008D6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CBB"/>
    <w:rPr>
      <w:rFonts w:ascii="Tahoma" w:hAnsi="Tahoma" w:cs="Tahoma"/>
      <w:sz w:val="16"/>
      <w:szCs w:val="16"/>
      <w:lang w:val="en-GB"/>
    </w:rPr>
  </w:style>
  <w:style w:type="character" w:styleId="Hyperlink">
    <w:name w:val="Hyperlink"/>
    <w:basedOn w:val="DefaultParagraphFont"/>
    <w:uiPriority w:val="99"/>
    <w:unhideWhenUsed/>
    <w:rsid w:val="008D6CBB"/>
    <w:rPr>
      <w:color w:val="0000FF"/>
      <w:u w:val="single"/>
    </w:rPr>
  </w:style>
  <w:style w:type="character" w:styleId="FollowedHyperlink">
    <w:name w:val="FollowedHyperlink"/>
    <w:basedOn w:val="DefaultParagraphFont"/>
    <w:uiPriority w:val="99"/>
    <w:semiHidden/>
    <w:unhideWhenUsed/>
    <w:rsid w:val="008D6CBB"/>
    <w:rPr>
      <w:color w:val="800080" w:themeColor="followedHyperlink"/>
      <w:u w:val="single"/>
    </w:rPr>
  </w:style>
  <w:style w:type="character" w:styleId="CommentReference">
    <w:name w:val="annotation reference"/>
    <w:basedOn w:val="DefaultParagraphFont"/>
    <w:uiPriority w:val="99"/>
    <w:semiHidden/>
    <w:unhideWhenUsed/>
    <w:rsid w:val="008D6CBB"/>
    <w:rPr>
      <w:sz w:val="16"/>
      <w:szCs w:val="16"/>
    </w:rPr>
  </w:style>
  <w:style w:type="paragraph" w:styleId="CommentText">
    <w:name w:val="annotation text"/>
    <w:basedOn w:val="Normal"/>
    <w:link w:val="CommentTextChar"/>
    <w:uiPriority w:val="99"/>
    <w:semiHidden/>
    <w:unhideWhenUsed/>
    <w:rsid w:val="008D6CBB"/>
    <w:pPr>
      <w:spacing w:line="240" w:lineRule="auto"/>
    </w:pPr>
    <w:rPr>
      <w:sz w:val="20"/>
      <w:szCs w:val="20"/>
    </w:rPr>
  </w:style>
  <w:style w:type="character" w:customStyle="1" w:styleId="CommentTextChar">
    <w:name w:val="Comment Text Char"/>
    <w:basedOn w:val="DefaultParagraphFont"/>
    <w:link w:val="CommentText"/>
    <w:uiPriority w:val="99"/>
    <w:semiHidden/>
    <w:rsid w:val="008D6CBB"/>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8D6CBB"/>
    <w:rPr>
      <w:b/>
      <w:bCs/>
    </w:rPr>
  </w:style>
  <w:style w:type="character" w:customStyle="1" w:styleId="CommentSubjectChar">
    <w:name w:val="Comment Subject Char"/>
    <w:basedOn w:val="CommentTextChar"/>
    <w:link w:val="CommentSubject"/>
    <w:uiPriority w:val="99"/>
    <w:semiHidden/>
    <w:rsid w:val="008D6CBB"/>
    <w:rPr>
      <w:rFonts w:ascii="Times New Roman" w:hAnsi="Times New Roman"/>
      <w:b/>
      <w:bCs/>
      <w:sz w:val="20"/>
      <w:szCs w:val="20"/>
      <w:lang w:val="en-GB"/>
    </w:rPr>
  </w:style>
  <w:style w:type="paragraph" w:styleId="ListParagraph">
    <w:name w:val="List Paragraph"/>
    <w:basedOn w:val="Normal"/>
    <w:uiPriority w:val="34"/>
    <w:qFormat/>
    <w:rsid w:val="008D6C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2C1D598A.dotm</Template>
  <TotalTime>9</TotalTime>
  <Pages>8</Pages>
  <Words>3095</Words>
  <Characters>17642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20696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Frugård Opdal</dc:creator>
  <cp:keywords/>
  <dc:description/>
  <cp:lastModifiedBy>Anders Frugård Opdal</cp:lastModifiedBy>
  <cp:revision>7</cp:revision>
  <dcterms:created xsi:type="dcterms:W3CDTF">2019-01-11T16:40:00Z</dcterms:created>
  <dcterms:modified xsi:type="dcterms:W3CDTF">2019-01-11T17:32:00Z</dcterms:modified>
</cp:coreProperties>
</file>