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A9" w:rsidRDefault="00EF7806">
      <w:pPr>
        <w:rPr>
          <w:rFonts w:ascii="Arial" w:hAnsi="Arial" w:cs="Arial"/>
          <w:b/>
          <w:sz w:val="24"/>
          <w:szCs w:val="24"/>
        </w:rPr>
      </w:pPr>
      <w:r w:rsidRPr="00EF7806">
        <w:rPr>
          <w:rFonts w:ascii="Arial" w:hAnsi="Arial" w:cs="Arial"/>
          <w:b/>
          <w:sz w:val="24"/>
          <w:szCs w:val="24"/>
        </w:rPr>
        <w:t>SUPPLEMENTARY INFORMATION</w:t>
      </w:r>
    </w:p>
    <w:p w:rsid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  <w:lang w:val="de-DE"/>
        </w:rPr>
      </w:pPr>
    </w:p>
    <w:p w:rsidR="00EF7806" w:rsidRP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EF7806">
        <w:rPr>
          <w:rFonts w:ascii="Arial" w:eastAsia="Arial" w:hAnsi="Arial" w:cs="Arial"/>
          <w:b/>
          <w:sz w:val="24"/>
          <w:szCs w:val="24"/>
          <w:lang w:val="de-DE"/>
        </w:rPr>
        <w:t>Title:</w:t>
      </w:r>
      <w:r w:rsidRPr="00EF7806">
        <w:rPr>
          <w:rFonts w:ascii="Arial" w:eastAsia="Arial" w:hAnsi="Arial" w:cs="Arial"/>
          <w:sz w:val="24"/>
          <w:szCs w:val="24"/>
        </w:rPr>
        <w:t xml:space="preserve"> </w:t>
      </w:r>
    </w:p>
    <w:p w:rsidR="00EF7806" w:rsidRP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F7806">
        <w:rPr>
          <w:rFonts w:ascii="Arial" w:eastAsia="Arial" w:hAnsi="Arial" w:cs="Arial"/>
          <w:sz w:val="24"/>
          <w:szCs w:val="24"/>
        </w:rPr>
        <w:t xml:space="preserve">The gut microbiota composition affects dietary polyphenols-mediated cognitive resilience in mice by modulating the bioavailability of phenolic acids. </w:t>
      </w:r>
    </w:p>
    <w:p w:rsidR="00EF7806" w:rsidRP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  <w:lang w:val="de-DE"/>
        </w:rPr>
      </w:pPr>
    </w:p>
    <w:p w:rsidR="00EF7806" w:rsidRP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  <w:lang w:val="de-DE"/>
        </w:rPr>
      </w:pPr>
      <w:r w:rsidRPr="00EF7806">
        <w:rPr>
          <w:rFonts w:ascii="Arial" w:eastAsia="Arial" w:hAnsi="Arial" w:cs="Arial"/>
          <w:b/>
          <w:sz w:val="24"/>
          <w:szCs w:val="24"/>
          <w:lang w:val="de-DE"/>
        </w:rPr>
        <w:t>Authors:</w:t>
      </w:r>
    </w:p>
    <w:p w:rsid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  <w:vertAlign w:val="superscript"/>
        </w:rPr>
      </w:pPr>
      <w:r w:rsidRPr="00EF7806">
        <w:rPr>
          <w:rFonts w:ascii="Arial" w:eastAsia="Arial" w:hAnsi="Arial" w:cs="Arial"/>
          <w:sz w:val="24"/>
          <w:szCs w:val="24"/>
        </w:rPr>
        <w:t>Tal Frolinger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F7806">
        <w:rPr>
          <w:rFonts w:ascii="Arial" w:eastAsia="Arial" w:hAnsi="Arial" w:cs="Arial"/>
          <w:sz w:val="24"/>
          <w:szCs w:val="24"/>
        </w:rPr>
        <w:t>, Steven Sims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F7806">
        <w:rPr>
          <w:rFonts w:ascii="Arial" w:eastAsia="Arial" w:hAnsi="Arial" w:cs="Arial"/>
          <w:sz w:val="24"/>
          <w:szCs w:val="24"/>
        </w:rPr>
        <w:t>, Chad Smith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F7806">
        <w:rPr>
          <w:rFonts w:ascii="Arial" w:eastAsia="Arial" w:hAnsi="Arial" w:cs="Arial"/>
          <w:sz w:val="24"/>
          <w:szCs w:val="24"/>
        </w:rPr>
        <w:t>, Jun Wang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F7806">
        <w:rPr>
          <w:rFonts w:ascii="Arial" w:eastAsia="Arial" w:hAnsi="Arial" w:cs="Arial"/>
          <w:sz w:val="24"/>
          <w:szCs w:val="24"/>
        </w:rPr>
        <w:t>, Haoxiang Cheng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3, 4</w:t>
      </w:r>
      <w:r w:rsidRPr="00EF7806">
        <w:rPr>
          <w:rFonts w:ascii="Arial" w:eastAsia="Arial" w:hAnsi="Arial" w:cs="Arial"/>
          <w:sz w:val="24"/>
          <w:szCs w:val="24"/>
        </w:rPr>
        <w:t>, Jeremiah Faith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3</w:t>
      </w:r>
      <w:r w:rsidRPr="00EF7806">
        <w:rPr>
          <w:rFonts w:ascii="Arial" w:eastAsia="Arial" w:hAnsi="Arial" w:cs="Arial"/>
          <w:sz w:val="24"/>
          <w:szCs w:val="24"/>
        </w:rPr>
        <w:t>,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 w:rsidRPr="00EF7806">
        <w:rPr>
          <w:rFonts w:ascii="Arial" w:eastAsia="Arial" w:hAnsi="Arial" w:cs="Arial"/>
          <w:sz w:val="24"/>
          <w:szCs w:val="24"/>
        </w:rPr>
        <w:t>Lap Ho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F7806">
        <w:rPr>
          <w:rFonts w:ascii="Arial" w:eastAsia="Arial" w:hAnsi="Arial" w:cs="Arial"/>
          <w:sz w:val="24"/>
          <w:szCs w:val="24"/>
        </w:rPr>
        <w:t>, Ke Hao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3,4</w:t>
      </w:r>
      <w:r w:rsidRPr="00EF7806">
        <w:rPr>
          <w:rFonts w:ascii="Arial" w:eastAsia="Arial" w:hAnsi="Arial" w:cs="Arial"/>
          <w:sz w:val="24"/>
          <w:szCs w:val="24"/>
        </w:rPr>
        <w:t>, *Giulio M. Pasinetti</w:t>
      </w:r>
      <w:r w:rsidRPr="00EF7806">
        <w:rPr>
          <w:rFonts w:ascii="Arial" w:eastAsia="Arial" w:hAnsi="Arial" w:cs="Arial"/>
          <w:sz w:val="24"/>
          <w:szCs w:val="24"/>
          <w:vertAlign w:val="superscript"/>
        </w:rPr>
        <w:t>1, 2</w:t>
      </w:r>
    </w:p>
    <w:p w:rsid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  <w:sectPr w:rsidR="00EF7806" w:rsidSect="00EF780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F7806">
        <w:rPr>
          <w:rFonts w:ascii="Arial" w:eastAsia="Arial" w:hAnsi="Arial" w:cs="Arial"/>
          <w:b/>
          <w:sz w:val="24"/>
          <w:szCs w:val="24"/>
        </w:rPr>
        <w:lastRenderedPageBreak/>
        <w:t xml:space="preserve">Supplementary Fig. </w:t>
      </w:r>
      <w:r w:rsidR="00C16E45">
        <w:rPr>
          <w:rFonts w:ascii="Arial" w:eastAsia="Arial" w:hAnsi="Arial" w:cs="Arial"/>
          <w:b/>
          <w:sz w:val="24"/>
          <w:szCs w:val="24"/>
        </w:rPr>
        <w:t>S</w:t>
      </w:r>
      <w:r w:rsidRPr="00EF7806">
        <w:rPr>
          <w:rFonts w:ascii="Arial" w:eastAsia="Arial" w:hAnsi="Arial" w:cs="Arial"/>
          <w:b/>
          <w:sz w:val="24"/>
          <w:szCs w:val="24"/>
        </w:rPr>
        <w:t>1</w:t>
      </w:r>
    </w:p>
    <w:p w:rsidR="00EF7806" w:rsidRPr="00EF7806" w:rsidRDefault="00EF7806" w:rsidP="00EF7806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inline distT="0" distB="0" distL="0" distR="0" wp14:anchorId="43E8DFD3">
            <wp:extent cx="7022592" cy="4434840"/>
            <wp:effectExtent l="0" t="0" r="698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92" cy="443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806" w:rsidRDefault="00EF7806">
      <w:pPr>
        <w:rPr>
          <w:rFonts w:ascii="Arial" w:hAnsi="Arial" w:cs="Arial"/>
          <w:b/>
          <w:sz w:val="24"/>
          <w:szCs w:val="24"/>
        </w:rPr>
      </w:pPr>
    </w:p>
    <w:p w:rsidR="00EF7806" w:rsidRPr="00EF7806" w:rsidRDefault="00EF7806" w:rsidP="00EF7806">
      <w:pPr>
        <w:rPr>
          <w:rFonts w:ascii="Arial" w:hAnsi="Arial" w:cs="Arial"/>
          <w:sz w:val="24"/>
          <w:szCs w:val="24"/>
        </w:rPr>
      </w:pPr>
      <w:r w:rsidRPr="00EF7806">
        <w:rPr>
          <w:rFonts w:ascii="Arial" w:hAnsi="Arial" w:cs="Arial"/>
          <w:b/>
          <w:bCs/>
          <w:sz w:val="24"/>
          <w:szCs w:val="24"/>
        </w:rPr>
        <w:t xml:space="preserve">Supplementary Fig </w:t>
      </w:r>
      <w:r w:rsidR="00C16E45">
        <w:rPr>
          <w:rFonts w:ascii="Arial" w:hAnsi="Arial" w:cs="Arial"/>
          <w:b/>
          <w:bCs/>
          <w:sz w:val="24"/>
          <w:szCs w:val="24"/>
        </w:rPr>
        <w:t>S</w:t>
      </w:r>
      <w:r w:rsidRPr="00EF7806">
        <w:rPr>
          <w:rFonts w:ascii="Arial" w:hAnsi="Arial" w:cs="Arial"/>
          <w:b/>
          <w:bCs/>
          <w:sz w:val="24"/>
          <w:szCs w:val="24"/>
        </w:rPr>
        <w:t>1. </w:t>
      </w:r>
      <w:r w:rsidRPr="00EF7806">
        <w:rPr>
          <w:rFonts w:ascii="Arial" w:hAnsi="Arial" w:cs="Arial"/>
          <w:bCs/>
          <w:sz w:val="24"/>
          <w:szCs w:val="24"/>
        </w:rPr>
        <w:t>Physiological data. 1B</w:t>
      </w:r>
      <w:r w:rsidRPr="00EF7806">
        <w:rPr>
          <w:rFonts w:ascii="Arial" w:hAnsi="Arial" w:cs="Arial"/>
          <w:sz w:val="24"/>
          <w:szCs w:val="24"/>
        </w:rPr>
        <w:t>) Body weight (gr/week), diet consumption (gr/day) and liquid consumption (ml/day) in non-sleep deprived-vehicle treated mice (Ctrl), sleep deprived-vehicle treated mice (SD), sleep deprived-BDPP treated mice (SD+BDPP), non-sleep deprived-antibiotics treated mice (ABX), sleep deprived-antibiotics treated mice (SD) and sleep deprived-antibiotics and BDPP treated mice (SD+ABX+BDPP). Values are mean ± SEM. Repeated measures ANOVA was used to calculate </w:t>
      </w:r>
      <w:r w:rsidRPr="00EF7806">
        <w:rPr>
          <w:rFonts w:ascii="Arial" w:hAnsi="Arial" w:cs="Arial"/>
          <w:i/>
          <w:iCs/>
          <w:sz w:val="24"/>
          <w:szCs w:val="24"/>
        </w:rPr>
        <w:t xml:space="preserve">p </w:t>
      </w:r>
      <w:r w:rsidRPr="00EF7806">
        <w:rPr>
          <w:rFonts w:ascii="Arial" w:hAnsi="Arial" w:cs="Arial"/>
          <w:sz w:val="24"/>
          <w:szCs w:val="24"/>
        </w:rPr>
        <w:t xml:space="preserve">values. </w:t>
      </w:r>
      <w:r w:rsidRPr="00EF7806">
        <w:rPr>
          <w:rFonts w:ascii="Arial" w:hAnsi="Arial" w:cs="Arial"/>
          <w:bCs/>
          <w:sz w:val="24"/>
          <w:szCs w:val="24"/>
        </w:rPr>
        <w:t xml:space="preserve">B, C, D) </w:t>
      </w:r>
      <w:r w:rsidRPr="00EF7806">
        <w:rPr>
          <w:rFonts w:ascii="Arial" w:hAnsi="Arial" w:cs="Arial"/>
          <w:sz w:val="24"/>
          <w:szCs w:val="24"/>
        </w:rPr>
        <w:t>Graphic presentation of</w:t>
      </w:r>
      <w:r w:rsidRPr="00EF7806">
        <w:rPr>
          <w:rFonts w:ascii="Arial" w:hAnsi="Arial" w:cs="Arial"/>
          <w:bCs/>
          <w:sz w:val="24"/>
          <w:szCs w:val="24"/>
        </w:rPr>
        <w:t xml:space="preserve"> </w:t>
      </w:r>
      <w:r w:rsidRPr="00EF7806">
        <w:rPr>
          <w:rFonts w:ascii="Arial" w:hAnsi="Arial" w:cs="Arial"/>
          <w:sz w:val="24"/>
          <w:szCs w:val="24"/>
        </w:rPr>
        <w:t xml:space="preserve">Body weight gain (gr/week), diet consumption (gr/day) and liquid consumption (ml/day) across the 4-weeks treatment regimen. Data is mean ± SEM (Repeated measures ANOVA). </w:t>
      </w:r>
    </w:p>
    <w:p w:rsidR="00EF7806" w:rsidRDefault="00EF78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F7806" w:rsidRDefault="00EF7806" w:rsidP="00EF7806">
      <w:pPr>
        <w:rPr>
          <w:rFonts w:ascii="Arial" w:hAnsi="Arial" w:cs="Arial"/>
          <w:b/>
          <w:sz w:val="24"/>
          <w:szCs w:val="24"/>
        </w:rPr>
      </w:pPr>
      <w:r w:rsidRPr="00EF7806">
        <w:rPr>
          <w:rFonts w:ascii="Arial" w:hAnsi="Arial" w:cs="Arial"/>
          <w:b/>
          <w:sz w:val="24"/>
          <w:szCs w:val="24"/>
        </w:rPr>
        <w:lastRenderedPageBreak/>
        <w:t xml:space="preserve">Supplementary Fig.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2</w:t>
      </w:r>
    </w:p>
    <w:p w:rsidR="00EF7806" w:rsidRPr="00EF7806" w:rsidRDefault="00EF7806" w:rsidP="00EF78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55C1607">
            <wp:extent cx="4060190" cy="3438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3112" w:rsidRDefault="00EF7806">
      <w:pPr>
        <w:rPr>
          <w:rFonts w:ascii="Arial" w:hAnsi="Arial" w:cs="Arial"/>
          <w:bCs/>
          <w:sz w:val="24"/>
          <w:szCs w:val="24"/>
        </w:rPr>
      </w:pPr>
      <w:r w:rsidRPr="00EF7806">
        <w:rPr>
          <w:rFonts w:ascii="Arial" w:hAnsi="Arial" w:cs="Arial"/>
          <w:b/>
          <w:bCs/>
          <w:sz w:val="24"/>
          <w:szCs w:val="24"/>
        </w:rPr>
        <w:t xml:space="preserve">Supplementary Fig </w:t>
      </w:r>
      <w:r w:rsidR="00C16E45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EF7806">
        <w:rPr>
          <w:rFonts w:ascii="Arial" w:hAnsi="Arial" w:cs="Arial"/>
          <w:b/>
          <w:bCs/>
          <w:sz w:val="24"/>
          <w:szCs w:val="24"/>
        </w:rPr>
        <w:t>. </w:t>
      </w:r>
      <w:r w:rsidR="00443112" w:rsidRPr="00443112">
        <w:rPr>
          <w:rFonts w:ascii="Arial" w:hAnsi="Arial" w:cs="Arial"/>
          <w:b/>
          <w:bCs/>
          <w:sz w:val="24"/>
          <w:szCs w:val="24"/>
        </w:rPr>
        <w:t xml:space="preserve">Basal freezing behavior. </w:t>
      </w:r>
      <w:r w:rsidR="00443112" w:rsidRPr="00443112">
        <w:rPr>
          <w:rFonts w:ascii="Arial" w:hAnsi="Arial" w:cs="Arial"/>
          <w:bCs/>
          <w:sz w:val="24"/>
          <w:szCs w:val="24"/>
        </w:rPr>
        <w:t xml:space="preserve">Neither ABX nor BDPP treatments affect freezing behavior in training trial. C57BL6 mice were randomly grouped into 6 groups: non sleep-deprived vehicle treated (Ctrl), sleep-deprived vehicle treated (SD), sleep-deprived BDPP treated (SD+BDPP), non sleep-deprived antibiotics treated (ABX), sleep-deprived antibiotics treated (SD+ABX), sleep-deprived treated with antibiotics in addition to BDPP (SD+ABX+BDPP). Basal freezing percent across 120s of contextual fear conditioning training trial prior to foot shock was recorded. Data are means </w:t>
      </w:r>
      <w:r w:rsidR="00DA0EC3">
        <w:rPr>
          <w:rFonts w:ascii="Arial" w:hAnsi="Arial" w:cs="Arial"/>
          <w:bCs/>
          <w:sz w:val="24"/>
          <w:szCs w:val="24"/>
        </w:rPr>
        <w:t>+</w:t>
      </w:r>
      <w:r w:rsidR="00443112" w:rsidRPr="00443112">
        <w:rPr>
          <w:rFonts w:ascii="Arial" w:hAnsi="Arial" w:cs="Arial"/>
          <w:bCs/>
          <w:sz w:val="24"/>
          <w:szCs w:val="24"/>
        </w:rPr>
        <w:t xml:space="preserve"> SEM (1-Way ANOVA</w:t>
      </w:r>
      <w:r w:rsidR="00A47398">
        <w:rPr>
          <w:rFonts w:ascii="Arial" w:hAnsi="Arial" w:cs="Arial"/>
          <w:bCs/>
          <w:sz w:val="24"/>
          <w:szCs w:val="24"/>
        </w:rPr>
        <w:t>; 5,62, F=1,68, p=0.163,</w:t>
      </w:r>
      <w:r w:rsidR="00443112" w:rsidRPr="00443112">
        <w:rPr>
          <w:rFonts w:ascii="Arial" w:hAnsi="Arial" w:cs="Arial"/>
          <w:bCs/>
          <w:sz w:val="24"/>
          <w:szCs w:val="24"/>
        </w:rPr>
        <w:t xml:space="preserve"> Tukey's Multiple Comparison Test</w:t>
      </w:r>
      <w:r w:rsidR="00A47398">
        <w:rPr>
          <w:rFonts w:ascii="Arial" w:hAnsi="Arial" w:cs="Arial"/>
          <w:bCs/>
          <w:sz w:val="24"/>
          <w:szCs w:val="24"/>
        </w:rPr>
        <w:t>, p&gt;0.05</w:t>
      </w:r>
      <w:r w:rsidR="00443112" w:rsidRPr="00443112">
        <w:rPr>
          <w:rFonts w:ascii="Arial" w:hAnsi="Arial" w:cs="Arial"/>
          <w:bCs/>
          <w:sz w:val="24"/>
          <w:szCs w:val="24"/>
        </w:rPr>
        <w:t>).</w:t>
      </w:r>
      <w:r w:rsidR="00443112">
        <w:rPr>
          <w:rFonts w:ascii="Arial" w:hAnsi="Arial" w:cs="Arial"/>
          <w:bCs/>
          <w:sz w:val="24"/>
          <w:szCs w:val="24"/>
        </w:rPr>
        <w:br w:type="page"/>
      </w:r>
    </w:p>
    <w:p w:rsidR="00EF7806" w:rsidRDefault="00443112" w:rsidP="00EF7806">
      <w:pPr>
        <w:rPr>
          <w:rFonts w:ascii="Arial" w:hAnsi="Arial" w:cs="Arial"/>
          <w:sz w:val="24"/>
          <w:szCs w:val="24"/>
        </w:rPr>
      </w:pPr>
      <w:r w:rsidRPr="00443112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 w:rsidRPr="00443112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443112" w:rsidRPr="00EF7806" w:rsidRDefault="00AD55FB" w:rsidP="00EF7806">
      <w:pPr>
        <w:rPr>
          <w:rFonts w:ascii="Arial" w:hAnsi="Arial" w:cs="Arial"/>
          <w:sz w:val="24"/>
          <w:szCs w:val="24"/>
        </w:rPr>
      </w:pPr>
      <w:r w:rsidRPr="00AD55FB">
        <w:rPr>
          <w:noProof/>
        </w:rPr>
        <w:drawing>
          <wp:inline distT="0" distB="0" distL="0" distR="0">
            <wp:extent cx="6858000" cy="272552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806" w:rsidRDefault="00EF7806">
      <w:pPr>
        <w:rPr>
          <w:rFonts w:ascii="Arial" w:hAnsi="Arial" w:cs="Arial"/>
          <w:b/>
          <w:sz w:val="24"/>
          <w:szCs w:val="24"/>
        </w:rPr>
      </w:pPr>
    </w:p>
    <w:p w:rsidR="00F447B5" w:rsidRPr="00F447B5" w:rsidRDefault="00443112" w:rsidP="00F447B5">
      <w:pPr>
        <w:rPr>
          <w:rFonts w:ascii="Arial" w:hAnsi="Arial" w:cs="Arial"/>
          <w:sz w:val="24"/>
          <w:szCs w:val="24"/>
        </w:rPr>
      </w:pPr>
      <w:r w:rsidRPr="00443112"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 w:rsidRPr="00443112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Pr="00443112">
        <w:rPr>
          <w:rFonts w:ascii="Arial" w:hAnsi="Arial" w:cs="Arial"/>
          <w:sz w:val="24"/>
          <w:szCs w:val="24"/>
        </w:rPr>
        <w:t xml:space="preserve"> </w:t>
      </w:r>
      <w:r w:rsidRPr="00443112">
        <w:rPr>
          <w:rFonts w:ascii="Arial" w:hAnsi="Arial" w:cs="Arial"/>
          <w:b/>
          <w:sz w:val="24"/>
          <w:szCs w:val="24"/>
        </w:rPr>
        <w:t>Phenolic acid concentration.</w:t>
      </w:r>
      <w:r w:rsidRPr="00443112">
        <w:rPr>
          <w:rFonts w:ascii="Arial" w:hAnsi="Arial" w:cs="Arial"/>
          <w:sz w:val="24"/>
          <w:szCs w:val="24"/>
        </w:rPr>
        <w:t xml:space="preserve"> Mean </w:t>
      </w:r>
      <w:r w:rsidRPr="00443112">
        <w:rPr>
          <w:rFonts w:ascii="Arial" w:hAnsi="Arial" w:cs="Arial"/>
          <w:sz w:val="24"/>
          <w:szCs w:val="24"/>
        </w:rPr>
        <w:sym w:font="Symbol" w:char="F0B1"/>
      </w:r>
      <w:r w:rsidRPr="00443112">
        <w:rPr>
          <w:rFonts w:ascii="Arial" w:hAnsi="Arial" w:cs="Arial"/>
          <w:sz w:val="24"/>
          <w:szCs w:val="24"/>
        </w:rPr>
        <w:t xml:space="preserve"> standard deviation of the plasma phenolic acid concentration</w:t>
      </w:r>
      <w:r w:rsidR="00AD55FB">
        <w:rPr>
          <w:rFonts w:ascii="Arial" w:hAnsi="Arial" w:cs="Arial"/>
          <w:sz w:val="24"/>
          <w:szCs w:val="24"/>
        </w:rPr>
        <w:t xml:space="preserve"> (ng/ml)</w:t>
      </w:r>
      <w:r w:rsidRPr="00443112">
        <w:rPr>
          <w:rFonts w:ascii="Arial" w:hAnsi="Arial" w:cs="Arial"/>
          <w:sz w:val="24"/>
          <w:szCs w:val="24"/>
        </w:rPr>
        <w:t xml:space="preserve"> collected on Day 22</w:t>
      </w:r>
      <w:r>
        <w:rPr>
          <w:rFonts w:ascii="Arial" w:hAnsi="Arial" w:cs="Arial"/>
          <w:sz w:val="24"/>
          <w:szCs w:val="24"/>
        </w:rPr>
        <w:t xml:space="preserve"> in </w:t>
      </w:r>
      <w:r w:rsidRPr="00443112">
        <w:rPr>
          <w:rFonts w:ascii="Arial" w:hAnsi="Arial" w:cs="Arial"/>
          <w:bCs/>
          <w:sz w:val="24"/>
          <w:szCs w:val="24"/>
        </w:rPr>
        <w:t xml:space="preserve">non sleep-deprived vehicle treated (Ctrl), sleep-deprived vehicle treated (SD), sleep-deprived BDPP treated (SD+BDPP), non sleep-deprived antibiotics treated (ABX), sleep-deprived antibiotics treated (SD+ABX), sleep-deprived treated with antibiotics in addition to BDPP (SD+ABX+BDPP). </w:t>
      </w:r>
      <w:r w:rsidRPr="00443112">
        <w:rPr>
          <w:rFonts w:ascii="Arial" w:hAnsi="Arial" w:cs="Arial"/>
          <w:sz w:val="24"/>
          <w:szCs w:val="24"/>
        </w:rPr>
        <w:t>Wilcoxon Test p-value and false discovery rate</w:t>
      </w:r>
      <w:r w:rsidR="00B661CB">
        <w:rPr>
          <w:rFonts w:ascii="Arial" w:hAnsi="Arial" w:cs="Arial"/>
          <w:sz w:val="24"/>
          <w:szCs w:val="24"/>
        </w:rPr>
        <w:t xml:space="preserve"> (FDR)</w:t>
      </w:r>
      <w:r w:rsidRPr="00443112">
        <w:rPr>
          <w:rFonts w:ascii="Arial" w:hAnsi="Arial" w:cs="Arial"/>
          <w:sz w:val="24"/>
          <w:szCs w:val="24"/>
        </w:rPr>
        <w:t xml:space="preserve"> comparison of Day 22 phenolic acids plasma concentration in SD+BDPP vs, SD+ABX+BDPP groups</w:t>
      </w:r>
      <w:r>
        <w:rPr>
          <w:rFonts w:ascii="Arial" w:hAnsi="Arial" w:cs="Arial"/>
          <w:sz w:val="24"/>
          <w:szCs w:val="24"/>
        </w:rPr>
        <w:t xml:space="preserve"> were calculated. </w:t>
      </w:r>
      <w:r w:rsidR="00F447B5" w:rsidRPr="00F447B5">
        <w:rPr>
          <w:rFonts w:ascii="Arial" w:hAnsi="Arial" w:cs="Arial"/>
          <w:sz w:val="24"/>
          <w:szCs w:val="24"/>
        </w:rPr>
        <w:t>Significant differences (p&lt;0.0</w:t>
      </w:r>
      <w:r w:rsidR="00F447B5">
        <w:rPr>
          <w:rFonts w:ascii="Arial" w:hAnsi="Arial" w:cs="Arial"/>
          <w:sz w:val="24"/>
          <w:szCs w:val="24"/>
        </w:rPr>
        <w:t>1 at FDR≤0.107</w:t>
      </w:r>
      <w:r w:rsidR="00F447B5" w:rsidRPr="00F447B5">
        <w:rPr>
          <w:rFonts w:ascii="Arial" w:hAnsi="Arial" w:cs="Arial"/>
          <w:sz w:val="24"/>
          <w:szCs w:val="24"/>
        </w:rPr>
        <w:t>) are highlighted in red.</w:t>
      </w:r>
    </w:p>
    <w:p w:rsidR="00415108" w:rsidRDefault="0041510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15108" w:rsidRDefault="00415108" w:rsidP="00415108">
      <w:pPr>
        <w:rPr>
          <w:rFonts w:ascii="Arial" w:hAnsi="Arial" w:cs="Arial"/>
          <w:sz w:val="24"/>
          <w:szCs w:val="24"/>
        </w:rPr>
      </w:pPr>
      <w:r w:rsidRPr="00443112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8D582D" w:rsidRDefault="008D582D" w:rsidP="00415108">
      <w:pPr>
        <w:rPr>
          <w:rFonts w:ascii="Arial" w:hAnsi="Arial" w:cs="Arial"/>
          <w:sz w:val="24"/>
          <w:szCs w:val="24"/>
        </w:rPr>
      </w:pPr>
      <w:r w:rsidRPr="008D582D">
        <w:rPr>
          <w:noProof/>
        </w:rPr>
        <w:drawing>
          <wp:inline distT="0" distB="0" distL="0" distR="0" wp14:anchorId="02A87FB3" wp14:editId="153798A6">
            <wp:extent cx="6858000" cy="41765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112" w:rsidRDefault="00443112">
      <w:pPr>
        <w:rPr>
          <w:rFonts w:ascii="Arial" w:hAnsi="Arial" w:cs="Arial"/>
          <w:b/>
          <w:sz w:val="24"/>
          <w:szCs w:val="24"/>
        </w:rPr>
      </w:pPr>
    </w:p>
    <w:p w:rsidR="002B7A25" w:rsidRPr="002B7A25" w:rsidRDefault="008D582D" w:rsidP="002B7A25">
      <w:pPr>
        <w:rPr>
          <w:rFonts w:ascii="Arial" w:hAnsi="Arial" w:cs="Arial"/>
          <w:sz w:val="24"/>
          <w:szCs w:val="24"/>
        </w:rPr>
      </w:pPr>
      <w:r w:rsidRPr="00443112"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2B7A25">
        <w:rPr>
          <w:rFonts w:ascii="Arial" w:hAnsi="Arial" w:cs="Arial"/>
          <w:sz w:val="24"/>
          <w:szCs w:val="24"/>
        </w:rPr>
        <w:t xml:space="preserve"> </w:t>
      </w:r>
      <w:r w:rsidR="002B7A25" w:rsidRPr="002B7A25">
        <w:rPr>
          <w:rFonts w:ascii="Arial" w:hAnsi="Arial" w:cs="Arial"/>
          <w:b/>
          <w:sz w:val="24"/>
          <w:szCs w:val="24"/>
        </w:rPr>
        <w:t>Taxa summary.</w:t>
      </w:r>
      <w:r w:rsidR="002B7A25">
        <w:rPr>
          <w:rFonts w:ascii="Arial" w:hAnsi="Arial" w:cs="Arial"/>
          <w:sz w:val="24"/>
          <w:szCs w:val="24"/>
        </w:rPr>
        <w:t xml:space="preserve"> </w:t>
      </w:r>
      <w:r w:rsidR="002B7A25" w:rsidRPr="002B7A25">
        <w:rPr>
          <w:rFonts w:ascii="Arial" w:hAnsi="Arial" w:cs="Arial"/>
          <w:sz w:val="24"/>
          <w:szCs w:val="24"/>
        </w:rPr>
        <w:t xml:space="preserve">A list of the </w:t>
      </w:r>
      <w:r w:rsidR="002B7A25">
        <w:rPr>
          <w:rFonts w:ascii="Arial" w:hAnsi="Arial" w:cs="Arial"/>
          <w:sz w:val="24"/>
          <w:szCs w:val="24"/>
        </w:rPr>
        <w:t>34</w:t>
      </w:r>
      <w:r w:rsidR="002B7A25" w:rsidRPr="002B7A25">
        <w:rPr>
          <w:rFonts w:ascii="Arial" w:hAnsi="Arial" w:cs="Arial"/>
          <w:sz w:val="24"/>
          <w:szCs w:val="24"/>
        </w:rPr>
        <w:t xml:space="preserve"> </w:t>
      </w:r>
      <w:r w:rsidR="001A45DE">
        <w:rPr>
          <w:rFonts w:ascii="Arial" w:hAnsi="Arial" w:cs="Arial"/>
          <w:sz w:val="24"/>
          <w:szCs w:val="24"/>
        </w:rPr>
        <w:t xml:space="preserve">genus of </w:t>
      </w:r>
      <w:r w:rsidR="002B7A25" w:rsidRPr="002B7A25">
        <w:rPr>
          <w:rFonts w:ascii="Arial" w:hAnsi="Arial" w:cs="Arial"/>
          <w:sz w:val="24"/>
          <w:szCs w:val="24"/>
        </w:rPr>
        <w:t xml:space="preserve">OTUs identified in </w:t>
      </w:r>
      <w:r w:rsidR="002B7A25" w:rsidRPr="002B7A25">
        <w:rPr>
          <w:rFonts w:ascii="Arial" w:hAnsi="Arial" w:cs="Arial"/>
          <w:bCs/>
          <w:sz w:val="24"/>
          <w:szCs w:val="24"/>
        </w:rPr>
        <w:t>fecal contents</w:t>
      </w:r>
      <w:r w:rsidR="001A45DE">
        <w:rPr>
          <w:rFonts w:ascii="Arial" w:hAnsi="Arial" w:cs="Arial"/>
          <w:bCs/>
          <w:sz w:val="24"/>
          <w:szCs w:val="24"/>
        </w:rPr>
        <w:t>,</w:t>
      </w:r>
      <w:r w:rsidR="002B7A25" w:rsidRPr="002B7A25">
        <w:rPr>
          <w:rFonts w:ascii="Arial" w:hAnsi="Arial" w:cs="Arial"/>
          <w:bCs/>
          <w:sz w:val="24"/>
          <w:szCs w:val="24"/>
        </w:rPr>
        <w:t xml:space="preserve"> </w:t>
      </w:r>
      <w:r w:rsidR="001A45DE" w:rsidRPr="002B7A25">
        <w:rPr>
          <w:rFonts w:ascii="Arial" w:hAnsi="Arial" w:cs="Arial"/>
          <w:sz w:val="24"/>
          <w:szCs w:val="24"/>
        </w:rPr>
        <w:t>collected at Day 21</w:t>
      </w:r>
      <w:r w:rsidR="001A45DE">
        <w:rPr>
          <w:rFonts w:ascii="Arial" w:hAnsi="Arial" w:cs="Arial"/>
          <w:sz w:val="24"/>
          <w:szCs w:val="24"/>
        </w:rPr>
        <w:t xml:space="preserve">, </w:t>
      </w:r>
      <w:r w:rsidR="001A45DE">
        <w:rPr>
          <w:rFonts w:ascii="Arial" w:hAnsi="Arial" w:cs="Arial"/>
          <w:bCs/>
          <w:sz w:val="24"/>
          <w:szCs w:val="24"/>
        </w:rPr>
        <w:t>from</w:t>
      </w:r>
      <w:r w:rsidR="002B7A25" w:rsidRPr="002B7A25">
        <w:rPr>
          <w:rFonts w:ascii="Arial" w:hAnsi="Arial" w:cs="Arial"/>
          <w:bCs/>
          <w:sz w:val="24"/>
          <w:szCs w:val="24"/>
        </w:rPr>
        <w:t xml:space="preserve"> male C57BL6 mice</w:t>
      </w:r>
      <w:r w:rsidR="001A45DE">
        <w:rPr>
          <w:rFonts w:ascii="Arial" w:hAnsi="Arial" w:cs="Arial"/>
          <w:bCs/>
          <w:sz w:val="24"/>
          <w:szCs w:val="24"/>
        </w:rPr>
        <w:t xml:space="preserve"> in</w:t>
      </w:r>
      <w:r w:rsidR="002B7A25" w:rsidRPr="002B7A25">
        <w:rPr>
          <w:rFonts w:ascii="Arial" w:hAnsi="Arial" w:cs="Arial"/>
          <w:sz w:val="24"/>
          <w:szCs w:val="24"/>
        </w:rPr>
        <w:t xml:space="preserve"> </w:t>
      </w:r>
      <w:r w:rsidR="002B7A25" w:rsidRPr="002B7A25">
        <w:rPr>
          <w:rFonts w:ascii="Arial" w:hAnsi="Arial" w:cs="Arial"/>
          <w:bCs/>
          <w:sz w:val="24"/>
          <w:szCs w:val="24"/>
        </w:rPr>
        <w:t xml:space="preserve">non sleep-deprived vehicle treated </w:t>
      </w:r>
      <w:r w:rsidR="00EB02EC" w:rsidRPr="00EB02EC">
        <w:rPr>
          <w:rFonts w:ascii="Arial" w:hAnsi="Arial" w:cs="Arial"/>
          <w:bCs/>
          <w:sz w:val="24"/>
          <w:szCs w:val="24"/>
        </w:rPr>
        <w:t xml:space="preserve">(Ctrl,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 w:rsidRPr="00EB02EC">
        <w:rPr>
          <w:rFonts w:ascii="Arial" w:hAnsi="Arial" w:cs="Arial"/>
          <w:bCs/>
          <w:sz w:val="24"/>
          <w:szCs w:val="24"/>
        </w:rPr>
        <w:t xml:space="preserve">=15), non sleep-deprived BDPP treated (BDPP,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 w:rsidRPr="00EB02EC">
        <w:rPr>
          <w:rFonts w:ascii="Arial" w:hAnsi="Arial" w:cs="Arial"/>
          <w:bCs/>
          <w:sz w:val="24"/>
          <w:szCs w:val="24"/>
        </w:rPr>
        <w:t xml:space="preserve">=9), non sleep-deprived antibiotics treated (ABX,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 w:rsidRPr="00EB02EC">
        <w:rPr>
          <w:rFonts w:ascii="Arial" w:hAnsi="Arial" w:cs="Arial"/>
          <w:bCs/>
          <w:sz w:val="24"/>
          <w:szCs w:val="24"/>
        </w:rPr>
        <w:t xml:space="preserve">=33) and non sleep-deprived treated with antibiotics in addition to BDPP (ABX+BDPP,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 w:rsidRPr="00EB02EC">
        <w:rPr>
          <w:rFonts w:ascii="Arial" w:hAnsi="Arial" w:cs="Arial"/>
          <w:bCs/>
          <w:sz w:val="24"/>
          <w:szCs w:val="24"/>
        </w:rPr>
        <w:t>=17) treatment groups</w:t>
      </w:r>
      <w:r w:rsidR="001A45DE">
        <w:rPr>
          <w:rFonts w:ascii="Arial" w:hAnsi="Arial" w:cs="Arial"/>
          <w:bCs/>
          <w:sz w:val="24"/>
          <w:szCs w:val="24"/>
        </w:rPr>
        <w:t xml:space="preserve"> and their</w:t>
      </w:r>
      <w:r w:rsidR="001A45DE">
        <w:rPr>
          <w:rFonts w:ascii="Arial" w:hAnsi="Arial" w:cs="Arial"/>
          <w:sz w:val="24"/>
          <w:szCs w:val="24"/>
        </w:rPr>
        <w:t xml:space="preserve"> relative percentage of abundance in total samples and in each of the treatment group</w:t>
      </w:r>
      <w:r w:rsidR="001A45DE">
        <w:rPr>
          <w:rFonts w:ascii="Arial" w:hAnsi="Arial" w:cs="Arial"/>
          <w:bCs/>
          <w:sz w:val="24"/>
          <w:szCs w:val="24"/>
        </w:rPr>
        <w:t>.</w:t>
      </w:r>
      <w:r w:rsidR="002B7A25" w:rsidRPr="002B7A25">
        <w:rPr>
          <w:rFonts w:ascii="Arial" w:hAnsi="Arial" w:cs="Arial"/>
          <w:sz w:val="24"/>
          <w:szCs w:val="24"/>
        </w:rPr>
        <w:t xml:space="preserve"> OTUs are </w:t>
      </w:r>
      <w:r w:rsidR="002B7A25">
        <w:rPr>
          <w:rFonts w:ascii="Arial" w:hAnsi="Arial" w:cs="Arial"/>
          <w:sz w:val="24"/>
          <w:szCs w:val="24"/>
        </w:rPr>
        <w:t>classified</w:t>
      </w:r>
      <w:r w:rsidR="002B7A25" w:rsidRPr="002B7A25">
        <w:rPr>
          <w:rFonts w:ascii="Arial" w:hAnsi="Arial" w:cs="Arial"/>
          <w:sz w:val="24"/>
          <w:szCs w:val="24"/>
        </w:rPr>
        <w:t xml:space="preserve"> by: </w:t>
      </w:r>
      <w:r w:rsidR="001A45DE">
        <w:rPr>
          <w:rFonts w:ascii="Arial" w:hAnsi="Arial" w:cs="Arial"/>
          <w:sz w:val="24"/>
          <w:szCs w:val="24"/>
        </w:rPr>
        <w:t>Kingdom (K), P</w:t>
      </w:r>
      <w:r w:rsidR="002B7A25" w:rsidRPr="002B7A25">
        <w:rPr>
          <w:rFonts w:ascii="Arial" w:hAnsi="Arial" w:cs="Arial"/>
          <w:sz w:val="24"/>
          <w:szCs w:val="24"/>
        </w:rPr>
        <w:t>hy</w:t>
      </w:r>
      <w:r w:rsidR="001A45DE">
        <w:rPr>
          <w:rFonts w:ascii="Arial" w:hAnsi="Arial" w:cs="Arial"/>
          <w:sz w:val="24"/>
          <w:szCs w:val="24"/>
        </w:rPr>
        <w:t>lum (P)</w:t>
      </w:r>
      <w:r w:rsidR="002B7A25" w:rsidRPr="002B7A25">
        <w:rPr>
          <w:rFonts w:ascii="Arial" w:hAnsi="Arial" w:cs="Arial"/>
          <w:sz w:val="24"/>
          <w:szCs w:val="24"/>
        </w:rPr>
        <w:t xml:space="preserve">, </w:t>
      </w:r>
      <w:r w:rsidR="001A45DE">
        <w:rPr>
          <w:rFonts w:ascii="Arial" w:hAnsi="Arial" w:cs="Arial"/>
          <w:sz w:val="24"/>
          <w:szCs w:val="24"/>
        </w:rPr>
        <w:t>C</w:t>
      </w:r>
      <w:r w:rsidR="002B7A25" w:rsidRPr="002B7A25">
        <w:rPr>
          <w:rFonts w:ascii="Arial" w:hAnsi="Arial" w:cs="Arial"/>
          <w:sz w:val="24"/>
          <w:szCs w:val="24"/>
        </w:rPr>
        <w:t>lass</w:t>
      </w:r>
      <w:r w:rsidR="001A45DE">
        <w:rPr>
          <w:rFonts w:ascii="Arial" w:hAnsi="Arial" w:cs="Arial"/>
          <w:sz w:val="24"/>
          <w:szCs w:val="24"/>
        </w:rPr>
        <w:t xml:space="preserve"> (C), O</w:t>
      </w:r>
      <w:r w:rsidR="002B7A25" w:rsidRPr="002B7A25">
        <w:rPr>
          <w:rFonts w:ascii="Arial" w:hAnsi="Arial" w:cs="Arial"/>
          <w:sz w:val="24"/>
          <w:szCs w:val="24"/>
        </w:rPr>
        <w:t>rder</w:t>
      </w:r>
      <w:r w:rsidR="001A45DE">
        <w:rPr>
          <w:rFonts w:ascii="Arial" w:hAnsi="Arial" w:cs="Arial"/>
          <w:sz w:val="24"/>
          <w:szCs w:val="24"/>
        </w:rPr>
        <w:t xml:space="preserve"> (O), F</w:t>
      </w:r>
      <w:r w:rsidR="002B7A25" w:rsidRPr="002B7A25">
        <w:rPr>
          <w:rFonts w:ascii="Arial" w:hAnsi="Arial" w:cs="Arial"/>
          <w:sz w:val="24"/>
          <w:szCs w:val="24"/>
        </w:rPr>
        <w:t>amily</w:t>
      </w:r>
      <w:r w:rsidR="001A45DE">
        <w:rPr>
          <w:rFonts w:ascii="Arial" w:hAnsi="Arial" w:cs="Arial"/>
          <w:sz w:val="24"/>
          <w:szCs w:val="24"/>
        </w:rPr>
        <w:t xml:space="preserve"> (F) and G</w:t>
      </w:r>
      <w:r w:rsidR="002B7A25" w:rsidRPr="002B7A25">
        <w:rPr>
          <w:rFonts w:ascii="Arial" w:hAnsi="Arial" w:cs="Arial"/>
          <w:sz w:val="24"/>
          <w:szCs w:val="24"/>
        </w:rPr>
        <w:t>enus</w:t>
      </w:r>
      <w:r w:rsidR="001A45DE">
        <w:rPr>
          <w:rFonts w:ascii="Arial" w:hAnsi="Arial" w:cs="Arial"/>
          <w:sz w:val="24"/>
          <w:szCs w:val="24"/>
        </w:rPr>
        <w:t xml:space="preserve"> (G).</w:t>
      </w:r>
      <w:r w:rsidR="002B7A25" w:rsidRPr="002B7A25">
        <w:rPr>
          <w:rFonts w:ascii="Arial" w:hAnsi="Arial" w:cs="Arial"/>
          <w:sz w:val="24"/>
          <w:szCs w:val="24"/>
        </w:rPr>
        <w:t xml:space="preserve"> </w:t>
      </w:r>
    </w:p>
    <w:p w:rsidR="00064BEB" w:rsidRDefault="00064B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64BEB" w:rsidRDefault="00064BEB" w:rsidP="00064BEB">
      <w:pPr>
        <w:rPr>
          <w:rFonts w:ascii="Arial" w:hAnsi="Arial" w:cs="Arial"/>
          <w:sz w:val="24"/>
          <w:szCs w:val="24"/>
        </w:rPr>
      </w:pPr>
      <w:r w:rsidRPr="00443112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064BEB" w:rsidRDefault="009D7678" w:rsidP="00064BEB">
      <w:pPr>
        <w:rPr>
          <w:rFonts w:ascii="Arial" w:hAnsi="Arial" w:cs="Arial"/>
          <w:sz w:val="24"/>
          <w:szCs w:val="24"/>
        </w:rPr>
      </w:pPr>
      <w:r w:rsidRPr="009D7678">
        <w:rPr>
          <w:noProof/>
        </w:rPr>
        <w:drawing>
          <wp:inline distT="0" distB="0" distL="0" distR="0" wp14:anchorId="7F720B89" wp14:editId="553175D0">
            <wp:extent cx="6858000" cy="4643873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4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82D" w:rsidRDefault="008D582D" w:rsidP="008D582D">
      <w:pPr>
        <w:rPr>
          <w:rFonts w:ascii="Arial" w:hAnsi="Arial" w:cs="Arial"/>
          <w:sz w:val="24"/>
          <w:szCs w:val="24"/>
        </w:rPr>
      </w:pPr>
    </w:p>
    <w:p w:rsidR="00F447B5" w:rsidRPr="00F447B5" w:rsidRDefault="009D7678" w:rsidP="00F447B5">
      <w:pPr>
        <w:rPr>
          <w:rFonts w:ascii="Arial" w:hAnsi="Arial" w:cs="Arial"/>
          <w:sz w:val="24"/>
          <w:szCs w:val="24"/>
        </w:rPr>
      </w:pPr>
      <w:r w:rsidRPr="009D7678"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3</w:t>
      </w:r>
      <w:r w:rsidRPr="009D7678">
        <w:rPr>
          <w:rFonts w:ascii="Arial" w:hAnsi="Arial" w:cs="Arial"/>
          <w:sz w:val="24"/>
          <w:szCs w:val="24"/>
        </w:rPr>
        <w:t xml:space="preserve">. </w:t>
      </w:r>
      <w:r w:rsidRPr="009D7678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axonomic classification analyses</w:t>
      </w:r>
      <w:r w:rsidRPr="009D7678">
        <w:rPr>
          <w:rFonts w:ascii="Arial" w:hAnsi="Arial" w:cs="Arial"/>
          <w:b/>
          <w:sz w:val="24"/>
          <w:szCs w:val="24"/>
        </w:rPr>
        <w:t>.</w:t>
      </w:r>
      <w:r w:rsidRPr="009D7678">
        <w:rPr>
          <w:rFonts w:ascii="Arial" w:hAnsi="Arial" w:cs="Arial"/>
          <w:sz w:val="24"/>
          <w:szCs w:val="24"/>
        </w:rPr>
        <w:t xml:space="preserve"> </w:t>
      </w:r>
      <w:r w:rsidR="00B661CB" w:rsidRPr="00B661CB">
        <w:rPr>
          <w:rFonts w:ascii="Arial" w:hAnsi="Arial" w:cs="Arial"/>
          <w:sz w:val="24"/>
          <w:szCs w:val="24"/>
        </w:rPr>
        <w:t xml:space="preserve">Mean </w:t>
      </w:r>
      <w:r w:rsidR="00B661CB" w:rsidRPr="00B661CB">
        <w:rPr>
          <w:rFonts w:ascii="Arial" w:hAnsi="Arial" w:cs="Arial"/>
          <w:sz w:val="24"/>
          <w:szCs w:val="24"/>
        </w:rPr>
        <w:sym w:font="Symbol" w:char="F0B1"/>
      </w:r>
      <w:r w:rsidR="00B661CB" w:rsidRPr="00B661CB">
        <w:rPr>
          <w:rFonts w:ascii="Arial" w:hAnsi="Arial" w:cs="Arial"/>
          <w:sz w:val="24"/>
          <w:szCs w:val="24"/>
        </w:rPr>
        <w:t xml:space="preserve"> standard deviation of the </w:t>
      </w:r>
      <w:r w:rsidR="00186200">
        <w:rPr>
          <w:rFonts w:ascii="Arial" w:hAnsi="Arial" w:cs="Arial"/>
          <w:sz w:val="24"/>
          <w:szCs w:val="24"/>
        </w:rPr>
        <w:t>unnormalized counts</w:t>
      </w:r>
      <w:r w:rsidR="00B661CB">
        <w:rPr>
          <w:rFonts w:ascii="Arial" w:hAnsi="Arial" w:cs="Arial"/>
          <w:sz w:val="24"/>
          <w:szCs w:val="24"/>
        </w:rPr>
        <w:t xml:space="preserve"> of 62 </w:t>
      </w:r>
      <w:r w:rsidR="00B661CB" w:rsidRPr="00B661CB">
        <w:rPr>
          <w:rFonts w:ascii="Arial" w:hAnsi="Arial" w:cs="Arial"/>
          <w:sz w:val="24"/>
          <w:szCs w:val="24"/>
        </w:rPr>
        <w:t>OTU</w:t>
      </w:r>
      <w:r w:rsidR="00B661CB">
        <w:rPr>
          <w:rFonts w:ascii="Arial" w:hAnsi="Arial" w:cs="Arial"/>
          <w:sz w:val="24"/>
          <w:szCs w:val="24"/>
        </w:rPr>
        <w:t>s</w:t>
      </w:r>
      <w:r w:rsidR="00B661CB" w:rsidRPr="00B661CB">
        <w:rPr>
          <w:rFonts w:ascii="Arial" w:hAnsi="Arial" w:cs="Arial"/>
          <w:sz w:val="24"/>
          <w:szCs w:val="24"/>
        </w:rPr>
        <w:t xml:space="preserve"> </w:t>
      </w:r>
      <w:r w:rsidRPr="009D7678">
        <w:rPr>
          <w:rFonts w:ascii="Arial" w:hAnsi="Arial" w:cs="Arial"/>
          <w:sz w:val="24"/>
          <w:szCs w:val="24"/>
        </w:rPr>
        <w:t xml:space="preserve">identified in </w:t>
      </w:r>
      <w:r w:rsidRPr="009D7678">
        <w:rPr>
          <w:rFonts w:ascii="Arial" w:hAnsi="Arial" w:cs="Arial"/>
          <w:bCs/>
          <w:sz w:val="24"/>
          <w:szCs w:val="24"/>
        </w:rPr>
        <w:t xml:space="preserve">fecal contents, </w:t>
      </w:r>
      <w:r w:rsidRPr="009D7678">
        <w:rPr>
          <w:rFonts w:ascii="Arial" w:hAnsi="Arial" w:cs="Arial"/>
          <w:sz w:val="24"/>
          <w:szCs w:val="24"/>
        </w:rPr>
        <w:t xml:space="preserve">collected at Day 21, </w:t>
      </w:r>
      <w:r w:rsidRPr="009D7678">
        <w:rPr>
          <w:rFonts w:ascii="Arial" w:hAnsi="Arial" w:cs="Arial"/>
          <w:bCs/>
          <w:sz w:val="24"/>
          <w:szCs w:val="24"/>
        </w:rPr>
        <w:t>from male C57BL6 mice in</w:t>
      </w:r>
      <w:r w:rsidRPr="009D7678">
        <w:rPr>
          <w:rFonts w:ascii="Arial" w:hAnsi="Arial" w:cs="Arial"/>
          <w:sz w:val="24"/>
          <w:szCs w:val="24"/>
        </w:rPr>
        <w:t xml:space="preserve"> </w:t>
      </w:r>
      <w:r w:rsidRPr="009D7678">
        <w:rPr>
          <w:rFonts w:ascii="Arial" w:hAnsi="Arial" w:cs="Arial"/>
          <w:bCs/>
          <w:sz w:val="24"/>
          <w:szCs w:val="24"/>
        </w:rPr>
        <w:t>non sleep-deprived vehicle treated (Ctrl</w:t>
      </w:r>
      <w:r w:rsidR="00EB02EC">
        <w:rPr>
          <w:rFonts w:ascii="Arial" w:hAnsi="Arial" w:cs="Arial"/>
          <w:bCs/>
          <w:sz w:val="24"/>
          <w:szCs w:val="24"/>
        </w:rPr>
        <w:t xml:space="preserve">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>
        <w:rPr>
          <w:rFonts w:ascii="Arial" w:hAnsi="Arial" w:cs="Arial"/>
          <w:bCs/>
          <w:sz w:val="24"/>
          <w:szCs w:val="24"/>
        </w:rPr>
        <w:t>=15</w:t>
      </w:r>
      <w:r w:rsidRPr="009D7678">
        <w:rPr>
          <w:rFonts w:ascii="Arial" w:hAnsi="Arial" w:cs="Arial"/>
          <w:bCs/>
          <w:sz w:val="24"/>
          <w:szCs w:val="24"/>
        </w:rPr>
        <w:t>), non sleep-deprived BDPP treated (BDPP</w:t>
      </w:r>
      <w:r w:rsidR="00EB02EC">
        <w:rPr>
          <w:rFonts w:ascii="Arial" w:hAnsi="Arial" w:cs="Arial"/>
          <w:bCs/>
          <w:sz w:val="24"/>
          <w:szCs w:val="24"/>
        </w:rPr>
        <w:t xml:space="preserve">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>
        <w:rPr>
          <w:rFonts w:ascii="Arial" w:hAnsi="Arial" w:cs="Arial"/>
          <w:bCs/>
          <w:sz w:val="24"/>
          <w:szCs w:val="24"/>
        </w:rPr>
        <w:t>=9</w:t>
      </w:r>
      <w:r w:rsidRPr="009D7678">
        <w:rPr>
          <w:rFonts w:ascii="Arial" w:hAnsi="Arial" w:cs="Arial"/>
          <w:bCs/>
          <w:sz w:val="24"/>
          <w:szCs w:val="24"/>
        </w:rPr>
        <w:t>), non sleep-deprived antibiotics treated (ABX</w:t>
      </w:r>
      <w:r w:rsidR="00EB02EC">
        <w:rPr>
          <w:rFonts w:ascii="Arial" w:hAnsi="Arial" w:cs="Arial"/>
          <w:bCs/>
          <w:sz w:val="24"/>
          <w:szCs w:val="24"/>
        </w:rPr>
        <w:t xml:space="preserve">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>
        <w:rPr>
          <w:rFonts w:ascii="Arial" w:hAnsi="Arial" w:cs="Arial"/>
          <w:bCs/>
          <w:sz w:val="24"/>
          <w:szCs w:val="24"/>
        </w:rPr>
        <w:t>=33</w:t>
      </w:r>
      <w:r w:rsidRPr="009D7678">
        <w:rPr>
          <w:rFonts w:ascii="Arial" w:hAnsi="Arial" w:cs="Arial"/>
          <w:bCs/>
          <w:sz w:val="24"/>
          <w:szCs w:val="24"/>
        </w:rPr>
        <w:t>) and non sleep-deprived treated with antibiotics in addition to BDPP (ABX+BDPP</w:t>
      </w:r>
      <w:r w:rsidR="00EB02EC">
        <w:rPr>
          <w:rFonts w:ascii="Arial" w:hAnsi="Arial" w:cs="Arial"/>
          <w:bCs/>
          <w:sz w:val="24"/>
          <w:szCs w:val="24"/>
        </w:rPr>
        <w:t xml:space="preserve">, </w:t>
      </w:r>
      <w:r w:rsidR="00EB02EC" w:rsidRPr="00EB02EC">
        <w:rPr>
          <w:rFonts w:ascii="Arial" w:hAnsi="Arial" w:cs="Arial"/>
          <w:bCs/>
          <w:i/>
          <w:sz w:val="24"/>
          <w:szCs w:val="24"/>
        </w:rPr>
        <w:t>n</w:t>
      </w:r>
      <w:r w:rsidR="00EB02EC">
        <w:rPr>
          <w:rFonts w:ascii="Arial" w:hAnsi="Arial" w:cs="Arial"/>
          <w:bCs/>
          <w:sz w:val="24"/>
          <w:szCs w:val="24"/>
        </w:rPr>
        <w:t>=17</w:t>
      </w:r>
      <w:r w:rsidRPr="009D7678">
        <w:rPr>
          <w:rFonts w:ascii="Arial" w:hAnsi="Arial" w:cs="Arial"/>
          <w:bCs/>
          <w:sz w:val="24"/>
          <w:szCs w:val="24"/>
        </w:rPr>
        <w:t>) treatment groups.</w:t>
      </w:r>
      <w:r w:rsidRPr="009D7678">
        <w:rPr>
          <w:rFonts w:ascii="Arial" w:hAnsi="Arial" w:cs="Arial"/>
          <w:sz w:val="24"/>
          <w:szCs w:val="24"/>
        </w:rPr>
        <w:t xml:space="preserve"> OTUs are classified by: Kingdom (K), Phylum (P), Class (C), Order (O), Family (F) and Genus (G). </w:t>
      </w:r>
      <w:r w:rsidR="00B661CB" w:rsidRPr="00B661CB">
        <w:rPr>
          <w:rFonts w:ascii="Arial" w:hAnsi="Arial" w:cs="Arial"/>
          <w:sz w:val="24"/>
          <w:szCs w:val="24"/>
        </w:rPr>
        <w:t xml:space="preserve">Wilcoxon Test p-value and false discovery rate (FDR) comparison of </w:t>
      </w:r>
      <w:r w:rsidR="00B661CB">
        <w:rPr>
          <w:rFonts w:ascii="Arial" w:hAnsi="Arial" w:cs="Arial"/>
          <w:sz w:val="24"/>
          <w:szCs w:val="24"/>
        </w:rPr>
        <w:t xml:space="preserve">OTUs </w:t>
      </w:r>
      <w:r w:rsidR="00186200">
        <w:rPr>
          <w:rFonts w:ascii="Arial" w:hAnsi="Arial" w:cs="Arial"/>
          <w:sz w:val="24"/>
          <w:szCs w:val="24"/>
        </w:rPr>
        <w:t>counts</w:t>
      </w:r>
      <w:r w:rsidR="00B661CB">
        <w:rPr>
          <w:rFonts w:ascii="Arial" w:hAnsi="Arial" w:cs="Arial"/>
          <w:sz w:val="24"/>
          <w:szCs w:val="24"/>
        </w:rPr>
        <w:t xml:space="preserve"> in ABX </w:t>
      </w:r>
      <w:r w:rsidR="00B661CB" w:rsidRPr="00B661CB">
        <w:rPr>
          <w:rFonts w:ascii="Arial" w:hAnsi="Arial" w:cs="Arial"/>
          <w:sz w:val="24"/>
          <w:szCs w:val="24"/>
        </w:rPr>
        <w:t>vs</w:t>
      </w:r>
      <w:r w:rsidR="00B661CB">
        <w:rPr>
          <w:rFonts w:ascii="Arial" w:hAnsi="Arial" w:cs="Arial"/>
          <w:sz w:val="24"/>
          <w:szCs w:val="24"/>
        </w:rPr>
        <w:t xml:space="preserve"> Ctrl</w:t>
      </w:r>
      <w:r w:rsidR="00B661CB" w:rsidRPr="00B661CB">
        <w:rPr>
          <w:rFonts w:ascii="Arial" w:hAnsi="Arial" w:cs="Arial"/>
          <w:sz w:val="24"/>
          <w:szCs w:val="24"/>
        </w:rPr>
        <w:t>, ABX+BDPP</w:t>
      </w:r>
      <w:r w:rsidR="00B661CB">
        <w:rPr>
          <w:rFonts w:ascii="Arial" w:hAnsi="Arial" w:cs="Arial"/>
          <w:sz w:val="24"/>
          <w:szCs w:val="24"/>
        </w:rPr>
        <w:t xml:space="preserve"> vs. BDPP and BDPP vs. Ctrl</w:t>
      </w:r>
      <w:r w:rsidR="00B661CB" w:rsidRPr="00B661CB">
        <w:rPr>
          <w:rFonts w:ascii="Arial" w:hAnsi="Arial" w:cs="Arial"/>
          <w:sz w:val="24"/>
          <w:szCs w:val="24"/>
        </w:rPr>
        <w:t xml:space="preserve"> groups were calculated. </w:t>
      </w:r>
      <w:r w:rsidR="00F447B5" w:rsidRPr="00F447B5">
        <w:rPr>
          <w:rFonts w:ascii="Arial" w:hAnsi="Arial" w:cs="Arial"/>
          <w:sz w:val="24"/>
          <w:szCs w:val="24"/>
        </w:rPr>
        <w:t>Significant differences (p&lt;0.01 at FDR≤0.107) are highlighted in red.</w:t>
      </w:r>
    </w:p>
    <w:p w:rsidR="00F92504" w:rsidRDefault="00F92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D7678" w:rsidRDefault="00F92504" w:rsidP="009D7678">
      <w:pPr>
        <w:rPr>
          <w:rFonts w:ascii="Arial" w:hAnsi="Arial" w:cs="Arial"/>
          <w:b/>
          <w:sz w:val="24"/>
          <w:szCs w:val="24"/>
        </w:rPr>
      </w:pPr>
      <w:r w:rsidRPr="00F92504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 w:rsidRPr="00F92504">
        <w:rPr>
          <w:rFonts w:ascii="Arial" w:hAnsi="Arial" w:cs="Arial"/>
          <w:b/>
          <w:sz w:val="24"/>
          <w:szCs w:val="24"/>
        </w:rPr>
        <w:t>4.</w:t>
      </w:r>
    </w:p>
    <w:p w:rsidR="00F92504" w:rsidRDefault="00F92504" w:rsidP="009D7678">
      <w:pPr>
        <w:rPr>
          <w:rFonts w:ascii="Arial" w:hAnsi="Arial" w:cs="Arial"/>
          <w:b/>
          <w:sz w:val="24"/>
          <w:szCs w:val="24"/>
        </w:rPr>
      </w:pPr>
      <w:r w:rsidRPr="00F92504">
        <w:rPr>
          <w:noProof/>
        </w:rPr>
        <w:drawing>
          <wp:inline distT="0" distB="0" distL="0" distR="0" wp14:anchorId="64D66F2F" wp14:editId="1174396A">
            <wp:extent cx="6858000" cy="6537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0A" w:rsidRDefault="00F92504" w:rsidP="00F92504">
      <w:pPr>
        <w:rPr>
          <w:rFonts w:ascii="Arial" w:hAnsi="Arial" w:cs="Arial"/>
          <w:sz w:val="24"/>
          <w:szCs w:val="24"/>
        </w:rPr>
      </w:pPr>
      <w:r w:rsidRPr="00F92504"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4</w:t>
      </w:r>
      <w:r w:rsidRPr="00F92504">
        <w:rPr>
          <w:rFonts w:ascii="Arial" w:hAnsi="Arial" w:cs="Arial"/>
          <w:b/>
          <w:sz w:val="24"/>
          <w:szCs w:val="24"/>
        </w:rPr>
        <w:t xml:space="preserve">. </w:t>
      </w:r>
      <w:r w:rsidR="00ED6113">
        <w:rPr>
          <w:rFonts w:ascii="Arial" w:hAnsi="Arial" w:cs="Arial"/>
          <w:b/>
          <w:sz w:val="24"/>
          <w:szCs w:val="24"/>
        </w:rPr>
        <w:t xml:space="preserve">Shannon index. </w:t>
      </w:r>
      <w:hyperlink r:id="rId10" w:history="1">
        <w:r w:rsidR="00420A65" w:rsidRPr="00420A65">
          <w:rPr>
            <w:rFonts w:ascii="Arial" w:hAnsi="Arial" w:cs="Arial"/>
            <w:sz w:val="24"/>
            <w:szCs w:val="24"/>
          </w:rPr>
          <w:t>QIIME</w:t>
        </w:r>
      </w:hyperlink>
      <w:r w:rsidR="00420A65" w:rsidRPr="00420A65">
        <w:rPr>
          <w:rFonts w:ascii="Arial" w:hAnsi="Arial" w:cs="Arial"/>
          <w:sz w:val="24"/>
          <w:szCs w:val="24"/>
        </w:rPr>
        <w:t xml:space="preserve">‎ </w:t>
      </w:r>
      <w:r w:rsidR="00420A65">
        <w:rPr>
          <w:rFonts w:ascii="Arial" w:hAnsi="Arial" w:cs="Arial"/>
          <w:sz w:val="24"/>
          <w:szCs w:val="24"/>
        </w:rPr>
        <w:t xml:space="preserve">α-diversity </w:t>
      </w:r>
      <w:r w:rsidR="007D0E88">
        <w:rPr>
          <w:rFonts w:ascii="Arial" w:hAnsi="Arial" w:cs="Arial"/>
          <w:sz w:val="24"/>
          <w:szCs w:val="24"/>
        </w:rPr>
        <w:t>calculation (</w:t>
      </w:r>
      <w:r w:rsidR="00420A65">
        <w:rPr>
          <w:rFonts w:ascii="Arial" w:hAnsi="Arial" w:cs="Arial"/>
          <w:sz w:val="24"/>
          <w:szCs w:val="24"/>
        </w:rPr>
        <w:t>average (Ave) and Standard error (Err) ; by the PD_ whole _tree, observed_ species and Shannon matrices</w:t>
      </w:r>
      <w:r w:rsidR="007D0E88">
        <w:rPr>
          <w:rFonts w:ascii="Arial" w:hAnsi="Arial" w:cs="Arial"/>
          <w:sz w:val="24"/>
          <w:szCs w:val="24"/>
        </w:rPr>
        <w:t xml:space="preserve"> for each</w:t>
      </w:r>
      <w:r w:rsidR="007D0E88" w:rsidRPr="007D0E8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 xml:space="preserve"> </w:t>
      </w:r>
      <w:r w:rsidR="007D0E88" w:rsidRPr="007D0E88">
        <w:rPr>
          <w:rFonts w:ascii="Arial" w:hAnsi="Arial" w:cs="Arial"/>
          <w:sz w:val="24"/>
          <w:szCs w:val="24"/>
        </w:rPr>
        <w:t>number of sequences per sample</w:t>
      </w:r>
      <w:r w:rsidR="007D0E88">
        <w:rPr>
          <w:rFonts w:ascii="Arial" w:hAnsi="Arial" w:cs="Arial"/>
          <w:sz w:val="24"/>
          <w:szCs w:val="24"/>
        </w:rPr>
        <w:t>.</w:t>
      </w:r>
      <w:r w:rsidRPr="00F92504">
        <w:rPr>
          <w:rFonts w:ascii="Arial" w:hAnsi="Arial" w:cs="Arial"/>
          <w:sz w:val="24"/>
          <w:szCs w:val="24"/>
        </w:rPr>
        <w:t xml:space="preserve"> </w:t>
      </w:r>
      <w:r w:rsidR="007D0E88">
        <w:rPr>
          <w:rFonts w:ascii="Arial" w:hAnsi="Arial" w:cs="Arial"/>
          <w:bCs/>
          <w:sz w:val="24"/>
          <w:szCs w:val="24"/>
        </w:rPr>
        <w:t>F</w:t>
      </w:r>
      <w:r w:rsidRPr="00F92504">
        <w:rPr>
          <w:rFonts w:ascii="Arial" w:hAnsi="Arial" w:cs="Arial"/>
          <w:bCs/>
          <w:sz w:val="24"/>
          <w:szCs w:val="24"/>
        </w:rPr>
        <w:t>ecal contents</w:t>
      </w:r>
      <w:r w:rsidR="007D0E88">
        <w:rPr>
          <w:rFonts w:ascii="Arial" w:hAnsi="Arial" w:cs="Arial"/>
          <w:bCs/>
          <w:sz w:val="24"/>
          <w:szCs w:val="24"/>
        </w:rPr>
        <w:t xml:space="preserve"> were</w:t>
      </w:r>
      <w:r w:rsidRPr="00F92504">
        <w:rPr>
          <w:rFonts w:ascii="Arial" w:hAnsi="Arial" w:cs="Arial"/>
          <w:bCs/>
          <w:sz w:val="24"/>
          <w:szCs w:val="24"/>
        </w:rPr>
        <w:t xml:space="preserve"> </w:t>
      </w:r>
      <w:r w:rsidRPr="00F92504">
        <w:rPr>
          <w:rFonts w:ascii="Arial" w:hAnsi="Arial" w:cs="Arial"/>
          <w:sz w:val="24"/>
          <w:szCs w:val="24"/>
        </w:rPr>
        <w:t xml:space="preserve">collected at Day 21, </w:t>
      </w:r>
      <w:r w:rsidRPr="00F92504">
        <w:rPr>
          <w:rFonts w:ascii="Arial" w:hAnsi="Arial" w:cs="Arial"/>
          <w:bCs/>
          <w:sz w:val="24"/>
          <w:szCs w:val="24"/>
        </w:rPr>
        <w:t>from male C57BL6 mice in</w:t>
      </w:r>
      <w:r w:rsidRPr="00F92504">
        <w:rPr>
          <w:rFonts w:ascii="Arial" w:hAnsi="Arial" w:cs="Arial"/>
          <w:sz w:val="24"/>
          <w:szCs w:val="24"/>
        </w:rPr>
        <w:t xml:space="preserve"> </w:t>
      </w:r>
      <w:r w:rsidRPr="00F92504">
        <w:rPr>
          <w:rFonts w:ascii="Arial" w:hAnsi="Arial" w:cs="Arial"/>
          <w:bCs/>
          <w:sz w:val="24"/>
          <w:szCs w:val="24"/>
        </w:rPr>
        <w:t>non sleep-deprived vehicle treated (Ctrl), non sleep-deprived BDPP treated (BDPP), non sleep-deprived antibiotics treated (ABX) and non sleep-deprived treated with antibiotics in addition to BDPP (ABX+BDPP) treatment groups.</w:t>
      </w:r>
      <w:r w:rsidRPr="00F92504">
        <w:rPr>
          <w:rFonts w:ascii="Arial" w:hAnsi="Arial" w:cs="Arial"/>
          <w:sz w:val="24"/>
          <w:szCs w:val="24"/>
        </w:rPr>
        <w:t xml:space="preserve"> </w:t>
      </w:r>
    </w:p>
    <w:p w:rsidR="00F7000A" w:rsidRDefault="00F70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7000A" w:rsidRDefault="00F7000A" w:rsidP="00F7000A">
      <w:pPr>
        <w:rPr>
          <w:rFonts w:ascii="Arial" w:hAnsi="Arial" w:cs="Arial"/>
          <w:b/>
          <w:sz w:val="24"/>
          <w:szCs w:val="24"/>
        </w:rPr>
      </w:pPr>
      <w:r w:rsidRPr="00F7000A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5</w:t>
      </w:r>
      <w:r w:rsidRPr="00F7000A">
        <w:rPr>
          <w:rFonts w:ascii="Arial" w:hAnsi="Arial" w:cs="Arial"/>
          <w:b/>
          <w:sz w:val="24"/>
          <w:szCs w:val="24"/>
        </w:rPr>
        <w:t>.</w:t>
      </w:r>
    </w:p>
    <w:p w:rsidR="00F7000A" w:rsidRPr="00F7000A" w:rsidRDefault="00790D92" w:rsidP="00F7000A">
      <w:pPr>
        <w:rPr>
          <w:rFonts w:ascii="Arial" w:hAnsi="Arial" w:cs="Arial"/>
          <w:b/>
          <w:sz w:val="24"/>
          <w:szCs w:val="24"/>
        </w:rPr>
      </w:pPr>
      <w:r w:rsidRPr="00790D92">
        <w:rPr>
          <w:noProof/>
        </w:rPr>
        <w:drawing>
          <wp:inline distT="0" distB="0" distL="0" distR="0">
            <wp:extent cx="6858000" cy="4699068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9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8A" w:rsidRDefault="00D34C8A" w:rsidP="00F92504">
      <w:pPr>
        <w:rPr>
          <w:rFonts w:ascii="Arial" w:hAnsi="Arial" w:cs="Arial"/>
          <w:b/>
          <w:sz w:val="24"/>
          <w:szCs w:val="24"/>
        </w:rPr>
      </w:pPr>
    </w:p>
    <w:p w:rsidR="00F447B5" w:rsidRPr="00F447B5" w:rsidRDefault="00D34C8A" w:rsidP="00F447B5">
      <w:pPr>
        <w:rPr>
          <w:rFonts w:ascii="Arial" w:hAnsi="Arial" w:cs="Arial"/>
          <w:sz w:val="24"/>
          <w:szCs w:val="24"/>
        </w:rPr>
      </w:pPr>
      <w:r w:rsidRPr="00F92504"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5. </w:t>
      </w:r>
      <w:r w:rsidRPr="00D34C8A">
        <w:rPr>
          <w:rFonts w:ascii="Arial" w:hAnsi="Arial" w:cs="Arial"/>
          <w:b/>
          <w:sz w:val="24"/>
          <w:szCs w:val="24"/>
        </w:rPr>
        <w:t>Association of OTUs composition with freezing behavior</w:t>
      </w:r>
      <w:r w:rsidR="00F447B5">
        <w:rPr>
          <w:rFonts w:ascii="Arial" w:hAnsi="Arial" w:cs="Arial"/>
          <w:b/>
          <w:sz w:val="24"/>
          <w:szCs w:val="24"/>
        </w:rPr>
        <w:t xml:space="preserve">.  </w:t>
      </w:r>
      <w:r w:rsidR="00790D92">
        <w:rPr>
          <w:rFonts w:ascii="Arial" w:hAnsi="Arial" w:cs="Arial"/>
          <w:sz w:val="24"/>
          <w:szCs w:val="24"/>
        </w:rPr>
        <w:t xml:space="preserve">OTUs’ differences’ proportion </w:t>
      </w:r>
      <w:r w:rsidR="0097158F">
        <w:rPr>
          <w:rFonts w:ascii="Arial" w:hAnsi="Arial" w:cs="Arial"/>
          <w:sz w:val="24"/>
          <w:szCs w:val="24"/>
        </w:rPr>
        <w:t xml:space="preserve">of </w:t>
      </w:r>
      <w:r w:rsidR="00F447B5" w:rsidRPr="00F447B5">
        <w:rPr>
          <w:rFonts w:ascii="Arial" w:hAnsi="Arial" w:cs="Arial"/>
          <w:sz w:val="24"/>
          <w:szCs w:val="24"/>
        </w:rPr>
        <w:t>association</w:t>
      </w:r>
      <w:r w:rsidR="0097158F">
        <w:rPr>
          <w:rFonts w:ascii="Arial" w:hAnsi="Arial" w:cs="Arial"/>
          <w:sz w:val="24"/>
          <w:szCs w:val="24"/>
        </w:rPr>
        <w:t xml:space="preserve"> (p-values)</w:t>
      </w:r>
      <w:r w:rsidR="00F447B5" w:rsidRPr="00F447B5">
        <w:rPr>
          <w:rFonts w:ascii="Arial" w:hAnsi="Arial" w:cs="Arial"/>
          <w:sz w:val="24"/>
          <w:szCs w:val="24"/>
        </w:rPr>
        <w:t xml:space="preserve"> to freezing behavior</w:t>
      </w:r>
      <w:r w:rsidR="00790D92">
        <w:rPr>
          <w:rFonts w:ascii="Arial" w:hAnsi="Arial" w:cs="Arial"/>
          <w:sz w:val="24"/>
          <w:szCs w:val="24"/>
        </w:rPr>
        <w:t xml:space="preserve"> </w:t>
      </w:r>
      <w:r w:rsidR="00942ABB">
        <w:rPr>
          <w:rFonts w:ascii="Arial" w:hAnsi="Arial" w:cs="Arial"/>
          <w:sz w:val="24"/>
          <w:szCs w:val="24"/>
        </w:rPr>
        <w:t xml:space="preserve">differences </w:t>
      </w:r>
      <w:r w:rsidR="00942ABB" w:rsidRPr="00F447B5">
        <w:rPr>
          <w:rFonts w:ascii="Arial" w:hAnsi="Arial" w:cs="Arial"/>
          <w:sz w:val="24"/>
          <w:szCs w:val="24"/>
        </w:rPr>
        <w:t>in</w:t>
      </w:r>
      <w:r w:rsidR="00F447B5" w:rsidRPr="00F447B5">
        <w:rPr>
          <w:rFonts w:ascii="Arial" w:hAnsi="Arial" w:cs="Arial"/>
          <w:sz w:val="24"/>
          <w:szCs w:val="24"/>
        </w:rPr>
        <w:t xml:space="preserve"> fear conditioning memory test was </w:t>
      </w:r>
      <w:r w:rsidR="00F447B5">
        <w:rPr>
          <w:rFonts w:ascii="Arial" w:hAnsi="Arial" w:cs="Arial"/>
          <w:sz w:val="24"/>
          <w:szCs w:val="24"/>
        </w:rPr>
        <w:t>analyzed</w:t>
      </w:r>
      <w:r w:rsidR="00F447B5" w:rsidRPr="00F447B5">
        <w:rPr>
          <w:rFonts w:ascii="Arial" w:hAnsi="Arial" w:cs="Arial"/>
          <w:sz w:val="24"/>
          <w:szCs w:val="24"/>
        </w:rPr>
        <w:t xml:space="preserve"> by Univariate linear regression in ABX vs Ctrl, SD+BDPP vs. SD and ABX+SD+BDPP vs. SD+BDPP</w:t>
      </w:r>
      <w:r w:rsidR="00F447B5">
        <w:rPr>
          <w:rFonts w:ascii="Arial" w:hAnsi="Arial" w:cs="Arial"/>
          <w:sz w:val="24"/>
          <w:szCs w:val="24"/>
        </w:rPr>
        <w:t>.</w:t>
      </w:r>
      <w:r w:rsidR="00F447B5" w:rsidRPr="00F447B5">
        <w:rPr>
          <w:rFonts w:ascii="Arial" w:hAnsi="Arial" w:cs="Arial"/>
          <w:sz w:val="24"/>
          <w:szCs w:val="24"/>
        </w:rPr>
        <w:t xml:space="preserve"> Significant differences (p&lt;0.01 at FDR≤0.107) are highlighted in red.</w:t>
      </w:r>
      <w:r w:rsidR="002C0DC6">
        <w:rPr>
          <w:rFonts w:ascii="Arial" w:hAnsi="Arial" w:cs="Arial"/>
          <w:sz w:val="24"/>
          <w:szCs w:val="24"/>
        </w:rPr>
        <w:t xml:space="preserve"> (</w:t>
      </w:r>
      <w:r w:rsidR="002C0DC6" w:rsidRPr="002C0DC6">
        <w:rPr>
          <w:rFonts w:ascii="Arial" w:hAnsi="Arial" w:cs="Arial"/>
          <w:sz w:val="24"/>
          <w:szCs w:val="24"/>
        </w:rPr>
        <w:t>-</w:t>
      </w:r>
      <w:r w:rsidR="002C0DC6">
        <w:rPr>
          <w:rFonts w:ascii="Arial" w:hAnsi="Arial" w:cs="Arial"/>
          <w:sz w:val="24"/>
          <w:szCs w:val="24"/>
        </w:rPr>
        <w:t>)</w:t>
      </w:r>
      <w:r w:rsidR="009C7E77">
        <w:rPr>
          <w:rFonts w:ascii="Arial" w:hAnsi="Arial" w:cs="Arial"/>
          <w:sz w:val="24"/>
          <w:szCs w:val="24"/>
        </w:rPr>
        <w:t>, negative association.</w:t>
      </w:r>
    </w:p>
    <w:p w:rsidR="00F92504" w:rsidRPr="00F447B5" w:rsidRDefault="00F92504" w:rsidP="00F92504">
      <w:pPr>
        <w:rPr>
          <w:rFonts w:ascii="Arial" w:hAnsi="Arial" w:cs="Arial"/>
          <w:sz w:val="24"/>
          <w:szCs w:val="24"/>
        </w:rPr>
      </w:pPr>
    </w:p>
    <w:p w:rsidR="002C0DC6" w:rsidRDefault="002C0D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C0DC6" w:rsidRDefault="002C0DC6" w:rsidP="002C0DC6">
      <w:pPr>
        <w:rPr>
          <w:rFonts w:ascii="Arial" w:hAnsi="Arial" w:cs="Arial"/>
          <w:b/>
          <w:sz w:val="24"/>
          <w:szCs w:val="24"/>
        </w:rPr>
      </w:pPr>
      <w:r w:rsidRPr="002C0DC6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6</w:t>
      </w:r>
      <w:r w:rsidRPr="002C0DC6">
        <w:rPr>
          <w:rFonts w:ascii="Arial" w:hAnsi="Arial" w:cs="Arial"/>
          <w:b/>
          <w:sz w:val="24"/>
          <w:szCs w:val="24"/>
        </w:rPr>
        <w:t>.</w:t>
      </w:r>
    </w:p>
    <w:p w:rsidR="003B3C75" w:rsidRDefault="006B38BC" w:rsidP="002C0DC6">
      <w:r>
        <w:rPr>
          <w:rFonts w:ascii="Arial" w:hAnsi="Arial" w:cs="Arial"/>
          <w:b/>
          <w:sz w:val="24"/>
          <w:szCs w:val="24"/>
        </w:rPr>
        <w:fldChar w:fldCharType="begin"/>
      </w:r>
      <w:r>
        <w:rPr>
          <w:rFonts w:ascii="Arial" w:hAnsi="Arial" w:cs="Arial"/>
          <w:b/>
          <w:sz w:val="24"/>
          <w:szCs w:val="24"/>
        </w:rPr>
        <w:instrText xml:space="preserve"> LINK </w:instrText>
      </w:r>
      <w:r w:rsidR="00392DEB">
        <w:rPr>
          <w:rFonts w:ascii="Arial" w:hAnsi="Arial" w:cs="Arial"/>
          <w:b/>
          <w:sz w:val="24"/>
          <w:szCs w:val="24"/>
        </w:rPr>
        <w:instrText xml:space="preserve">Excel.Sheet.12 "C:\\Users\\frolit01\\Documents\\Microbiome study\\New Microbiom Study\\Paper\\Subbmition\\Resubmittion\\Scientific reports\\Supplementary\\Supplementary Table 6.xlsx" "Sheet 1!R1C1:R558C7" </w:instrText>
      </w:r>
      <w:r>
        <w:rPr>
          <w:rFonts w:ascii="Arial" w:hAnsi="Arial" w:cs="Arial"/>
          <w:b/>
          <w:sz w:val="24"/>
          <w:szCs w:val="24"/>
        </w:rPr>
        <w:instrText xml:space="preserve">\a \f 5 \h  \* MERGEFORMAT </w:instrText>
      </w:r>
      <w:r w:rsidR="003B3C75">
        <w:rPr>
          <w:rFonts w:ascii="Arial" w:hAnsi="Arial" w:cs="Arial"/>
          <w:b/>
          <w:sz w:val="24"/>
          <w:szCs w:val="24"/>
        </w:rPr>
        <w:fldChar w:fldCharType="separate"/>
      </w:r>
    </w:p>
    <w:tbl>
      <w:tblPr>
        <w:tblStyle w:val="TableGrid"/>
        <w:tblW w:w="11283" w:type="dxa"/>
        <w:tblLook w:val="04A0" w:firstRow="1" w:lastRow="0" w:firstColumn="1" w:lastColumn="0" w:noHBand="0" w:noVBand="1"/>
      </w:tblPr>
      <w:tblGrid>
        <w:gridCol w:w="4449"/>
        <w:gridCol w:w="1430"/>
        <w:gridCol w:w="1080"/>
        <w:gridCol w:w="1084"/>
        <w:gridCol w:w="1080"/>
        <w:gridCol w:w="1080"/>
        <w:gridCol w:w="1080"/>
      </w:tblGrid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Pair-wise correlations of plasma phenolic acid's concentration diference - OTU abandance diference  ABX SD+BDPP and SD+BDPP groups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/>
        </w:tc>
        <w:tc>
          <w:tcPr>
            <w:tcW w:w="1080" w:type="dxa"/>
            <w:noWrap/>
            <w:hideMark/>
          </w:tcPr>
          <w:p w:rsidR="003B3C75" w:rsidRPr="003B3C75" w:rsidRDefault="003B3C75" w:rsidP="003B3C75"/>
        </w:tc>
        <w:tc>
          <w:tcPr>
            <w:tcW w:w="1084" w:type="dxa"/>
            <w:noWrap/>
            <w:hideMark/>
          </w:tcPr>
          <w:p w:rsidR="003B3C75" w:rsidRPr="003B3C75" w:rsidRDefault="003B3C75" w:rsidP="003B3C75"/>
        </w:tc>
        <w:tc>
          <w:tcPr>
            <w:tcW w:w="1080" w:type="dxa"/>
            <w:noWrap/>
            <w:hideMark/>
          </w:tcPr>
          <w:p w:rsidR="003B3C75" w:rsidRPr="003B3C75" w:rsidRDefault="003B3C75" w:rsidP="003B3C75"/>
        </w:tc>
        <w:tc>
          <w:tcPr>
            <w:tcW w:w="1080" w:type="dxa"/>
            <w:noWrap/>
            <w:hideMark/>
          </w:tcPr>
          <w:p w:rsidR="003B3C75" w:rsidRPr="003B3C75" w:rsidRDefault="003B3C75" w:rsidP="003B3C75"/>
        </w:tc>
        <w:tc>
          <w:tcPr>
            <w:tcW w:w="1080" w:type="dxa"/>
            <w:noWrap/>
            <w:hideMark/>
          </w:tcPr>
          <w:p w:rsidR="003B3C75" w:rsidRPr="003B3C75" w:rsidRDefault="003B3C75" w:rsidP="003B3C75"/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pPr>
              <w:rPr>
                <w:b/>
                <w:bCs/>
              </w:rPr>
            </w:pPr>
            <w:r w:rsidRPr="003B3C75">
              <w:rPr>
                <w:b/>
                <w:bCs/>
              </w:rPr>
              <w:t>OTUs Taxonomy [Kingdom (k) , Phylum (p), Class (c), Order (o), Family (f), Genus (g) and Species (s)]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Phenolic Acid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estimate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std.error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 xml:space="preserve">statistic 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p.value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FDR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-0.159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-3.156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-2.852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-2.721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-2.706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-2.293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-0.153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-6.725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3.507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4.093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2.148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-1.730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-1.688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-1.608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-1.521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-0.284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1.347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1.489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2.286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1.567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1.588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1.747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3.732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1.503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-13.350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-8.040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-0.352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-7.949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-7.893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-7.473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-7.424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-7.232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-6.856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-6.851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-6.704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-6.643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-6.574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7.221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1.100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6.565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6.385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6.051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6.877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1.139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2.379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4.369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4.051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3.955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3.875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3.780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3.700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3.529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10.428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3.333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3.266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3.237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3.049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2.968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2.947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2.469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2.461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2.373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0.905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2.293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2.282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2.225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0.084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-2.150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0.096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1.899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1.819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-0.048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2.082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2.404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-0.635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HA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3.039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1.014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1.354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0.283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2.234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0.084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2.102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2.622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1.280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1.848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-0.376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-1.654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2.415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1.446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2.026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-2.438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3.518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-1.353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2.026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-1.046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1.781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-0.079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1.081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2.201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-1.716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5.938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1.530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GA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-2.936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-2.242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-2.713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3.569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2.481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-1.501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2.342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-1.736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-2.201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2.373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1.205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3.364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1.760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-2.872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-1.765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-37.941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21.631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-1.754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1.080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-1.900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1.223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-1.554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0.963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35.840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25.138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-0.981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-7.062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5.210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23.114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17.244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19.712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14.908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2.812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2.143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1.759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1.113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-0.697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3.023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2.891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-19.737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19.455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0.929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-0.568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-60.883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64.150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1.451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1.587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5.150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5.891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3.472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4.301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3.743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4.709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13.107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17.561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1.944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-12.030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21.805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3.179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1.082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0.987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-15.155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40.551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-2.530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7.007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2.726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2.784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-0.318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7.964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41.398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1.086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FA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8.480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8.783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2.077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7.696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7.514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1.552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6.586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6.112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1.011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5.995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0.818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5.926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5.284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2.160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4.556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10.621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2.617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3.773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1.918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3.742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29.833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8.561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3.485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1.552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2.880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0.779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2.646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9.287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3.649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2.545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-2.524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-37.539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15.081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-0.539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2.462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-0.599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-0.728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-0.281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-0.351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-2.329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0.070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-2.287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-2.225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0.084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-0.481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-2.166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0.093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15.906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9.118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1.049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0.741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18.009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24.392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1.134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-0.253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3.252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1.997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-4.117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15.672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1.205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8.242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-1.620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6.673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7.578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-0.297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2.657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4-HPVA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-3.292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-3.027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-2.856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-2.844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-1.692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-1.528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1.415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4-HBA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5.548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4.832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3.544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0.006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3.311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2.716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3.136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2.940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2.898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2.895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3.645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1.333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2.733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0.035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2.563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2.524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-0.072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-5.457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5.335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-0.694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0.706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-1.527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-1.803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2.095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-0.362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-0.100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 xml:space="preserve">k__Bacteria; p__Proteobacteria; c__Gammaproteobacteria; </w:t>
            </w:r>
            <w:r w:rsidRPr="003B3C75">
              <w:lastRenderedPageBreak/>
              <w:t>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1.746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-0.455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3.436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3.419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3-HPPA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2.982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0.023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4.999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1.926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2.595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0.201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-2.468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-1.490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-0.050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-0.086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3.684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3.939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-2.507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3.453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1.167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1.825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3.567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5.805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-0.068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0.669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1.736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1.118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0.072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0.154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0.453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0.341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-0.308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-0.043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-0.408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1.975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-0.012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0.842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-0.110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-0.175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0.909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0.016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0.526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-0.002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3,4-diHPAA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0.026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2.198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o__Caulobacterales; f__Caulobacteraceae;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0.252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2.183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pPr>
              <w:rPr>
                <w:color w:val="FF0000"/>
              </w:rPr>
            </w:pPr>
            <w:r w:rsidRPr="003B3C75">
              <w:rPr>
                <w:color w:val="FF0000"/>
              </w:rPr>
              <w:t>0.090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2.112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0.103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o__Oceanospirillales; f__Halomonadaceae; g__Halomonas;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0.498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2.015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0.118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1.900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o__Pseudomonadales; f__Pseudomonadaceae; g__Pseudomonas; s__veronii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21.793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12.289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1.773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0.081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0.173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c__Alphaproteobacteria; o__Rhizobiales; f__Bradyrhizobiaceae; g__Bradyrhizobium;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1.679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0.098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0.195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c__Betaproteobacteria; o__Burkholderiales; f__Alcaligenaceae; g__Achromobacter;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1.532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f__Sinobacteraceae; g__Nevskia;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1.386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f__Streptococcaceae; g__Streptococcus;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-1.125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-1.333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c__[Saprospirae]; o__[Saprospirales]; f__Chitinophagaceae; g__Sediminibacterium;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1.219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c__Actinobacteria; o__Bifidobacteriales; f__Bifidobacteriaceae; g__Bifidobacterium; s__pseudolongum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-23.617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19.623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-1.204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p__Actinobacteria; c__Actinobacteria; o__Bifidobacteriales; f__Bifidobacteriaceae; g__Bifidobacterium;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0.233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0.338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-7.086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6.057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-0.388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-1.124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f__Aerococcaceae;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-0.235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-8.173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7.734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-1.057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0.294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-0.274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-0.661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-1.003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p__Verrucomicrobia; c__Verrucomicrobiae; o__Verrucomicrobiales; f__Verrucomicrobiaceae; g__Akkermansia; s__muciniphila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-4.273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4.586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-0.932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0.355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o__Alteromonadales; f__Shewanellaceae; g__Shewanella; s__algae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0.187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0.921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0.203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-0.911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0.365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-6.624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7.395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-0.896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-0.266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0.300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-0.885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f__Planococcaceae; g__Sporosarcina;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-0.219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-0.880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-4.668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5.310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p__Firmicutes; c__Bacilli; o__Lactobacillales; f__Aerococcaceae; g__Aerococcus;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-0.790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0.912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-0.324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0.377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0.393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f__Lactobacillaceae; g__Lactobacillus;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-5.629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6.730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f__Clostridiaceae;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s__sciuri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-2.111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2.576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-1.471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1.802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-0.816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0.417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-0.347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-0.794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0.409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g__Staphylococcus; s__succinus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-1.230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1.606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-0.766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0.422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f__Ruminococcaceae;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-0.136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0.184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-0.738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0.427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p__Actinobacteria; c__Coriobacteriia; o__Coriobacteriales; f__Coriobacteriaceae; g__Adlercreutzia;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-0.273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-0.721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-0.620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0.888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g__Enterococcus;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-1.405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2.136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o__Lactobacillales; f__Enterococcaceae;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-0.329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-0.649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o__Bacillales; f__Staphylococcaceae; g__Jeotgalicoccus; s__psychrophilus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-0.603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0.970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-0.622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0.536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g__Dorea;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0.330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-0.286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-0.587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0.446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c__Bacilli; o__Turicibacterales; f__Turicibacteraceae; g__Turicibacter;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-0.544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0.589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0.456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lastRenderedPageBreak/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-0.140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0.261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0.593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0.458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1.318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-0.520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0.605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0.460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p__Bacteroidetes; c__Bacteroidia; o__Bacteroidales; f__S24-7;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-0.223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0.458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-0.488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0.627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0.465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-0.285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0.595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0.634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0.468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f__Peptostreptococcaceae;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-0.196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0.437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-0.448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c__Clostridia; o__Clostridiales; f__Lachnospiraceae;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-0.645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1.443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-0.447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p__Firmicutes; c__Erysipelotrichi; o__Erysipelotrichales; f__Erysipelotrichaceae; g__Allobaculum;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-0.244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0.552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-0.443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0.659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o__Xanthomonadales; f__Xanthomonadaceae; g__Stenotrophomonas;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0.043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0.097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0.439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0.662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g__Pantoea; s__agglomerans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-5.138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12.635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-0.407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0.686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0.428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-0.399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0.691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0.471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-2.042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5.382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-0.379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0.706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0.474</w:t>
            </w:r>
          </w:p>
        </w:tc>
      </w:tr>
      <w:tr w:rsidR="003B3C75" w:rsidRPr="003B3C75" w:rsidTr="003B3C75">
        <w:trPr>
          <w:divId w:val="1780644395"/>
          <w:trHeight w:val="315"/>
        </w:trPr>
        <w:tc>
          <w:tcPr>
            <w:tcW w:w="4449" w:type="dxa"/>
            <w:noWrap/>
            <w:hideMark/>
          </w:tcPr>
          <w:p w:rsidR="003B3C75" w:rsidRPr="003B3C75" w:rsidRDefault="003B3C75" w:rsidP="003B3C75">
            <w:r w:rsidRPr="003B3C75">
              <w:t>k__Bacteria; p__Proteobacteria; c__Gammaproteobacteria; o__Enterobacteriales; f__Enterobacteriaceae; g__; s__</w:t>
            </w:r>
          </w:p>
        </w:tc>
        <w:tc>
          <w:tcPr>
            <w:tcW w:w="1430" w:type="dxa"/>
            <w:noWrap/>
            <w:hideMark/>
          </w:tcPr>
          <w:p w:rsidR="003B3C75" w:rsidRPr="003B3C75" w:rsidRDefault="003B3C75" w:rsidP="003B3C75">
            <w:r w:rsidRPr="003B3C75">
              <w:t>(+)-C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-0.071</w:t>
            </w:r>
          </w:p>
        </w:tc>
        <w:tc>
          <w:tcPr>
            <w:tcW w:w="1084" w:type="dxa"/>
            <w:noWrap/>
            <w:hideMark/>
          </w:tcPr>
          <w:p w:rsidR="003B3C75" w:rsidRPr="003B3C75" w:rsidRDefault="003B3C75" w:rsidP="003B3C75">
            <w:r w:rsidRPr="003B3C75">
              <w:t>0.445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-0.160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0.874</w:t>
            </w:r>
          </w:p>
        </w:tc>
        <w:tc>
          <w:tcPr>
            <w:tcW w:w="1080" w:type="dxa"/>
            <w:noWrap/>
            <w:hideMark/>
          </w:tcPr>
          <w:p w:rsidR="003B3C75" w:rsidRPr="003B3C75" w:rsidRDefault="003B3C75" w:rsidP="003B3C75">
            <w:r w:rsidRPr="003B3C75">
              <w:t>0.518</w:t>
            </w:r>
          </w:p>
        </w:tc>
      </w:tr>
    </w:tbl>
    <w:p w:rsidR="002C0DC6" w:rsidRPr="002C0DC6" w:rsidRDefault="006B38BC" w:rsidP="002C0D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end"/>
      </w:r>
    </w:p>
    <w:p w:rsidR="007F571D" w:rsidRPr="007F571D" w:rsidRDefault="007F571D" w:rsidP="007F57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Table </w:t>
      </w:r>
      <w:r w:rsidR="00C16E45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6. </w:t>
      </w:r>
      <w:r w:rsidRPr="007F571D">
        <w:rPr>
          <w:rFonts w:ascii="Arial" w:hAnsi="Arial" w:cs="Arial"/>
          <w:b/>
          <w:sz w:val="24"/>
          <w:szCs w:val="24"/>
        </w:rPr>
        <w:t>Association of OTUs composition</w:t>
      </w:r>
      <w:r w:rsidR="001755F0">
        <w:rPr>
          <w:rFonts w:ascii="Arial" w:hAnsi="Arial" w:cs="Arial"/>
          <w:b/>
          <w:sz w:val="24"/>
          <w:szCs w:val="24"/>
        </w:rPr>
        <w:t xml:space="preserve"> diferences</w:t>
      </w:r>
      <w:r w:rsidRPr="007F571D">
        <w:rPr>
          <w:rFonts w:ascii="Arial" w:hAnsi="Arial" w:cs="Arial"/>
          <w:b/>
          <w:sz w:val="24"/>
          <w:szCs w:val="24"/>
        </w:rPr>
        <w:t xml:space="preserve"> with </w:t>
      </w:r>
      <w:r>
        <w:rPr>
          <w:rFonts w:ascii="Arial" w:hAnsi="Arial" w:cs="Arial"/>
          <w:b/>
          <w:sz w:val="24"/>
          <w:szCs w:val="24"/>
        </w:rPr>
        <w:t>plasm</w:t>
      </w:r>
      <w:r w:rsidR="001755F0">
        <w:rPr>
          <w:rFonts w:ascii="Arial" w:hAnsi="Arial" w:cs="Arial"/>
          <w:b/>
          <w:sz w:val="24"/>
          <w:szCs w:val="24"/>
        </w:rPr>
        <w:t>a phenolic acids’ concentration differences in SD+ABX+BDPP and SD+BDPP groups</w:t>
      </w:r>
      <w:r w:rsidRPr="007F571D">
        <w:rPr>
          <w:rFonts w:ascii="Arial" w:hAnsi="Arial" w:cs="Arial"/>
          <w:b/>
          <w:sz w:val="24"/>
          <w:szCs w:val="24"/>
        </w:rPr>
        <w:t xml:space="preserve">.  </w:t>
      </w:r>
      <w:r w:rsidR="009901E4">
        <w:rPr>
          <w:rFonts w:ascii="Arial" w:hAnsi="Arial" w:cs="Arial"/>
          <w:sz w:val="24"/>
          <w:szCs w:val="24"/>
        </w:rPr>
        <w:t xml:space="preserve">Pair-wise correlations </w:t>
      </w:r>
      <w:r w:rsidR="00BD5982" w:rsidRPr="00BD5982">
        <w:rPr>
          <w:rFonts w:ascii="Arial" w:hAnsi="Arial" w:cs="Arial"/>
          <w:sz w:val="24"/>
          <w:szCs w:val="24"/>
        </w:rPr>
        <w:t xml:space="preserve">in ABX SD+BDPP and SD+BDPP of </w:t>
      </w:r>
      <w:r w:rsidR="009901E4">
        <w:rPr>
          <w:rFonts w:ascii="Arial" w:hAnsi="Arial" w:cs="Arial"/>
          <w:sz w:val="24"/>
          <w:szCs w:val="24"/>
        </w:rPr>
        <w:t xml:space="preserve">62 indevisual </w:t>
      </w:r>
      <w:r w:rsidRPr="00BD5982">
        <w:rPr>
          <w:rFonts w:ascii="Arial" w:hAnsi="Arial" w:cs="Arial"/>
          <w:sz w:val="24"/>
          <w:szCs w:val="24"/>
        </w:rPr>
        <w:t xml:space="preserve">OTUs’ proportion, </w:t>
      </w:r>
      <w:r w:rsidR="007A7443">
        <w:rPr>
          <w:rFonts w:ascii="Arial" w:hAnsi="Arial" w:cs="Arial"/>
          <w:sz w:val="24"/>
          <w:szCs w:val="24"/>
        </w:rPr>
        <w:t xml:space="preserve">identified </w:t>
      </w:r>
      <w:r w:rsidRPr="00BD5982">
        <w:rPr>
          <w:rFonts w:ascii="Arial" w:hAnsi="Arial" w:cs="Arial"/>
          <w:sz w:val="24"/>
          <w:szCs w:val="24"/>
        </w:rPr>
        <w:t>in fec</w:t>
      </w:r>
      <w:r w:rsidR="00BD5982" w:rsidRPr="00BD5982">
        <w:rPr>
          <w:rFonts w:ascii="Arial" w:hAnsi="Arial" w:cs="Arial"/>
          <w:sz w:val="24"/>
          <w:szCs w:val="24"/>
        </w:rPr>
        <w:t xml:space="preserve">al samples collected at day 21 and </w:t>
      </w:r>
      <w:r w:rsidRPr="00BD5982">
        <w:rPr>
          <w:rFonts w:ascii="Arial" w:hAnsi="Arial" w:cs="Arial"/>
          <w:sz w:val="24"/>
          <w:szCs w:val="24"/>
        </w:rPr>
        <w:t>BDPP-driven phenolic acids’ concentration</w:t>
      </w:r>
      <w:r w:rsidR="00AC54BF">
        <w:rPr>
          <w:rFonts w:ascii="Arial" w:hAnsi="Arial" w:cs="Arial"/>
          <w:sz w:val="24"/>
          <w:szCs w:val="24"/>
        </w:rPr>
        <w:t xml:space="preserve"> of the 9 phenolic acids </w:t>
      </w:r>
      <w:bookmarkStart w:id="0" w:name="_GoBack"/>
      <w:bookmarkEnd w:id="0"/>
      <w:r w:rsidR="00AC54BF">
        <w:rPr>
          <w:rFonts w:ascii="Arial" w:hAnsi="Arial" w:cs="Arial"/>
          <w:sz w:val="24"/>
          <w:szCs w:val="24"/>
        </w:rPr>
        <w:t>found to associate with memory preformance</w:t>
      </w:r>
      <w:r w:rsidRPr="00BD5982">
        <w:rPr>
          <w:rFonts w:ascii="Arial" w:hAnsi="Arial" w:cs="Arial"/>
          <w:sz w:val="24"/>
          <w:szCs w:val="24"/>
        </w:rPr>
        <w:t>, analysed in plasma collected at day 22</w:t>
      </w:r>
      <w:r w:rsidR="00BD5982" w:rsidRPr="00BD5982">
        <w:rPr>
          <w:rFonts w:ascii="Arial" w:hAnsi="Arial" w:cs="Arial"/>
          <w:sz w:val="24"/>
          <w:szCs w:val="24"/>
        </w:rPr>
        <w:t>.</w:t>
      </w:r>
      <w:r w:rsidRPr="00BD5982">
        <w:rPr>
          <w:rFonts w:ascii="Arial" w:hAnsi="Arial" w:cs="Arial"/>
          <w:sz w:val="24"/>
          <w:szCs w:val="24"/>
        </w:rPr>
        <w:t xml:space="preserve"> Significant differences (p&lt;0.01 at FDR≤0.107) are highlighted in red. (-), negative association</w:t>
      </w:r>
      <w:r w:rsidR="00BD5982">
        <w:rPr>
          <w:rFonts w:ascii="Arial" w:hAnsi="Arial" w:cs="Arial"/>
          <w:sz w:val="24"/>
          <w:szCs w:val="24"/>
        </w:rPr>
        <w:t>.</w:t>
      </w:r>
    </w:p>
    <w:p w:rsidR="00F92504" w:rsidRPr="00F92504" w:rsidRDefault="00F92504" w:rsidP="009D7678">
      <w:pPr>
        <w:rPr>
          <w:rFonts w:ascii="Arial" w:hAnsi="Arial" w:cs="Arial"/>
          <w:b/>
          <w:sz w:val="24"/>
          <w:szCs w:val="24"/>
        </w:rPr>
      </w:pPr>
    </w:p>
    <w:sectPr w:rsidR="00F92504" w:rsidRPr="00F92504" w:rsidSect="00EF78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06"/>
    <w:rsid w:val="00064BEB"/>
    <w:rsid w:val="000B23F6"/>
    <w:rsid w:val="000D054C"/>
    <w:rsid w:val="001755F0"/>
    <w:rsid w:val="00186200"/>
    <w:rsid w:val="001A45DE"/>
    <w:rsid w:val="002B7A25"/>
    <w:rsid w:val="002C0DC6"/>
    <w:rsid w:val="00392DEB"/>
    <w:rsid w:val="003B3C75"/>
    <w:rsid w:val="00415108"/>
    <w:rsid w:val="00420A65"/>
    <w:rsid w:val="00443112"/>
    <w:rsid w:val="006B38BC"/>
    <w:rsid w:val="006D5044"/>
    <w:rsid w:val="00790D92"/>
    <w:rsid w:val="007A7443"/>
    <w:rsid w:val="007C73D8"/>
    <w:rsid w:val="007D0E88"/>
    <w:rsid w:val="007F571D"/>
    <w:rsid w:val="008D582D"/>
    <w:rsid w:val="00942ABB"/>
    <w:rsid w:val="00944DFE"/>
    <w:rsid w:val="00962CA7"/>
    <w:rsid w:val="0097158F"/>
    <w:rsid w:val="009901E4"/>
    <w:rsid w:val="009B5A8F"/>
    <w:rsid w:val="009C7E77"/>
    <w:rsid w:val="009D7678"/>
    <w:rsid w:val="00A47398"/>
    <w:rsid w:val="00AC54BF"/>
    <w:rsid w:val="00AD55FB"/>
    <w:rsid w:val="00B661CB"/>
    <w:rsid w:val="00BD5982"/>
    <w:rsid w:val="00C15367"/>
    <w:rsid w:val="00C16E45"/>
    <w:rsid w:val="00D34C8A"/>
    <w:rsid w:val="00DA0EC3"/>
    <w:rsid w:val="00EB02EC"/>
    <w:rsid w:val="00ED6113"/>
    <w:rsid w:val="00EF7806"/>
    <w:rsid w:val="00F447B5"/>
    <w:rsid w:val="00F7000A"/>
    <w:rsid w:val="00F92504"/>
    <w:rsid w:val="00FC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51FB1"/>
  <w15:docId w15:val="{A31121DA-FE57-4047-8CA9-2BDF6171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E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8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B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0A6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F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B38BC"/>
    <w:rPr>
      <w:color w:val="800080"/>
      <w:u w:val="single"/>
    </w:rPr>
  </w:style>
  <w:style w:type="paragraph" w:customStyle="1" w:styleId="msonormal0">
    <w:name w:val="msonormal"/>
    <w:basedOn w:val="Normal"/>
    <w:rsid w:val="006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B38B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9">
    <w:name w:val="xl69"/>
    <w:basedOn w:val="Normal"/>
    <w:rsid w:val="00DA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Normal"/>
    <w:rsid w:val="00DA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png"/><Relationship Id="rId10" Type="http://schemas.openxmlformats.org/officeDocument/2006/relationships/hyperlink" Target="http://www.wernerlab.org/teaching/qiim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41</Pages>
  <Words>12486</Words>
  <Characters>71172</Characters>
  <Application>Microsoft Office Word</Application>
  <DocSecurity>0</DocSecurity>
  <Lines>593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frolit01</dc:creator>
  <cp:lastModifiedBy>Frolinger, Tal</cp:lastModifiedBy>
  <cp:revision>3</cp:revision>
  <dcterms:created xsi:type="dcterms:W3CDTF">2018-11-19T15:56:00Z</dcterms:created>
  <dcterms:modified xsi:type="dcterms:W3CDTF">2018-11-26T14:51:00Z</dcterms:modified>
</cp:coreProperties>
</file>