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E8F" w:rsidRPr="00EE7FAC" w:rsidRDefault="00654E8F" w:rsidP="00F65D04">
      <w:pPr>
        <w:jc w:val="center"/>
        <w:rPr>
          <w:b/>
          <w:i/>
          <w:szCs w:val="24"/>
        </w:rPr>
      </w:pPr>
      <w:r w:rsidRPr="00EE7FAC">
        <w:rPr>
          <w:b/>
          <w:i/>
          <w:szCs w:val="24"/>
        </w:rPr>
        <w:t xml:space="preserve">Supplementary </w:t>
      </w:r>
      <w:r w:rsidR="00073E1D">
        <w:rPr>
          <w:b/>
          <w:i/>
          <w:szCs w:val="24"/>
        </w:rPr>
        <w:t>Information</w:t>
      </w:r>
    </w:p>
    <w:p w:rsidR="00E76AF1" w:rsidRPr="007508B4" w:rsidRDefault="00E76AF1" w:rsidP="00E76AF1">
      <w:pPr>
        <w:spacing w:line="480" w:lineRule="auto"/>
        <w:rPr>
          <w:b/>
          <w:szCs w:val="24"/>
          <w:lang w:val="en-GB"/>
        </w:rPr>
      </w:pPr>
      <w:r w:rsidRPr="007508B4">
        <w:rPr>
          <w:b/>
          <w:szCs w:val="24"/>
          <w:lang w:val="en-GB"/>
        </w:rPr>
        <w:t xml:space="preserve">Reliable resolution of ambiguous hepatitis C virus genotype 1 results with the Abbott HCV Genotype </w:t>
      </w:r>
      <w:proofErr w:type="gramStart"/>
      <w:r w:rsidRPr="007508B4">
        <w:rPr>
          <w:b/>
          <w:i/>
          <w:szCs w:val="24"/>
          <w:lang w:val="en-GB"/>
        </w:rPr>
        <w:t>Plus</w:t>
      </w:r>
      <w:proofErr w:type="gramEnd"/>
      <w:r w:rsidRPr="007508B4">
        <w:rPr>
          <w:b/>
          <w:szCs w:val="24"/>
          <w:lang w:val="en-GB"/>
        </w:rPr>
        <w:t xml:space="preserve"> RUO assay</w:t>
      </w:r>
    </w:p>
    <w:p w:rsidR="00E76AF1" w:rsidRPr="00F561F5" w:rsidRDefault="00E76AF1" w:rsidP="00E76AF1">
      <w:pPr>
        <w:spacing w:after="0" w:line="480" w:lineRule="auto"/>
        <w:rPr>
          <w:szCs w:val="24"/>
          <w:lang w:val="es-ES"/>
        </w:rPr>
      </w:pPr>
      <w:r w:rsidRPr="00F561F5">
        <w:rPr>
          <w:szCs w:val="24"/>
          <w:lang w:val="es-ES"/>
        </w:rPr>
        <w:t>V. Saludes</w:t>
      </w:r>
      <w:r w:rsidRPr="00F561F5">
        <w:rPr>
          <w:szCs w:val="24"/>
          <w:vertAlign w:val="superscript"/>
          <w:lang w:val="es-ES"/>
        </w:rPr>
        <w:t>1</w:t>
      </w:r>
      <w:proofErr w:type="gramStart"/>
      <w:r w:rsidRPr="00F561F5">
        <w:rPr>
          <w:szCs w:val="24"/>
          <w:vertAlign w:val="superscript"/>
          <w:lang w:val="es-ES"/>
        </w:rPr>
        <w:t>,2,3</w:t>
      </w:r>
      <w:proofErr w:type="gramEnd"/>
      <w:r w:rsidRPr="00F561F5">
        <w:rPr>
          <w:szCs w:val="24"/>
          <w:lang w:val="es-ES"/>
        </w:rPr>
        <w:t>, A. Antuori</w:t>
      </w:r>
      <w:r w:rsidRPr="00F561F5">
        <w:rPr>
          <w:szCs w:val="24"/>
          <w:vertAlign w:val="superscript"/>
          <w:lang w:val="es-ES"/>
        </w:rPr>
        <w:t>1</w:t>
      </w:r>
      <w:r w:rsidRPr="00F561F5">
        <w:rPr>
          <w:szCs w:val="24"/>
          <w:lang w:val="es-ES"/>
        </w:rPr>
        <w:t>, B. Reinhardt</w:t>
      </w:r>
      <w:r w:rsidRPr="00F561F5">
        <w:rPr>
          <w:szCs w:val="24"/>
          <w:vertAlign w:val="superscript"/>
          <w:lang w:val="es-ES"/>
        </w:rPr>
        <w:t>4</w:t>
      </w:r>
      <w:r w:rsidRPr="00F561F5">
        <w:rPr>
          <w:szCs w:val="24"/>
          <w:lang w:val="es-ES"/>
        </w:rPr>
        <w:t>, I. Viciana</w:t>
      </w:r>
      <w:r w:rsidRPr="00F561F5">
        <w:rPr>
          <w:szCs w:val="24"/>
          <w:vertAlign w:val="superscript"/>
          <w:lang w:val="es-ES"/>
        </w:rPr>
        <w:t>5</w:t>
      </w:r>
      <w:r w:rsidRPr="00F561F5">
        <w:rPr>
          <w:szCs w:val="24"/>
          <w:lang w:val="es-ES"/>
        </w:rPr>
        <w:t>, E. Clavijo</w:t>
      </w:r>
      <w:r w:rsidRPr="00F561F5">
        <w:rPr>
          <w:szCs w:val="24"/>
          <w:vertAlign w:val="superscript"/>
          <w:lang w:val="es-ES"/>
        </w:rPr>
        <w:t>5</w:t>
      </w:r>
      <w:r w:rsidRPr="00F561F5">
        <w:rPr>
          <w:szCs w:val="24"/>
          <w:lang w:val="es-ES"/>
        </w:rPr>
        <w:t>, L. Schreiber</w:t>
      </w:r>
      <w:r w:rsidRPr="00F561F5">
        <w:rPr>
          <w:szCs w:val="24"/>
          <w:vertAlign w:val="superscript"/>
          <w:lang w:val="es-ES"/>
        </w:rPr>
        <w:t>6</w:t>
      </w:r>
      <w:r w:rsidRPr="00F561F5">
        <w:rPr>
          <w:szCs w:val="24"/>
          <w:lang w:val="es-ES"/>
        </w:rPr>
        <w:t>, M. Tenenbaum</w:t>
      </w:r>
      <w:r w:rsidRPr="00F561F5">
        <w:rPr>
          <w:szCs w:val="24"/>
          <w:vertAlign w:val="superscript"/>
          <w:lang w:val="es-ES"/>
        </w:rPr>
        <w:t>6</w:t>
      </w:r>
      <w:r w:rsidRPr="00F561F5">
        <w:rPr>
          <w:szCs w:val="24"/>
          <w:lang w:val="es-ES"/>
        </w:rPr>
        <w:t>, F. Rodriguez-Frias</w:t>
      </w:r>
      <w:r w:rsidRPr="00F561F5">
        <w:rPr>
          <w:szCs w:val="24"/>
          <w:vertAlign w:val="superscript"/>
          <w:lang w:val="es-ES"/>
        </w:rPr>
        <w:t>7,8</w:t>
      </w:r>
      <w:r w:rsidRPr="00F561F5">
        <w:rPr>
          <w:szCs w:val="24"/>
          <w:lang w:val="es-ES"/>
        </w:rPr>
        <w:t>, J. Quer</w:t>
      </w:r>
      <w:r w:rsidRPr="00F561F5">
        <w:rPr>
          <w:szCs w:val="24"/>
          <w:vertAlign w:val="superscript"/>
          <w:lang w:val="es-ES"/>
        </w:rPr>
        <w:t>8,9</w:t>
      </w:r>
      <w:r w:rsidRPr="00F561F5">
        <w:rPr>
          <w:szCs w:val="24"/>
          <w:lang w:val="es-ES"/>
        </w:rPr>
        <w:t>, L. Matas</w:t>
      </w:r>
      <w:r w:rsidRPr="00F561F5">
        <w:rPr>
          <w:szCs w:val="24"/>
          <w:vertAlign w:val="superscript"/>
          <w:lang w:val="es-ES"/>
        </w:rPr>
        <w:t>1,3</w:t>
      </w:r>
      <w:r w:rsidRPr="00F561F5">
        <w:rPr>
          <w:szCs w:val="24"/>
          <w:lang w:val="es-ES"/>
        </w:rPr>
        <w:t>, and E. Martró</w:t>
      </w:r>
      <w:r w:rsidRPr="00F561F5">
        <w:rPr>
          <w:vertAlign w:val="superscript"/>
          <w:lang w:val="es-ES"/>
        </w:rPr>
        <w:t>1,2,3*</w:t>
      </w:r>
      <w:r w:rsidRPr="00F561F5">
        <w:rPr>
          <w:szCs w:val="24"/>
          <w:lang w:val="es-ES"/>
        </w:rPr>
        <w:t>.</w:t>
      </w:r>
    </w:p>
    <w:p w:rsidR="00E76AF1" w:rsidRPr="00F561F5" w:rsidRDefault="00E76AF1" w:rsidP="00E76AF1">
      <w:pPr>
        <w:spacing w:after="0" w:line="480" w:lineRule="auto"/>
        <w:rPr>
          <w:szCs w:val="24"/>
          <w:lang w:val="es-ES"/>
        </w:rPr>
      </w:pPr>
    </w:p>
    <w:p w:rsidR="00E76AF1" w:rsidRPr="007508B4" w:rsidRDefault="00E76AF1" w:rsidP="00E76AF1">
      <w:pPr>
        <w:pStyle w:val="Default"/>
        <w:spacing w:line="480" w:lineRule="auto"/>
        <w:rPr>
          <w:rFonts w:ascii="Times New Roman" w:hAnsi="Times New Roman" w:cs="Times New Roman"/>
          <w:lang w:val="en-GB"/>
        </w:rPr>
      </w:pPr>
      <w:proofErr w:type="gramStart"/>
      <w:r w:rsidRPr="007508B4">
        <w:rPr>
          <w:rFonts w:ascii="Times New Roman" w:hAnsi="Times New Roman" w:cs="Times New Roman"/>
          <w:vertAlign w:val="superscript"/>
          <w:lang w:val="en-GB"/>
        </w:rPr>
        <w:t>1</w:t>
      </w:r>
      <w:r w:rsidRPr="007508B4">
        <w:rPr>
          <w:rFonts w:ascii="Times New Roman" w:hAnsi="Times New Roman" w:cs="Times New Roman"/>
          <w:lang w:val="en-GB"/>
        </w:rPr>
        <w:t xml:space="preserve"> </w:t>
      </w:r>
      <w:r w:rsidRPr="007508B4">
        <w:rPr>
          <w:rFonts w:ascii="Times New Roman" w:hAnsi="Times New Roman" w:cs="Times New Roman"/>
          <w:noProof/>
          <w:color w:val="auto"/>
          <w:lang w:val="en-GB" w:eastAsia="es-ES_tradnl"/>
        </w:rPr>
        <w:t>Microbiology Service, Germans Trias i Pujol University Hospital, Genetics and Microbiology Department, Universitat Autònoma de Barcelona, Badalona.</w:t>
      </w:r>
      <w:proofErr w:type="gramEnd"/>
    </w:p>
    <w:p w:rsidR="00E76AF1" w:rsidRPr="007508B4" w:rsidRDefault="00E76AF1" w:rsidP="00E76AF1">
      <w:pPr>
        <w:spacing w:after="0" w:line="480" w:lineRule="auto"/>
        <w:rPr>
          <w:szCs w:val="24"/>
          <w:lang w:val="en-GB"/>
        </w:rPr>
      </w:pPr>
      <w:r w:rsidRPr="007508B4">
        <w:rPr>
          <w:noProof/>
          <w:szCs w:val="24"/>
          <w:vertAlign w:val="superscript"/>
          <w:lang w:val="en-GB" w:eastAsia="es-ES_tradnl"/>
        </w:rPr>
        <w:t>2</w:t>
      </w:r>
      <w:r w:rsidRPr="007508B4">
        <w:rPr>
          <w:noProof/>
          <w:szCs w:val="24"/>
          <w:lang w:val="en-GB" w:eastAsia="es-ES_tradnl"/>
        </w:rPr>
        <w:t xml:space="preserve"> Germans Trias i Pujol </w:t>
      </w:r>
      <w:r w:rsidRPr="007508B4">
        <w:rPr>
          <w:szCs w:val="24"/>
          <w:lang w:val="en-GB"/>
        </w:rPr>
        <w:t xml:space="preserve">Research Institute (IGTP), Can </w:t>
      </w:r>
      <w:proofErr w:type="spellStart"/>
      <w:r w:rsidRPr="007508B4">
        <w:rPr>
          <w:szCs w:val="24"/>
          <w:lang w:val="en-GB"/>
        </w:rPr>
        <w:t>Ruti</w:t>
      </w:r>
      <w:proofErr w:type="spellEnd"/>
      <w:r w:rsidRPr="007508B4">
        <w:rPr>
          <w:szCs w:val="24"/>
          <w:lang w:val="en-GB"/>
        </w:rPr>
        <w:t xml:space="preserve"> Campus, Badalona, Spain </w:t>
      </w:r>
    </w:p>
    <w:p w:rsidR="00E76AF1" w:rsidRPr="00F352F7" w:rsidRDefault="00E76AF1" w:rsidP="00E76AF1">
      <w:pPr>
        <w:spacing w:after="0" w:line="480" w:lineRule="auto"/>
        <w:rPr>
          <w:szCs w:val="24"/>
          <w:lang w:val="es-ES"/>
        </w:rPr>
      </w:pPr>
      <w:r w:rsidRPr="00F352F7">
        <w:rPr>
          <w:szCs w:val="24"/>
          <w:vertAlign w:val="superscript"/>
          <w:lang w:val="es-ES"/>
        </w:rPr>
        <w:t xml:space="preserve">3 </w:t>
      </w:r>
      <w:r w:rsidRPr="00F352F7">
        <w:rPr>
          <w:szCs w:val="24"/>
          <w:lang w:val="es-ES"/>
        </w:rPr>
        <w:t>Centro de Investigación Biomédica en Red en Epidemiología y Salud Pública (CIBERESP), Instituto de Salud Carlos III, Madrid, Spain</w:t>
      </w:r>
    </w:p>
    <w:p w:rsidR="00E76AF1" w:rsidRPr="00210EB2" w:rsidRDefault="00E76AF1" w:rsidP="00E76AF1">
      <w:pPr>
        <w:spacing w:after="0" w:line="480" w:lineRule="auto"/>
        <w:rPr>
          <w:szCs w:val="24"/>
        </w:rPr>
      </w:pPr>
      <w:r w:rsidRPr="00210EB2">
        <w:rPr>
          <w:szCs w:val="24"/>
          <w:vertAlign w:val="superscript"/>
        </w:rPr>
        <w:t xml:space="preserve">4 </w:t>
      </w:r>
      <w:r w:rsidRPr="00210EB2">
        <w:rPr>
          <w:szCs w:val="24"/>
        </w:rPr>
        <w:t>Abbott GmbH &amp; Co. KG, Wiesbaden, Germany</w:t>
      </w:r>
    </w:p>
    <w:p w:rsidR="00E76AF1" w:rsidRPr="00715AA0" w:rsidRDefault="00E76AF1" w:rsidP="00E76AF1">
      <w:pPr>
        <w:spacing w:after="0" w:line="480" w:lineRule="auto"/>
        <w:rPr>
          <w:szCs w:val="24"/>
          <w:lang w:val="es-ES"/>
        </w:rPr>
      </w:pPr>
      <w:r w:rsidRPr="00715AA0">
        <w:rPr>
          <w:szCs w:val="24"/>
          <w:vertAlign w:val="superscript"/>
          <w:lang w:val="es-ES"/>
        </w:rPr>
        <w:t>5</w:t>
      </w:r>
      <w:r w:rsidRPr="00715AA0">
        <w:rPr>
          <w:szCs w:val="24"/>
          <w:lang w:val="es-ES"/>
        </w:rPr>
        <w:t xml:space="preserve"> </w:t>
      </w:r>
      <w:proofErr w:type="spellStart"/>
      <w:r w:rsidRPr="00715AA0">
        <w:rPr>
          <w:szCs w:val="24"/>
          <w:lang w:val="es-ES"/>
        </w:rPr>
        <w:t>Microbiology</w:t>
      </w:r>
      <w:proofErr w:type="spellEnd"/>
      <w:r w:rsidRPr="00715AA0">
        <w:rPr>
          <w:szCs w:val="24"/>
          <w:lang w:val="es-ES"/>
        </w:rPr>
        <w:t xml:space="preserve"> </w:t>
      </w:r>
      <w:proofErr w:type="spellStart"/>
      <w:r w:rsidRPr="00715AA0">
        <w:rPr>
          <w:szCs w:val="24"/>
          <w:lang w:val="es-ES"/>
        </w:rPr>
        <w:t>Service</w:t>
      </w:r>
      <w:proofErr w:type="spellEnd"/>
      <w:r w:rsidRPr="00715AA0">
        <w:rPr>
          <w:szCs w:val="24"/>
          <w:lang w:val="es-ES"/>
        </w:rPr>
        <w:t>, Hospital Virgen de la Victoria, Málaga, Spain</w:t>
      </w:r>
    </w:p>
    <w:p w:rsidR="00E76AF1" w:rsidRPr="00715AA0" w:rsidRDefault="00E76AF1" w:rsidP="00E76AF1">
      <w:pPr>
        <w:spacing w:after="0" w:line="480" w:lineRule="auto"/>
        <w:rPr>
          <w:szCs w:val="24"/>
          <w:lang w:val="es-ES"/>
        </w:rPr>
      </w:pPr>
      <w:r w:rsidRPr="00715AA0">
        <w:rPr>
          <w:szCs w:val="24"/>
          <w:vertAlign w:val="superscript"/>
          <w:lang w:val="es-ES"/>
        </w:rPr>
        <w:t>6</w:t>
      </w:r>
      <w:r w:rsidRPr="00715AA0">
        <w:rPr>
          <w:szCs w:val="24"/>
          <w:lang w:val="es-ES"/>
        </w:rPr>
        <w:t xml:space="preserve"> </w:t>
      </w:r>
      <w:proofErr w:type="spellStart"/>
      <w:r w:rsidRPr="00715AA0">
        <w:rPr>
          <w:szCs w:val="24"/>
          <w:lang w:val="es-ES"/>
        </w:rPr>
        <w:t>Maccabi</w:t>
      </w:r>
      <w:proofErr w:type="spellEnd"/>
      <w:r w:rsidRPr="00715AA0">
        <w:rPr>
          <w:szCs w:val="24"/>
          <w:lang w:val="es-ES"/>
        </w:rPr>
        <w:t xml:space="preserve"> Mega-</w:t>
      </w:r>
      <w:proofErr w:type="spellStart"/>
      <w:r w:rsidRPr="00715AA0">
        <w:rPr>
          <w:szCs w:val="24"/>
          <w:lang w:val="es-ES"/>
        </w:rPr>
        <w:t>Lab</w:t>
      </w:r>
      <w:proofErr w:type="spellEnd"/>
      <w:r w:rsidRPr="00715AA0">
        <w:rPr>
          <w:szCs w:val="24"/>
          <w:lang w:val="es-ES"/>
        </w:rPr>
        <w:t xml:space="preserve">, </w:t>
      </w:r>
      <w:proofErr w:type="spellStart"/>
      <w:r w:rsidRPr="00715AA0">
        <w:rPr>
          <w:szCs w:val="24"/>
          <w:lang w:val="es-ES"/>
        </w:rPr>
        <w:t>Rehovot</w:t>
      </w:r>
      <w:proofErr w:type="spellEnd"/>
      <w:r w:rsidRPr="00715AA0">
        <w:rPr>
          <w:szCs w:val="24"/>
          <w:lang w:val="es-ES"/>
        </w:rPr>
        <w:t>, Israel</w:t>
      </w:r>
    </w:p>
    <w:p w:rsidR="00E76AF1" w:rsidRPr="00210EB2" w:rsidRDefault="00E76AF1" w:rsidP="00E76AF1">
      <w:pPr>
        <w:spacing w:after="0" w:line="480" w:lineRule="auto"/>
        <w:rPr>
          <w:szCs w:val="24"/>
        </w:rPr>
      </w:pPr>
      <w:r w:rsidRPr="00210EB2">
        <w:rPr>
          <w:szCs w:val="24"/>
          <w:vertAlign w:val="superscript"/>
        </w:rPr>
        <w:t>7</w:t>
      </w:r>
      <w:r w:rsidRPr="00210EB2">
        <w:rPr>
          <w:szCs w:val="24"/>
        </w:rPr>
        <w:t xml:space="preserve"> Liver Pathology Lab, Biochemistry and </w:t>
      </w:r>
      <w:proofErr w:type="spellStart"/>
      <w:r w:rsidRPr="00210EB2">
        <w:rPr>
          <w:szCs w:val="24"/>
        </w:rPr>
        <w:t>Miocrobiology</w:t>
      </w:r>
      <w:proofErr w:type="spellEnd"/>
      <w:r w:rsidRPr="00210EB2">
        <w:rPr>
          <w:szCs w:val="24"/>
        </w:rPr>
        <w:t xml:space="preserve"> services, University Hospital </w:t>
      </w:r>
      <w:proofErr w:type="spellStart"/>
      <w:r w:rsidRPr="00210EB2">
        <w:rPr>
          <w:szCs w:val="24"/>
        </w:rPr>
        <w:t>Vall</w:t>
      </w:r>
      <w:proofErr w:type="spellEnd"/>
      <w:r w:rsidRPr="00210EB2">
        <w:rPr>
          <w:szCs w:val="24"/>
        </w:rPr>
        <w:t xml:space="preserve"> </w:t>
      </w:r>
      <w:proofErr w:type="spellStart"/>
      <w:r w:rsidRPr="00210EB2">
        <w:rPr>
          <w:szCs w:val="24"/>
        </w:rPr>
        <w:t>d'Hebron</w:t>
      </w:r>
      <w:proofErr w:type="spellEnd"/>
      <w:r w:rsidRPr="00210EB2">
        <w:rPr>
          <w:szCs w:val="24"/>
        </w:rPr>
        <w:t xml:space="preserve">, Barcelona, Spain </w:t>
      </w:r>
    </w:p>
    <w:p w:rsidR="00E76AF1" w:rsidRPr="00F352F7" w:rsidRDefault="00E76AF1" w:rsidP="00E76AF1">
      <w:pPr>
        <w:spacing w:after="0" w:line="480" w:lineRule="auto"/>
        <w:rPr>
          <w:szCs w:val="24"/>
          <w:lang w:val="es-ES"/>
        </w:rPr>
      </w:pPr>
      <w:r w:rsidRPr="00F352F7">
        <w:rPr>
          <w:szCs w:val="24"/>
          <w:vertAlign w:val="superscript"/>
          <w:lang w:val="es-ES"/>
        </w:rPr>
        <w:t xml:space="preserve">8 </w:t>
      </w:r>
      <w:r w:rsidRPr="00F352F7">
        <w:rPr>
          <w:szCs w:val="24"/>
          <w:lang w:val="es-ES"/>
        </w:rPr>
        <w:t>Centro de Investigación Biomédica en Red (CIBER) de Enfermedades Hepáticas y Digestivas (</w:t>
      </w:r>
      <w:proofErr w:type="spellStart"/>
      <w:r w:rsidRPr="00F352F7">
        <w:rPr>
          <w:szCs w:val="24"/>
          <w:lang w:val="es-ES"/>
        </w:rPr>
        <w:t>CIBERehd</w:t>
      </w:r>
      <w:proofErr w:type="spellEnd"/>
      <w:r w:rsidRPr="00F352F7">
        <w:rPr>
          <w:szCs w:val="24"/>
          <w:lang w:val="es-ES"/>
        </w:rPr>
        <w:t xml:space="preserve">), Instituto de Salud Carlos III, Madrid, Spain </w:t>
      </w:r>
    </w:p>
    <w:p w:rsidR="00E76AF1" w:rsidRDefault="00E76AF1" w:rsidP="00E76AF1">
      <w:pPr>
        <w:spacing w:after="0" w:line="480" w:lineRule="auto"/>
        <w:jc w:val="both"/>
      </w:pPr>
      <w:r w:rsidRPr="00F561F5">
        <w:rPr>
          <w:vertAlign w:val="superscript"/>
        </w:rPr>
        <w:t>9</w:t>
      </w:r>
      <w:r w:rsidRPr="005044FA">
        <w:t xml:space="preserve"> </w:t>
      </w:r>
      <w:r w:rsidRPr="005044FA">
        <w:rPr>
          <w:szCs w:val="24"/>
        </w:rPr>
        <w:t xml:space="preserve">Liver Unit, Internal Medicine, Lab. </w:t>
      </w:r>
      <w:proofErr w:type="spellStart"/>
      <w:r w:rsidRPr="005044FA">
        <w:rPr>
          <w:szCs w:val="24"/>
        </w:rPr>
        <w:t>Malalties</w:t>
      </w:r>
      <w:proofErr w:type="spellEnd"/>
      <w:r w:rsidRPr="005044FA">
        <w:rPr>
          <w:szCs w:val="24"/>
        </w:rPr>
        <w:t xml:space="preserve"> </w:t>
      </w:r>
      <w:proofErr w:type="spellStart"/>
      <w:r w:rsidRPr="005044FA">
        <w:rPr>
          <w:szCs w:val="24"/>
        </w:rPr>
        <w:t>Hepàtiques</w:t>
      </w:r>
      <w:proofErr w:type="spellEnd"/>
      <w:r w:rsidRPr="005044FA">
        <w:rPr>
          <w:szCs w:val="24"/>
        </w:rPr>
        <w:t xml:space="preserve">, </w:t>
      </w:r>
      <w:proofErr w:type="spellStart"/>
      <w:r w:rsidRPr="005044FA">
        <w:rPr>
          <w:szCs w:val="24"/>
        </w:rPr>
        <w:t>Vall</w:t>
      </w:r>
      <w:proofErr w:type="spellEnd"/>
      <w:r w:rsidRPr="005044FA">
        <w:rPr>
          <w:szCs w:val="24"/>
        </w:rPr>
        <w:t xml:space="preserve"> </w:t>
      </w:r>
      <w:proofErr w:type="spellStart"/>
      <w:r w:rsidRPr="005044FA">
        <w:rPr>
          <w:szCs w:val="24"/>
        </w:rPr>
        <w:t>d</w:t>
      </w:r>
      <w:r w:rsidRPr="00210EB2">
        <w:rPr>
          <w:szCs w:val="24"/>
        </w:rPr>
        <w:t>’</w:t>
      </w:r>
      <w:r w:rsidRPr="005044FA">
        <w:rPr>
          <w:szCs w:val="24"/>
        </w:rPr>
        <w:t>Hebron</w:t>
      </w:r>
      <w:proofErr w:type="spellEnd"/>
      <w:r w:rsidRPr="005044FA">
        <w:rPr>
          <w:szCs w:val="24"/>
        </w:rPr>
        <w:t xml:space="preserve"> Institute of Research (VHIR-HUVH), Barcelona, Spain</w:t>
      </w:r>
      <w:r w:rsidRPr="00DE704D">
        <w:t xml:space="preserve"> </w:t>
      </w:r>
    </w:p>
    <w:p w:rsidR="002041EA" w:rsidRDefault="00E76AF1" w:rsidP="002D4880">
      <w:pPr>
        <w:spacing w:after="0" w:line="480" w:lineRule="auto"/>
        <w:jc w:val="both"/>
        <w:rPr>
          <w:b/>
        </w:rPr>
      </w:pPr>
      <w:r w:rsidRPr="008E4BEF">
        <w:rPr>
          <w:noProof/>
          <w:szCs w:val="24"/>
          <w:lang w:eastAsia="es-ES_tradnl"/>
        </w:rPr>
        <w:lastRenderedPageBreak/>
        <w:t xml:space="preserve">*Corresponding author: Elisa Martró. Microbiology Service, Germans Trias i Pujol University Hospital, Crta. del Canyet s/n, 08916 Badalona (Barcelona), Spain. </w:t>
      </w:r>
      <w:r w:rsidRPr="007508B4">
        <w:rPr>
          <w:noProof/>
          <w:szCs w:val="24"/>
          <w:lang w:val="en-GB" w:eastAsia="es-ES_tradnl"/>
        </w:rPr>
        <w:t xml:space="preserve">E-mail: </w:t>
      </w:r>
      <w:hyperlink r:id="rId9" w:history="1">
        <w:r w:rsidRPr="007508B4">
          <w:rPr>
            <w:noProof/>
            <w:szCs w:val="24"/>
            <w:lang w:val="en-GB" w:eastAsia="es-ES_tradnl"/>
          </w:rPr>
          <w:t>emartro@igtp.cat</w:t>
        </w:r>
      </w:hyperlink>
      <w:r w:rsidRPr="007508B4">
        <w:rPr>
          <w:noProof/>
          <w:szCs w:val="24"/>
          <w:lang w:val="en-GB" w:eastAsia="es-ES_tradnl"/>
        </w:rPr>
        <w:t>; Phone: +34 934978894. Fax: +34 934978895.</w:t>
      </w:r>
      <w:r w:rsidR="002D4880">
        <w:rPr>
          <w:b/>
        </w:rPr>
        <w:t xml:space="preserve"> </w:t>
      </w:r>
    </w:p>
    <w:p w:rsidR="002041EA" w:rsidRDefault="002041EA" w:rsidP="002041EA">
      <w:pPr>
        <w:spacing w:before="0" w:after="0" w:line="360" w:lineRule="auto"/>
        <w:jc w:val="both"/>
        <w:rPr>
          <w:b/>
        </w:rPr>
        <w:sectPr w:rsidR="002041EA" w:rsidSect="00E76AF1">
          <w:footerReference w:type="even" r:id="rId10"/>
          <w:footerReference w:type="default" r:id="rId11"/>
          <w:headerReference w:type="first" r:id="rId12"/>
          <w:pgSz w:w="12240" w:h="15840"/>
          <w:pgMar w:top="1417" w:right="1701" w:bottom="1417" w:left="1701" w:header="720" w:footer="720" w:gutter="0"/>
          <w:lnNumType w:countBy="1" w:restart="continuous"/>
          <w:cols w:space="720"/>
          <w:titlePg/>
          <w:docGrid w:linePitch="360"/>
        </w:sectPr>
      </w:pPr>
    </w:p>
    <w:p w:rsidR="002041EA" w:rsidRDefault="00EE5C48" w:rsidP="002041EA">
      <w:pPr>
        <w:spacing w:before="0" w:after="0" w:line="360" w:lineRule="auto"/>
        <w:jc w:val="both"/>
        <w:rPr>
          <w:b/>
          <w:szCs w:val="24"/>
          <w:lang w:val="en-GB"/>
        </w:rPr>
      </w:pPr>
      <w:r w:rsidRPr="00F65D04">
        <w:rPr>
          <w:b/>
        </w:rPr>
        <w:lastRenderedPageBreak/>
        <w:t xml:space="preserve">Table </w:t>
      </w:r>
      <w:r w:rsidR="00585C57">
        <w:rPr>
          <w:b/>
        </w:rPr>
        <w:t>S1</w:t>
      </w:r>
      <w:r w:rsidR="002041EA">
        <w:rPr>
          <w:b/>
        </w:rPr>
        <w:t xml:space="preserve">. </w:t>
      </w:r>
      <w:proofErr w:type="gramStart"/>
      <w:r w:rsidR="002041EA" w:rsidRPr="00E17B0C">
        <w:rPr>
          <w:b/>
          <w:szCs w:val="24"/>
          <w:lang w:val="en-GB"/>
        </w:rPr>
        <w:t xml:space="preserve">Primers and thermal cycler conditions used </w:t>
      </w:r>
      <w:r w:rsidR="002041EA">
        <w:rPr>
          <w:b/>
          <w:szCs w:val="24"/>
          <w:lang w:val="en-GB"/>
        </w:rPr>
        <w:t>for the amplification of the core region.</w:t>
      </w:r>
      <w:proofErr w:type="gramEnd"/>
    </w:p>
    <w:p w:rsidR="002041EA" w:rsidRDefault="002041EA" w:rsidP="002041EA">
      <w:pPr>
        <w:spacing w:after="0"/>
        <w:rPr>
          <w:b/>
          <w:szCs w:val="24"/>
          <w:lang w:val="en-GB"/>
        </w:rPr>
      </w:pPr>
    </w:p>
    <w:tbl>
      <w:tblPr>
        <w:tblW w:w="13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294"/>
        <w:gridCol w:w="1185"/>
        <w:gridCol w:w="2803"/>
        <w:gridCol w:w="1416"/>
        <w:gridCol w:w="679"/>
        <w:gridCol w:w="936"/>
        <w:gridCol w:w="3703"/>
      </w:tblGrid>
      <w:tr w:rsidR="002041EA" w:rsidRPr="002041EA" w:rsidTr="002041EA">
        <w:trPr>
          <w:trHeight w:val="942"/>
        </w:trPr>
        <w:tc>
          <w:tcPr>
            <w:tcW w:w="116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  <w:t>PCR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  <w:t>strategy</w:t>
            </w:r>
          </w:p>
        </w:tc>
        <w:tc>
          <w:tcPr>
            <w:tcW w:w="1294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  <w:t>PCR round</w:t>
            </w: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  <w:t>Primer</w:t>
            </w:r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  <w:t>Sequence (5’-3’)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  <w:t>H77 (AF009606)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  <w:t>positions*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  <w:t>Sense</w:t>
            </w:r>
          </w:p>
        </w:tc>
        <w:tc>
          <w:tcPr>
            <w:tcW w:w="93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  <w:t xml:space="preserve">Primer 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  <w:t>reference</w:t>
            </w:r>
          </w:p>
        </w:tc>
        <w:tc>
          <w:tcPr>
            <w:tcW w:w="37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b/>
                <w:color w:val="000000"/>
                <w:sz w:val="16"/>
                <w:szCs w:val="16"/>
                <w:lang w:val="en-GB" w:eastAsia="ca-ES"/>
              </w:rPr>
              <w:t>Thermal cycler conditions</w:t>
            </w:r>
          </w:p>
        </w:tc>
      </w:tr>
      <w:tr w:rsidR="002041EA" w:rsidRPr="002041EA" w:rsidTr="002041EA">
        <w:trPr>
          <w:trHeight w:val="544"/>
        </w:trPr>
        <w:tc>
          <w:tcPr>
            <w:tcW w:w="1163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First</w:t>
            </w:r>
          </w:p>
        </w:tc>
        <w:tc>
          <w:tcPr>
            <w:tcW w:w="1294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Primary</w:t>
            </w: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Cg1</w:t>
            </w:r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GCCATRGTGGTCTGCGGAAC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137–156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F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begin" w:fldLock="1"/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instrText>ADDIN CSL_CITATION { "citationItems" : [ { "id" : "ITEM-1", "itemData" : { "DOI" : "10.1371/journal.pone.0014132", "ISSN" : "1932-6203", "author" : [ { "dropping-particle" : "", "family" : "Saludes", "given" : "V", "non-dropping-particle" : "", "parse-names" : false, "suffix" : "" }, { "dropping-particle" : "", "family" : "Bracho", "given" : "M A", "non-dropping-particle" : "", "parse-names" : false, "suffix" : "" }, { "dropping-particle" : "", "family" : "Valero", "given" : "O", "non-dropping-particle" : "", "parse-names" : false, "suffix" : "" }, { "dropping-particle" : "", "family" : "Ard\u00e8vol", "given" : "M", "non-dropping-particle" : "", "parse-names" : false, "suffix" : "" }, { "dropping-particle" : "", "family" : "Planas", "given" : "R", "non-dropping-particle" : "", "parse-names" : false, "suffix" : "" }, { "dropping-particle" : "", "family" : "Gonz\u00e1lez-Candelas", "given" : "F", "non-dropping-particle" : "", "parse-names" : false, "suffix" : "" }, { "dropping-particle" : "", "family" : "Ausina", "given" : "V", "non-dropping-particle" : "", "parse-names" : false, "suffix" : "" }, { "dropping-particle" : "", "family" : "Martr\u00f3", "given" : "E", "non-dropping-particle" : "", "parse-names" : false, "suffix" : "" } ], "container-title" : "PLoS One", "id" : "ITEM-1", "issue" : "11", "issued" : { "date-parts" : [ [ "2010" ] ] }, "page" : "e14132", "title" : "Baseline prediction of combination therapy outcome in hepatitis C virus 1b infected patients by discriminant analysis using viral and host factors", "type" : "article-journal", "volume" : "5" }, "uris" : [ "http://www.mendeley.com/documents/?uuid=90b2fcec-ec9e-42d0-b5a9-ed3a0e5f7fdf" ] } ], "mendeley" : { "formattedCitation" : "&lt;sup&gt;1&lt;/sup&gt;", "plainTextFormattedCitation" : "1", "previouslyFormattedCitation" : "&lt;sup&gt;25&lt;/sup&gt;" }, "properties" : { "noteIndex" : 0 }, "schema" : "https://github.com/citation-style-language/schema/raw/master/csl-citation.json" }</w:instrTex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separate"/>
            </w:r>
            <w:r w:rsidRPr="002D4880">
              <w:rPr>
                <w:rFonts w:cs="Times New Roman"/>
                <w:noProof/>
                <w:color w:val="000000"/>
                <w:sz w:val="16"/>
                <w:szCs w:val="16"/>
                <w:lang w:val="en-GB" w:eastAsia="ca-ES"/>
              </w:rPr>
              <w:t>1</w: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end"/>
            </w:r>
          </w:p>
        </w:tc>
        <w:tc>
          <w:tcPr>
            <w:tcW w:w="3703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 xml:space="preserve">1cycle (94°C, 2 min), 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>35 cycles (94°C, 1 min; 55°C, 2 min; 72°C, 3 min),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1</w:t>
            </w: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>cycle</w:t>
            </w: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 xml:space="preserve"> (72°C, 7 min).</w:t>
            </w:r>
          </w:p>
        </w:tc>
      </w:tr>
      <w:tr w:rsidR="002041EA" w:rsidRPr="002041EA" w:rsidTr="002041EA">
        <w:trPr>
          <w:trHeight w:val="701"/>
        </w:trPr>
        <w:tc>
          <w:tcPr>
            <w:tcW w:w="116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294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Ca</w:t>
            </w:r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GTTGGAGCAGTCGTTCGTRA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949–968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R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begin" w:fldLock="1"/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instrText>ADDIN CSL_CITATION { "citationItems" : [ { "id" : "ITEM-1", "itemData" : { "DOI" : "10.1371/journal.pone.0014132", "ISSN" : "1932-6203", "author" : [ { "dropping-particle" : "", "family" : "Saludes", "given" : "V", "non-dropping-particle" : "", "parse-names" : false, "suffix" : "" }, { "dropping-particle" : "", "family" : "Bracho", "given" : "M A", "non-dropping-particle" : "", "parse-names" : false, "suffix" : "" }, { "dropping-particle" : "", "family" : "Valero", "given" : "O", "non-dropping-particle" : "", "parse-names" : false, "suffix" : "" }, { "dropping-particle" : "", "family" : "Ard\u00e8vol", "given" : "M", "non-dropping-particle" : "", "parse-names" : false, "suffix" : "" }, { "dropping-particle" : "", "family" : "Planas", "given" : "R", "non-dropping-particle" : "", "parse-names" : false, "suffix" : "" }, { "dropping-particle" : "", "family" : "Gonz\u00e1lez-Candelas", "given" : "F", "non-dropping-particle" : "", "parse-names" : false, "suffix" : "" }, { "dropping-particle" : "", "family" : "Ausina", "given" : "V", "non-dropping-particle" : "", "parse-names" : false, "suffix" : "" }, { "dropping-particle" : "", "family" : "Martr\u00f3", "given" : "E", "non-dropping-particle" : "", "parse-names" : false, "suffix" : "" } ], "container-title" : "PLoS One", "id" : "ITEM-1", "issue" : "11", "issued" : { "date-parts" : [ [ "2010" ] ] }, "page" : "e14132", "title" : "Baseline prediction of combination therapy outcome in hepatitis C virus 1b infected patients by discriminant analysis using viral and host factors", "type" : "article-journal", "volume" : "5" }, "uris" : [ "http://www.mendeley.com/documents/?uuid=90b2fcec-ec9e-42d0-b5a9-ed3a0e5f7fdf" ] } ], "mendeley" : { "formattedCitation" : "&lt;sup&gt;1&lt;/sup&gt;", "plainTextFormattedCitation" : "1", "previouslyFormattedCitation" : "&lt;sup&gt;25&lt;/sup&gt;" }, "properties" : { "noteIndex" : 0 }, "schema" : "https://github.com/citation-style-language/schema/raw/master/csl-citation.json" }</w:instrTex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separate"/>
            </w:r>
            <w:r w:rsidRPr="002D4880">
              <w:rPr>
                <w:rFonts w:cs="Times New Roman"/>
                <w:noProof/>
                <w:color w:val="000000"/>
                <w:sz w:val="16"/>
                <w:szCs w:val="16"/>
                <w:lang w:val="en-GB" w:eastAsia="ca-ES"/>
              </w:rPr>
              <w:t>1</w: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end"/>
            </w:r>
          </w:p>
        </w:tc>
        <w:tc>
          <w:tcPr>
            <w:tcW w:w="370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</w:tr>
      <w:tr w:rsidR="002041EA" w:rsidRPr="002041EA" w:rsidTr="002041EA">
        <w:trPr>
          <w:trHeight w:val="416"/>
        </w:trPr>
        <w:tc>
          <w:tcPr>
            <w:tcW w:w="1163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Second</w:t>
            </w:r>
          </w:p>
        </w:tc>
        <w:tc>
          <w:tcPr>
            <w:tcW w:w="1294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Primary</w:t>
            </w: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Cg1</w:t>
            </w:r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GCCATRGTGGTCTGCGGAAC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137–156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F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begin" w:fldLock="1"/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instrText>ADDIN CSL_CITATION { "citationItems" : [ { "id" : "ITEM-1", "itemData" : { "DOI" : "10.1371/journal.pone.0014132", "ISSN" : "1932-6203", "author" : [ { "dropping-particle" : "", "family" : "Saludes", "given" : "V", "non-dropping-particle" : "", "parse-names" : false, "suffix" : "" }, { "dropping-particle" : "", "family" : "Bracho", "given" : "M A", "non-dropping-particle" : "", "parse-names" : false, "suffix" : "" }, { "dropping-particle" : "", "family" : "Valero", "given" : "O", "non-dropping-particle" : "", "parse-names" : false, "suffix" : "" }, { "dropping-particle" : "", "family" : "Ard\u00e8vol", "given" : "M", "non-dropping-particle" : "", "parse-names" : false, "suffix" : "" }, { "dropping-particle" : "", "family" : "Planas", "given" : "R", "non-dropping-particle" : "", "parse-names" : false, "suffix" : "" }, { "dropping-particle" : "", "family" : "Gonz\u00e1lez-Candelas", "given" : "F", "non-dropping-particle" : "", "parse-names" : false, "suffix" : "" }, { "dropping-particle" : "", "family" : "Ausina", "given" : "V", "non-dropping-particle" : "", "parse-names" : false, "suffix" : "" }, { "dropping-particle" : "", "family" : "Martr\u00f3", "given" : "E", "non-dropping-particle" : "", "parse-names" : false, "suffix" : "" } ], "container-title" : "PLoS One", "id" : "ITEM-1", "issue" : "11", "issued" : { "date-parts" : [ [ "2010" ] ] }, "page" : "e14132", "title" : "Baseline prediction of combination therapy outcome in hepatitis C virus 1b infected patients by discriminant analysis using viral and host factors", "type" : "article-journal", "volume" : "5" }, "uris" : [ "http://www.mendeley.com/documents/?uuid=90b2fcec-ec9e-42d0-b5a9-ed3a0e5f7fdf" ] } ], "mendeley" : { "formattedCitation" : "&lt;sup&gt;1&lt;/sup&gt;", "plainTextFormattedCitation" : "1", "previouslyFormattedCitation" : "&lt;sup&gt;25&lt;/sup&gt;" }, "properties" : { "noteIndex" : 0 }, "schema" : "https://github.com/citation-style-language/schema/raw/master/csl-citation.json" }</w:instrTex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separate"/>
            </w:r>
            <w:r w:rsidRPr="002D4880">
              <w:rPr>
                <w:rFonts w:cs="Times New Roman"/>
                <w:noProof/>
                <w:color w:val="000000"/>
                <w:sz w:val="16"/>
                <w:szCs w:val="16"/>
                <w:lang w:val="en-GB" w:eastAsia="ca-ES"/>
              </w:rPr>
              <w:t>1</w: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end"/>
            </w:r>
          </w:p>
        </w:tc>
        <w:tc>
          <w:tcPr>
            <w:tcW w:w="3703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 xml:space="preserve">1 cycle (95°C, 2 min), 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>5 cycles (95°C, 1 min; 60°C, 30 s; 72°C, 1 min)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 xml:space="preserve">15 cycles (95°C, 1 min; 55°C, 30 s; 72°C, 1 min), 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 xml:space="preserve">20 cycles (95°C, 1 min; 52°C, 30 s; 72°C, 1 min), 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1</w:t>
            </w: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>cycle</w:t>
            </w: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 xml:space="preserve"> (72°C, 5 min).</w:t>
            </w:r>
          </w:p>
        </w:tc>
      </w:tr>
      <w:tr w:rsidR="002041EA" w:rsidRPr="002041EA" w:rsidTr="002041EA">
        <w:trPr>
          <w:trHeight w:val="421"/>
        </w:trPr>
        <w:tc>
          <w:tcPr>
            <w:tcW w:w="116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294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Ca</w:t>
            </w:r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GTTGGAGCAGTCGTTCGTRA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949–968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R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begin" w:fldLock="1"/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instrText>ADDIN CSL_CITATION { "citationItems" : [ { "id" : "ITEM-1", "itemData" : { "DOI" : "10.1371/journal.pone.0014132", "ISSN" : "1932-6203", "author" : [ { "dropping-particle" : "", "family" : "Saludes", "given" : "V", "non-dropping-particle" : "", "parse-names" : false, "suffix" : "" }, { "dropping-particle" : "", "family" : "Bracho", "given" : "M A", "non-dropping-particle" : "", "parse-names" : false, "suffix" : "" }, { "dropping-particle" : "", "family" : "Valero", "given" : "O", "non-dropping-particle" : "", "parse-names" : false, "suffix" : "" }, { "dropping-particle" : "", "family" : "Ard\u00e8vol", "given" : "M", "non-dropping-particle" : "", "parse-names" : false, "suffix" : "" }, { "dropping-particle" : "", "family" : "Planas", "given" : "R", "non-dropping-particle" : "", "parse-names" : false, "suffix" : "" }, { "dropping-particle" : "", "family" : "Gonz\u00e1lez-Candelas", "given" : "F", "non-dropping-particle" : "", "parse-names" : false, "suffix" : "" }, { "dropping-particle" : "", "family" : "Ausina", "given" : "V", "non-dropping-particle" : "", "parse-names" : false, "suffix" : "" }, { "dropping-particle" : "", "family" : "Martr\u00f3", "given" : "E", "non-dropping-particle" : "", "parse-names" : false, "suffix" : "" } ], "container-title" : "PLoS One", "id" : "ITEM-1", "issue" : "11", "issued" : { "date-parts" : [ [ "2010" ] ] }, "page" : "e14132", "title" : "Baseline prediction of combination therapy outcome in hepatitis C virus 1b infected patients by discriminant analysis using viral and host factors", "type" : "article-journal", "volume" : "5" }, "uris" : [ "http://www.mendeley.com/documents/?uuid=90b2fcec-ec9e-42d0-b5a9-ed3a0e5f7fdf" ] } ], "mendeley" : { "formattedCitation" : "&lt;sup&gt;1&lt;/sup&gt;", "plainTextFormattedCitation" : "1", "previouslyFormattedCitation" : "&lt;sup&gt;25&lt;/sup&gt;" }, "properties" : { "noteIndex" : 0 }, "schema" : "https://github.com/citation-style-language/schema/raw/master/csl-citation.json" }</w:instrTex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separate"/>
            </w:r>
            <w:r w:rsidRPr="002D4880">
              <w:rPr>
                <w:rFonts w:cs="Times New Roman"/>
                <w:noProof/>
                <w:color w:val="000000"/>
                <w:sz w:val="16"/>
                <w:szCs w:val="16"/>
                <w:lang w:val="en-GB" w:eastAsia="ca-ES"/>
              </w:rPr>
              <w:t>1</w: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end"/>
            </w:r>
          </w:p>
        </w:tc>
        <w:tc>
          <w:tcPr>
            <w:tcW w:w="370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</w:tr>
      <w:tr w:rsidR="002041EA" w:rsidRPr="002041EA" w:rsidTr="002041EA">
        <w:trPr>
          <w:trHeight w:val="413"/>
        </w:trPr>
        <w:tc>
          <w:tcPr>
            <w:tcW w:w="116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294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Core-1a-Rv-1</w:t>
            </w:r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aps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aps/>
                <w:color w:val="000000"/>
                <w:sz w:val="16"/>
                <w:szCs w:val="16"/>
                <w:lang w:val="en-GB" w:eastAsia="ca-ES"/>
              </w:rPr>
              <w:t>acratrctcgarttrgggcart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958–979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R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-</w:t>
            </w:r>
          </w:p>
        </w:tc>
        <w:tc>
          <w:tcPr>
            <w:tcW w:w="370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</w:tr>
      <w:tr w:rsidR="002041EA" w:rsidRPr="002041EA" w:rsidTr="002041EA">
        <w:trPr>
          <w:trHeight w:val="420"/>
        </w:trPr>
        <w:tc>
          <w:tcPr>
            <w:tcW w:w="116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294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Secondary</w:t>
            </w: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Cg1</w:t>
            </w:r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GCCATRGTGGTCTGCGGAAC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137–156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F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begin" w:fldLock="1"/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instrText>ADDIN CSL_CITATION { "citationItems" : [ { "id" : "ITEM-1", "itemData" : { "DOI" : "10.1371/journal.pone.0014132", "ISSN" : "1932-6203", "author" : [ { "dropping-particle" : "", "family" : "Saludes", "given" : "V", "non-dropping-particle" : "", "parse-names" : false, "suffix" : "" }, { "dropping-particle" : "", "family" : "Bracho", "given" : "M A", "non-dropping-particle" : "", "parse-names" : false, "suffix" : "" }, { "dropping-particle" : "", "family" : "Valero", "given" : "O", "non-dropping-particle" : "", "parse-names" : false, "suffix" : "" }, { "dropping-particle" : "", "family" : "Ard\u00e8vol", "given" : "M", "non-dropping-particle" : "", "parse-names" : false, "suffix" : "" }, { "dropping-particle" : "", "family" : "Planas", "given" : "R", "non-dropping-particle" : "", "parse-names" : false, "suffix" : "" }, { "dropping-particle" : "", "family" : "Gonz\u00e1lez-Candelas", "given" : "F", "non-dropping-particle" : "", "parse-names" : false, "suffix" : "" }, { "dropping-particle" : "", "family" : "Ausina", "given" : "V", "non-dropping-particle" : "", "parse-names" : false, "suffix" : "" }, { "dropping-particle" : "", "family" : "Martr\u00f3", "given" : "E", "non-dropping-particle" : "", "parse-names" : false, "suffix" : "" } ], "container-title" : "PLoS One", "id" : "ITEM-1", "issue" : "11", "issued" : { "date-parts" : [ [ "2010" ] ] }, "page" : "e14132", "title" : "Baseline prediction of combination therapy outcome in hepatitis C virus 1b infected patients by discriminant analysis using viral and host factors", "type" : "article-journal", "volume" : "5" }, "uris" : [ "http://www.mendeley.com/documents/?uuid=90b2fcec-ec9e-42d0-b5a9-ed3a0e5f7fdf" ] } ], "mendeley" : { "formattedCitation" : "&lt;sup&gt;1&lt;/sup&gt;", "plainTextFormattedCitation" : "1", "previouslyFormattedCitation" : "&lt;sup&gt;25&lt;/sup&gt;" }, "properties" : { "noteIndex" : 0 }, "schema" : "https://github.com/citation-style-language/schema/raw/master/csl-citation.json" }</w:instrTex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separate"/>
            </w:r>
            <w:r w:rsidRPr="002D4880">
              <w:rPr>
                <w:rFonts w:cs="Times New Roman"/>
                <w:noProof/>
                <w:color w:val="000000"/>
                <w:sz w:val="16"/>
                <w:szCs w:val="16"/>
                <w:lang w:val="en-GB" w:eastAsia="ca-ES"/>
              </w:rPr>
              <w:t>1</w: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end"/>
            </w:r>
          </w:p>
        </w:tc>
        <w:tc>
          <w:tcPr>
            <w:tcW w:w="370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</w:tr>
      <w:tr w:rsidR="002041EA" w:rsidRPr="002041EA" w:rsidTr="002041EA">
        <w:trPr>
          <w:trHeight w:val="412"/>
        </w:trPr>
        <w:tc>
          <w:tcPr>
            <w:tcW w:w="116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294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Ca</w:t>
            </w:r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GTTGGAGCAGTCGTTCGTRA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949–968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R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begin" w:fldLock="1"/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instrText>ADDIN CSL_CITATION { "citationItems" : [ { "id" : "ITEM-1", "itemData" : { "DOI" : "10.1371/journal.pone.0014132", "ISSN" : "1932-6203", "author" : [ { "dropping-particle" : "", "family" : "Saludes", "given" : "V", "non-dropping-particle" : "", "parse-names" : false, "suffix" : "" }, { "dropping-particle" : "", "family" : "Bracho", "given" : "M A", "non-dropping-particle" : "", "parse-names" : false, "suffix" : "" }, { "dropping-particle" : "", "family" : "Valero", "given" : "O", "non-dropping-particle" : "", "parse-names" : false, "suffix" : "" }, { "dropping-particle" : "", "family" : "Ard\u00e8vol", "given" : "M", "non-dropping-particle" : "", "parse-names" : false, "suffix" : "" }, { "dropping-particle" : "", "family" : "Planas", "given" : "R", "non-dropping-particle" : "", "parse-names" : false, "suffix" : "" }, { "dropping-particle" : "", "family" : "Gonz\u00e1lez-Candelas", "given" : "F", "non-dropping-particle" : "", "parse-names" : false, "suffix" : "" }, { "dropping-particle" : "", "family" : "Ausina", "given" : "V", "non-dropping-particle" : "", "parse-names" : false, "suffix" : "" }, { "dropping-particle" : "", "family" : "Martr\u00f3", "given" : "E", "non-dropping-particle" : "", "parse-names" : false, "suffix" : "" } ], "container-title" : "PLoS One", "id" : "ITEM-1", "issue" : "11", "issued" : { "date-parts" : [ [ "2010" ] ] }, "page" : "e14132", "title" : "Baseline prediction of combination therapy outcome in hepatitis C virus 1b infected patients by discriminant analysis using viral and host factors", "type" : "article-journal", "volume" : "5" }, "uris" : [ "http://www.mendeley.com/documents/?uuid=90b2fcec-ec9e-42d0-b5a9-ed3a0e5f7fdf" ] } ], "mendeley" : { "formattedCitation" : "&lt;sup&gt;1&lt;/sup&gt;", "plainTextFormattedCitation" : "1", "previouslyFormattedCitation" : "&lt;sup&gt;25&lt;/sup&gt;" }, "properties" : { "noteIndex" : 0 }, "schema" : "https://github.com/citation-style-language/schema/raw/master/csl-citation.json" }</w:instrTex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separate"/>
            </w:r>
            <w:r w:rsidRPr="002D4880">
              <w:rPr>
                <w:rFonts w:cs="Times New Roman"/>
                <w:noProof/>
                <w:color w:val="000000"/>
                <w:sz w:val="16"/>
                <w:szCs w:val="16"/>
                <w:lang w:val="en-GB" w:eastAsia="ca-ES"/>
              </w:rPr>
              <w:t>1</w: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end"/>
            </w:r>
          </w:p>
        </w:tc>
        <w:tc>
          <w:tcPr>
            <w:tcW w:w="370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</w:tr>
      <w:tr w:rsidR="002041EA" w:rsidRPr="002041EA" w:rsidTr="002041EA">
        <w:trPr>
          <w:trHeight w:val="417"/>
        </w:trPr>
        <w:tc>
          <w:tcPr>
            <w:tcW w:w="116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294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Core-1a-Rv-2</w:t>
            </w:r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aps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aps/>
                <w:color w:val="000000"/>
                <w:sz w:val="16"/>
                <w:szCs w:val="16"/>
                <w:lang w:val="en-GB" w:eastAsia="ca-ES"/>
              </w:rPr>
              <w:t>ttrgggcartcrttggtgacrt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946–967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R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-</w:t>
            </w:r>
          </w:p>
        </w:tc>
        <w:tc>
          <w:tcPr>
            <w:tcW w:w="370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</w:tr>
      <w:tr w:rsidR="002041EA" w:rsidRPr="002041EA" w:rsidTr="002041EA">
        <w:trPr>
          <w:trHeight w:val="409"/>
        </w:trPr>
        <w:tc>
          <w:tcPr>
            <w:tcW w:w="1163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Third</w:t>
            </w:r>
          </w:p>
        </w:tc>
        <w:tc>
          <w:tcPr>
            <w:tcW w:w="1294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Primary</w:t>
            </w: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Core_F1</w:t>
            </w:r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CTAGCCATGGCGTTAGTATG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79–98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F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begin" w:fldLock="1"/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instrText>ADDIN CSL_CITATION { "citationItems" : [ { "id" : "ITEM-1", "itemData" : { "ISSN" : "0815-9319", "author" : [ { "dropping-particle" : "", "family" : "Suzuki", "given" : "F", "non-dropping-particle" : "", "parse-names" : false, "suffix" : "" }, { "dropping-particle" : "", "family" : "Chayama", "given" : "K", "non-dropping-particle" : "", "parse-names" : false, "suffix" : "" }, { "dropping-particle" : "", "family" : "Nakajima", "given" : "T", "non-dropping-particle" : "", "parse-names" : false, "suffix" : "" }, { "dropping-particle" : "", "family" : "Kawasaki", "given" : "T", "non-dropping-particle" : "", "parse-names" : false, "suffix" : "" }, { "dropping-particle" : "", "family" : "Kumada", "given" : "H", "non-dropping-particle" : "", "parse-names" : false, "suffix" : "" }, { "dropping-particle" : "", "family" : "Yoshimi", "given" : "T", "non-dropping-particle" : "", "parse-names" : false, "suffix" : "" } ], "container-title" : "J Gastroenterol Hepatol", "id" : "ITEM-1", "issue" : "12", "issued" : { "date-parts" : [ [ "1997" ] ] }, "page" : "869-873", "title" : "Case report: Clinical and virological analyses of a patient positive for hepatitis C virus-RNA by branched DNA assay but negative for anti-hepatitis C virus antibodies", "type" : "article-journal", "volume" : "12" }, "uris" : [ "http://www.mendeley.com/documents/?uuid=aafb2a22-8e87-4ec0-9ab3-e25bfc3256cc" ] } ], "mendeley" : { "formattedCitation" : "&lt;sup&gt;2&lt;/sup&gt;", "plainTextFormattedCitation" : "2", "previouslyFormattedCitation" : "&lt;sup&gt;40&lt;/sup&gt;" }, "properties" : { "noteIndex" : 0 }, "schema" : "https://github.com/citation-style-language/schema/raw/master/csl-citation.json" }</w:instrTex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separate"/>
            </w:r>
            <w:r w:rsidRPr="002D4880">
              <w:rPr>
                <w:rFonts w:cs="Times New Roman"/>
                <w:noProof/>
                <w:color w:val="000000"/>
                <w:sz w:val="16"/>
                <w:szCs w:val="16"/>
                <w:lang w:val="en-GB" w:eastAsia="ca-ES"/>
              </w:rPr>
              <w:t>2</w: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end"/>
            </w:r>
          </w:p>
        </w:tc>
        <w:tc>
          <w:tcPr>
            <w:tcW w:w="3703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>1cycle (95°C, 2 min),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>35 cycles (95°C, 1 min; 48.8°C, 2 min; 72°C, 3 min),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1</w:t>
            </w: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>cycle</w:t>
            </w: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 xml:space="preserve"> (72°C, 7 min).</w:t>
            </w:r>
          </w:p>
        </w:tc>
      </w:tr>
      <w:tr w:rsidR="002041EA" w:rsidRPr="002041EA" w:rsidTr="002041EA">
        <w:trPr>
          <w:trHeight w:val="415"/>
        </w:trPr>
        <w:tc>
          <w:tcPr>
            <w:tcW w:w="116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294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proofErr w:type="spellStart"/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CEi_r</w:t>
            </w:r>
            <w:proofErr w:type="spellEnd"/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TTCATCATCATRTCCCANGCCAT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1293–1315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R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begin" w:fldLock="1"/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instrText>ADDIN CSL_CITATION { "citationItems" : [ { "id" : "ITEM-1", "itemData" : { "DOI" : "10.1002/jmv.21955", "ISSN" : "1096-9071", "author" : [ { "dropping-particle" : "", "family" : "Calado", "given" : "R A", "non-dropping-particle" : "", "parse-names" : false, "suffix" : "" }, { "dropping-particle" : "", "family" : "Rocha", "given" : "M R", "non-dropping-particle" : "", "parse-names" : false, "suffix" : "" }, { "dropping-particle" : "", "family" : "Parreira", "given" : "R", "non-dropping-particle" : "", "parse-names" : false, "suffix" : "" }, { "dropping-particle" : "", "family" : "Piedade", "given" : "J", "non-dropping-particle" : "", "parse-names" : false, "suffix" : "" }, { "dropping-particle" : "", "family" : "Venenno", "given" : "T", "non-dropping-particle" : "", "parse-names" : false, "suffix" : "" }, { "dropping-particle" : "", "family" : "Esteves", "given" : "A", "non-dropping-particle" : "", "parse-names" : false, "suffix" : "" } ], "container-title" : "J Med Virol", "id" : "ITEM-1", "issue" : "4", "issued" : { "date-parts" : [ [ "2011" ] ] }, "page" : "608-615", "title" : "Hepatitis C virus subtypes circulating among intravenous drug users in Lisbon, Portugal", "type" : "article-journal", "volume" : "83" }, "uris" : [ "http://www.mendeley.com/documents/?uuid=ecb3a2f8-8f24-4ba5-9bd0-b7b61c808eb5" ] } ], "mendeley" : { "formattedCitation" : "&lt;sup&gt;3&lt;/sup&gt;", "plainTextFormattedCitation" : "3", "previouslyFormattedCitation" : "&lt;sup&gt;41&lt;/sup&gt;" }, "properties" : { "noteIndex" : 0 }, "schema" : "https://github.com/citation-style-language/schema/raw/master/csl-citation.json" }</w:instrTex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separate"/>
            </w:r>
            <w:r w:rsidRPr="002D4880">
              <w:rPr>
                <w:rFonts w:cs="Times New Roman"/>
                <w:noProof/>
                <w:color w:val="000000"/>
                <w:sz w:val="16"/>
                <w:szCs w:val="16"/>
                <w:lang w:val="en-GB" w:eastAsia="ca-ES"/>
              </w:rPr>
              <w:t>3</w: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end"/>
            </w:r>
          </w:p>
        </w:tc>
        <w:tc>
          <w:tcPr>
            <w:tcW w:w="370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</w:tr>
      <w:tr w:rsidR="002041EA" w:rsidRPr="002041EA" w:rsidTr="002041EA">
        <w:trPr>
          <w:trHeight w:val="422"/>
        </w:trPr>
        <w:tc>
          <w:tcPr>
            <w:tcW w:w="116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294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Secondary</w:t>
            </w: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proofErr w:type="spellStart"/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Core_F</w:t>
            </w:r>
            <w:proofErr w:type="spellEnd"/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ACTGCCTGATAGGGTGCTTGCGA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288–310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F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begin" w:fldLock="1"/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instrText>ADDIN CSL_CITATION { "citationItems" : [ { "id" : "ITEM-1", "itemData" : { "DOI" : "10.1016/j.jcv.2014.02.006", "ISSN" : "1873-5967", "author" : [ { "dropping-particle" : "", "family" : "Mallory", "given" : "M A", "non-dropping-particle" : "", "parse-names" : false, "suffix" : "" }, { "dropping-particle" : "", "family" : "Lucic", "given" : "D X", "non-dropping-particle" : "", "parse-names" : false, "suffix" : "" }, { "dropping-particle" : "", "family" : "Sears", "given" : "M T", "non-dropping-particle" : "", "parse-names" : false, "suffix" : "" }, { "dropping-particle" : "", "family" : "Cloherty", "given" : "G A", "non-dropping-particle" : "", "parse-names" : false, "suffix" : "" }, { "dropping-particle" : "", "family" : "Hillyard", "given" : "D R", "non-dropping-particle" : "", "parse-names" : false, "suffix" : "" } ], "container-title" : "J Clin Virol", "id" : "ITEM-1", "issue" : "1", "issued" : { "date-parts" : [ [ "2014" ] ] }, "page" : "22-26", "title" : "Evaluation of the Abbott realtime HCV genotype II RUO (GT II) assay with reference to 5'UTR, core and NS5B sequencing", "type" : "article-journal", "volume" : "60" }, "uris" : [ "http://www.mendeley.com/documents/?uuid=45cf4195-8729-43d0-8082-66bbcce034d4" ] } ], "mendeley" : { "formattedCitation" : "&lt;sup&gt;4&lt;/sup&gt;", "plainTextFormattedCitation" : "4", "previouslyFormattedCitation" : "&lt;sup&gt;13&lt;/sup&gt;" }, "properties" : { "noteIndex" : 0 }, "schema" : "https://github.com/citation-style-language/schema/raw/master/csl-citation.json" }</w:instrTex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separate"/>
            </w:r>
            <w:r w:rsidRPr="002D4880">
              <w:rPr>
                <w:rFonts w:cs="Times New Roman"/>
                <w:noProof/>
                <w:color w:val="000000"/>
                <w:sz w:val="16"/>
                <w:szCs w:val="16"/>
                <w:lang w:val="en-GB" w:eastAsia="ca-ES"/>
              </w:rPr>
              <w:t>4</w: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end"/>
            </w:r>
          </w:p>
        </w:tc>
        <w:tc>
          <w:tcPr>
            <w:tcW w:w="3703" w:type="dxa"/>
            <w:vMerge w:val="restart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 xml:space="preserve">1cycle (95°C, 2 min), 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>35 cycles (95°C, 1 min; 60°C, 2.5 min; 72°C, 3 min),</w:t>
            </w:r>
          </w:p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1</w:t>
            </w:r>
            <w:r w:rsidRPr="002041EA">
              <w:rPr>
                <w:rFonts w:cs="Times New Roman"/>
                <w:color w:val="000000"/>
                <w:sz w:val="16"/>
                <w:szCs w:val="16"/>
                <w:lang w:val="sv-SE" w:eastAsia="ca-ES"/>
              </w:rPr>
              <w:t>cycle</w:t>
            </w: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 xml:space="preserve"> (72°C, 7 min).</w:t>
            </w:r>
          </w:p>
        </w:tc>
      </w:tr>
      <w:tr w:rsidR="002041EA" w:rsidRPr="002041EA" w:rsidTr="002041EA">
        <w:trPr>
          <w:trHeight w:val="413"/>
        </w:trPr>
        <w:tc>
          <w:tcPr>
            <w:tcW w:w="1163" w:type="dxa"/>
            <w:vMerge/>
            <w:vAlign w:val="center"/>
          </w:tcPr>
          <w:p w:rsidR="002041EA" w:rsidRPr="002041EA" w:rsidRDefault="002041EA" w:rsidP="00280529">
            <w:pPr>
              <w:spacing w:after="0"/>
              <w:jc w:val="right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294" w:type="dxa"/>
            <w:vMerge/>
            <w:vAlign w:val="center"/>
          </w:tcPr>
          <w:p w:rsidR="002041EA" w:rsidRPr="002041EA" w:rsidRDefault="002041EA" w:rsidP="00280529">
            <w:pPr>
              <w:spacing w:after="0"/>
              <w:jc w:val="right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  <w:tc>
          <w:tcPr>
            <w:tcW w:w="1185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proofErr w:type="spellStart"/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CEi_r</w:t>
            </w:r>
            <w:proofErr w:type="spellEnd"/>
          </w:p>
        </w:tc>
        <w:tc>
          <w:tcPr>
            <w:tcW w:w="2803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TTCATCATCATRTCCCANGCCAT</w:t>
            </w:r>
          </w:p>
        </w:tc>
        <w:tc>
          <w:tcPr>
            <w:tcW w:w="1416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1293–1315</w:t>
            </w:r>
          </w:p>
        </w:tc>
        <w:tc>
          <w:tcPr>
            <w:tcW w:w="679" w:type="dxa"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041EA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t>R</w:t>
            </w:r>
          </w:p>
        </w:tc>
        <w:tc>
          <w:tcPr>
            <w:tcW w:w="936" w:type="dxa"/>
            <w:vAlign w:val="center"/>
          </w:tcPr>
          <w:p w:rsidR="002041EA" w:rsidRPr="002D4880" w:rsidRDefault="002041EA" w:rsidP="002D4880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begin" w:fldLock="1"/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instrText>ADDIN CSL_CITATION { "citationItems" : [ { "id" : "ITEM-1", "itemData" : { "DOI" : "10.1002/jmv.21955", "ISSN" : "1096-9071", "author" : [ { "dropping-particle" : "", "family" : "Calado", "given" : "R A", "non-dropping-particle" : "", "parse-names" : false, "suffix" : "" }, { "dropping-particle" : "", "family" : "Rocha", "given" : "M R", "non-dropping-particle" : "", "parse-names" : false, "suffix" : "" }, { "dropping-particle" : "", "family" : "Parreira", "given" : "R", "non-dropping-particle" : "", "parse-names" : false, "suffix" : "" }, { "dropping-particle" : "", "family" : "Piedade", "given" : "J", "non-dropping-particle" : "", "parse-names" : false, "suffix" : "" }, { "dropping-particle" : "", "family" : "Venenno", "given" : "T", "non-dropping-particle" : "", "parse-names" : false, "suffix" : "" }, { "dropping-particle" : "", "family" : "Esteves", "given" : "A", "non-dropping-particle" : "", "parse-names" : false, "suffix" : "" } ], "container-title" : "J Med Virol", "id" : "ITEM-1", "issue" : "4", "issued" : { "date-parts" : [ [ "2011" ] ] }, "page" : "608-615", "title" : "Hepatitis C virus subtypes circulating among intravenous drug users in Lisbon, Portugal", "type" : "article-journal", "volume" : "83" }, "uris" : [ "http://www.mendeley.com/documents/?uuid=ecb3a2f8-8f24-4ba5-9bd0-b7b61c808eb5" ] } ], "mendeley" : { "formattedCitation" : "&lt;sup&gt;3&lt;/sup&gt;", "plainTextFormattedCitation" : "3", "previouslyFormattedCitation" : "&lt;sup&gt;41&lt;/sup&gt;" }, "properties" : { "noteIndex" : 0 }, "schema" : "https://github.com/citation-style-language/schema/raw/master/csl-citation.json" }</w:instrTex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separate"/>
            </w:r>
            <w:r w:rsidRPr="002D4880">
              <w:rPr>
                <w:rFonts w:cs="Times New Roman"/>
                <w:noProof/>
                <w:color w:val="000000"/>
                <w:sz w:val="16"/>
                <w:szCs w:val="16"/>
                <w:lang w:val="en-GB" w:eastAsia="ca-ES"/>
              </w:rPr>
              <w:t>3</w:t>
            </w:r>
            <w:r w:rsidRPr="002D4880"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  <w:fldChar w:fldCharType="end"/>
            </w:r>
          </w:p>
        </w:tc>
        <w:tc>
          <w:tcPr>
            <w:tcW w:w="3703" w:type="dxa"/>
            <w:vMerge/>
            <w:vAlign w:val="center"/>
          </w:tcPr>
          <w:p w:rsidR="002041EA" w:rsidRPr="002041EA" w:rsidRDefault="002041EA" w:rsidP="00280529">
            <w:pPr>
              <w:spacing w:after="0"/>
              <w:rPr>
                <w:rFonts w:cs="Times New Roman"/>
                <w:color w:val="000000"/>
                <w:sz w:val="16"/>
                <w:szCs w:val="16"/>
                <w:lang w:val="en-GB" w:eastAsia="ca-ES"/>
              </w:rPr>
            </w:pPr>
          </w:p>
        </w:tc>
      </w:tr>
    </w:tbl>
    <w:p w:rsidR="002041EA" w:rsidRDefault="002041EA" w:rsidP="002041E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szCs w:val="24"/>
          <w:lang w:val="en-GB"/>
        </w:rPr>
      </w:pPr>
      <w:proofErr w:type="gramStart"/>
      <w:r>
        <w:rPr>
          <w:szCs w:val="24"/>
          <w:lang w:val="en-GB"/>
        </w:rPr>
        <w:t>F, forward.</w:t>
      </w:r>
      <w:proofErr w:type="gramEnd"/>
      <w:r>
        <w:rPr>
          <w:szCs w:val="24"/>
          <w:lang w:val="en-GB"/>
        </w:rPr>
        <w:t xml:space="preserve"> </w:t>
      </w:r>
      <w:proofErr w:type="gramStart"/>
      <w:r>
        <w:rPr>
          <w:szCs w:val="24"/>
          <w:lang w:val="en-GB"/>
        </w:rPr>
        <w:t>R, reverse.</w:t>
      </w:r>
      <w:proofErr w:type="gramEnd"/>
      <w:r w:rsidRPr="004A1A8D">
        <w:rPr>
          <w:szCs w:val="24"/>
          <w:lang w:val="en-GB"/>
        </w:rPr>
        <w:t xml:space="preserve"> </w:t>
      </w:r>
    </w:p>
    <w:p w:rsidR="002041EA" w:rsidRDefault="002041EA" w:rsidP="002041E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szCs w:val="24"/>
          <w:lang w:val="en-GB"/>
        </w:rPr>
        <w:sectPr w:rsidR="002041EA" w:rsidSect="004C136C">
          <w:pgSz w:w="15840" w:h="12240" w:orient="landscape"/>
          <w:pgMar w:top="1282" w:right="1138" w:bottom="1181" w:left="1138" w:header="720" w:footer="720" w:gutter="0"/>
          <w:lnNumType w:countBy="1" w:restart="continuous"/>
          <w:cols w:space="720"/>
          <w:titlePg/>
          <w:docGrid w:linePitch="360"/>
        </w:sectPr>
      </w:pPr>
    </w:p>
    <w:p w:rsidR="002041EA" w:rsidRPr="002041EA" w:rsidRDefault="002041EA" w:rsidP="002041E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szCs w:val="24"/>
          <w:lang w:val="en-GB"/>
        </w:rPr>
      </w:pPr>
      <w:r w:rsidRPr="002041EA">
        <w:rPr>
          <w:b/>
          <w:szCs w:val="24"/>
          <w:lang w:val="en-GB"/>
        </w:rPr>
        <w:lastRenderedPageBreak/>
        <w:t>References Table S1</w:t>
      </w:r>
    </w:p>
    <w:p w:rsidR="002041EA" w:rsidRPr="002041EA" w:rsidRDefault="002041EA" w:rsidP="002041E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szCs w:val="24"/>
          <w:lang w:val="en-GB"/>
        </w:rPr>
      </w:pPr>
      <w:r>
        <w:rPr>
          <w:szCs w:val="24"/>
          <w:lang w:val="en-GB"/>
        </w:rPr>
        <w:fldChar w:fldCharType="begin" w:fldLock="1"/>
      </w:r>
      <w:r>
        <w:rPr>
          <w:szCs w:val="24"/>
          <w:lang w:val="en-GB"/>
        </w:rPr>
        <w:instrText xml:space="preserve">ADDIN Mendeley Bibliography CSL_BIBLIOGRAPHY </w:instrText>
      </w:r>
      <w:r>
        <w:rPr>
          <w:szCs w:val="24"/>
          <w:lang w:val="en-GB"/>
        </w:rPr>
        <w:fldChar w:fldCharType="separate"/>
      </w:r>
      <w:r w:rsidRPr="002041EA">
        <w:rPr>
          <w:rFonts w:cs="Times New Roman"/>
          <w:noProof/>
          <w:szCs w:val="24"/>
        </w:rPr>
        <w:t>1.</w:t>
      </w:r>
      <w:r w:rsidRPr="002041EA">
        <w:rPr>
          <w:rFonts w:cs="Times New Roman"/>
          <w:noProof/>
          <w:szCs w:val="24"/>
        </w:rPr>
        <w:tab/>
        <w:t xml:space="preserve">Saludes, V. </w:t>
      </w:r>
      <w:r w:rsidRPr="002041EA">
        <w:rPr>
          <w:rFonts w:cs="Times New Roman"/>
          <w:i/>
          <w:iCs/>
          <w:noProof/>
          <w:szCs w:val="24"/>
        </w:rPr>
        <w:t>et al.</w:t>
      </w:r>
      <w:r w:rsidRPr="002041EA">
        <w:rPr>
          <w:rFonts w:cs="Times New Roman"/>
          <w:noProof/>
          <w:szCs w:val="24"/>
        </w:rPr>
        <w:t xml:space="preserve"> Baseline prediction of combination therapy outcome in hepatitis C virus 1b infected patients by discriminant analysis using viral and host factors. </w:t>
      </w:r>
      <w:r w:rsidRPr="002041EA">
        <w:rPr>
          <w:rFonts w:cs="Times New Roman"/>
          <w:i/>
          <w:iCs/>
          <w:noProof/>
          <w:szCs w:val="24"/>
        </w:rPr>
        <w:t>PLoS One</w:t>
      </w:r>
      <w:r w:rsidRPr="002041EA">
        <w:rPr>
          <w:rFonts w:cs="Times New Roman"/>
          <w:noProof/>
          <w:szCs w:val="24"/>
        </w:rPr>
        <w:t xml:space="preserve"> </w:t>
      </w:r>
      <w:r w:rsidRPr="002041EA">
        <w:rPr>
          <w:rFonts w:cs="Times New Roman"/>
          <w:b/>
          <w:bCs/>
          <w:noProof/>
          <w:szCs w:val="24"/>
        </w:rPr>
        <w:t>5</w:t>
      </w:r>
      <w:r w:rsidRPr="002041EA">
        <w:rPr>
          <w:rFonts w:cs="Times New Roman"/>
          <w:noProof/>
          <w:szCs w:val="24"/>
        </w:rPr>
        <w:t>, e14132</w:t>
      </w:r>
      <w:r w:rsidR="0093075B">
        <w:rPr>
          <w:rFonts w:cs="Times New Roman"/>
          <w:noProof/>
          <w:szCs w:val="24"/>
        </w:rPr>
        <w:t xml:space="preserve">; </w:t>
      </w:r>
      <w:proofErr w:type="spellStart"/>
      <w:r w:rsidR="0093075B">
        <w:t>doi</w:t>
      </w:r>
      <w:proofErr w:type="spellEnd"/>
      <w:r w:rsidR="0093075B">
        <w:t>: 10.1371/journal.pone.0014132.</w:t>
      </w:r>
      <w:r w:rsidRPr="002041EA">
        <w:rPr>
          <w:rFonts w:cs="Times New Roman"/>
          <w:noProof/>
          <w:szCs w:val="24"/>
        </w:rPr>
        <w:t xml:space="preserve"> (2010).</w:t>
      </w:r>
    </w:p>
    <w:p w:rsidR="002041EA" w:rsidRPr="002041EA" w:rsidRDefault="002041EA" w:rsidP="002041E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cs="Times New Roman"/>
          <w:noProof/>
          <w:szCs w:val="24"/>
        </w:rPr>
      </w:pPr>
      <w:r w:rsidRPr="002041EA">
        <w:rPr>
          <w:rFonts w:cs="Times New Roman"/>
          <w:noProof/>
          <w:szCs w:val="24"/>
        </w:rPr>
        <w:t>2.</w:t>
      </w:r>
      <w:r w:rsidRPr="002041EA">
        <w:rPr>
          <w:rFonts w:cs="Times New Roman"/>
          <w:noProof/>
          <w:szCs w:val="24"/>
        </w:rPr>
        <w:tab/>
        <w:t xml:space="preserve">Suzuki, F. </w:t>
      </w:r>
      <w:r w:rsidRPr="002041EA">
        <w:rPr>
          <w:rFonts w:cs="Times New Roman"/>
          <w:i/>
          <w:iCs/>
          <w:noProof/>
          <w:szCs w:val="24"/>
        </w:rPr>
        <w:t>et al.</w:t>
      </w:r>
      <w:r w:rsidRPr="002041EA">
        <w:rPr>
          <w:rFonts w:cs="Times New Roman"/>
          <w:noProof/>
          <w:szCs w:val="24"/>
        </w:rPr>
        <w:t xml:space="preserve"> Case report: Clinical and virological analyses of a patient positive for hepatitis C virus-RNA by branched DNA assay but negative for anti-hepatitis C virus antibodies. </w:t>
      </w:r>
      <w:r w:rsidRPr="002041EA">
        <w:rPr>
          <w:rFonts w:cs="Times New Roman"/>
          <w:i/>
          <w:iCs/>
          <w:noProof/>
          <w:szCs w:val="24"/>
        </w:rPr>
        <w:t>J</w:t>
      </w:r>
      <w:r w:rsidR="0093075B">
        <w:rPr>
          <w:rFonts w:cs="Times New Roman"/>
          <w:i/>
          <w:iCs/>
          <w:noProof/>
          <w:szCs w:val="24"/>
        </w:rPr>
        <w:t>.</w:t>
      </w:r>
      <w:r w:rsidRPr="002041EA">
        <w:rPr>
          <w:rFonts w:cs="Times New Roman"/>
          <w:i/>
          <w:iCs/>
          <w:noProof/>
          <w:szCs w:val="24"/>
        </w:rPr>
        <w:t xml:space="preserve"> </w:t>
      </w:r>
      <w:bookmarkStart w:id="0" w:name="_GoBack"/>
      <w:bookmarkEnd w:id="0"/>
      <w:r w:rsidRPr="002041EA">
        <w:rPr>
          <w:rFonts w:cs="Times New Roman"/>
          <w:i/>
          <w:iCs/>
          <w:noProof/>
          <w:szCs w:val="24"/>
        </w:rPr>
        <w:t>Gastroenterol</w:t>
      </w:r>
      <w:r w:rsidR="0093075B">
        <w:rPr>
          <w:rFonts w:cs="Times New Roman"/>
          <w:i/>
          <w:iCs/>
          <w:noProof/>
          <w:szCs w:val="24"/>
        </w:rPr>
        <w:t>.</w:t>
      </w:r>
      <w:r w:rsidRPr="002041EA">
        <w:rPr>
          <w:rFonts w:cs="Times New Roman"/>
          <w:i/>
          <w:iCs/>
          <w:noProof/>
          <w:szCs w:val="24"/>
        </w:rPr>
        <w:t xml:space="preserve"> Hepatol</w:t>
      </w:r>
      <w:r w:rsidR="0093075B">
        <w:rPr>
          <w:rFonts w:cs="Times New Roman"/>
          <w:i/>
          <w:iCs/>
          <w:noProof/>
          <w:szCs w:val="24"/>
        </w:rPr>
        <w:t>.</w:t>
      </w:r>
      <w:r w:rsidRPr="002041EA">
        <w:rPr>
          <w:rFonts w:cs="Times New Roman"/>
          <w:noProof/>
          <w:szCs w:val="24"/>
        </w:rPr>
        <w:t xml:space="preserve"> </w:t>
      </w:r>
      <w:r w:rsidRPr="002041EA">
        <w:rPr>
          <w:rFonts w:cs="Times New Roman"/>
          <w:b/>
          <w:bCs/>
          <w:noProof/>
          <w:szCs w:val="24"/>
        </w:rPr>
        <w:t>12</w:t>
      </w:r>
      <w:r w:rsidRPr="002041EA">
        <w:rPr>
          <w:rFonts w:cs="Times New Roman"/>
          <w:noProof/>
          <w:szCs w:val="24"/>
        </w:rPr>
        <w:t>, 869–873 (1997).</w:t>
      </w:r>
    </w:p>
    <w:p w:rsidR="002041EA" w:rsidRPr="002041EA" w:rsidRDefault="002041EA" w:rsidP="002041E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cs="Times New Roman"/>
          <w:noProof/>
          <w:szCs w:val="24"/>
        </w:rPr>
      </w:pPr>
      <w:r w:rsidRPr="002041EA">
        <w:rPr>
          <w:rFonts w:cs="Times New Roman"/>
          <w:noProof/>
          <w:szCs w:val="24"/>
        </w:rPr>
        <w:t>3.</w:t>
      </w:r>
      <w:r w:rsidRPr="002041EA">
        <w:rPr>
          <w:rFonts w:cs="Times New Roman"/>
          <w:noProof/>
          <w:szCs w:val="24"/>
        </w:rPr>
        <w:tab/>
        <w:t xml:space="preserve">Calado, R. A. </w:t>
      </w:r>
      <w:r w:rsidRPr="002041EA">
        <w:rPr>
          <w:rFonts w:cs="Times New Roman"/>
          <w:i/>
          <w:iCs/>
          <w:noProof/>
          <w:szCs w:val="24"/>
        </w:rPr>
        <w:t>et al.</w:t>
      </w:r>
      <w:r w:rsidRPr="002041EA">
        <w:rPr>
          <w:rFonts w:cs="Times New Roman"/>
          <w:noProof/>
          <w:szCs w:val="24"/>
        </w:rPr>
        <w:t xml:space="preserve"> Hepatitis C virus subtypes circulating among intravenous drug users in Lisbon, Portugal. </w:t>
      </w:r>
      <w:r w:rsidRPr="002041EA">
        <w:rPr>
          <w:rFonts w:cs="Times New Roman"/>
          <w:i/>
          <w:iCs/>
          <w:noProof/>
          <w:szCs w:val="24"/>
        </w:rPr>
        <w:t>J</w:t>
      </w:r>
      <w:r w:rsidR="0093075B">
        <w:rPr>
          <w:rFonts w:cs="Times New Roman"/>
          <w:i/>
          <w:iCs/>
          <w:noProof/>
          <w:szCs w:val="24"/>
        </w:rPr>
        <w:t>.</w:t>
      </w:r>
      <w:r w:rsidRPr="002041EA">
        <w:rPr>
          <w:rFonts w:cs="Times New Roman"/>
          <w:i/>
          <w:iCs/>
          <w:noProof/>
          <w:szCs w:val="24"/>
        </w:rPr>
        <w:t xml:space="preserve"> Med</w:t>
      </w:r>
      <w:r w:rsidR="0093075B">
        <w:rPr>
          <w:rFonts w:cs="Times New Roman"/>
          <w:i/>
          <w:iCs/>
          <w:noProof/>
          <w:szCs w:val="24"/>
        </w:rPr>
        <w:t>.</w:t>
      </w:r>
      <w:r w:rsidRPr="002041EA">
        <w:rPr>
          <w:rFonts w:cs="Times New Roman"/>
          <w:i/>
          <w:iCs/>
          <w:noProof/>
          <w:szCs w:val="24"/>
        </w:rPr>
        <w:t xml:space="preserve"> Virol</w:t>
      </w:r>
      <w:r w:rsidR="0093075B">
        <w:rPr>
          <w:rFonts w:cs="Times New Roman"/>
          <w:i/>
          <w:iCs/>
          <w:noProof/>
          <w:szCs w:val="24"/>
        </w:rPr>
        <w:t>.</w:t>
      </w:r>
      <w:r w:rsidRPr="002041EA">
        <w:rPr>
          <w:rFonts w:cs="Times New Roman"/>
          <w:noProof/>
          <w:szCs w:val="24"/>
        </w:rPr>
        <w:t xml:space="preserve"> </w:t>
      </w:r>
      <w:r w:rsidRPr="002041EA">
        <w:rPr>
          <w:rFonts w:cs="Times New Roman"/>
          <w:b/>
          <w:bCs/>
          <w:noProof/>
          <w:szCs w:val="24"/>
        </w:rPr>
        <w:t>83</w:t>
      </w:r>
      <w:r w:rsidRPr="002041EA">
        <w:rPr>
          <w:rFonts w:cs="Times New Roman"/>
          <w:noProof/>
          <w:szCs w:val="24"/>
        </w:rPr>
        <w:t>, 608–615 (2011).</w:t>
      </w:r>
    </w:p>
    <w:p w:rsidR="002041EA" w:rsidRPr="002041EA" w:rsidRDefault="002041EA" w:rsidP="002D4880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szCs w:val="24"/>
          <w:lang w:val="en-GB"/>
        </w:rPr>
      </w:pPr>
      <w:r w:rsidRPr="002041EA">
        <w:rPr>
          <w:rFonts w:cs="Times New Roman"/>
          <w:noProof/>
          <w:szCs w:val="24"/>
        </w:rPr>
        <w:t>4.</w:t>
      </w:r>
      <w:r w:rsidRPr="002041EA">
        <w:rPr>
          <w:rFonts w:cs="Times New Roman"/>
          <w:noProof/>
          <w:szCs w:val="24"/>
        </w:rPr>
        <w:tab/>
        <w:t xml:space="preserve">Mallory, M. A., Lucic, D. X., Sears, M. T., Cloherty, G. A. &amp; Hillyard, D. R. Evaluation of the Abbott realtime HCV genotype II RUO (GT II) assay with reference to 5’UTR, core and NS5B sequencing. </w:t>
      </w:r>
      <w:r w:rsidRPr="002041EA">
        <w:rPr>
          <w:rFonts w:cs="Times New Roman"/>
          <w:i/>
          <w:iCs/>
          <w:noProof/>
          <w:szCs w:val="24"/>
        </w:rPr>
        <w:t>J</w:t>
      </w:r>
      <w:r w:rsidR="0093075B">
        <w:rPr>
          <w:rFonts w:cs="Times New Roman"/>
          <w:i/>
          <w:iCs/>
          <w:noProof/>
          <w:szCs w:val="24"/>
        </w:rPr>
        <w:t>.</w:t>
      </w:r>
      <w:r w:rsidRPr="002041EA">
        <w:rPr>
          <w:rFonts w:cs="Times New Roman"/>
          <w:i/>
          <w:iCs/>
          <w:noProof/>
          <w:szCs w:val="24"/>
        </w:rPr>
        <w:t xml:space="preserve"> Clin</w:t>
      </w:r>
      <w:r w:rsidR="0093075B">
        <w:rPr>
          <w:rFonts w:cs="Times New Roman"/>
          <w:i/>
          <w:iCs/>
          <w:noProof/>
          <w:szCs w:val="24"/>
        </w:rPr>
        <w:t>.</w:t>
      </w:r>
      <w:r w:rsidRPr="002041EA">
        <w:rPr>
          <w:rFonts w:cs="Times New Roman"/>
          <w:i/>
          <w:iCs/>
          <w:noProof/>
          <w:szCs w:val="24"/>
        </w:rPr>
        <w:t xml:space="preserve"> Virol</w:t>
      </w:r>
      <w:r w:rsidR="0093075B">
        <w:rPr>
          <w:rFonts w:cs="Times New Roman"/>
          <w:i/>
          <w:iCs/>
          <w:noProof/>
          <w:szCs w:val="24"/>
        </w:rPr>
        <w:t>.</w:t>
      </w:r>
      <w:r w:rsidRPr="002041EA">
        <w:rPr>
          <w:rFonts w:cs="Times New Roman"/>
          <w:noProof/>
          <w:szCs w:val="24"/>
        </w:rPr>
        <w:t xml:space="preserve"> </w:t>
      </w:r>
      <w:r w:rsidRPr="002041EA">
        <w:rPr>
          <w:rFonts w:cs="Times New Roman"/>
          <w:b/>
          <w:bCs/>
          <w:noProof/>
          <w:szCs w:val="24"/>
        </w:rPr>
        <w:t>60</w:t>
      </w:r>
      <w:r w:rsidRPr="002041EA">
        <w:rPr>
          <w:rFonts w:cs="Times New Roman"/>
          <w:noProof/>
          <w:szCs w:val="24"/>
        </w:rPr>
        <w:t>, 22–26 (2014).</w:t>
      </w:r>
      <w:r>
        <w:rPr>
          <w:szCs w:val="24"/>
          <w:lang w:val="en-GB"/>
        </w:rPr>
        <w:fldChar w:fldCharType="end"/>
      </w:r>
    </w:p>
    <w:sectPr w:rsidR="002041EA" w:rsidRPr="002041EA" w:rsidSect="002041EA">
      <w:pgSz w:w="12240" w:h="15840"/>
      <w:pgMar w:top="1138" w:right="1181" w:bottom="1138" w:left="1282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658" w:rsidRDefault="009D4658" w:rsidP="00117666">
      <w:pPr>
        <w:spacing w:after="0"/>
      </w:pPr>
      <w:r>
        <w:separator/>
      </w:r>
    </w:p>
  </w:endnote>
  <w:endnote w:type="continuationSeparator" w:id="0">
    <w:p w:rsidR="009D4658" w:rsidRDefault="009D465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Franklin Gothic St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7842900"/>
      <w:docPartObj>
        <w:docPartGallery w:val="Page Numbers (Bottom of Page)"/>
        <w:docPartUnique/>
      </w:docPartObj>
    </w:sdtPr>
    <w:sdtEndPr/>
    <w:sdtContent>
      <w:p w:rsidR="007B756D" w:rsidRDefault="007B756D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75B" w:rsidRPr="0093075B">
          <w:rPr>
            <w:noProof/>
            <w:lang w:val="ca-ES"/>
          </w:rPr>
          <w:t>2</w:t>
        </w:r>
        <w:r>
          <w:fldChar w:fldCharType="end"/>
        </w:r>
      </w:p>
    </w:sdtContent>
  </w:sdt>
  <w:p w:rsidR="00475672" w:rsidRPr="00577C4C" w:rsidRDefault="00475672">
    <w:pPr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672" w:rsidRPr="00577C4C" w:rsidRDefault="00876DD4">
    <w:pPr>
      <w:rPr>
        <w:b/>
        <w:sz w:val="20"/>
        <w:szCs w:val="24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5E2B5B96" wp14:editId="40657A8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49530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75672" w:rsidRPr="00577C4C" w:rsidRDefault="00475672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041EA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15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0;width:118.8pt;height:39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" filled="f" stroked="f" strokeweight=".5pt">
              <v:path arrowok="t"/>
              <v:textbox style="mso-fit-shape-to-text:t">
                <w:txbxContent>
                  <w:p w:rsidR="00475672" w:rsidRPr="00577C4C" w:rsidRDefault="00475672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041EA">
                      <w:rPr>
                        <w:noProof/>
                        <w:color w:val="000000" w:themeColor="text1"/>
                        <w:szCs w:val="40"/>
                      </w:rPr>
                      <w:t>15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658" w:rsidRDefault="009D4658" w:rsidP="00117666">
      <w:pPr>
        <w:spacing w:after="0"/>
      </w:pPr>
      <w:r>
        <w:separator/>
      </w:r>
    </w:p>
  </w:footnote>
  <w:footnote w:type="continuationSeparator" w:id="0">
    <w:p w:rsidR="009D4658" w:rsidRDefault="009D465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672" w:rsidRDefault="00475672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Ttol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ol2"/>
      <w:lvlText w:val="%1.%2"/>
      <w:lvlJc w:val="left"/>
      <w:pPr>
        <w:tabs>
          <w:tab w:val="num" w:pos="2410"/>
        </w:tabs>
        <w:ind w:left="2410" w:hanging="567"/>
      </w:pPr>
      <w:rPr>
        <w:rFonts w:hint="default"/>
      </w:rPr>
    </w:lvl>
    <w:lvl w:ilvl="2">
      <w:start w:val="1"/>
      <w:numFmt w:val="decimal"/>
      <w:pStyle w:val="Ttol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ol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ol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Pargrafdel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035"/>
    <w:rsid w:val="00001DD9"/>
    <w:rsid w:val="0001436A"/>
    <w:rsid w:val="00016309"/>
    <w:rsid w:val="000168FF"/>
    <w:rsid w:val="0003323B"/>
    <w:rsid w:val="00034304"/>
    <w:rsid w:val="00035434"/>
    <w:rsid w:val="00052A14"/>
    <w:rsid w:val="00073E1D"/>
    <w:rsid w:val="00077D53"/>
    <w:rsid w:val="00084035"/>
    <w:rsid w:val="000B3D84"/>
    <w:rsid w:val="000F1169"/>
    <w:rsid w:val="000F1BB3"/>
    <w:rsid w:val="00105FD9"/>
    <w:rsid w:val="001127E2"/>
    <w:rsid w:val="00112BA6"/>
    <w:rsid w:val="00117666"/>
    <w:rsid w:val="001302BA"/>
    <w:rsid w:val="00133EA7"/>
    <w:rsid w:val="001469BB"/>
    <w:rsid w:val="00147616"/>
    <w:rsid w:val="0015330B"/>
    <w:rsid w:val="001549D3"/>
    <w:rsid w:val="00160065"/>
    <w:rsid w:val="00177D84"/>
    <w:rsid w:val="00177E86"/>
    <w:rsid w:val="0018102F"/>
    <w:rsid w:val="001A3FC6"/>
    <w:rsid w:val="001B491F"/>
    <w:rsid w:val="001D3836"/>
    <w:rsid w:val="002024D2"/>
    <w:rsid w:val="002041EA"/>
    <w:rsid w:val="00221C22"/>
    <w:rsid w:val="00222AB5"/>
    <w:rsid w:val="00232643"/>
    <w:rsid w:val="00234267"/>
    <w:rsid w:val="00250DC1"/>
    <w:rsid w:val="00265075"/>
    <w:rsid w:val="00267D18"/>
    <w:rsid w:val="00271242"/>
    <w:rsid w:val="002868E2"/>
    <w:rsid w:val="002869C3"/>
    <w:rsid w:val="002936E4"/>
    <w:rsid w:val="002A5CAA"/>
    <w:rsid w:val="002A6C82"/>
    <w:rsid w:val="002A7BB7"/>
    <w:rsid w:val="002B4A57"/>
    <w:rsid w:val="002B5AEB"/>
    <w:rsid w:val="002C3A60"/>
    <w:rsid w:val="002C74CA"/>
    <w:rsid w:val="002D2D94"/>
    <w:rsid w:val="002D4880"/>
    <w:rsid w:val="002F6008"/>
    <w:rsid w:val="003007BE"/>
    <w:rsid w:val="003010A2"/>
    <w:rsid w:val="0031236E"/>
    <w:rsid w:val="00331BED"/>
    <w:rsid w:val="00332C10"/>
    <w:rsid w:val="0033455D"/>
    <w:rsid w:val="00337214"/>
    <w:rsid w:val="0034044C"/>
    <w:rsid w:val="00340815"/>
    <w:rsid w:val="003544FB"/>
    <w:rsid w:val="003727CE"/>
    <w:rsid w:val="003825D0"/>
    <w:rsid w:val="0038745E"/>
    <w:rsid w:val="003B6FFA"/>
    <w:rsid w:val="003C11BE"/>
    <w:rsid w:val="003C476E"/>
    <w:rsid w:val="003C4983"/>
    <w:rsid w:val="003D1F75"/>
    <w:rsid w:val="003D2F2D"/>
    <w:rsid w:val="003E1D27"/>
    <w:rsid w:val="00401590"/>
    <w:rsid w:val="0041691A"/>
    <w:rsid w:val="00416BF6"/>
    <w:rsid w:val="00427E64"/>
    <w:rsid w:val="0043093F"/>
    <w:rsid w:val="00434FC7"/>
    <w:rsid w:val="00447801"/>
    <w:rsid w:val="00452E9C"/>
    <w:rsid w:val="00453559"/>
    <w:rsid w:val="004572AC"/>
    <w:rsid w:val="00457A20"/>
    <w:rsid w:val="004635F9"/>
    <w:rsid w:val="004735C8"/>
    <w:rsid w:val="004750C5"/>
    <w:rsid w:val="00475672"/>
    <w:rsid w:val="00481356"/>
    <w:rsid w:val="00484E6B"/>
    <w:rsid w:val="00491575"/>
    <w:rsid w:val="004922A6"/>
    <w:rsid w:val="004942EE"/>
    <w:rsid w:val="004961FF"/>
    <w:rsid w:val="004A6521"/>
    <w:rsid w:val="004C136C"/>
    <w:rsid w:val="004E1E66"/>
    <w:rsid w:val="004E2B84"/>
    <w:rsid w:val="004F30AE"/>
    <w:rsid w:val="004F3821"/>
    <w:rsid w:val="004F43BC"/>
    <w:rsid w:val="00512240"/>
    <w:rsid w:val="005136A1"/>
    <w:rsid w:val="00517A89"/>
    <w:rsid w:val="005250F2"/>
    <w:rsid w:val="00531545"/>
    <w:rsid w:val="00543E1E"/>
    <w:rsid w:val="00560BEC"/>
    <w:rsid w:val="00574317"/>
    <w:rsid w:val="00585C57"/>
    <w:rsid w:val="00593EEA"/>
    <w:rsid w:val="005A08DE"/>
    <w:rsid w:val="005A34BC"/>
    <w:rsid w:val="005A574B"/>
    <w:rsid w:val="005A5EEE"/>
    <w:rsid w:val="005C59AD"/>
    <w:rsid w:val="005D52A3"/>
    <w:rsid w:val="005E0C88"/>
    <w:rsid w:val="005E234F"/>
    <w:rsid w:val="005F1764"/>
    <w:rsid w:val="0061604E"/>
    <w:rsid w:val="006201CE"/>
    <w:rsid w:val="006226CA"/>
    <w:rsid w:val="00633241"/>
    <w:rsid w:val="006370FD"/>
    <w:rsid w:val="006375C7"/>
    <w:rsid w:val="00645E00"/>
    <w:rsid w:val="00654E8F"/>
    <w:rsid w:val="006558D6"/>
    <w:rsid w:val="006578B7"/>
    <w:rsid w:val="00660D05"/>
    <w:rsid w:val="006820B1"/>
    <w:rsid w:val="006835B8"/>
    <w:rsid w:val="006873A9"/>
    <w:rsid w:val="0069360A"/>
    <w:rsid w:val="00694A9D"/>
    <w:rsid w:val="006B33FB"/>
    <w:rsid w:val="006B632B"/>
    <w:rsid w:val="006B7D14"/>
    <w:rsid w:val="006C17C7"/>
    <w:rsid w:val="006E4A27"/>
    <w:rsid w:val="006E56AE"/>
    <w:rsid w:val="006F7478"/>
    <w:rsid w:val="00701727"/>
    <w:rsid w:val="0070566C"/>
    <w:rsid w:val="00707F35"/>
    <w:rsid w:val="00713366"/>
    <w:rsid w:val="00714C50"/>
    <w:rsid w:val="0072025C"/>
    <w:rsid w:val="00725A7D"/>
    <w:rsid w:val="00742B34"/>
    <w:rsid w:val="00746441"/>
    <w:rsid w:val="007501BE"/>
    <w:rsid w:val="00767A70"/>
    <w:rsid w:val="00790BB3"/>
    <w:rsid w:val="007A1A63"/>
    <w:rsid w:val="007A4FC1"/>
    <w:rsid w:val="007B756D"/>
    <w:rsid w:val="007B7D66"/>
    <w:rsid w:val="007C206C"/>
    <w:rsid w:val="007D185B"/>
    <w:rsid w:val="007D571C"/>
    <w:rsid w:val="007E1133"/>
    <w:rsid w:val="008040F6"/>
    <w:rsid w:val="00804245"/>
    <w:rsid w:val="00817DD6"/>
    <w:rsid w:val="008334E1"/>
    <w:rsid w:val="0083769D"/>
    <w:rsid w:val="00845D89"/>
    <w:rsid w:val="008518BF"/>
    <w:rsid w:val="00857885"/>
    <w:rsid w:val="008730A4"/>
    <w:rsid w:val="00876881"/>
    <w:rsid w:val="00876DD4"/>
    <w:rsid w:val="00885156"/>
    <w:rsid w:val="00893A4C"/>
    <w:rsid w:val="00893C16"/>
    <w:rsid w:val="0089494C"/>
    <w:rsid w:val="008A2B46"/>
    <w:rsid w:val="008C1B3E"/>
    <w:rsid w:val="008F3363"/>
    <w:rsid w:val="008F5D00"/>
    <w:rsid w:val="008F62D9"/>
    <w:rsid w:val="00913B0F"/>
    <w:rsid w:val="009151AA"/>
    <w:rsid w:val="00923CB5"/>
    <w:rsid w:val="009306D9"/>
    <w:rsid w:val="0093075B"/>
    <w:rsid w:val="0093429D"/>
    <w:rsid w:val="00936AA8"/>
    <w:rsid w:val="00943573"/>
    <w:rsid w:val="00951052"/>
    <w:rsid w:val="00953021"/>
    <w:rsid w:val="00961EFC"/>
    <w:rsid w:val="00970F7D"/>
    <w:rsid w:val="00990C03"/>
    <w:rsid w:val="00994A3D"/>
    <w:rsid w:val="009959D9"/>
    <w:rsid w:val="009B5125"/>
    <w:rsid w:val="009C2B12"/>
    <w:rsid w:val="009C2F2F"/>
    <w:rsid w:val="009C46B6"/>
    <w:rsid w:val="009D25FE"/>
    <w:rsid w:val="009D4658"/>
    <w:rsid w:val="009D574C"/>
    <w:rsid w:val="009E13EF"/>
    <w:rsid w:val="009F1672"/>
    <w:rsid w:val="00A10CD5"/>
    <w:rsid w:val="00A174D9"/>
    <w:rsid w:val="00A31587"/>
    <w:rsid w:val="00A5228A"/>
    <w:rsid w:val="00A526F1"/>
    <w:rsid w:val="00A6016D"/>
    <w:rsid w:val="00A742DF"/>
    <w:rsid w:val="00AA18A0"/>
    <w:rsid w:val="00AA436F"/>
    <w:rsid w:val="00AB6715"/>
    <w:rsid w:val="00AB7A55"/>
    <w:rsid w:val="00AF188C"/>
    <w:rsid w:val="00B1671E"/>
    <w:rsid w:val="00B2206A"/>
    <w:rsid w:val="00B23332"/>
    <w:rsid w:val="00B23730"/>
    <w:rsid w:val="00B25EB8"/>
    <w:rsid w:val="00B3390E"/>
    <w:rsid w:val="00B37F4D"/>
    <w:rsid w:val="00B51081"/>
    <w:rsid w:val="00B53866"/>
    <w:rsid w:val="00B5786D"/>
    <w:rsid w:val="00B60C3D"/>
    <w:rsid w:val="00B76477"/>
    <w:rsid w:val="00B966EE"/>
    <w:rsid w:val="00BB383F"/>
    <w:rsid w:val="00BC4005"/>
    <w:rsid w:val="00BD47E7"/>
    <w:rsid w:val="00BD7963"/>
    <w:rsid w:val="00BF376F"/>
    <w:rsid w:val="00BF63EB"/>
    <w:rsid w:val="00C000CA"/>
    <w:rsid w:val="00C01B97"/>
    <w:rsid w:val="00C204A4"/>
    <w:rsid w:val="00C2242B"/>
    <w:rsid w:val="00C22FFD"/>
    <w:rsid w:val="00C24088"/>
    <w:rsid w:val="00C3246A"/>
    <w:rsid w:val="00C43A6D"/>
    <w:rsid w:val="00C43F14"/>
    <w:rsid w:val="00C47E2E"/>
    <w:rsid w:val="00C52A7B"/>
    <w:rsid w:val="00C52C81"/>
    <w:rsid w:val="00C56BAF"/>
    <w:rsid w:val="00C679AA"/>
    <w:rsid w:val="00C75972"/>
    <w:rsid w:val="00C77C7A"/>
    <w:rsid w:val="00C928F6"/>
    <w:rsid w:val="00CD066B"/>
    <w:rsid w:val="00CD0C6F"/>
    <w:rsid w:val="00CE4FEE"/>
    <w:rsid w:val="00CE5600"/>
    <w:rsid w:val="00CE5C5C"/>
    <w:rsid w:val="00CE6ED1"/>
    <w:rsid w:val="00D16AFC"/>
    <w:rsid w:val="00D20475"/>
    <w:rsid w:val="00D20D3D"/>
    <w:rsid w:val="00D3407F"/>
    <w:rsid w:val="00D5013B"/>
    <w:rsid w:val="00D5103C"/>
    <w:rsid w:val="00D55F24"/>
    <w:rsid w:val="00DB3A9F"/>
    <w:rsid w:val="00DB59C3"/>
    <w:rsid w:val="00DC259A"/>
    <w:rsid w:val="00DD413E"/>
    <w:rsid w:val="00DE07F0"/>
    <w:rsid w:val="00DE23E8"/>
    <w:rsid w:val="00DE5517"/>
    <w:rsid w:val="00DE7488"/>
    <w:rsid w:val="00DF675B"/>
    <w:rsid w:val="00E069AF"/>
    <w:rsid w:val="00E207EA"/>
    <w:rsid w:val="00E235C9"/>
    <w:rsid w:val="00E3289C"/>
    <w:rsid w:val="00E34A12"/>
    <w:rsid w:val="00E3787A"/>
    <w:rsid w:val="00E52377"/>
    <w:rsid w:val="00E524F5"/>
    <w:rsid w:val="00E64E17"/>
    <w:rsid w:val="00E76AF1"/>
    <w:rsid w:val="00E866C9"/>
    <w:rsid w:val="00E87A23"/>
    <w:rsid w:val="00E94542"/>
    <w:rsid w:val="00E97BC2"/>
    <w:rsid w:val="00EA039C"/>
    <w:rsid w:val="00EA3D3C"/>
    <w:rsid w:val="00EB25B2"/>
    <w:rsid w:val="00EC139F"/>
    <w:rsid w:val="00ED62D4"/>
    <w:rsid w:val="00EE5C48"/>
    <w:rsid w:val="00EE7FAC"/>
    <w:rsid w:val="00EF2304"/>
    <w:rsid w:val="00EF5B88"/>
    <w:rsid w:val="00F00E14"/>
    <w:rsid w:val="00F0747A"/>
    <w:rsid w:val="00F115F9"/>
    <w:rsid w:val="00F12E31"/>
    <w:rsid w:val="00F15EEB"/>
    <w:rsid w:val="00F17D6E"/>
    <w:rsid w:val="00F22E58"/>
    <w:rsid w:val="00F256A9"/>
    <w:rsid w:val="00F46900"/>
    <w:rsid w:val="00F47838"/>
    <w:rsid w:val="00F61035"/>
    <w:rsid w:val="00F61D89"/>
    <w:rsid w:val="00F65D04"/>
    <w:rsid w:val="00F80A6F"/>
    <w:rsid w:val="00F86865"/>
    <w:rsid w:val="00FA053A"/>
    <w:rsid w:val="00FB3945"/>
    <w:rsid w:val="00FB5935"/>
    <w:rsid w:val="00FD4184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052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ol1">
    <w:name w:val="heading 1"/>
    <w:basedOn w:val="Pargrafdellista"/>
    <w:next w:val="Normal"/>
    <w:link w:val="Ttol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ol2">
    <w:name w:val="heading 2"/>
    <w:basedOn w:val="Ttol1"/>
    <w:next w:val="Normal"/>
    <w:link w:val="Ttol2Car"/>
    <w:uiPriority w:val="2"/>
    <w:qFormat/>
    <w:rsid w:val="00AB6715"/>
    <w:pPr>
      <w:numPr>
        <w:ilvl w:val="1"/>
      </w:numPr>
      <w:tabs>
        <w:tab w:val="clear" w:pos="2410"/>
        <w:tab w:val="num" w:pos="567"/>
      </w:tabs>
      <w:spacing w:after="200"/>
      <w:ind w:left="567"/>
      <w:outlineLvl w:val="1"/>
    </w:pPr>
  </w:style>
  <w:style w:type="paragraph" w:styleId="Ttol3">
    <w:name w:val="heading 3"/>
    <w:basedOn w:val="Normal"/>
    <w:next w:val="Normal"/>
    <w:link w:val="Ttol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ol4">
    <w:name w:val="heading 4"/>
    <w:basedOn w:val="Ttol3"/>
    <w:next w:val="Normal"/>
    <w:link w:val="Ttol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ol5">
    <w:name w:val="heading 5"/>
    <w:basedOn w:val="Ttol4"/>
    <w:next w:val="Normal"/>
    <w:link w:val="Ttol5Car"/>
    <w:uiPriority w:val="2"/>
    <w:qFormat/>
    <w:rsid w:val="00AB6715"/>
    <w:pPr>
      <w:numPr>
        <w:ilvl w:val="4"/>
      </w:numPr>
      <w:outlineLvl w:val="4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ol2Car">
    <w:name w:val="Títol 2 Car"/>
    <w:basedOn w:val="Tipusdelletraperdefectedelpargraf"/>
    <w:link w:val="Ttol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ol">
    <w:name w:val="Subtitle"/>
    <w:basedOn w:val="Normal"/>
    <w:next w:val="Normal"/>
    <w:link w:val="Subttol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olCar">
    <w:name w:val="Subtítol Car"/>
    <w:basedOn w:val="Tipusdelletraperdefectedelpargraf"/>
    <w:link w:val="Subtto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ol"/>
    <w:next w:val="Normal"/>
    <w:uiPriority w:val="1"/>
    <w:qFormat/>
    <w:rsid w:val="00AB6715"/>
  </w:style>
  <w:style w:type="paragraph" w:styleId="Textdeglobus">
    <w:name w:val="Balloon Text"/>
    <w:basedOn w:val="Normal"/>
    <w:link w:val="Textdeglobus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oldelllibre">
    <w:name w:val="Book Title"/>
    <w:basedOn w:val="Tipusdelletraperdefectedelpargraf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Llegenda">
    <w:name w:val="caption"/>
    <w:basedOn w:val="Normal"/>
    <w:next w:val="Senseespaiat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enseespaiat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AB671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AB6715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B671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mfasi">
    <w:name w:val="Emphasis"/>
    <w:basedOn w:val="Tipusdelletraperdefectedelpargraf"/>
    <w:uiPriority w:val="20"/>
    <w:qFormat/>
    <w:rsid w:val="00AB6715"/>
    <w:rPr>
      <w:rFonts w:ascii="Times New Roman" w:hAnsi="Times New Roman"/>
      <w:i/>
      <w:iCs/>
    </w:rPr>
  </w:style>
  <w:style w:type="character" w:styleId="Refernciadenotaalfinal">
    <w:name w:val="endnote reference"/>
    <w:basedOn w:val="Tipusdelletraperdefectedelpargraf"/>
    <w:uiPriority w:val="99"/>
    <w:semiHidden/>
    <w:unhideWhenUsed/>
    <w:rsid w:val="00AB6715"/>
    <w:rPr>
      <w:vertAlign w:val="superscript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denotaalfinalCar">
    <w:name w:val="Text de nota al final Car"/>
    <w:basedOn w:val="Tipusdelletraperdefectedelpargraf"/>
    <w:link w:val="Textde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eu">
    <w:name w:val="footer"/>
    <w:basedOn w:val="Normal"/>
    <w:link w:val="Peu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AB6715"/>
    <w:rPr>
      <w:rFonts w:ascii="Times New Roman" w:hAnsi="Times New Roman"/>
      <w:sz w:val="24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AB6715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apaleraCar">
    <w:name w:val="Capçalera Car"/>
    <w:basedOn w:val="Tipusdelletraperdefectedelpargraf"/>
    <w:link w:val="Capalera"/>
    <w:uiPriority w:val="99"/>
    <w:rsid w:val="00AB6715"/>
    <w:rPr>
      <w:rFonts w:ascii="Times New Roman" w:hAnsi="Times New Roman"/>
      <w:b/>
      <w:sz w:val="24"/>
    </w:rPr>
  </w:style>
  <w:style w:type="paragraph" w:styleId="Pargrafdellista">
    <w:name w:val="List Paragraph"/>
    <w:basedOn w:val="Normal"/>
    <w:uiPriority w:val="99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Enlla">
    <w:name w:val="Hyperlink"/>
    <w:basedOn w:val="Tipusdelletraperdefectedelpargraf"/>
    <w:uiPriority w:val="99"/>
    <w:unhideWhenUsed/>
    <w:rsid w:val="00AB6715"/>
    <w:rPr>
      <w:color w:val="0000FF"/>
      <w:u w:val="single"/>
    </w:rPr>
  </w:style>
  <w:style w:type="character" w:styleId="mfasiintens">
    <w:name w:val="Intense Emphasis"/>
    <w:basedOn w:val="Tipusdelletraperdefectedelpargraf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nciaintensa">
    <w:name w:val="Intense Reference"/>
    <w:basedOn w:val="Tipusdelletraperdefectedelpargraf"/>
    <w:uiPriority w:val="32"/>
    <w:qFormat/>
    <w:rsid w:val="00AB6715"/>
    <w:rPr>
      <w:b/>
      <w:bCs/>
      <w:smallCaps/>
      <w:color w:val="auto"/>
      <w:spacing w:val="5"/>
    </w:rPr>
  </w:style>
  <w:style w:type="character" w:styleId="Nmerodelnia">
    <w:name w:val="line number"/>
    <w:basedOn w:val="Tipusdelletraperdefectedelpargraf"/>
    <w:uiPriority w:val="99"/>
    <w:semiHidden/>
    <w:unhideWhenUsed/>
    <w:rsid w:val="00AB6715"/>
  </w:style>
  <w:style w:type="character" w:customStyle="1" w:styleId="Ttol3Car">
    <w:name w:val="Títol 3 Car"/>
    <w:basedOn w:val="Tipusdelletraperdefectedelpargraf"/>
    <w:link w:val="Ttol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ol4Car">
    <w:name w:val="Títol 4 Car"/>
    <w:basedOn w:val="Tipusdelletraperdefectedelpargraf"/>
    <w:link w:val="Ttol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ol5Car">
    <w:name w:val="Títol 5 Car"/>
    <w:basedOn w:val="Tipusdelletraperdefectedelpargraf"/>
    <w:link w:val="Ttol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Tipusdelletraperdefectedelpargraf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ennegreta">
    <w:name w:val="Strong"/>
    <w:basedOn w:val="Tipusdelletraperdefectedelpargraf"/>
    <w:uiPriority w:val="22"/>
    <w:qFormat/>
    <w:rsid w:val="00AB6715"/>
    <w:rPr>
      <w:rFonts w:ascii="Times New Roman" w:hAnsi="Times New Roman"/>
      <w:b/>
      <w:bCs/>
    </w:rPr>
  </w:style>
  <w:style w:type="character" w:styleId="mfasisubtil">
    <w:name w:val="Subtle Emphasis"/>
    <w:basedOn w:val="Tipusdelletraperdefectedelpargraf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ulaambquadrcula">
    <w:name w:val="Table Grid"/>
    <w:basedOn w:val="Tau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ol">
    <w:name w:val="Title"/>
    <w:basedOn w:val="Normal"/>
    <w:next w:val="Normal"/>
    <w:link w:val="Ttol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olCar">
    <w:name w:val="Títol Car"/>
    <w:basedOn w:val="Tipusdelletraperdefectedelpargraf"/>
    <w:link w:val="Tto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ol"/>
    <w:next w:val="Ttol"/>
    <w:qFormat/>
    <w:rsid w:val="0001436A"/>
    <w:pPr>
      <w:spacing w:after="120"/>
    </w:pPr>
    <w:rPr>
      <w:i/>
    </w:rPr>
  </w:style>
  <w:style w:type="paragraph" w:customStyle="1" w:styleId="font5">
    <w:name w:val="font5"/>
    <w:basedOn w:val="Normal"/>
    <w:rsid w:val="00481356"/>
    <w:pPr>
      <w:spacing w:before="100" w:beforeAutospacing="1" w:after="100" w:afterAutospacing="1"/>
    </w:pPr>
    <w:rPr>
      <w:rFonts w:eastAsia="Times New Roman" w:cs="Times New Roman"/>
      <w:b/>
      <w:bCs/>
      <w:sz w:val="22"/>
      <w:lang w:val="pt-BR" w:eastAsia="pt-BR"/>
    </w:rPr>
  </w:style>
  <w:style w:type="paragraph" w:customStyle="1" w:styleId="font6">
    <w:name w:val="font6"/>
    <w:basedOn w:val="Normal"/>
    <w:rsid w:val="00481356"/>
    <w:pPr>
      <w:spacing w:before="100" w:beforeAutospacing="1" w:after="100" w:afterAutospacing="1"/>
    </w:pPr>
    <w:rPr>
      <w:rFonts w:eastAsia="Times New Roman" w:cs="Times New Roman"/>
      <w:b/>
      <w:bCs/>
      <w:sz w:val="22"/>
      <w:lang w:val="pt-BR" w:eastAsia="pt-BR"/>
    </w:rPr>
  </w:style>
  <w:style w:type="paragraph" w:customStyle="1" w:styleId="xl66">
    <w:name w:val="xl66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paragraph" w:customStyle="1" w:styleId="xl67">
    <w:name w:val="xl67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68">
    <w:name w:val="xl68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paragraph" w:customStyle="1" w:styleId="xl69">
    <w:name w:val="xl69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0">
    <w:name w:val="xl70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paragraph" w:customStyle="1" w:styleId="xl71">
    <w:name w:val="xl71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2">
    <w:name w:val="xl72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3">
    <w:name w:val="xl73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4">
    <w:name w:val="xl74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5">
    <w:name w:val="xl75"/>
    <w:basedOn w:val="Normal"/>
    <w:rsid w:val="00481356"/>
    <w:pPr>
      <w:shd w:val="clear" w:color="000000" w:fill="EEECE1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6">
    <w:name w:val="xl76"/>
    <w:basedOn w:val="Normal"/>
    <w:rsid w:val="00481356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7">
    <w:name w:val="xl77"/>
    <w:basedOn w:val="Normal"/>
    <w:rsid w:val="00481356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8">
    <w:name w:val="xl78"/>
    <w:basedOn w:val="Normal"/>
    <w:rsid w:val="00481356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9">
    <w:name w:val="xl79"/>
    <w:basedOn w:val="Normal"/>
    <w:rsid w:val="00481356"/>
    <w:pPr>
      <w:shd w:val="clear" w:color="000000" w:fill="EEECE1"/>
      <w:spacing w:before="100" w:beforeAutospacing="1" w:after="100" w:afterAutospacing="1"/>
      <w:textAlignment w:val="center"/>
    </w:pPr>
    <w:rPr>
      <w:rFonts w:eastAsia="Times New Roman" w:cs="Times New Roman"/>
      <w:color w:val="31849B"/>
      <w:szCs w:val="24"/>
      <w:lang w:val="pt-BR" w:eastAsia="pt-BR"/>
    </w:rPr>
  </w:style>
  <w:style w:type="paragraph" w:customStyle="1" w:styleId="xl80">
    <w:name w:val="xl80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1849B"/>
      <w:szCs w:val="24"/>
      <w:lang w:val="pt-BR" w:eastAsia="pt-BR"/>
    </w:rPr>
  </w:style>
  <w:style w:type="paragraph" w:customStyle="1" w:styleId="xl81">
    <w:name w:val="xl81"/>
    <w:basedOn w:val="Normal"/>
    <w:rsid w:val="00481356"/>
    <w:pPr>
      <w:spacing w:before="100" w:beforeAutospacing="1" w:after="100" w:afterAutospacing="1"/>
    </w:pPr>
    <w:rPr>
      <w:rFonts w:eastAsia="Times New Roman" w:cs="Times New Roman"/>
      <w:sz w:val="18"/>
      <w:szCs w:val="18"/>
      <w:lang w:val="pt-BR" w:eastAsia="pt-BR"/>
    </w:rPr>
  </w:style>
  <w:style w:type="paragraph" w:customStyle="1" w:styleId="xl82">
    <w:name w:val="xl82"/>
    <w:basedOn w:val="Normal"/>
    <w:rsid w:val="00481356"/>
    <w:pPr>
      <w:spacing w:before="100" w:beforeAutospacing="1" w:after="100" w:afterAutospacing="1"/>
    </w:pPr>
    <w:rPr>
      <w:rFonts w:ascii="Arial" w:eastAsia="Times New Roman" w:hAnsi="Arial" w:cs="Arial"/>
      <w:color w:val="333333"/>
      <w:szCs w:val="24"/>
      <w:lang w:val="pt-BR" w:eastAsia="pt-BR"/>
    </w:rPr>
  </w:style>
  <w:style w:type="paragraph" w:customStyle="1" w:styleId="xl83">
    <w:name w:val="xl83"/>
    <w:basedOn w:val="Normal"/>
    <w:rsid w:val="00481356"/>
    <w:pPr>
      <w:shd w:val="clear" w:color="000000" w:fill="C0504D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84">
    <w:name w:val="xl84"/>
    <w:basedOn w:val="Normal"/>
    <w:rsid w:val="00481356"/>
    <w:pPr>
      <w:shd w:val="clear" w:color="000000" w:fill="C0504D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85">
    <w:name w:val="xl85"/>
    <w:basedOn w:val="Normal"/>
    <w:rsid w:val="00481356"/>
    <w:pPr>
      <w:shd w:val="clear" w:color="000000" w:fill="C0504D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86">
    <w:name w:val="xl86"/>
    <w:basedOn w:val="Normal"/>
    <w:rsid w:val="00481356"/>
    <w:pPr>
      <w:spacing w:before="100" w:beforeAutospacing="1" w:after="100" w:afterAutospacing="1"/>
      <w:jc w:val="center"/>
    </w:pPr>
    <w:rPr>
      <w:rFonts w:eastAsia="Times New Roman" w:cs="Times New Roman"/>
      <w:color w:val="000000"/>
      <w:sz w:val="20"/>
      <w:szCs w:val="20"/>
      <w:lang w:val="pt-BR" w:eastAsia="pt-BR"/>
    </w:rPr>
  </w:style>
  <w:style w:type="paragraph" w:customStyle="1" w:styleId="xl87">
    <w:name w:val="xl87"/>
    <w:basedOn w:val="Normal"/>
    <w:rsid w:val="00481356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val="pt-BR" w:eastAsia="pt-BR"/>
    </w:rPr>
  </w:style>
  <w:style w:type="paragraph" w:customStyle="1" w:styleId="xl88">
    <w:name w:val="xl88"/>
    <w:basedOn w:val="Normal"/>
    <w:rsid w:val="00481356"/>
    <w:pP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val="pt-BR" w:eastAsia="pt-BR"/>
    </w:rPr>
  </w:style>
  <w:style w:type="paragraph" w:customStyle="1" w:styleId="xl89">
    <w:name w:val="xl89"/>
    <w:basedOn w:val="Normal"/>
    <w:rsid w:val="00481356"/>
    <w:pPr>
      <w:spacing w:before="100" w:beforeAutospacing="1" w:after="100" w:afterAutospacing="1"/>
      <w:jc w:val="center"/>
    </w:pPr>
    <w:rPr>
      <w:rFonts w:eastAsia="Times New Roman" w:cs="Times New Roman"/>
      <w:szCs w:val="24"/>
      <w:lang w:val="pt-BR" w:eastAsia="pt-BR"/>
    </w:rPr>
  </w:style>
  <w:style w:type="paragraph" w:customStyle="1" w:styleId="xl90">
    <w:name w:val="xl90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paragraph" w:customStyle="1" w:styleId="xl91">
    <w:name w:val="xl91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paragraph" w:customStyle="1" w:styleId="xl92">
    <w:name w:val="xl92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character" w:customStyle="1" w:styleId="MenoPendente1">
    <w:name w:val="Menção Pendente1"/>
    <w:basedOn w:val="Tipusdelletraperdefectedelpargraf"/>
    <w:uiPriority w:val="99"/>
    <w:semiHidden/>
    <w:unhideWhenUsed/>
    <w:rsid w:val="00C43A6D"/>
    <w:rPr>
      <w:color w:val="808080"/>
      <w:shd w:val="clear" w:color="auto" w:fill="E6E6E6"/>
    </w:rPr>
  </w:style>
  <w:style w:type="paragraph" w:customStyle="1" w:styleId="Normal1">
    <w:name w:val="Normal1"/>
    <w:rsid w:val="00232643"/>
    <w:pPr>
      <w:pBdr>
        <w:top w:val="nil"/>
        <w:left w:val="nil"/>
        <w:bottom w:val="nil"/>
        <w:right w:val="nil"/>
        <w:between w:val="nil"/>
      </w:pBd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Default">
    <w:name w:val="Default"/>
    <w:uiPriority w:val="99"/>
    <w:rsid w:val="00E76AF1"/>
    <w:pPr>
      <w:autoSpaceDE w:val="0"/>
      <w:autoSpaceDN w:val="0"/>
      <w:adjustRightInd w:val="0"/>
      <w:spacing w:after="0" w:line="240" w:lineRule="auto"/>
    </w:pPr>
    <w:rPr>
      <w:rFonts w:ascii="ITC Franklin Gothic Std Book" w:eastAsia="Calibri" w:hAnsi="ITC Franklin Gothic Std Book" w:cs="ITC Franklin Gothic Std Book"/>
      <w:color w:val="000000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052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ol1">
    <w:name w:val="heading 1"/>
    <w:basedOn w:val="Pargrafdellista"/>
    <w:next w:val="Normal"/>
    <w:link w:val="Ttol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ol2">
    <w:name w:val="heading 2"/>
    <w:basedOn w:val="Ttol1"/>
    <w:next w:val="Normal"/>
    <w:link w:val="Ttol2Car"/>
    <w:uiPriority w:val="2"/>
    <w:qFormat/>
    <w:rsid w:val="00AB6715"/>
    <w:pPr>
      <w:numPr>
        <w:ilvl w:val="1"/>
      </w:numPr>
      <w:tabs>
        <w:tab w:val="clear" w:pos="2410"/>
        <w:tab w:val="num" w:pos="567"/>
      </w:tabs>
      <w:spacing w:after="200"/>
      <w:ind w:left="567"/>
      <w:outlineLvl w:val="1"/>
    </w:pPr>
  </w:style>
  <w:style w:type="paragraph" w:styleId="Ttol3">
    <w:name w:val="heading 3"/>
    <w:basedOn w:val="Normal"/>
    <w:next w:val="Normal"/>
    <w:link w:val="Ttol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ol4">
    <w:name w:val="heading 4"/>
    <w:basedOn w:val="Ttol3"/>
    <w:next w:val="Normal"/>
    <w:link w:val="Ttol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ol5">
    <w:name w:val="heading 5"/>
    <w:basedOn w:val="Ttol4"/>
    <w:next w:val="Normal"/>
    <w:link w:val="Ttol5Car"/>
    <w:uiPriority w:val="2"/>
    <w:qFormat/>
    <w:rsid w:val="00AB6715"/>
    <w:pPr>
      <w:numPr>
        <w:ilvl w:val="4"/>
      </w:numPr>
      <w:outlineLvl w:val="4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ol2Car">
    <w:name w:val="Títol 2 Car"/>
    <w:basedOn w:val="Tipusdelletraperdefectedelpargraf"/>
    <w:link w:val="Ttol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ol">
    <w:name w:val="Subtitle"/>
    <w:basedOn w:val="Normal"/>
    <w:next w:val="Normal"/>
    <w:link w:val="Subttol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olCar">
    <w:name w:val="Subtítol Car"/>
    <w:basedOn w:val="Tipusdelletraperdefectedelpargraf"/>
    <w:link w:val="Subtto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ol"/>
    <w:next w:val="Normal"/>
    <w:uiPriority w:val="1"/>
    <w:qFormat/>
    <w:rsid w:val="00AB6715"/>
  </w:style>
  <w:style w:type="paragraph" w:styleId="Textdeglobus">
    <w:name w:val="Balloon Text"/>
    <w:basedOn w:val="Normal"/>
    <w:link w:val="Textdeglobus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oldelllibre">
    <w:name w:val="Book Title"/>
    <w:basedOn w:val="Tipusdelletraperdefectedelpargraf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Llegenda">
    <w:name w:val="caption"/>
    <w:basedOn w:val="Normal"/>
    <w:next w:val="Senseespaiat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enseespaiat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AB671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AB6715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B671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mfasi">
    <w:name w:val="Emphasis"/>
    <w:basedOn w:val="Tipusdelletraperdefectedelpargraf"/>
    <w:uiPriority w:val="20"/>
    <w:qFormat/>
    <w:rsid w:val="00AB6715"/>
    <w:rPr>
      <w:rFonts w:ascii="Times New Roman" w:hAnsi="Times New Roman"/>
      <w:i/>
      <w:iCs/>
    </w:rPr>
  </w:style>
  <w:style w:type="character" w:styleId="Refernciadenotaalfinal">
    <w:name w:val="endnote reference"/>
    <w:basedOn w:val="Tipusdelletraperdefectedelpargraf"/>
    <w:uiPriority w:val="99"/>
    <w:semiHidden/>
    <w:unhideWhenUsed/>
    <w:rsid w:val="00AB6715"/>
    <w:rPr>
      <w:vertAlign w:val="superscript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denotaalfinalCar">
    <w:name w:val="Text de nota al final Car"/>
    <w:basedOn w:val="Tipusdelletraperdefectedelpargraf"/>
    <w:link w:val="Textde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eu">
    <w:name w:val="footer"/>
    <w:basedOn w:val="Normal"/>
    <w:link w:val="Peu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AB6715"/>
    <w:rPr>
      <w:rFonts w:ascii="Times New Roman" w:hAnsi="Times New Roman"/>
      <w:sz w:val="24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AB6715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apaleraCar">
    <w:name w:val="Capçalera Car"/>
    <w:basedOn w:val="Tipusdelletraperdefectedelpargraf"/>
    <w:link w:val="Capalera"/>
    <w:uiPriority w:val="99"/>
    <w:rsid w:val="00AB6715"/>
    <w:rPr>
      <w:rFonts w:ascii="Times New Roman" w:hAnsi="Times New Roman"/>
      <w:b/>
      <w:sz w:val="24"/>
    </w:rPr>
  </w:style>
  <w:style w:type="paragraph" w:styleId="Pargrafdellista">
    <w:name w:val="List Paragraph"/>
    <w:basedOn w:val="Normal"/>
    <w:uiPriority w:val="99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Enlla">
    <w:name w:val="Hyperlink"/>
    <w:basedOn w:val="Tipusdelletraperdefectedelpargraf"/>
    <w:uiPriority w:val="99"/>
    <w:unhideWhenUsed/>
    <w:rsid w:val="00AB6715"/>
    <w:rPr>
      <w:color w:val="0000FF"/>
      <w:u w:val="single"/>
    </w:rPr>
  </w:style>
  <w:style w:type="character" w:styleId="mfasiintens">
    <w:name w:val="Intense Emphasis"/>
    <w:basedOn w:val="Tipusdelletraperdefectedelpargraf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nciaintensa">
    <w:name w:val="Intense Reference"/>
    <w:basedOn w:val="Tipusdelletraperdefectedelpargraf"/>
    <w:uiPriority w:val="32"/>
    <w:qFormat/>
    <w:rsid w:val="00AB6715"/>
    <w:rPr>
      <w:b/>
      <w:bCs/>
      <w:smallCaps/>
      <w:color w:val="auto"/>
      <w:spacing w:val="5"/>
    </w:rPr>
  </w:style>
  <w:style w:type="character" w:styleId="Nmerodelnia">
    <w:name w:val="line number"/>
    <w:basedOn w:val="Tipusdelletraperdefectedelpargraf"/>
    <w:uiPriority w:val="99"/>
    <w:semiHidden/>
    <w:unhideWhenUsed/>
    <w:rsid w:val="00AB6715"/>
  </w:style>
  <w:style w:type="character" w:customStyle="1" w:styleId="Ttol3Car">
    <w:name w:val="Títol 3 Car"/>
    <w:basedOn w:val="Tipusdelletraperdefectedelpargraf"/>
    <w:link w:val="Ttol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ol4Car">
    <w:name w:val="Títol 4 Car"/>
    <w:basedOn w:val="Tipusdelletraperdefectedelpargraf"/>
    <w:link w:val="Ttol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ol5Car">
    <w:name w:val="Títol 5 Car"/>
    <w:basedOn w:val="Tipusdelletraperdefectedelpargraf"/>
    <w:link w:val="Ttol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Tipusdelletraperdefectedelpargraf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ennegreta">
    <w:name w:val="Strong"/>
    <w:basedOn w:val="Tipusdelletraperdefectedelpargraf"/>
    <w:uiPriority w:val="22"/>
    <w:qFormat/>
    <w:rsid w:val="00AB6715"/>
    <w:rPr>
      <w:rFonts w:ascii="Times New Roman" w:hAnsi="Times New Roman"/>
      <w:b/>
      <w:bCs/>
    </w:rPr>
  </w:style>
  <w:style w:type="character" w:styleId="mfasisubtil">
    <w:name w:val="Subtle Emphasis"/>
    <w:basedOn w:val="Tipusdelletraperdefectedelpargraf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ulaambquadrcula">
    <w:name w:val="Table Grid"/>
    <w:basedOn w:val="Tau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ol">
    <w:name w:val="Title"/>
    <w:basedOn w:val="Normal"/>
    <w:next w:val="Normal"/>
    <w:link w:val="Ttol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olCar">
    <w:name w:val="Títol Car"/>
    <w:basedOn w:val="Tipusdelletraperdefectedelpargraf"/>
    <w:link w:val="Tto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ol"/>
    <w:next w:val="Ttol"/>
    <w:qFormat/>
    <w:rsid w:val="0001436A"/>
    <w:pPr>
      <w:spacing w:after="120"/>
    </w:pPr>
    <w:rPr>
      <w:i/>
    </w:rPr>
  </w:style>
  <w:style w:type="paragraph" w:customStyle="1" w:styleId="font5">
    <w:name w:val="font5"/>
    <w:basedOn w:val="Normal"/>
    <w:rsid w:val="00481356"/>
    <w:pPr>
      <w:spacing w:before="100" w:beforeAutospacing="1" w:after="100" w:afterAutospacing="1"/>
    </w:pPr>
    <w:rPr>
      <w:rFonts w:eastAsia="Times New Roman" w:cs="Times New Roman"/>
      <w:b/>
      <w:bCs/>
      <w:sz w:val="22"/>
      <w:lang w:val="pt-BR" w:eastAsia="pt-BR"/>
    </w:rPr>
  </w:style>
  <w:style w:type="paragraph" w:customStyle="1" w:styleId="font6">
    <w:name w:val="font6"/>
    <w:basedOn w:val="Normal"/>
    <w:rsid w:val="00481356"/>
    <w:pPr>
      <w:spacing w:before="100" w:beforeAutospacing="1" w:after="100" w:afterAutospacing="1"/>
    </w:pPr>
    <w:rPr>
      <w:rFonts w:eastAsia="Times New Roman" w:cs="Times New Roman"/>
      <w:b/>
      <w:bCs/>
      <w:sz w:val="22"/>
      <w:lang w:val="pt-BR" w:eastAsia="pt-BR"/>
    </w:rPr>
  </w:style>
  <w:style w:type="paragraph" w:customStyle="1" w:styleId="xl66">
    <w:name w:val="xl66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paragraph" w:customStyle="1" w:styleId="xl67">
    <w:name w:val="xl67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68">
    <w:name w:val="xl68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paragraph" w:customStyle="1" w:styleId="xl69">
    <w:name w:val="xl69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0">
    <w:name w:val="xl70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paragraph" w:customStyle="1" w:styleId="xl71">
    <w:name w:val="xl71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2">
    <w:name w:val="xl72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3">
    <w:name w:val="xl73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4">
    <w:name w:val="xl74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5">
    <w:name w:val="xl75"/>
    <w:basedOn w:val="Normal"/>
    <w:rsid w:val="00481356"/>
    <w:pPr>
      <w:shd w:val="clear" w:color="000000" w:fill="EEECE1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6">
    <w:name w:val="xl76"/>
    <w:basedOn w:val="Normal"/>
    <w:rsid w:val="00481356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7">
    <w:name w:val="xl77"/>
    <w:basedOn w:val="Normal"/>
    <w:rsid w:val="00481356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8">
    <w:name w:val="xl78"/>
    <w:basedOn w:val="Normal"/>
    <w:rsid w:val="00481356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79">
    <w:name w:val="xl79"/>
    <w:basedOn w:val="Normal"/>
    <w:rsid w:val="00481356"/>
    <w:pPr>
      <w:shd w:val="clear" w:color="000000" w:fill="EEECE1"/>
      <w:spacing w:before="100" w:beforeAutospacing="1" w:after="100" w:afterAutospacing="1"/>
      <w:textAlignment w:val="center"/>
    </w:pPr>
    <w:rPr>
      <w:rFonts w:eastAsia="Times New Roman" w:cs="Times New Roman"/>
      <w:color w:val="31849B"/>
      <w:szCs w:val="24"/>
      <w:lang w:val="pt-BR" w:eastAsia="pt-BR"/>
    </w:rPr>
  </w:style>
  <w:style w:type="paragraph" w:customStyle="1" w:styleId="xl80">
    <w:name w:val="xl80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1849B"/>
      <w:szCs w:val="24"/>
      <w:lang w:val="pt-BR" w:eastAsia="pt-BR"/>
    </w:rPr>
  </w:style>
  <w:style w:type="paragraph" w:customStyle="1" w:styleId="xl81">
    <w:name w:val="xl81"/>
    <w:basedOn w:val="Normal"/>
    <w:rsid w:val="00481356"/>
    <w:pPr>
      <w:spacing w:before="100" w:beforeAutospacing="1" w:after="100" w:afterAutospacing="1"/>
    </w:pPr>
    <w:rPr>
      <w:rFonts w:eastAsia="Times New Roman" w:cs="Times New Roman"/>
      <w:sz w:val="18"/>
      <w:szCs w:val="18"/>
      <w:lang w:val="pt-BR" w:eastAsia="pt-BR"/>
    </w:rPr>
  </w:style>
  <w:style w:type="paragraph" w:customStyle="1" w:styleId="xl82">
    <w:name w:val="xl82"/>
    <w:basedOn w:val="Normal"/>
    <w:rsid w:val="00481356"/>
    <w:pPr>
      <w:spacing w:before="100" w:beforeAutospacing="1" w:after="100" w:afterAutospacing="1"/>
    </w:pPr>
    <w:rPr>
      <w:rFonts w:ascii="Arial" w:eastAsia="Times New Roman" w:hAnsi="Arial" w:cs="Arial"/>
      <w:color w:val="333333"/>
      <w:szCs w:val="24"/>
      <w:lang w:val="pt-BR" w:eastAsia="pt-BR"/>
    </w:rPr>
  </w:style>
  <w:style w:type="paragraph" w:customStyle="1" w:styleId="xl83">
    <w:name w:val="xl83"/>
    <w:basedOn w:val="Normal"/>
    <w:rsid w:val="00481356"/>
    <w:pPr>
      <w:shd w:val="clear" w:color="000000" w:fill="C0504D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84">
    <w:name w:val="xl84"/>
    <w:basedOn w:val="Normal"/>
    <w:rsid w:val="00481356"/>
    <w:pPr>
      <w:shd w:val="clear" w:color="000000" w:fill="C0504D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85">
    <w:name w:val="xl85"/>
    <w:basedOn w:val="Normal"/>
    <w:rsid w:val="00481356"/>
    <w:pPr>
      <w:shd w:val="clear" w:color="000000" w:fill="C0504D"/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pt-BR" w:eastAsia="pt-BR"/>
    </w:rPr>
  </w:style>
  <w:style w:type="paragraph" w:customStyle="1" w:styleId="xl86">
    <w:name w:val="xl86"/>
    <w:basedOn w:val="Normal"/>
    <w:rsid w:val="00481356"/>
    <w:pPr>
      <w:spacing w:before="100" w:beforeAutospacing="1" w:after="100" w:afterAutospacing="1"/>
      <w:jc w:val="center"/>
    </w:pPr>
    <w:rPr>
      <w:rFonts w:eastAsia="Times New Roman" w:cs="Times New Roman"/>
      <w:color w:val="000000"/>
      <w:sz w:val="20"/>
      <w:szCs w:val="20"/>
      <w:lang w:val="pt-BR" w:eastAsia="pt-BR"/>
    </w:rPr>
  </w:style>
  <w:style w:type="paragraph" w:customStyle="1" w:styleId="xl87">
    <w:name w:val="xl87"/>
    <w:basedOn w:val="Normal"/>
    <w:rsid w:val="00481356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val="pt-BR" w:eastAsia="pt-BR"/>
    </w:rPr>
  </w:style>
  <w:style w:type="paragraph" w:customStyle="1" w:styleId="xl88">
    <w:name w:val="xl88"/>
    <w:basedOn w:val="Normal"/>
    <w:rsid w:val="00481356"/>
    <w:pP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val="pt-BR" w:eastAsia="pt-BR"/>
    </w:rPr>
  </w:style>
  <w:style w:type="paragraph" w:customStyle="1" w:styleId="xl89">
    <w:name w:val="xl89"/>
    <w:basedOn w:val="Normal"/>
    <w:rsid w:val="00481356"/>
    <w:pPr>
      <w:spacing w:before="100" w:beforeAutospacing="1" w:after="100" w:afterAutospacing="1"/>
      <w:jc w:val="center"/>
    </w:pPr>
    <w:rPr>
      <w:rFonts w:eastAsia="Times New Roman" w:cs="Times New Roman"/>
      <w:szCs w:val="24"/>
      <w:lang w:val="pt-BR" w:eastAsia="pt-BR"/>
    </w:rPr>
  </w:style>
  <w:style w:type="paragraph" w:customStyle="1" w:styleId="xl90">
    <w:name w:val="xl90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paragraph" w:customStyle="1" w:styleId="xl91">
    <w:name w:val="xl91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paragraph" w:customStyle="1" w:styleId="xl92">
    <w:name w:val="xl92"/>
    <w:basedOn w:val="Normal"/>
    <w:rsid w:val="00481356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pt-BR" w:eastAsia="pt-BR"/>
    </w:rPr>
  </w:style>
  <w:style w:type="character" w:customStyle="1" w:styleId="MenoPendente1">
    <w:name w:val="Menção Pendente1"/>
    <w:basedOn w:val="Tipusdelletraperdefectedelpargraf"/>
    <w:uiPriority w:val="99"/>
    <w:semiHidden/>
    <w:unhideWhenUsed/>
    <w:rsid w:val="00C43A6D"/>
    <w:rPr>
      <w:color w:val="808080"/>
      <w:shd w:val="clear" w:color="auto" w:fill="E6E6E6"/>
    </w:rPr>
  </w:style>
  <w:style w:type="paragraph" w:customStyle="1" w:styleId="Normal1">
    <w:name w:val="Normal1"/>
    <w:rsid w:val="00232643"/>
    <w:pPr>
      <w:pBdr>
        <w:top w:val="nil"/>
        <w:left w:val="nil"/>
        <w:bottom w:val="nil"/>
        <w:right w:val="nil"/>
        <w:between w:val="nil"/>
      </w:pBd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Default">
    <w:name w:val="Default"/>
    <w:uiPriority w:val="99"/>
    <w:rsid w:val="00E76AF1"/>
    <w:pPr>
      <w:autoSpaceDE w:val="0"/>
      <w:autoSpaceDN w:val="0"/>
      <w:adjustRightInd w:val="0"/>
      <w:spacing w:after="0" w:line="240" w:lineRule="auto"/>
    </w:pPr>
    <w:rPr>
      <w:rFonts w:ascii="ITC Franklin Gothic Std Book" w:eastAsia="Calibri" w:hAnsi="ITC Franklin Gothic Std Book" w:cs="ITC Franklin Gothic Std Book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martro@igtp.ca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fat\AppData\Local\Temp\Rar$DIa0.164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999D24D-78AA-449B-A37F-869EEA4D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</TotalTime>
  <Pages>4</Pages>
  <Words>3363</Words>
  <Characters>18499</Characters>
  <Application>Microsoft Office Word</Application>
  <DocSecurity>0</DocSecurity>
  <Lines>154</Lines>
  <Paragraphs>43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Fujitsu UTELT2B</Company>
  <LinksUpToDate>false</LinksUpToDate>
  <CharactersWithSpaces>21819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 Takako</dc:creator>
  <cp:lastModifiedBy>Veronica Saludes Montoro</cp:lastModifiedBy>
  <cp:revision>3</cp:revision>
  <cp:lastPrinted>2017-11-24T19:19:00Z</cp:lastPrinted>
  <dcterms:created xsi:type="dcterms:W3CDTF">2018-12-20T14:32:00Z</dcterms:created>
  <dcterms:modified xsi:type="dcterms:W3CDTF">2018-12-21T10:26:00Z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e813b9c8-8bb5-36f2-b445-3ef09d75926f</vt:lpwstr>
  </property>
  <property fmtid="{D5CDD505-2E9C-101B-9397-08002B2CF9AE}" pid="24" name="Mendeley Citation Style_1">
    <vt:lpwstr>http://www.zotero.org/styles/nature</vt:lpwstr>
  </property>
</Properties>
</file>