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C12" w:rsidRPr="00371C12" w:rsidRDefault="00371C12" w:rsidP="00371C12">
      <w:pPr>
        <w:spacing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371C12">
        <w:rPr>
          <w:rFonts w:ascii="Times New Roman" w:eastAsia="SimSun" w:hAnsi="Times New Roman" w:cs="Times New Roman"/>
          <w:b/>
          <w:sz w:val="24"/>
          <w:szCs w:val="24"/>
        </w:rPr>
        <w:t xml:space="preserve">Title: </w:t>
      </w:r>
      <w:r w:rsidR="005F73A0" w:rsidRPr="005F73A0">
        <w:rPr>
          <w:rFonts w:ascii="Times New Roman" w:eastAsia="SimSun" w:hAnsi="Times New Roman" w:cs="Times New Roman"/>
          <w:b/>
          <w:sz w:val="24"/>
          <w:szCs w:val="24"/>
        </w:rPr>
        <w:t>Dose/Volume histogram patterns in Salivary Gland subvolumes influence xerostomia injury and recovery</w:t>
      </w:r>
    </w:p>
    <w:p w:rsidR="00371C12" w:rsidRPr="00371C12" w:rsidRDefault="00371C1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  <w:vertAlign w:val="superscript"/>
        </w:rPr>
      </w:pPr>
      <w:r w:rsidRPr="00371C12">
        <w:rPr>
          <w:rFonts w:ascii="Times New Roman" w:eastAsia="SimSun" w:hAnsi="Times New Roman" w:cs="Times New Roman"/>
          <w:sz w:val="24"/>
          <w:szCs w:val="24"/>
        </w:rPr>
        <w:t>Peijin Han, MD, MHS*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Pranav Lakshminarayanan, MS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Wei Jiang,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371C12">
        <w:rPr>
          <w:rFonts w:ascii="Times New Roman" w:eastAsia="SimSun" w:hAnsi="Times New Roman" w:cs="Times New Roman"/>
          <w:sz w:val="24"/>
          <w:szCs w:val="24"/>
        </w:rPr>
        <w:t>, Ilya Shpitser,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Pr="00371C12">
        <w:rPr>
          <w:rFonts w:ascii="Times New Roman" w:eastAsia="SimSun" w:hAnsi="Times New Roman" w:cs="Times New Roman"/>
          <w:sz w:val="24"/>
          <w:szCs w:val="24"/>
        </w:rPr>
        <w:t>, Xuan Hui, MD, ScM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4</w:t>
      </w:r>
      <w:r w:rsidRPr="00371C12">
        <w:rPr>
          <w:rFonts w:ascii="Times New Roman" w:eastAsia="SimSun" w:hAnsi="Times New Roman" w:cs="Times New Roman"/>
          <w:sz w:val="24"/>
          <w:szCs w:val="24"/>
        </w:rPr>
        <w:t>, Sang Ho Lee,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Zhi Cheng, MD, MPH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Yue Guo, MD, MHS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5</w:t>
      </w:r>
      <w:r w:rsidRPr="00371C12">
        <w:rPr>
          <w:rFonts w:ascii="Times New Roman" w:eastAsia="SimSun" w:hAnsi="Times New Roman" w:cs="Times New Roman"/>
          <w:sz w:val="24"/>
          <w:szCs w:val="24"/>
        </w:rPr>
        <w:t>, Russell H. Taylor,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Pr="00371C12">
        <w:rPr>
          <w:rFonts w:ascii="Times New Roman" w:eastAsia="SimSun" w:hAnsi="Times New Roman" w:cs="Times New Roman"/>
          <w:sz w:val="24"/>
          <w:szCs w:val="24"/>
        </w:rPr>
        <w:t>, Sauleh A. Siddiqui,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371C12">
        <w:rPr>
          <w:rFonts w:ascii="Times New Roman" w:eastAsia="SimSun" w:hAnsi="Times New Roman" w:cs="Times New Roman"/>
          <w:sz w:val="24"/>
          <w:szCs w:val="24"/>
        </w:rPr>
        <w:t>, Michael Bowers, MS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Khadija Sheikh,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Ana Kiess, MD,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Brandi R. Page, MD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Junghoon Lee,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="003D5FF8">
        <w:rPr>
          <w:rFonts w:ascii="Times New Roman" w:eastAsia="SimSun" w:hAnsi="Times New Roman" w:cs="Times New Roman"/>
          <w:sz w:val="24"/>
          <w:szCs w:val="24"/>
        </w:rPr>
        <w:t>, Harry Quon, MD, MS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, Todd R. McNutt, PhD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</w:p>
    <w:p w:rsidR="00371C12" w:rsidRPr="00371C12" w:rsidRDefault="00371C1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371C12">
        <w:rPr>
          <w:rFonts w:ascii="Times New Roman" w:eastAsia="SimSun" w:hAnsi="Times New Roman" w:cs="Times New Roman"/>
          <w:b/>
          <w:sz w:val="24"/>
          <w:szCs w:val="24"/>
        </w:rPr>
        <w:t xml:space="preserve">Affiliation: 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371C12">
        <w:rPr>
          <w:rFonts w:ascii="Times New Roman" w:eastAsia="SimSun" w:hAnsi="Times New Roman" w:cs="Times New Roman"/>
          <w:sz w:val="24"/>
          <w:szCs w:val="24"/>
        </w:rPr>
        <w:t>Department of Radiation Oncology and Molecular Radiation Sciences, Johns</w:t>
      </w:r>
    </w:p>
    <w:p w:rsidR="00242910" w:rsidRDefault="00371C1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371C12">
        <w:rPr>
          <w:rFonts w:ascii="Times New Roman" w:eastAsia="SimSun" w:hAnsi="Times New Roman" w:cs="Times New Roman"/>
          <w:sz w:val="24"/>
          <w:szCs w:val="24"/>
        </w:rPr>
        <w:t xml:space="preserve">Hopkins University, Baltimore, MD, USA; 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371C12">
        <w:rPr>
          <w:rFonts w:ascii="Times New Roman" w:eastAsia="SimSun" w:hAnsi="Times New Roman" w:cs="Times New Roman"/>
          <w:sz w:val="24"/>
          <w:szCs w:val="24"/>
        </w:rPr>
        <w:t>Department of Civil Engineering, Johns Hopkins System Institute, Johns Hopkins University, Baltimore MD, USA;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3</w:t>
      </w:r>
      <w:r w:rsidRPr="00371C12">
        <w:rPr>
          <w:rFonts w:ascii="Times New Roman" w:eastAsia="SimSun" w:hAnsi="Times New Roman" w:cs="Times New Roman"/>
          <w:sz w:val="24"/>
          <w:szCs w:val="24"/>
        </w:rPr>
        <w:t xml:space="preserve">Department of Computer Science, Johns Hopkins University, Baltimore, MD, USA; 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4</w:t>
      </w:r>
      <w:r w:rsidRPr="00371C12">
        <w:rPr>
          <w:rFonts w:ascii="Times New Roman" w:eastAsia="SimSun" w:hAnsi="Times New Roman" w:cs="Times New Roman"/>
          <w:sz w:val="24"/>
          <w:szCs w:val="24"/>
        </w:rPr>
        <w:t xml:space="preserve">Department of Public Health Science, University of Chicago, Chicago, IL; </w:t>
      </w:r>
      <w:r w:rsidRPr="00371C12">
        <w:rPr>
          <w:rFonts w:ascii="Times New Roman" w:eastAsia="SimSun" w:hAnsi="Times New Roman" w:cs="Times New Roman"/>
          <w:sz w:val="24"/>
          <w:szCs w:val="24"/>
          <w:vertAlign w:val="superscript"/>
        </w:rPr>
        <w:t>5</w:t>
      </w:r>
      <w:r w:rsidRPr="00371C12">
        <w:rPr>
          <w:rFonts w:ascii="Times New Roman" w:eastAsia="SimSun" w:hAnsi="Times New Roman" w:cs="Times New Roman"/>
          <w:sz w:val="24"/>
          <w:szCs w:val="24"/>
        </w:rPr>
        <w:t>Department of Epidemiology, Johns Hopkins Bloomberg School of Public Health, Baltimore, MD</w:t>
      </w: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22532" w:rsidRDefault="00E22532" w:rsidP="00371C12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7680" w:type="dxa"/>
        <w:tblLook w:val="04A0" w:firstRow="1" w:lastRow="0" w:firstColumn="1" w:lastColumn="0" w:noHBand="0" w:noVBand="1"/>
      </w:tblPr>
      <w:tblGrid>
        <w:gridCol w:w="1980"/>
        <w:gridCol w:w="2820"/>
        <w:gridCol w:w="2880"/>
      </w:tblGrid>
      <w:tr w:rsidR="00E22532" w:rsidRPr="00242910" w:rsidTr="008260A6">
        <w:trPr>
          <w:trHeight w:val="630"/>
        </w:trPr>
        <w:tc>
          <w:tcPr>
            <w:tcW w:w="7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Supplement Table 1</w:t>
            </w:r>
            <w:r w:rsidRPr="0024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The Distribution of The Volume for Segmented zones, with 3mm Expansion</w:t>
            </w:r>
          </w:p>
        </w:tc>
      </w:tr>
      <w:tr w:rsidR="00E22532" w:rsidRPr="00242910" w:rsidTr="008260A6">
        <w:trPr>
          <w:trHeight w:val="330"/>
        </w:trPr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ROI of PG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Mean±</w:t>
            </w:r>
            <w:r w:rsidRPr="00242910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Sd</w:t>
            </w: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(cc)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Percentage (Mean±</w:t>
            </w:r>
            <w:r w:rsidRPr="00242910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Sd</w:t>
            </w: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%)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superior-medial 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3.5±1.4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6.1±2.0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superior-anterior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6.4±2.1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11.0±2.1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superior-posterior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6.5±2.3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11.1±2.4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middle-medial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6.7±2.5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11.2±1.8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middle-anterior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9.5±3.3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15.9±1.5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middle-posterior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10.3±3.5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17.3±1.6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inferior-medial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3.9±1.6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6.5±1.5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inferior-anterior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5.8±2.2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9.8±1.9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Contralateral inferior-posterior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6.6±2.5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11.1±2.1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superior-medial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3.5±1.4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6.2±2.0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superior-anterior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6.4±2.2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11.1±2.0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superior-posterior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6.5±2.4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11.2±2.2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middle-medial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6.6±2.5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11.1±1.6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middle-anterior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9.4±3.2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15.9±1.5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middle-posterior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10.0±3.5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17.1±1.6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inferior-medial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3.8±1.6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6.4±1.4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 inferior-anterior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5.8±2.2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9.9±1.8</w:t>
            </w:r>
          </w:p>
        </w:tc>
      </w:tr>
      <w:tr w:rsidR="00E22532" w:rsidRPr="00242910" w:rsidTr="008260A6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Ipsilateral inferior-posterior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6.5±2.5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2532" w:rsidRPr="00242910" w:rsidRDefault="00E22532" w:rsidP="0082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11.1±2.0</w:t>
            </w:r>
          </w:p>
        </w:tc>
      </w:tr>
    </w:tbl>
    <w:p w:rsidR="00371C12" w:rsidRPr="00B75D12" w:rsidRDefault="0024291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1694"/>
        <w:gridCol w:w="1761"/>
        <w:gridCol w:w="1964"/>
        <w:gridCol w:w="2031"/>
      </w:tblGrid>
      <w:tr w:rsidR="00371C12" w:rsidRPr="00F446D4" w:rsidTr="00371C12">
        <w:trPr>
          <w:trHeight w:val="300"/>
        </w:trPr>
        <w:tc>
          <w:tcPr>
            <w:tcW w:w="9119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71C12" w:rsidRPr="00242910" w:rsidRDefault="00371C12" w:rsidP="005F2C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2910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Supplement Table </w:t>
            </w:r>
            <w:r w:rsidR="005F2C00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242910">
              <w:rPr>
                <w:rFonts w:ascii="Times New Roman" w:hAnsi="Times New Roman" w:cs="Times New Roman"/>
                <w:b/>
                <w:sz w:val="24"/>
              </w:rPr>
              <w:t>: The Coefficients of DVH Features, for Injury and Recovery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Feature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Coefficient (injury)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Importance (injury)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Coefficient (recovery)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Importance (recovery)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contraoc_d10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1.37E-03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86.75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-1.90E-02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-83.47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88.79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-1.74E-02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-76.21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91.72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-65.52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1.46E-03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93.45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-69.23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92.14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-1.51E-02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-65.99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91.18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-55.99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90.83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-7.96E-03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-34.89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89.08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-5.49E-03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-24.05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contraoc_d90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78.33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-9.11E-03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-39.93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70.03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4.88E-04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2.14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66.09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-4.41E-03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-19.31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68.20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-5.55E-03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-24.33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74.34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-1.07E-02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-46.70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77.01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-1.87E-02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-82.07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77.65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-1.92E-02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-83.97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1.27E-03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79.37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-1.75E-02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-76.84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78.44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-1.35E-02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-59.30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ipsioc_d90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1.07E-03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65.08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-6.28E-03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-27.53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63.52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6.61E-03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28.98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1.06E-03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63.90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6.32E-03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27.68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1.06E-03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64.01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5.68E-03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24.87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61.53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5.18E-03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22.67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9.99E-04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59.59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3.13E-03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13.73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9.73E-04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57.65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5.44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9.45E-04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55.60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-3.06E-03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-13.40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9.05E-04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52.64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-7.00E-03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-30.67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pcre03z1s1d90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8.53E-04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48.81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-1.07E-02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-46.91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8.78E-04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50.62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-1.74E-02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-76.09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8.49E-04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48.47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-1.88E-02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-82.55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8.42E-04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48.01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-2.06E-02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-90.28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8.57E-04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49.08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-2.04E-02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-89.54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8.77E-04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50.56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-2.00E-02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-87.57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8.99E-04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-1.78E-02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-78.14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9.02E-04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52.40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-1.51E-02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-66.19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9.04E-04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52.60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-1.22E-02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-53.61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pcre03z1s2d90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9.09E-04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52.97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-9.50E-03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-41.65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9.62E-04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56.87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-8.00E-03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-35.03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9.49E-04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55.88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-1.22E-02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-53.31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9.39E-04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55.15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-65.82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9.24E-04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54.06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-1.38E-02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-60.68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lastRenderedPageBreak/>
              <w:t>pcre03z1s3d50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9.12E-04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53.16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-1.40E-02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-61.46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8.99E-04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52.16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-1.37E-02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-59.95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8.78E-04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50.66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-1.30E-02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-57.16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8.48E-04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48.40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-56.10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pcre03z1s3d90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8.23E-04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46.61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-9.08E-03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-39.80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96.51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-54.91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97.72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-9.36E-03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-41.00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98.07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-4.89E-03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-21.44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98.13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-1.91E-03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-8.35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99.17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-2.85E-05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-0.12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100.00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6.04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99.18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3.39E-03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14.86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1.52E-03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97.67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6.63E-03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29.07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pcre03z2s1d90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1.48E-03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95.34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3.39E-03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14.86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88.94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-1.69E-02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-73.90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81.34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-2.04E-02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-89.22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76.29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-1.84E-02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-80.48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1.17E-03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72.40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-1.53E-02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-67.00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69.94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-67.34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69.48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-1.44E-02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-63.08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68.89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-1.45E-02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-63.37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68.34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-67.90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pcre03z2s2d90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66.93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-1.66E-02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-72.86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92.17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8.72E-03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38.22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1.46E-03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93.28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7.68E-03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33.65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92.08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4.50E-03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19.72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90.86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5.62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88.71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-2.63E-03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-11.52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85.23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-3.83E-03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-16.76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81.05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-5.49E-03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-24.08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1.27E-03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79.23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-4.97E-03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-21.77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pcre03z2s3d90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74.90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-5.29E-03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-23.16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89.91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-9.84E-03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-43.12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89.91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-8.28E-03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-36.27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89.70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-6.96E-03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-30.51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89.55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-5.46E-03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-23.93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89.35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-3.06E-03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-13.42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90.15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-1.74E-03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-7.60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91.21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-8.22E-04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-3.60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90.82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-7.61E-04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-3.33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pcre03z3s1d90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1.41E-03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89.89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2.51E-03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11.01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84.93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3.73E-03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16.35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83.82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5.99E-03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26.25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lastRenderedPageBreak/>
              <w:t>pcre03z3s2d30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1.28E-03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80.54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8.18E-03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35.82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76.91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9.09E-03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39.82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73.40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9.19E-03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40.25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70.72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8.92E-03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39.08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66.74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43.98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1.06E-03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63.75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1.16E-02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50.94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pcre03z3s2d90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9.87E-04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58.67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54.45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85.17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5.33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83.34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2.91E-03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12.74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82.78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3.70E-03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16.21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81.40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3.98E-03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17.42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1.28E-03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80.42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3.72E-03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16.30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78.44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3.00E-03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13.16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74.98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2.01E-03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8.81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69.75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9.35E-04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4.10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pcre03z3s3d90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61.86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2.63E-03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11.54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6.87E-04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36.55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-1.17E-02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-51.42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7.31E-04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39.76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-1.08E-02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-47.26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7.49E-04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41.15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-9.24E-03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-40.47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7.37E-04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40.27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-8.84E-03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-38.75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6.99E-04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37.44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-6.10E-03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-26.74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6.50E-04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33.81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-7.34E-03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-32.14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5.60E-04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27.19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-50.29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4.95E-04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22.38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-8.91E-03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-39.04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pire03z1s1d90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4.01E-04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15.43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-9.88E-03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-43.28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1.95E-04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0.22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-1.35E-02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-59.32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2.03E-04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0.85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-1.31E-02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-57.62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2.22E-04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2.20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-1.16E-02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-50.85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2.24E-04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2.36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-48.37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2.15E-04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1.70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-9.98E-03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-43.71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2.05E-04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0.98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-8.76E-03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-38.38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1.95E-04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0.20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-7.47E-03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-32.72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1.92E-04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-6.37E-03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-27.89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pire03z1s2d90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1.99E-04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0.52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-4.81E-03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-21.08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4.64E-04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20.06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-2.07E-02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-90.66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4.11E-04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16.17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-2.28E-02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-100.00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3.74E-04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13.44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-2.04E-02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-89.37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3.43E-04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11.12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-1.74E-02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-76.19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3.20E-04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9.43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-1.44E-02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-63.10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3.07E-04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8.46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-51.62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2.89E-04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-8.97E-03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-39.30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2.72E-04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5.88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-5.32E-03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-23.33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pire03z1s3d90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2.49E-04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4.21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-2.40E-03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-10.50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lastRenderedPageBreak/>
              <w:t>pire03z2s1d10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69.92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8.55E-03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37.44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69.50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8.50E-03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37.24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69.74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6.85E-03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30.02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67.89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5.01E-03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21.97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1.08E-03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65.58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4.57E-03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20.01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63.50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5.81E-03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25.44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61.80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7.14E-03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31.27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61.77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7.26E-03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31.80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pire03z2s1d90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9.72E-04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57.58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7.32E-03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32.09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7.42E-04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40.63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8.76E-03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38.38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6.75E-04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35.65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5.13E-03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22.49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6.36E-04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32.77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4.56E-03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19.97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6.00E-04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30.11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2.45E-03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10.75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5.60E-04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27.15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9.70E-04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4.25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5.27E-04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24.71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-5.19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4.91E-04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22.07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-1.79E-03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-7.86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4.59E-04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19.70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-3.00E-03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-13.17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pire03z2s2d90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4.05E-04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15.75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-3.69E-03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-16.16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61.14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2.90E-03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12.72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9.09E-04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52.94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-1.43E-03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-6.28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8.55E-04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48.94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-4.90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8.12E-04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45.79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3.07E-04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7.18E-04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38.87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1.78E-03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7.80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6.53E-04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34.01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5.07E-04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2.22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5.89E-04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29.32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-8.02E-04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-3.51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5.34E-04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25.25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-2.30E-03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-10.06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pire03z2s3d90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5.02E-04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22.87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-2.34E-03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-10.27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75.01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5.55E-03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24.33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75.49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3.49E-03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15.29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76.58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2.42E-03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10.60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75.55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2.68E-03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11.75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75.53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2.66E-03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11.64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75.90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2.90E-03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12.70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76.31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3.06E-03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13.42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75.45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3.82E-03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16.72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pire03z3s1d90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1.18E-03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73.20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5.06E-03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22.18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66.42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4.72E-03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20.69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61.96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3.35E-03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14.68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9.99E-04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59.55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-1.59E-03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-6.95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9.54E-04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56.22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-4.84E-03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-21.19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8.95E-04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51.93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-6.47E-03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-28.34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8.50E-04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48.58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-6.06E-03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-26.56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8.00E-04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44.90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-4.12E-03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-18.03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lastRenderedPageBreak/>
              <w:t>pire03z3s2d80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7.46E-04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40.90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-2.44E-03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-10.71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pire03z3s2d90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6.95E-04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37.16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-4.83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70.14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-3.24E-04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-1.42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1.10E-03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67.35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-1.85E-03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-8.11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62.86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-4.78E-03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-20.95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9.77E-04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57.98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-4.84E-03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-21.19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9.04E-04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52.59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-6.30E-03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-27.59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8.45E-04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48.17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-7.17E-03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-31.40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7.90E-04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44.15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-4.28E-03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-18.76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7.52E-04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41.38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-5.17E-03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-22.64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pire03z3s3d90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6.73E-04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35.48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-4.12E-03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-18.05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1.38E-03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87.80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-6.61E-03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-28.96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1.35E-03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85.51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-7.78E-03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-34.10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1.31E-03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82.80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-9.04E-03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-39.59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80.82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-1.08E-02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-47.12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1.26E-03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79.04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-1.20E-02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-52.49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1.23E-03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76.57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-1.24E-02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-54.35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75.96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-1.25E-02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-54.57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1.22E-03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75.61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-1.11E-02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-48.71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scre03d90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1.21E-03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75.08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-1.09E-02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-47.63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1.09E-03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65.95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-2.02E-04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-0.88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1.04E-03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62.62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-8.64E-04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-3.79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1.01E-03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60.22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-8.13E-04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-3.56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9.79E-04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58.09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-1.81E-03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-7.91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9.70E-04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57.47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-3.15E-03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-13.79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9.58E-04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56.54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-3.79E-03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-16.61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sire03d70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9.20E-04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53.76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-4.55E-03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-19.94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8.75E-04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50.40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-5.06E-03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-22.16</w:t>
            </w:r>
          </w:p>
        </w:tc>
      </w:tr>
      <w:tr w:rsidR="00371C12" w:rsidRPr="00F446D4" w:rsidTr="00371C12">
        <w:trPr>
          <w:trHeight w:val="300"/>
        </w:trPr>
        <w:tc>
          <w:tcPr>
            <w:tcW w:w="16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sire03d90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8.77E-04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50.55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-5.44E-03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371C12" w:rsidRPr="00F446D4" w:rsidRDefault="00371C12" w:rsidP="00371C12">
            <w:pPr>
              <w:rPr>
                <w:rFonts w:ascii="Times New Roman" w:hAnsi="Times New Roman" w:cs="Times New Roman"/>
                <w:sz w:val="24"/>
              </w:rPr>
            </w:pPr>
            <w:r w:rsidRPr="00F446D4">
              <w:rPr>
                <w:rFonts w:ascii="Times New Roman" w:hAnsi="Times New Roman" w:cs="Times New Roman"/>
                <w:sz w:val="24"/>
              </w:rPr>
              <w:t>-23.84</w:t>
            </w:r>
          </w:p>
        </w:tc>
      </w:tr>
    </w:tbl>
    <w:p w:rsidR="00371C12" w:rsidRDefault="00371C12" w:rsidP="00371C12">
      <w:pPr>
        <w:rPr>
          <w:rFonts w:ascii="Times New Roman" w:hAnsi="Times New Roman" w:cs="Times New Roman"/>
          <w:sz w:val="20"/>
          <w:szCs w:val="20"/>
        </w:rPr>
      </w:pPr>
      <w:r w:rsidRPr="00E80C44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E80C44">
        <w:rPr>
          <w:rFonts w:ascii="Times New Roman" w:hAnsi="Times New Roman" w:cs="Times New Roman"/>
          <w:sz w:val="20"/>
          <w:szCs w:val="20"/>
        </w:rPr>
        <w:t>pi: ipsi</w:t>
      </w:r>
      <w:r>
        <w:rPr>
          <w:rFonts w:ascii="Times New Roman" w:hAnsi="Times New Roman" w:cs="Times New Roman"/>
          <w:sz w:val="20"/>
          <w:szCs w:val="20"/>
        </w:rPr>
        <w:t>lateral parotid gland; Pc: contralateral parotid gland; si: ipsilateral submandibular gland; sc: contralateral submandibular gland. Re03: contour + 3mm expansion.</w:t>
      </w: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EE6DB6" w:rsidRDefault="00EE6DB6" w:rsidP="00371C12">
      <w:pPr>
        <w:rPr>
          <w:rFonts w:ascii="Times New Roman" w:hAnsi="Times New Roman" w:cs="Times New Roman"/>
          <w:sz w:val="20"/>
          <w:szCs w:val="20"/>
        </w:rPr>
      </w:pPr>
    </w:p>
    <w:p w:rsidR="00CD5D3B" w:rsidRDefault="00C32D45">
      <w:r>
        <w:rPr>
          <w:noProof/>
        </w:rPr>
        <w:lastRenderedPageBreak/>
        <w:drawing>
          <wp:inline distT="0" distB="0" distL="0" distR="0" wp14:anchorId="14E045DF" wp14:editId="6AA8ACEE">
            <wp:extent cx="5943600" cy="372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144" w:rsidRPr="00011132" w:rsidRDefault="00B77144">
      <w:pPr>
        <w:rPr>
          <w:rFonts w:ascii="Times New Roman" w:hAnsi="Times New Roman" w:cs="Times New Roman"/>
          <w:sz w:val="24"/>
          <w:szCs w:val="24"/>
        </w:rPr>
      </w:pPr>
      <w:r w:rsidRPr="00011132">
        <w:rPr>
          <w:rFonts w:ascii="Times New Roman" w:hAnsi="Times New Roman" w:cs="Times New Roman"/>
          <w:sz w:val="24"/>
          <w:szCs w:val="24"/>
        </w:rPr>
        <w:t>Figure Legend:</w:t>
      </w:r>
    </w:p>
    <w:p w:rsidR="00B77144" w:rsidRPr="00011132" w:rsidRDefault="00B77144">
      <w:pPr>
        <w:rPr>
          <w:rFonts w:ascii="Times New Roman" w:hAnsi="Times New Roman" w:cs="Times New Roman"/>
          <w:sz w:val="24"/>
          <w:szCs w:val="24"/>
        </w:rPr>
      </w:pPr>
      <w:r w:rsidRPr="00011132">
        <w:rPr>
          <w:rFonts w:ascii="Times New Roman" w:hAnsi="Times New Roman" w:cs="Times New Roman"/>
          <w:sz w:val="24"/>
          <w:szCs w:val="24"/>
        </w:rPr>
        <w:t>Supplement Figure 1. Dose distribution patterns for patients with (i) no xerostomia, (ii) injury followed by recovery, and (iii) injury but no recovery: a) dose features (darker bl</w:t>
      </w:r>
      <w:bookmarkStart w:id="0" w:name="_GoBack"/>
      <w:bookmarkEnd w:id="0"/>
      <w:r w:rsidRPr="00011132">
        <w:rPr>
          <w:rFonts w:ascii="Times New Roman" w:hAnsi="Times New Roman" w:cs="Times New Roman"/>
          <w:sz w:val="24"/>
          <w:szCs w:val="24"/>
        </w:rPr>
        <w:t>ue indicates lower dose and brighter yellow indicates higher dose, range: 0-7900 cGy).</w:t>
      </w:r>
    </w:p>
    <w:sectPr w:rsidR="00B77144" w:rsidRPr="00011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4098D"/>
    <w:multiLevelType w:val="hybridMultilevel"/>
    <w:tmpl w:val="2F8C6E70"/>
    <w:lvl w:ilvl="0" w:tplc="301ACE34">
      <w:start w:val="8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341C07"/>
    <w:multiLevelType w:val="hybridMultilevel"/>
    <w:tmpl w:val="EEFE0876"/>
    <w:lvl w:ilvl="0" w:tplc="47B2CE90">
      <w:start w:val="8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12"/>
    <w:rsid w:val="00011132"/>
    <w:rsid w:val="00242910"/>
    <w:rsid w:val="00371C12"/>
    <w:rsid w:val="003D5FF8"/>
    <w:rsid w:val="005F2C00"/>
    <w:rsid w:val="005F73A0"/>
    <w:rsid w:val="00B75D12"/>
    <w:rsid w:val="00B77144"/>
    <w:rsid w:val="00C32D45"/>
    <w:rsid w:val="00CD5D3B"/>
    <w:rsid w:val="00E22532"/>
    <w:rsid w:val="00EE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75C7AF-B85A-4800-8292-AC421334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71C1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1C12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371C12"/>
    <w:pPr>
      <w:ind w:left="720"/>
      <w:contextualSpacing/>
    </w:pPr>
  </w:style>
  <w:style w:type="paragraph" w:styleId="Title">
    <w:name w:val="Title"/>
    <w:basedOn w:val="Normal"/>
    <w:next w:val="Normal"/>
    <w:link w:val="TitleChar"/>
    <w:rsid w:val="00371C12"/>
    <w:pPr>
      <w:keepNext/>
      <w:keepLines/>
      <w:spacing w:before="480" w:after="120"/>
    </w:pPr>
    <w:rPr>
      <w:rFonts w:ascii="Times New Roman" w:eastAsia="SimSu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71C12"/>
    <w:rPr>
      <w:rFonts w:ascii="Times New Roman" w:eastAsia="SimSun" w:hAnsi="Times New Roman" w:cs="Times New Roman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Peijin Han</dc:creator>
  <cp:keywords/>
  <dc:description/>
  <cp:lastModifiedBy>Peijin Han</cp:lastModifiedBy>
  <cp:revision>11</cp:revision>
  <dcterms:created xsi:type="dcterms:W3CDTF">2018-08-29T16:11:00Z</dcterms:created>
  <dcterms:modified xsi:type="dcterms:W3CDTF">2018-12-20T20:04:00Z</dcterms:modified>
</cp:coreProperties>
</file>