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settings.xml" ContentType="application/vnd.openxmlformats-officedocument.wordprocessingml.settings+xml"/>
  <Override PartName="/word/header2.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4.jpeg" ContentType="image/jpeg"/>
  <Override PartName="/word/media/image3.jpeg" ContentType="image/jpeg"/>
  <Override PartName="/word/media/image2.jpeg" ContentType="image/jpeg"/>
  <Override PartName="/word/media/image1.jpeg" ContentType="image/jpeg"/>
  <Override PartName="/word/styles.xml" ContentType="application/vnd.openxmlformats-officedocument.wordprocessingml.styl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ind w:hanging="0"/>
        <w:jc w:val="center"/>
        <w:rPr/>
      </w:pPr>
      <w:r>
        <w:rPr>
          <w:b/>
          <w:bCs/>
          <w:sz w:val="28"/>
          <w:szCs w:val="28"/>
          <w:lang w:val="en-GB"/>
        </w:rPr>
        <w:t>Supplementary Information for</w:t>
      </w:r>
    </w:p>
    <w:p>
      <w:pPr>
        <w:pStyle w:val="Normal"/>
        <w:spacing w:lineRule="auto" w:line="360"/>
        <w:ind w:hanging="0"/>
        <w:jc w:val="center"/>
        <w:rPr/>
      </w:pPr>
      <w:r>
        <w:rPr>
          <w:b/>
          <w:bCs/>
          <w:sz w:val="28"/>
          <w:szCs w:val="28"/>
          <w:lang w:val="en-GB"/>
        </w:rPr>
        <w:t>Structure and evolutionary implications of the earliest (Sinemurian, Early Jurassic) dinosaur eggs and eggshells</w:t>
      </w:r>
    </w:p>
    <w:p>
      <w:pPr>
        <w:pStyle w:val="TextBody"/>
        <w:spacing w:lineRule="auto" w:line="360"/>
        <w:ind w:hanging="0"/>
        <w:jc w:val="left"/>
        <w:rPr>
          <w:sz w:val="24"/>
          <w:szCs w:val="24"/>
          <w:lang w:val="en-GB"/>
        </w:rPr>
      </w:pPr>
      <w:r>
        <w:rPr>
          <w:sz w:val="24"/>
          <w:szCs w:val="24"/>
          <w:lang w:val="en-GB"/>
        </w:rPr>
      </w:r>
    </w:p>
    <w:p>
      <w:pPr>
        <w:pStyle w:val="Normal"/>
        <w:spacing w:lineRule="auto" w:line="360"/>
        <w:ind w:hanging="0"/>
        <w:jc w:val="left"/>
        <w:rPr/>
      </w:pPr>
      <w:r>
        <w:rPr>
          <w:b/>
          <w:bCs/>
          <w:sz w:val="24"/>
          <w:lang w:val="en-GB"/>
        </w:rPr>
        <w:t>Authors:</w:t>
      </w:r>
      <w:r>
        <w:rPr>
          <w:sz w:val="24"/>
          <w:lang w:val="en-GB"/>
        </w:rPr>
        <w:t xml:space="preserve"> Koen Stein</w:t>
      </w:r>
      <w:r>
        <w:rPr>
          <w:sz w:val="24"/>
          <w:vertAlign w:val="superscript"/>
          <w:lang w:val="en-GB"/>
        </w:rPr>
        <w:t>1,2*°</w:t>
      </w:r>
      <w:r>
        <w:rPr>
          <w:sz w:val="24"/>
          <w:lang w:val="en-GB"/>
        </w:rPr>
        <w:t>, Edina Prondvai</w:t>
      </w:r>
      <w:r>
        <w:rPr>
          <w:sz w:val="24"/>
          <w:vertAlign w:val="superscript"/>
          <w:lang w:val="en-GB"/>
        </w:rPr>
        <w:t>3,4</w:t>
      </w:r>
      <w:r>
        <w:rPr>
          <w:sz w:val="24"/>
          <w:lang w:val="en-GB"/>
        </w:rPr>
        <w:t>, Timothy Huang</w:t>
      </w:r>
      <w:r>
        <w:rPr>
          <w:sz w:val="24"/>
          <w:vertAlign w:val="superscript"/>
          <w:lang w:val="en-GB"/>
        </w:rPr>
        <w:t>5,6</w:t>
      </w:r>
      <w:r>
        <w:rPr>
          <w:sz w:val="24"/>
          <w:lang w:val="en-GB"/>
        </w:rPr>
        <w:t>, Jean-Marc Baele</w:t>
      </w:r>
      <w:r>
        <w:rPr>
          <w:sz w:val="24"/>
          <w:vertAlign w:val="superscript"/>
          <w:lang w:val="en-GB"/>
        </w:rPr>
        <w:t>7</w:t>
      </w:r>
      <w:r>
        <w:rPr>
          <w:sz w:val="24"/>
          <w:lang w:val="en-GB"/>
        </w:rPr>
        <w:t>, P. Martin Sander</w:t>
      </w:r>
      <w:r>
        <w:rPr>
          <w:sz w:val="24"/>
          <w:vertAlign w:val="superscript"/>
          <w:lang w:val="en-GB"/>
        </w:rPr>
        <w:t>8,9</w:t>
      </w:r>
      <w:r>
        <w:rPr>
          <w:sz w:val="24"/>
          <w:lang w:val="en-GB"/>
        </w:rPr>
        <w:t>, Robert Reisz</w:t>
      </w:r>
      <w:r>
        <w:rPr>
          <w:sz w:val="24"/>
          <w:vertAlign w:val="superscript"/>
          <w:lang w:val="en-GB"/>
        </w:rPr>
        <w:t>5,6,10*</w:t>
      </w:r>
    </w:p>
    <w:p>
      <w:pPr>
        <w:pStyle w:val="Normal"/>
        <w:spacing w:lineRule="auto" w:line="360"/>
        <w:ind w:hanging="0"/>
        <w:jc w:val="left"/>
        <w:rPr>
          <w:lang w:val="en-GB"/>
        </w:rPr>
      </w:pPr>
      <w:r>
        <w:rPr>
          <w:lang w:val="en-GB"/>
        </w:rPr>
      </w:r>
    </w:p>
    <w:p>
      <w:pPr>
        <w:pStyle w:val="TextBody"/>
        <w:spacing w:lineRule="auto" w:line="360" w:before="0" w:after="0"/>
        <w:ind w:hanging="0"/>
        <w:jc w:val="left"/>
        <w:rPr/>
      </w:pPr>
      <w:r>
        <w:rPr>
          <w:b/>
          <w:bCs/>
          <w:spacing w:val="16"/>
          <w:sz w:val="24"/>
          <w:lang w:val="en-GB"/>
        </w:rPr>
        <w:t>Affiliations:</w:t>
      </w:r>
    </w:p>
    <w:p>
      <w:pPr>
        <w:pStyle w:val="TextBody"/>
        <w:spacing w:lineRule="auto" w:line="360" w:before="0" w:after="0"/>
        <w:ind w:hanging="0"/>
        <w:jc w:val="left"/>
        <w:rPr>
          <w:rFonts w:ascii="Times New Roman" w:hAnsi="Times New Roman"/>
          <w:sz w:val="20"/>
          <w:szCs w:val="20"/>
        </w:rPr>
      </w:pPr>
      <w:r>
        <w:rPr>
          <w:spacing w:val="16"/>
          <w:sz w:val="20"/>
          <w:szCs w:val="20"/>
          <w:vertAlign w:val="superscript"/>
          <w:lang w:val="nl-BE"/>
        </w:rPr>
        <w:t>1</w:t>
      </w:r>
      <w:r>
        <w:rPr>
          <w:sz w:val="20"/>
          <w:szCs w:val="20"/>
          <w:lang w:val="nl-BE"/>
        </w:rPr>
        <w:t>Earth System Science - AMGC, Vrije Universiteit Brussel, Pleinlaan 2, 1050 Brussels, Belgium.</w:t>
      </w:r>
    </w:p>
    <w:p>
      <w:pPr>
        <w:pStyle w:val="TextBody"/>
        <w:ind w:hanging="0"/>
        <w:rPr>
          <w:rFonts w:ascii="Times New Roman" w:hAnsi="Times New Roman"/>
          <w:sz w:val="20"/>
          <w:szCs w:val="20"/>
        </w:rPr>
      </w:pPr>
      <w:r>
        <w:rPr>
          <w:spacing w:val="16"/>
          <w:sz w:val="20"/>
          <w:szCs w:val="20"/>
          <w:vertAlign w:val="superscript"/>
          <w:lang w:val="en-GB"/>
        </w:rPr>
        <w:t>2</w:t>
      </w:r>
      <w:r>
        <w:rPr>
          <w:sz w:val="20"/>
          <w:szCs w:val="20"/>
          <w:lang w:val="en-GB"/>
        </w:rPr>
        <w:t>Royal Belgian Institute of Natural Sciences, Directorate 'Earth and History of Life', Rue Vautier 29, 1000 Brussels, Belgium.</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3</w:t>
      </w:r>
      <w:r>
        <w:rPr>
          <w:sz w:val="20"/>
          <w:szCs w:val="20"/>
          <w:lang w:val="en-GB"/>
        </w:rPr>
        <w:t>Evolutionary Morphology of Vertebrates, Ghent University, K.L. Ledeganckstraat 35, 9000 Gent, Belgium</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4</w:t>
      </w:r>
      <w:r>
        <w:rPr>
          <w:sz w:val="20"/>
          <w:szCs w:val="20"/>
          <w:lang w:val="en-GB"/>
        </w:rPr>
        <w:t>MTA-ELTE Lendület Dinosaur Research Group, Eötvös Loránd University, Pázmány P. s. 1/C, 1117 Budapest, Hungary.</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5</w:t>
      </w:r>
      <w:r>
        <w:rPr>
          <w:sz w:val="20"/>
          <w:szCs w:val="20"/>
          <w:lang w:val="en-GB"/>
        </w:rPr>
        <w:t xml:space="preserve"> </w:t>
      </w:r>
      <w:r>
        <w:rPr>
          <w:color w:val="000000"/>
          <w:sz w:val="20"/>
          <w:szCs w:val="20"/>
          <w:lang w:val="en-GB"/>
        </w:rPr>
        <w:t>International Center of Future Science, and Dinosaur Evolution Research Center of Jilin University</w:t>
      </w:r>
      <w:r>
        <w:rPr>
          <w:sz w:val="20"/>
          <w:szCs w:val="20"/>
          <w:lang w:val="en-GB"/>
        </w:rPr>
        <w:t xml:space="preserve">, Changchun, Jilin Province, China </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6</w:t>
      </w:r>
      <w:r>
        <w:rPr>
          <w:sz w:val="20"/>
          <w:szCs w:val="20"/>
          <w:lang w:val="en-GB"/>
        </w:rPr>
        <w:t xml:space="preserve"> National Chung Hsing University, Taichung 402, Taiwan.</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7</w:t>
      </w:r>
      <w:r>
        <w:rPr>
          <w:sz w:val="20"/>
          <w:szCs w:val="20"/>
          <w:lang w:val="en-GB"/>
        </w:rPr>
        <w:t xml:space="preserve"> Department of Geology and Applied Geology, Faculty of Engineering, University of Mons, Place du Parc 20, 7000 Mons, Belgium</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8</w:t>
      </w:r>
      <w:r>
        <w:rPr>
          <w:sz w:val="20"/>
          <w:szCs w:val="20"/>
          <w:lang w:val="en-GB"/>
        </w:rPr>
        <w:t xml:space="preserve"> Steinmann Institute of Geology, Mineralogy, and Paleontology, Division of Paleontology, University of Bonn, Nussallee 8, 53115 Bonn, Germany.</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9</w:t>
      </w:r>
      <w:r>
        <w:rPr>
          <w:sz w:val="20"/>
          <w:szCs w:val="20"/>
          <w:lang w:val="en-GB"/>
        </w:rPr>
        <w:t xml:space="preserve"> </w:t>
      </w:r>
      <w:r>
        <w:rPr>
          <w:b w:val="false"/>
          <w:i w:val="false"/>
          <w:caps w:val="false"/>
          <w:smallCaps w:val="false"/>
          <w:color w:val="000000"/>
          <w:spacing w:val="0"/>
          <w:sz w:val="20"/>
          <w:szCs w:val="20"/>
          <w:lang w:val="en-GB"/>
        </w:rPr>
        <w:t>Natural History Museum of Los Angeles County, Dinosaur Institute,  900 Exposition Boulevard, Los Angeles, CA 90007, USA</w:t>
      </w:r>
    </w:p>
    <w:p>
      <w:pPr>
        <w:pStyle w:val="TextBody"/>
        <w:spacing w:lineRule="auto" w:line="360" w:before="0" w:after="0"/>
        <w:ind w:hanging="0"/>
        <w:jc w:val="left"/>
        <w:rPr>
          <w:rFonts w:ascii="Times New Roman" w:hAnsi="Times New Roman"/>
          <w:sz w:val="20"/>
          <w:szCs w:val="20"/>
        </w:rPr>
      </w:pPr>
      <w:r>
        <w:rPr>
          <w:sz w:val="20"/>
          <w:szCs w:val="20"/>
          <w:vertAlign w:val="superscript"/>
          <w:lang w:val="en-GB"/>
        </w:rPr>
        <w:t>10</w:t>
      </w:r>
      <w:r>
        <w:rPr>
          <w:sz w:val="20"/>
          <w:szCs w:val="20"/>
          <w:lang w:val="en-GB"/>
        </w:rPr>
        <w:t xml:space="preserve"> Department of Biology, University of Toronto Mississauga, Mississauga, Ontario L5L 1C6, Canada.</w:t>
      </w:r>
    </w:p>
    <w:p>
      <w:pPr>
        <w:pStyle w:val="TextBody"/>
        <w:spacing w:lineRule="auto" w:line="360" w:before="0" w:after="0"/>
        <w:ind w:hanging="0"/>
        <w:jc w:val="left"/>
        <w:rPr>
          <w:sz w:val="24"/>
          <w:szCs w:val="24"/>
          <w:lang w:val="en-GB"/>
        </w:rPr>
      </w:pPr>
      <w:r>
        <w:rPr>
          <w:sz w:val="24"/>
          <w:szCs w:val="24"/>
          <w:lang w:val="en-GB"/>
        </w:rPr>
      </w:r>
    </w:p>
    <w:p>
      <w:pPr>
        <w:pStyle w:val="TextBody"/>
        <w:spacing w:lineRule="auto" w:line="360" w:before="0" w:after="0"/>
        <w:ind w:hanging="0"/>
        <w:jc w:val="left"/>
        <w:rPr/>
      </w:pPr>
      <w:r>
        <w:rPr>
          <w:sz w:val="24"/>
          <w:szCs w:val="24"/>
          <w:lang w:val="en-GB"/>
        </w:rPr>
        <w:t>* Correspondence to: kstein@vub.be; robert.reisz@utoronto.ca</w:t>
      </w:r>
    </w:p>
    <w:p>
      <w:pPr>
        <w:pStyle w:val="Normal"/>
        <w:ind w:hanging="0"/>
        <w:rPr/>
      </w:pPr>
      <w:r>
        <w:rPr>
          <w:sz w:val="24"/>
          <w:szCs w:val="24"/>
          <w:lang w:val="en-GB"/>
        </w:rPr>
        <w:t>° Lead Contact</w:t>
      </w:r>
    </w:p>
    <w:p>
      <w:pPr>
        <w:pStyle w:val="Normal"/>
        <w:spacing w:before="240" w:after="60"/>
        <w:ind w:hanging="0"/>
        <w:rPr>
          <w:lang w:val="en-GB"/>
        </w:rPr>
      </w:pPr>
      <w:r>
        <w:rPr>
          <w:lang w:val="en-GB"/>
        </w:rPr>
      </w:r>
    </w:p>
    <w:p>
      <w:pPr>
        <w:pStyle w:val="SMHeading"/>
        <w:spacing w:before="240" w:after="60"/>
        <w:rPr>
          <w:lang w:val="en-GB"/>
        </w:rPr>
      </w:pPr>
      <w:r>
        <w:rPr>
          <w:lang w:val="en-GB"/>
        </w:rPr>
      </w:r>
      <w:r>
        <w:br w:type="page"/>
      </w:r>
    </w:p>
    <w:p>
      <w:pPr>
        <w:pStyle w:val="SMHeading"/>
        <w:spacing w:before="240" w:after="60"/>
        <w:rPr/>
      </w:pPr>
      <w:r>
        <w:rPr>
          <w:lang w:val="en-GB"/>
        </w:rPr>
        <w:t>Supplementary Text</w:t>
      </w:r>
    </w:p>
    <w:p>
      <w:pPr>
        <w:pStyle w:val="SMSubheading"/>
        <w:rPr>
          <w:lang w:val="en-GB"/>
        </w:rPr>
      </w:pPr>
      <w:r>
        <w:rPr>
          <w:i/>
          <w:iCs/>
          <w:u w:val="none"/>
          <w:lang w:val="en-GB"/>
        </w:rPr>
        <w:t>Preservation and geochemistry of the basal sauropodomorph eggshell</w:t>
      </w:r>
    </w:p>
    <w:p>
      <w:pPr>
        <w:pStyle w:val="SMSubheading"/>
        <w:rPr>
          <w:i/>
          <w:i/>
          <w:iCs/>
          <w:u w:val="none"/>
          <w:lang w:val="en-GB"/>
        </w:rPr>
      </w:pPr>
      <w:r>
        <w:rPr>
          <w:i/>
          <w:iCs/>
          <w:u w:val="none"/>
          <w:lang w:val="en-GB"/>
        </w:rPr>
      </w:r>
    </w:p>
    <w:p>
      <w:pPr>
        <w:pStyle w:val="SMText"/>
        <w:rPr/>
      </w:pPr>
      <w:r>
        <w:rPr>
          <w:lang w:val="en-GB"/>
        </w:rPr>
        <w:t>Eggshell membrane remains</w:t>
      </w:r>
      <w:r>
        <w:rPr>
          <w:b/>
          <w:color w:val="141413"/>
          <w:szCs w:val="11"/>
          <w:lang w:val="en-GB" w:bidi="en-US"/>
        </w:rPr>
        <w:t xml:space="preserve"> </w:t>
      </w:r>
      <w:r>
        <w:rPr>
          <w:color w:val="141413"/>
          <w:szCs w:val="11"/>
          <w:lang w:val="en-GB" w:bidi="en-US"/>
        </w:rPr>
        <w:t xml:space="preserve">have previously been reported in fossil eggshells (e.g. 41, 67-69); however, their presence in Early Jurassic dinosaur eggshells is unprecedented. </w:t>
      </w:r>
      <w:r>
        <w:rPr>
          <w:i/>
          <w:iCs/>
          <w:color w:val="141413"/>
          <w:szCs w:val="11"/>
          <w:lang w:val="en-GB" w:bidi="en-US"/>
        </w:rPr>
        <w:t>In vivo</w:t>
      </w:r>
      <w:r>
        <w:rPr>
          <w:color w:val="141413"/>
          <w:szCs w:val="11"/>
          <w:lang w:val="en-GB" w:bidi="en-US"/>
        </w:rPr>
        <w:t xml:space="preserve"> eggshell membrane is largely composed of protein fibers similar to collagen type I as well as proteoglycans (70), and has several functions including water balance, mechanical support and protection against microbes (20, 71). The structures which we identified as fossil eggshell membranes mostly contain apatite (Supplementary Fig. S1-S3). Recently, eggshell membrane of the hen was used as a medium to artificially grow flower-like clusters of apatite minerals (72, 73), similar to those observed in the </w:t>
      </w:r>
      <w:r>
        <w:rPr>
          <w:i/>
          <w:iCs/>
          <w:color w:val="141413"/>
          <w:szCs w:val="11"/>
          <w:lang w:val="en-GB" w:bidi="en-US"/>
        </w:rPr>
        <w:t>Lufengosaurus</w:t>
      </w:r>
      <w:r>
        <w:rPr>
          <w:color w:val="141413"/>
          <w:szCs w:val="11"/>
          <w:lang w:val="en-GB" w:bidi="en-US"/>
        </w:rPr>
        <w:t xml:space="preserve"> material (Supplementary Fig. S4). Francolite, a carbonate rich morph of hydroxylapatite, has also been shown to precipitate in organic matter-rich carbonates under the anoxic conditions created in lagoonal bacterial mats (74). It is thus more than likely that anoxic conditions prevailed during early diagenesis, and the basal sauropodomorph egg membrane served as a medium for the precipitation of calcium phosphates derived from the decaying embryos. Over time, the apatite replaced the membranous proteins entirely, and the phosphatic nature allowed the long term preservation of these structures. Such membrane phosphatization processes may also explain the preservation of other fossil egg membranes (2, 41, 75, 76).</w:t>
      </w:r>
    </w:p>
    <w:p>
      <w:pPr>
        <w:pStyle w:val="Normal"/>
        <w:spacing w:lineRule="auto" w:line="360"/>
        <w:rPr>
          <w:lang w:val="en-GB"/>
        </w:rPr>
      </w:pPr>
      <w:r>
        <w:rPr>
          <w:lang w:val="en-GB"/>
        </w:rPr>
      </w:r>
    </w:p>
    <w:p>
      <w:pPr>
        <w:pStyle w:val="SMSubheading"/>
        <w:rPr>
          <w:i/>
          <w:i/>
          <w:iCs/>
          <w:u w:val="none"/>
        </w:rPr>
      </w:pPr>
      <w:r>
        <w:rPr>
          <w:i/>
          <w:iCs/>
          <w:u w:val="none"/>
          <w:lang w:val="en-GB"/>
        </w:rPr>
        <w:t>Extended results of ancestral states and the evolution of a thickened eggshell</w:t>
      </w:r>
    </w:p>
    <w:p>
      <w:pPr>
        <w:pStyle w:val="SMText"/>
        <w:rPr>
          <w:lang w:val="en-GB"/>
        </w:rPr>
      </w:pPr>
      <w:r>
        <w:rPr>
          <w:lang w:val="en-GB"/>
        </w:rPr>
      </w:r>
    </w:p>
    <w:p>
      <w:pPr>
        <w:pStyle w:val="SMText"/>
        <w:rPr/>
      </w:pPr>
      <w:r>
        <w:rPr>
          <w:lang w:val="en-GB"/>
        </w:rPr>
        <w:t xml:space="preserve">The structural similarities (mammillary cones, radiating to fan-shaped carbonate ultrastructure of crystal units) of the eggshell of </w:t>
      </w:r>
      <w:r>
        <w:rPr>
          <w:i/>
          <w:iCs/>
          <w:lang w:val="en-GB"/>
        </w:rPr>
        <w:t>Lufengosaurus</w:t>
      </w:r>
      <w:r>
        <w:rPr>
          <w:lang w:val="en-GB"/>
        </w:rPr>
        <w:t xml:space="preserve"> with that of crocodiles and marine turtles (cf. 20, 25, 26, 77), and the accumulating evidence that turtles are sister group to archosaurs (48, 63-65, but see 66 for an opposing view), may suggest that a simple fan-shaped extension of the calcareous mammillary cones by radial and appositional growth, i.e. the spherulitic morphotype, is plesiomorphic for Archosauromorpha. This suggestion also implies that a mammillated eggshell is homologous in turtles, crocodiles, and dinosaurs. However, there are multiple questions and problems related to this hypothesis implying an independent acquisition of a hard calcareous eggshell layer in these archosauromorph clades (cf. 15). Firstly, there is no known well-mineralized eggshell from earlier than Middle Jurassic (3, 5, 27, 29) by which time these three major archosauromorph clades had already diverged and thus underwent independent evolution. Second, the following archosauromorph clades show deviations from what would be expected in case of a single homologous origin of the rigid mammillated eggshell or exhibit peculiarities not fitting in the derived archosauromorph condition: </w:t>
      </w:r>
    </w:p>
    <w:p>
      <w:pPr>
        <w:pStyle w:val="SMText"/>
        <w:rPr>
          <w:lang w:val="en-GB"/>
        </w:rPr>
      </w:pPr>
      <w:r>
        <w:rPr>
          <w:lang w:val="en-GB"/>
        </w:rPr>
      </w:r>
    </w:p>
    <w:p>
      <w:pPr>
        <w:pStyle w:val="SMText"/>
        <w:numPr>
          <w:ilvl w:val="0"/>
          <w:numId w:val="1"/>
        </w:numPr>
        <w:rPr/>
      </w:pPr>
      <w:r>
        <w:rPr>
          <w:i/>
          <w:lang w:val="en-GB"/>
        </w:rPr>
        <w:t xml:space="preserve">Crocodiles. </w:t>
      </w:r>
      <w:r>
        <w:rPr>
          <w:lang w:val="en-GB"/>
        </w:rPr>
        <w:t xml:space="preserve">Unlike in </w:t>
      </w:r>
      <w:r>
        <w:rPr>
          <w:i/>
          <w:iCs/>
          <w:lang w:val="en-GB"/>
        </w:rPr>
        <w:t>Lufengosaurus</w:t>
      </w:r>
      <w:r>
        <w:rPr>
          <w:lang w:val="en-GB"/>
        </w:rPr>
        <w:t xml:space="preserve"> and other dinosaur eggshells, mammillary processes in crocodilians seem to lack the typical calcite radial ultrastructure (8) but instead they show rosette-like structures composed of platy crystallite aggregates (39). Whether this is a primary or a secondary feature in crocodiles is hard to judge because nothing is known about the eggs of the earliest crocodylomorphs. Either way, it is highly likely that ancestral crocodylomorphs also had a calcitic eggshell with units composed of mammillary processes with or without a radial ultrastructure and additional layers. However, the relative thickness of this calcitic layer, and hence the flexibility properties of the eggshell could have varied in extinct crocodylomorphs, as it does in modern turtles. Furthermore, some highly specialized crocodyliforms, such as marine thalattosuchians with aquatic adaptations may still have had calcareous eggs and a nesting strategy similar to modern marine turtles; however, more derived hydropelvic thalattosuchians could have evolved viviparity, similar to most secondarily aquatic sauropsids such as mesosaurs (78), ichthyosaurs (3, 79), and mosasaurs (80).</w:t>
      </w:r>
      <w:r>
        <w:rPr>
          <w:i/>
          <w:lang w:val="en-GB"/>
        </w:rPr>
        <w:t xml:space="preserve"> </w:t>
      </w:r>
    </w:p>
    <w:p>
      <w:pPr>
        <w:pStyle w:val="SMText"/>
        <w:numPr>
          <w:ilvl w:val="0"/>
          <w:numId w:val="1"/>
        </w:numPr>
        <w:rPr/>
      </w:pPr>
      <w:r>
        <w:rPr>
          <w:i/>
          <w:lang w:val="en-GB"/>
        </w:rPr>
        <w:t>Turtles</w:t>
      </w:r>
      <w:r>
        <w:rPr>
          <w:lang w:val="en-GB"/>
        </w:rPr>
        <w:t>. Even though turtles show a typical radial eggshell ultrastructure, this is formed of aragonite as opposed to the calcitic eggshell of crocodiles, dinosaurs, and even squamates. However, in seawater aragonite typically precipitates in preference of calcite under high Mg/Ca conditions. The calcium carbonate morph of the calcareous shell may thus be influenced by nutritional and/or environmental factors (20): captive sea turtles that usually produce an aragonitic eggshell have been shown to lay eggs containing both calcium carbonate morphs (26), and eggshells of some captive pythons may be aragonitic rather than calcitic (81). The aragonitic nature of turtle eggshell therefore does not exclude a homologous origin of the calcareous layer in Archosauromorpha but rather seems to be a secondary modification in the turtle lineage.</w:t>
      </w:r>
    </w:p>
    <w:p>
      <w:pPr>
        <w:pStyle w:val="SMText"/>
        <w:numPr>
          <w:ilvl w:val="0"/>
          <w:numId w:val="1"/>
        </w:numPr>
        <w:rPr/>
      </w:pPr>
      <w:r>
        <w:rPr>
          <w:i/>
          <w:lang w:val="en-GB"/>
        </w:rPr>
        <w:t>Pterosaurs</w:t>
      </w:r>
      <w:r>
        <w:rPr>
          <w:lang w:val="en-GB"/>
        </w:rPr>
        <w:t xml:space="preserve">. Interestingly, pterosaurs, widely regarded as sister group to dinosauromorphs (53), also have an extremely thin eggshell. Initial observations on pterosaur eggshell claimed structural similarities with dinosaur eggshell (82), but subsequent reports suggested they do not possess a mammillary layer, nor does their eggshell share any structural similarities with crocodiles or other archosaurs (43, 4483-85). Instead, pterosaurs show strong structural similarities with the parchment-like squamate eggshells (20, 43, 44). It is unlikely that the absence of a distinct mammillary layer in pterosaurs is a diagenetic artifact (44). This feature may thus add to the alternative hypothesis that pterosaur ancestors have diverged from the archosaurian lineage at a much earlier stage than commonly assumed (cf. 59, 60). </w:t>
      </w:r>
    </w:p>
    <w:p>
      <w:pPr>
        <w:pStyle w:val="SMText"/>
        <w:numPr>
          <w:ilvl w:val="0"/>
          <w:numId w:val="1"/>
        </w:numPr>
        <w:rPr/>
      </w:pPr>
      <w:r>
        <w:rPr>
          <w:i/>
          <w:iCs/>
          <w:lang w:val="en-GB"/>
        </w:rPr>
        <w:t>Choristoderes.</w:t>
      </w:r>
      <w:r>
        <w:rPr>
          <w:lang w:val="en-GB"/>
        </w:rPr>
        <w:t xml:space="preserve"> Choristoderes, a group of diapsid reptiles that classically has been difficult to place phylogenetically (61, 62, 86), also show a flexible eggshell with a microstructure similar to parchment-like squamate eggshell (87). Choristoderes have been placed among archosauromorphs (61, 62); however, the lack of organic cores and mammillary knobs in their poorly mineralized calcareous shell favors the view of a more basal position among diapsids (85).  </w:t>
      </w:r>
    </w:p>
    <w:p>
      <w:pPr>
        <w:pStyle w:val="SMText"/>
        <w:rPr>
          <w:lang w:val="en-GB"/>
        </w:rPr>
      </w:pPr>
      <w:r>
        <w:rPr>
          <w:lang w:val="en-GB"/>
        </w:rPr>
      </w:r>
    </w:p>
    <w:p>
      <w:pPr>
        <w:pStyle w:val="SMText"/>
        <w:rPr/>
      </w:pPr>
      <w:r>
        <w:rPr>
          <w:lang w:val="en-GB"/>
        </w:rPr>
        <w:t xml:space="preserve">The origin and evolution of the calcareous eggshell within Dinosauria seems somewhat less confusing. Parataxonomic descriptions of dinosaur eggshells show that all dinosauroid and ornithoid structural morphotypes have mammillary cones with an organic core and radiating calcite crystallites which in life was embedded in the ESM (14). This character is considered here a synapomorphy of Dinosauria. In the derived ornithischian </w:t>
      </w:r>
      <w:r>
        <w:rPr>
          <w:i/>
          <w:lang w:val="en-GB"/>
        </w:rPr>
        <w:t>Maiasaura</w:t>
      </w:r>
      <w:r>
        <w:rPr>
          <w:lang w:val="en-GB"/>
        </w:rPr>
        <w:t xml:space="preserve"> (88) and possibly </w:t>
      </w:r>
      <w:r>
        <w:rPr>
          <w:i/>
          <w:lang w:val="en-GB"/>
        </w:rPr>
        <w:t xml:space="preserve">Telmatosaurus </w:t>
      </w:r>
      <w:r>
        <w:rPr>
          <w:lang w:val="en-GB"/>
        </w:rPr>
        <w:t xml:space="preserve">(89), as well as in the saurischian sauropods and basal theropod </w:t>
      </w:r>
      <w:r>
        <w:rPr>
          <w:i/>
          <w:lang w:val="en-GB"/>
        </w:rPr>
        <w:t>Torvosaurus</w:t>
      </w:r>
      <w:r>
        <w:rPr>
          <w:lang w:val="en-GB"/>
        </w:rPr>
        <w:t xml:space="preserve"> (4, 5), the thick spherulitic eggshell units can be explained by a continued crystal growth of the mammillary cones into fan-shaped or even branching structures. This thickening mechanism of the dinosaurian spherulitic eggshell units may have evolved already in the basalmost dinosaurs or alternatively could have appeared independently in Ornithischia, Sauropodomorpha and Theropoda. The reconstructed ancestral state at the Sauropodomorpha – Theropoda node being thin, likely flexible eggshell, and the complete lack of rigid dinosaurian eggshells from earlier than the Middle Jurassic period favor the latter hypothesis.</w:t>
      </w:r>
    </w:p>
    <w:p>
      <w:pPr>
        <w:pStyle w:val="SMText"/>
        <w:rPr/>
      </w:pPr>
      <w:r>
        <w:rPr>
          <w:lang w:val="en-GB"/>
        </w:rPr>
        <w:t xml:space="preserve">In most other non-avian and avian theropods, the distinct border between the mammillary cones with radiating crystallites, and the palisade layer with structurally different organization and occasionally multiple layers is most probably modulated through specialized physicochemical mechanisms and specific organic molecules, just like in birds (90, 91). Therefore, this structural characteristic is clearly a derived condition in advanced theropods and probably represents a synapomorphic feature of this clade. </w:t>
      </w:r>
    </w:p>
    <w:p>
      <w:pPr>
        <w:pStyle w:val="SMText"/>
        <w:rPr>
          <w:lang w:val="en-GB"/>
        </w:rPr>
      </w:pPr>
      <w:r>
        <w:rPr>
          <w:lang w:val="en-GB"/>
        </w:rPr>
      </w:r>
    </w:p>
    <w:p>
      <w:pPr>
        <w:pStyle w:val="SMSubheading"/>
        <w:rPr>
          <w:b/>
          <w:b/>
          <w:bCs/>
          <w:color w:val="000000"/>
          <w:u w:val="none"/>
        </w:rPr>
      </w:pPr>
      <w:r>
        <w:rPr>
          <w:b/>
          <w:bCs/>
          <w:u w:val="none"/>
          <w:lang w:val="en-GB"/>
        </w:rPr>
        <w:t>References</w:t>
      </w:r>
    </w:p>
    <w:p>
      <w:pPr>
        <w:pStyle w:val="SMText"/>
        <w:ind w:left="283" w:hanging="283"/>
        <w:rPr>
          <w:color w:val="000000"/>
          <w:lang w:val="en-GB"/>
        </w:rPr>
      </w:pPr>
      <w:r>
        <w:rPr>
          <w:color w:val="000000"/>
          <w:lang w:val="en-GB"/>
        </w:rPr>
      </w:r>
    </w:p>
    <w:p>
      <w:pPr>
        <w:pStyle w:val="SMText"/>
        <w:ind w:left="283" w:hanging="283"/>
        <w:rPr/>
      </w:pPr>
      <w:r>
        <w:rPr>
          <w:color w:val="000000"/>
          <w:szCs w:val="24"/>
          <w:lang w:val="en-GB"/>
        </w:rPr>
        <w:t xml:space="preserve">67. Kohring, R. Calcified shell membranes in fossil vertebrate eggshell: Evidence for preburial diagenesis. </w:t>
      </w:r>
      <w:r>
        <w:rPr>
          <w:i/>
          <w:iCs/>
          <w:color w:val="000000"/>
          <w:szCs w:val="24"/>
          <w:lang w:val="en-GB"/>
        </w:rPr>
        <w:t>J. Vertebr. Paleontol.</w:t>
      </w:r>
      <w:r>
        <w:rPr>
          <w:color w:val="000000"/>
          <w:szCs w:val="24"/>
          <w:lang w:val="en-GB"/>
        </w:rPr>
        <w:t xml:space="preserve"> </w:t>
      </w:r>
      <w:r>
        <w:rPr>
          <w:b/>
          <w:bCs/>
          <w:color w:val="000000"/>
          <w:szCs w:val="24"/>
          <w:lang w:val="en-GB"/>
        </w:rPr>
        <w:t>19</w:t>
      </w:r>
      <w:r>
        <w:rPr>
          <w:color w:val="000000"/>
          <w:szCs w:val="24"/>
          <w:lang w:val="en-GB"/>
        </w:rPr>
        <w:t>, 723–727 (1999).</w:t>
      </w:r>
    </w:p>
    <w:p>
      <w:pPr>
        <w:pStyle w:val="SMText"/>
        <w:ind w:left="283" w:hanging="283"/>
        <w:rPr>
          <w:rStyle w:val="Quotation"/>
          <w:lang w:val="en-GB"/>
        </w:rPr>
      </w:pPr>
      <w:r>
        <w:rPr>
          <w:lang w:val="en-GB"/>
        </w:rPr>
      </w:r>
    </w:p>
    <w:p>
      <w:pPr>
        <w:pStyle w:val="SMText"/>
        <w:ind w:left="283" w:hanging="283"/>
        <w:rPr/>
      </w:pPr>
      <w:r>
        <w:rPr>
          <w:color w:val="000000"/>
          <w:szCs w:val="24"/>
          <w:lang w:val="en-GB" w:bidi="en-US"/>
        </w:rPr>
        <w:t xml:space="preserve">68. Grellet-Tinner, G. Membrana testacea of titanosaurid dinosaur eggs from Auca Mahuevo (Argentina): Implications for exceptional preservation of soft tissue in Lagerstätten. </w:t>
      </w:r>
      <w:r>
        <w:rPr>
          <w:color w:val="000000"/>
          <w:szCs w:val="24"/>
          <w:lang w:val="en-GB"/>
        </w:rPr>
        <w:t xml:space="preserve"> </w:t>
      </w:r>
      <w:bookmarkStart w:id="0" w:name="__DdeLink__5229_1521817315"/>
      <w:r>
        <w:rPr>
          <w:i/>
          <w:iCs/>
          <w:color w:val="000000"/>
          <w:szCs w:val="24"/>
          <w:lang w:val="en-GB"/>
        </w:rPr>
        <w:t>J. Vertebr. Paleontol.</w:t>
      </w:r>
      <w:bookmarkEnd w:id="0"/>
      <w:r>
        <w:rPr>
          <w:color w:val="000000"/>
          <w:szCs w:val="24"/>
          <w:lang w:val="en-GB"/>
        </w:rPr>
        <w:t xml:space="preserve"> </w:t>
      </w:r>
      <w:r>
        <w:rPr>
          <w:b/>
          <w:bCs/>
          <w:color w:val="000000"/>
          <w:szCs w:val="24"/>
          <w:lang w:val="en-GB"/>
        </w:rPr>
        <w:t>25</w:t>
      </w:r>
      <w:r>
        <w:rPr>
          <w:color w:val="000000"/>
          <w:szCs w:val="24"/>
          <w:lang w:val="en-GB"/>
        </w:rPr>
        <w:t>, 99</w:t>
      </w:r>
      <w:bookmarkStart w:id="1" w:name="__DdeLink__6699_1521817315"/>
      <w:r>
        <w:rPr>
          <w:color w:val="000000"/>
          <w:szCs w:val="24"/>
          <w:lang w:val="en-GB"/>
        </w:rPr>
        <w:t>–</w:t>
      </w:r>
      <w:bookmarkEnd w:id="1"/>
      <w:r>
        <w:rPr>
          <w:color w:val="000000"/>
          <w:szCs w:val="24"/>
          <w:lang w:val="en-GB"/>
        </w:rPr>
        <w:t xml:space="preserve">106; </w:t>
      </w:r>
      <w:hyperlink r:id="rId2">
        <w:r>
          <w:rPr>
            <w:rStyle w:val="InternetLink"/>
            <w:color w:val="000000"/>
            <w:szCs w:val="24"/>
            <w:u w:val="none"/>
            <w:lang w:val="en-GB"/>
          </w:rPr>
          <w:t>10.1671/0272-4634(2005)025[0099:mtotde]2.0.co;2</w:t>
        </w:r>
      </w:hyperlink>
      <w:r>
        <w:rPr>
          <w:color w:val="000000"/>
          <w:szCs w:val="24"/>
          <w:lang w:val="en-GB"/>
        </w:rPr>
        <w:t xml:space="preserve"> </w:t>
      </w:r>
      <w:r>
        <w:rPr>
          <w:color w:val="000000"/>
          <w:szCs w:val="24"/>
          <w:lang w:val="en-GB" w:bidi="en-US"/>
        </w:rPr>
        <w:t>(2005).</w:t>
      </w:r>
    </w:p>
    <w:p>
      <w:pPr>
        <w:pStyle w:val="SMText"/>
        <w:ind w:left="283" w:hanging="283"/>
        <w:rPr>
          <w:color w:val="000000"/>
          <w:szCs w:val="24"/>
          <w:lang w:val="en-GB"/>
        </w:rPr>
      </w:pPr>
      <w:r>
        <w:rPr>
          <w:color w:val="000000"/>
          <w:szCs w:val="24"/>
          <w:lang w:val="en-GB"/>
        </w:rPr>
      </w:r>
    </w:p>
    <w:p>
      <w:pPr>
        <w:pStyle w:val="SMText"/>
        <w:ind w:left="283" w:hanging="283"/>
        <w:rPr/>
      </w:pPr>
      <w:r>
        <w:rPr>
          <w:color w:val="000000"/>
          <w:szCs w:val="24"/>
          <w:lang w:val="en-GB" w:bidi="en-US"/>
        </w:rPr>
        <w:t xml:space="preserve">69. Schweitzer, M. H., Chiappe,  L. M., Garrido, A. C., Lowenstein, J.M. &amp; Pincus, S. H. Molecular preservation in Late Cretaceous sauropod dinosaur eggshells.  </w:t>
      </w:r>
      <w:r>
        <w:rPr>
          <w:i/>
          <w:iCs/>
          <w:color w:val="000000"/>
          <w:szCs w:val="24"/>
          <w:lang w:val="en-GB"/>
        </w:rPr>
        <w:t>P. Roy. Soc. B: Biol. Sci.</w:t>
      </w:r>
      <w:r>
        <w:rPr>
          <w:color w:val="000000"/>
          <w:szCs w:val="24"/>
          <w:lang w:val="en-GB"/>
        </w:rPr>
        <w:t xml:space="preserve"> </w:t>
      </w:r>
      <w:r>
        <w:rPr>
          <w:b/>
          <w:bCs/>
          <w:color w:val="000000"/>
          <w:szCs w:val="24"/>
          <w:lang w:val="en-GB"/>
        </w:rPr>
        <w:t>272</w:t>
      </w:r>
      <w:r>
        <w:rPr>
          <w:color w:val="000000"/>
          <w:szCs w:val="24"/>
          <w:lang w:val="en-GB"/>
        </w:rPr>
        <w:t xml:space="preserve">, 775–784; </w:t>
      </w:r>
      <w:hyperlink r:id="rId3">
        <w:r>
          <w:rPr>
            <w:rStyle w:val="InternetLink"/>
            <w:color w:val="000000"/>
            <w:szCs w:val="24"/>
            <w:u w:val="none"/>
            <w:lang w:val="de-DE"/>
          </w:rPr>
          <w:t>10.1098/rspb.2004.2876</w:t>
        </w:r>
      </w:hyperlink>
      <w:r>
        <w:rPr>
          <w:color w:val="000000"/>
          <w:szCs w:val="24"/>
          <w:u w:val="none"/>
          <w:lang w:val="de-DE"/>
        </w:rPr>
        <w:t xml:space="preserve"> </w:t>
      </w:r>
      <w:r>
        <w:rPr>
          <w:color w:val="000000"/>
          <w:szCs w:val="24"/>
          <w:u w:val="none"/>
          <w:lang w:val="de-DE" w:bidi="en-US"/>
        </w:rPr>
        <w:t>(2005).</w:t>
      </w:r>
    </w:p>
    <w:p>
      <w:pPr>
        <w:pStyle w:val="SMText"/>
        <w:ind w:left="283" w:hanging="283"/>
        <w:rPr>
          <w:color w:val="000000"/>
          <w:szCs w:val="24"/>
          <w:u w:val="none"/>
          <w:lang w:val="de-DE"/>
        </w:rPr>
      </w:pPr>
      <w:r>
        <w:rPr>
          <w:color w:val="000000"/>
          <w:szCs w:val="24"/>
          <w:u w:val="none"/>
          <w:lang w:val="de-DE"/>
        </w:rPr>
      </w:r>
    </w:p>
    <w:p>
      <w:pPr>
        <w:pStyle w:val="SMText"/>
        <w:ind w:left="283" w:hanging="283"/>
        <w:rPr/>
      </w:pPr>
      <w:r>
        <w:rPr>
          <w:rFonts w:eastAsia="BSSymbol-Medium"/>
          <w:color w:val="000000"/>
          <w:szCs w:val="24"/>
          <w:u w:val="none"/>
          <w:lang w:val="de-DE" w:bidi="en-US"/>
        </w:rPr>
        <w:t xml:space="preserve">70. Wong, M., Hendrix, M. J. C., von der Mark, K., Little, C. &amp; Stern, R. </w:t>
      </w:r>
      <w:r>
        <w:rPr>
          <w:rFonts w:eastAsia="BSSymbol-Medium"/>
          <w:color w:val="000000"/>
          <w:szCs w:val="24"/>
          <w:u w:val="none"/>
          <w:lang w:val="en-GB" w:bidi="en-US"/>
        </w:rPr>
        <w:t xml:space="preserve">Collagen in the egg shell membranes of the hen. </w:t>
      </w:r>
      <w:r>
        <w:rPr>
          <w:rFonts w:eastAsia="BSSymbol-Medium"/>
          <w:i/>
          <w:iCs/>
          <w:color w:val="000000"/>
          <w:szCs w:val="24"/>
          <w:u w:val="none"/>
          <w:lang w:val="en-GB" w:bidi="en-US"/>
        </w:rPr>
        <w:t>Dev. Biol.</w:t>
      </w:r>
      <w:r>
        <w:rPr>
          <w:rFonts w:eastAsia="BSSymbol-Medium"/>
          <w:color w:val="000000"/>
          <w:szCs w:val="24"/>
          <w:u w:val="none"/>
          <w:lang w:val="en-GB" w:bidi="en-US"/>
        </w:rPr>
        <w:t xml:space="preserve"> </w:t>
      </w:r>
      <w:r>
        <w:rPr>
          <w:rFonts w:eastAsia="BSSymbol-Medium"/>
          <w:b/>
          <w:bCs/>
          <w:color w:val="000000"/>
          <w:szCs w:val="24"/>
          <w:u w:val="none"/>
          <w:lang w:val="en-GB" w:bidi="en-US"/>
        </w:rPr>
        <w:t>104</w:t>
      </w:r>
      <w:r>
        <w:rPr>
          <w:rFonts w:eastAsia="BSSymbol-Medium"/>
          <w:color w:val="000000"/>
          <w:szCs w:val="24"/>
          <w:u w:val="none"/>
          <w:lang w:val="en-GB" w:bidi="en-US"/>
        </w:rPr>
        <w:t xml:space="preserve">, 28–36; </w:t>
      </w:r>
      <w:hyperlink r:id="rId4">
        <w:r>
          <w:rPr>
            <w:rStyle w:val="InternetLink"/>
            <w:rFonts w:eastAsia="BSSymbol-Medium"/>
            <w:color w:val="000000"/>
            <w:szCs w:val="24"/>
            <w:u w:val="none"/>
            <w:lang w:val="en-GB" w:bidi="en-US"/>
          </w:rPr>
          <w:t>10.1016/0012-1606(84)90033-2</w:t>
        </w:r>
      </w:hyperlink>
      <w:r>
        <w:rPr>
          <w:rFonts w:eastAsia="BSSymbol-Medium"/>
          <w:color w:val="000000"/>
          <w:szCs w:val="24"/>
          <w:u w:val="none"/>
          <w:lang w:val="en-GB" w:bidi="en-US"/>
        </w:rPr>
        <w:t xml:space="preserve"> (1984).</w:t>
      </w:r>
    </w:p>
    <w:p>
      <w:pPr>
        <w:pStyle w:val="SMText"/>
        <w:ind w:left="283" w:hanging="283"/>
        <w:rPr>
          <w:rFonts w:eastAsia="BSSymbol-Medium"/>
          <w:color w:val="000000"/>
          <w:u w:val="none"/>
          <w:lang w:val="en-GB" w:bidi="en-US"/>
        </w:rPr>
      </w:pPr>
      <w:r>
        <w:rPr>
          <w:rFonts w:eastAsia="BSSymbol-Medium"/>
          <w:color w:val="000000"/>
          <w:u w:val="none"/>
          <w:lang w:val="en-GB" w:bidi="en-US"/>
        </w:rPr>
      </w:r>
    </w:p>
    <w:p>
      <w:pPr>
        <w:pStyle w:val="SMText"/>
        <w:ind w:left="283" w:hanging="283"/>
        <w:rPr/>
      </w:pPr>
      <w:r>
        <w:rPr>
          <w:rFonts w:eastAsia="BSSymbol-Medium"/>
          <w:color w:val="000000"/>
          <w:szCs w:val="24"/>
          <w:u w:val="none"/>
          <w:lang w:val="en-GB" w:bidi="en-US"/>
        </w:rPr>
        <w:t xml:space="preserve">71. Bellairs, R. &amp;  Boyde, A. Scanning electron microscopy of the shell membranes of the hen's egg. </w:t>
      </w:r>
      <w:r>
        <w:rPr>
          <w:rFonts w:eastAsia="BSSymbol-Medium"/>
          <w:i/>
          <w:iCs/>
          <w:color w:val="000000"/>
          <w:szCs w:val="24"/>
          <w:u w:val="none"/>
          <w:lang w:val="de-DE" w:bidi="en-US"/>
        </w:rPr>
        <w:t>Z. Zellforsch. Mik. Ana.</w:t>
      </w:r>
      <w:r>
        <w:rPr>
          <w:rFonts w:eastAsia="BSSymbol-Medium"/>
          <w:color w:val="000000"/>
          <w:szCs w:val="24"/>
          <w:u w:val="none"/>
          <w:lang w:val="de-DE" w:bidi="en-US"/>
        </w:rPr>
        <w:t xml:space="preserve"> </w:t>
      </w:r>
      <w:r>
        <w:rPr>
          <w:rFonts w:eastAsia="BSSymbol-Medium"/>
          <w:b/>
          <w:bCs/>
          <w:color w:val="000000"/>
          <w:szCs w:val="24"/>
          <w:u w:val="none"/>
          <w:lang w:val="de-DE" w:bidi="en-US"/>
        </w:rPr>
        <w:t>96</w:t>
      </w:r>
      <w:r>
        <w:rPr>
          <w:rFonts w:eastAsia="BSSymbol-Medium"/>
          <w:color w:val="000000"/>
          <w:szCs w:val="24"/>
          <w:u w:val="none"/>
          <w:lang w:val="de-DE" w:bidi="en-US"/>
        </w:rPr>
        <w:t xml:space="preserve">, 237–249; </w:t>
      </w:r>
      <w:hyperlink r:id="rId5">
        <w:r>
          <w:rPr>
            <w:rStyle w:val="InternetLink"/>
            <w:rFonts w:eastAsia="BSSymbol-Medium"/>
            <w:color w:val="000000"/>
            <w:szCs w:val="24"/>
            <w:u w:val="none"/>
            <w:lang w:val="de-DE" w:bidi="en-US"/>
          </w:rPr>
          <w:t>10.1007/BF00338771</w:t>
        </w:r>
      </w:hyperlink>
      <w:r>
        <w:rPr>
          <w:rFonts w:eastAsia="BSSymbol-Medium"/>
          <w:color w:val="000000"/>
          <w:szCs w:val="24"/>
          <w:u w:val="none"/>
          <w:lang w:val="de-DE" w:bidi="en-US"/>
        </w:rPr>
        <w:t xml:space="preserve"> (1969).</w:t>
      </w:r>
    </w:p>
    <w:p>
      <w:pPr>
        <w:pStyle w:val="SMText"/>
        <w:ind w:left="283" w:hanging="283"/>
        <w:rPr>
          <w:color w:val="000000"/>
          <w:u w:val="none"/>
          <w:lang w:val="de-DE" w:bidi="en-US"/>
        </w:rPr>
      </w:pPr>
      <w:r>
        <w:rPr>
          <w:color w:val="000000"/>
          <w:u w:val="none"/>
          <w:lang w:val="de-DE" w:bidi="en-US"/>
        </w:rPr>
      </w:r>
    </w:p>
    <w:p>
      <w:pPr>
        <w:pStyle w:val="SMText"/>
        <w:ind w:left="283" w:hanging="283"/>
        <w:rPr>
          <w:u w:val="none"/>
        </w:rPr>
      </w:pPr>
      <w:r>
        <w:rPr>
          <w:rFonts w:eastAsia="BSSymbol-Medium"/>
          <w:color w:val="000000"/>
          <w:szCs w:val="24"/>
          <w:u w:val="none"/>
          <w:lang w:val="de-DE" w:bidi="en-US"/>
        </w:rPr>
        <w:t xml:space="preserve">72. Li, N. </w:t>
      </w:r>
      <w:r>
        <w:rPr>
          <w:rFonts w:eastAsia="BSSymbol-Medium"/>
          <w:i/>
          <w:iCs/>
          <w:color w:val="000000"/>
          <w:szCs w:val="24"/>
          <w:u w:val="none"/>
          <w:lang w:val="de-DE" w:bidi="en-US"/>
        </w:rPr>
        <w:t>et al.</w:t>
      </w:r>
      <w:r>
        <w:rPr>
          <w:rFonts w:eastAsia="BSSymbol-Medium"/>
          <w:color w:val="000000"/>
          <w:szCs w:val="24"/>
          <w:u w:val="none"/>
          <w:lang w:val="de-DE" w:bidi="en-US"/>
        </w:rPr>
        <w:t xml:space="preserve"> </w:t>
      </w:r>
      <w:r>
        <w:rPr>
          <w:rFonts w:eastAsia="BSSymbol-Medium"/>
          <w:color w:val="000000"/>
          <w:szCs w:val="24"/>
          <w:u w:val="none"/>
          <w:lang w:val="en-GB" w:bidi="en-US"/>
        </w:rPr>
        <w:t xml:space="preserve">Subtleties of biomineralisation revealed by manipulation of the eggshell membrane. </w:t>
      </w:r>
      <w:r>
        <w:rPr>
          <w:rFonts w:eastAsia="BSSymbol-Medium"/>
          <w:i/>
          <w:iCs/>
          <w:color w:val="000000"/>
          <w:szCs w:val="24"/>
          <w:u w:val="none"/>
          <w:lang w:val="en-GB" w:bidi="en-US"/>
        </w:rPr>
        <w:t>Biomaterials</w:t>
      </w:r>
      <w:r>
        <w:rPr>
          <w:rFonts w:eastAsia="BSSymbol-Medium"/>
          <w:color w:val="000000"/>
          <w:szCs w:val="24"/>
          <w:u w:val="none"/>
          <w:lang w:val="en-GB" w:bidi="en-US"/>
        </w:rPr>
        <w:t xml:space="preserve"> </w:t>
      </w:r>
      <w:r>
        <w:rPr>
          <w:rFonts w:eastAsia="BSSymbol-Medium"/>
          <w:b/>
          <w:bCs/>
          <w:color w:val="000000"/>
          <w:szCs w:val="24"/>
          <w:u w:val="none"/>
          <w:lang w:val="en-GB" w:bidi="en-US"/>
        </w:rPr>
        <w:t>32</w:t>
      </w:r>
      <w:r>
        <w:rPr>
          <w:rFonts w:eastAsia="BSSymbol-Medium"/>
          <w:color w:val="000000"/>
          <w:szCs w:val="24"/>
          <w:u w:val="none"/>
          <w:lang w:val="en-GB" w:bidi="en-US"/>
        </w:rPr>
        <w:t>, 8743–8752; 10.1016/j.biomaterials.2011.08.007 (2011).</w:t>
      </w:r>
    </w:p>
    <w:p>
      <w:pPr>
        <w:pStyle w:val="SMText"/>
        <w:ind w:hanging="0"/>
        <w:rPr>
          <w:rFonts w:eastAsia="BSSymbol-Medium"/>
          <w:color w:val="000000"/>
          <w:u w:val="none"/>
          <w:lang w:val="en-GB" w:bidi="en-US"/>
        </w:rPr>
      </w:pPr>
      <w:r>
        <w:rPr>
          <w:rFonts w:eastAsia="BSSymbol-Medium"/>
          <w:color w:val="000000"/>
          <w:u w:val="none"/>
          <w:lang w:val="en-GB" w:bidi="en-US"/>
        </w:rPr>
      </w:r>
    </w:p>
    <w:p>
      <w:pPr>
        <w:pStyle w:val="SMText"/>
        <w:ind w:left="283" w:hanging="283"/>
        <w:rPr/>
      </w:pPr>
      <w:r>
        <w:rPr>
          <w:rFonts w:eastAsia="BSSymbol-Medium"/>
          <w:color w:val="000000"/>
          <w:szCs w:val="24"/>
          <w:u w:val="none"/>
          <w:lang w:val="en-GB" w:bidi="en-US"/>
        </w:rPr>
        <w:t xml:space="preserve">73. Zhang, Y., Liu, Y., Ji, X., Banks, C. E. &amp; Song, J. Flower-like agglomerates of hydroxyapatite crystals formed on an egg-shell membrane. </w:t>
      </w:r>
      <w:r>
        <w:rPr>
          <w:rFonts w:eastAsia="BSSymbol-Medium"/>
          <w:i/>
          <w:iCs/>
          <w:color w:val="000000"/>
          <w:szCs w:val="24"/>
          <w:u w:val="none"/>
          <w:lang w:val="en-GB" w:bidi="en-US"/>
        </w:rPr>
        <w:t xml:space="preserve">Colloid. Surface. B </w:t>
      </w:r>
      <w:r>
        <w:rPr>
          <w:rFonts w:eastAsia="BSSymbol-Medium"/>
          <w:color w:val="000000"/>
          <w:szCs w:val="24"/>
          <w:u w:val="none"/>
          <w:lang w:val="en-GB" w:bidi="en-US"/>
        </w:rPr>
        <w:t xml:space="preserve"> </w:t>
      </w:r>
      <w:r>
        <w:rPr>
          <w:rFonts w:eastAsia="BSSymbol-Medium"/>
          <w:b/>
          <w:bCs/>
          <w:color w:val="000000"/>
          <w:szCs w:val="24"/>
          <w:u w:val="none"/>
          <w:lang w:val="en-GB" w:bidi="en-US"/>
        </w:rPr>
        <w:t>82</w:t>
      </w:r>
      <w:r>
        <w:rPr>
          <w:rFonts w:eastAsia="BSSymbol-Medium"/>
          <w:color w:val="000000"/>
          <w:szCs w:val="24"/>
          <w:u w:val="none"/>
          <w:lang w:val="en-GB" w:bidi="en-US"/>
        </w:rPr>
        <w:t xml:space="preserve">, 490–496; </w:t>
      </w:r>
      <w:r>
        <w:rPr>
          <w:rStyle w:val="InternetLink"/>
          <w:rFonts w:eastAsia="BSSymbol-Medium"/>
          <w:color w:val="000000"/>
          <w:szCs w:val="24"/>
          <w:u w:val="none"/>
          <w:lang w:val="en-GB" w:bidi="en-US"/>
        </w:rPr>
        <w:t>10.1016/j.colsurfb.2010.10.006 (2011)</w:t>
      </w:r>
    </w:p>
    <w:p>
      <w:pPr>
        <w:pStyle w:val="SMText"/>
        <w:ind w:left="283" w:hanging="283"/>
        <w:rPr>
          <w:color w:val="000000"/>
          <w:u w:val="none"/>
          <w:lang w:val="en-GB" w:bidi="en-US"/>
        </w:rPr>
      </w:pPr>
      <w:r>
        <w:rPr>
          <w:color w:val="000000"/>
          <w:u w:val="none"/>
          <w:lang w:val="en-GB" w:bidi="en-US"/>
        </w:rPr>
      </w:r>
    </w:p>
    <w:p>
      <w:pPr>
        <w:pStyle w:val="SMText"/>
        <w:ind w:left="283" w:hanging="283"/>
        <w:rPr/>
      </w:pPr>
      <w:r>
        <w:rPr>
          <w:color w:val="000000"/>
          <w:szCs w:val="24"/>
          <w:u w:val="none"/>
          <w:lang w:val="en-GB" w:bidi="en-US"/>
        </w:rPr>
        <w:t>74. Tribovillard, N., R</w:t>
      </w:r>
      <w:r>
        <w:rPr>
          <w:color w:val="000000"/>
          <w:szCs w:val="24"/>
          <w:u w:val="none"/>
          <w:lang w:val="en-GB"/>
        </w:rPr>
        <w:t xml:space="preserve">écourt, </w:t>
      </w:r>
      <w:r>
        <w:rPr>
          <w:color w:val="000000"/>
          <w:szCs w:val="24"/>
          <w:u w:val="none"/>
          <w:lang w:val="en-GB" w:bidi="en-US"/>
        </w:rPr>
        <w:t>P. &amp;</w:t>
      </w:r>
      <w:r>
        <w:rPr>
          <w:color w:val="000000"/>
          <w:szCs w:val="24"/>
          <w:u w:val="none"/>
          <w:lang w:val="en-GB"/>
        </w:rPr>
        <w:t xml:space="preserve"> Trentesaux, A. Bacterial calcification as a possible trigger for francolite precipitation under sulfidic conditions. </w:t>
      </w:r>
      <w:r>
        <w:rPr>
          <w:i/>
          <w:iCs/>
          <w:color w:val="000000"/>
          <w:szCs w:val="24"/>
          <w:u w:val="none"/>
          <w:lang w:val="en-GB"/>
        </w:rPr>
        <w:t>C. R. Geosci.</w:t>
      </w:r>
      <w:r>
        <w:rPr>
          <w:color w:val="000000"/>
          <w:szCs w:val="24"/>
          <w:u w:val="none"/>
          <w:lang w:val="en-GB"/>
        </w:rPr>
        <w:t xml:space="preserve"> </w:t>
      </w:r>
      <w:r>
        <w:rPr>
          <w:b/>
          <w:bCs/>
          <w:color w:val="000000"/>
          <w:szCs w:val="24"/>
          <w:u w:val="none"/>
          <w:lang w:val="en-GB"/>
        </w:rPr>
        <w:t>342</w:t>
      </w:r>
      <w:r>
        <w:rPr>
          <w:color w:val="000000"/>
          <w:szCs w:val="24"/>
          <w:u w:val="none"/>
          <w:lang w:val="en-GB"/>
        </w:rPr>
        <w:t>, 27–35</w:t>
      </w:r>
      <w:hyperlink r:id="rId6">
        <w:r>
          <w:rPr>
            <w:rStyle w:val="InternetLink"/>
            <w:color w:val="000000"/>
            <w:szCs w:val="24"/>
            <w:u w:val="none"/>
            <w:lang w:val="en-GB"/>
          </w:rPr>
          <w:t>; 10.1016/j.crte.2009.10.007</w:t>
        </w:r>
      </w:hyperlink>
      <w:r>
        <w:rPr>
          <w:color w:val="000000"/>
          <w:szCs w:val="24"/>
          <w:u w:val="none"/>
          <w:lang w:val="en-GB"/>
        </w:rPr>
        <w:t xml:space="preserve"> (2010).</w:t>
      </w:r>
    </w:p>
    <w:p>
      <w:pPr>
        <w:pStyle w:val="SMText"/>
        <w:ind w:left="283" w:hanging="283"/>
        <w:rPr>
          <w:color w:val="000000"/>
          <w:u w:val="none"/>
          <w:lang w:val="en-GB" w:bidi="en-US"/>
        </w:rPr>
      </w:pPr>
      <w:r>
        <w:rPr>
          <w:color w:val="000000"/>
          <w:u w:val="none"/>
          <w:lang w:val="en-GB" w:bidi="en-US"/>
        </w:rPr>
      </w:r>
    </w:p>
    <w:p>
      <w:pPr>
        <w:pStyle w:val="SMText"/>
        <w:ind w:left="283" w:hanging="283"/>
        <w:rPr>
          <w:u w:val="none"/>
        </w:rPr>
      </w:pPr>
      <w:r>
        <w:rPr>
          <w:color w:val="000000"/>
          <w:szCs w:val="24"/>
          <w:u w:val="none"/>
          <w:lang w:val="en-GB" w:bidi="en-US"/>
        </w:rPr>
        <w:t xml:space="preserve">75. Xiao, S., Zhang, Y. &amp; Knoll, A.H. Three-dimensional preservation of algae and animal embryos in a Neoproterozoic phosphorite. </w:t>
      </w:r>
      <w:r>
        <w:rPr>
          <w:i/>
          <w:iCs/>
          <w:color w:val="000000"/>
          <w:szCs w:val="24"/>
          <w:u w:val="none"/>
          <w:lang w:val="de-DE"/>
        </w:rPr>
        <w:t>Nature</w:t>
      </w:r>
      <w:r>
        <w:rPr>
          <w:color w:val="000000"/>
          <w:szCs w:val="24"/>
          <w:u w:val="none"/>
          <w:lang w:val="de-DE"/>
        </w:rPr>
        <w:t xml:space="preserve"> </w:t>
      </w:r>
      <w:r>
        <w:rPr>
          <w:b/>
          <w:bCs/>
          <w:color w:val="000000"/>
          <w:szCs w:val="24"/>
          <w:u w:val="none"/>
          <w:lang w:val="de-DE"/>
        </w:rPr>
        <w:t>391</w:t>
      </w:r>
      <w:r>
        <w:rPr>
          <w:color w:val="000000"/>
          <w:szCs w:val="24"/>
          <w:u w:val="none"/>
          <w:lang w:val="de-DE"/>
        </w:rPr>
        <w:t xml:space="preserve">, 553–558 </w:t>
      </w:r>
      <w:r>
        <w:rPr>
          <w:color w:val="000000"/>
          <w:szCs w:val="24"/>
          <w:u w:val="none"/>
          <w:lang w:val="de-DE" w:bidi="en-US"/>
        </w:rPr>
        <w:t>(1998).</w:t>
      </w:r>
    </w:p>
    <w:p>
      <w:pPr>
        <w:pStyle w:val="SMText"/>
        <w:ind w:left="283" w:hanging="283"/>
        <w:rPr>
          <w:color w:val="000000"/>
          <w:u w:val="none"/>
          <w:lang w:val="de-DE" w:bidi="en-US"/>
        </w:rPr>
      </w:pPr>
      <w:r>
        <w:rPr>
          <w:color w:val="000000"/>
          <w:u w:val="none"/>
          <w:lang w:val="de-DE" w:bidi="en-US"/>
        </w:rPr>
      </w:r>
    </w:p>
    <w:p>
      <w:pPr>
        <w:pStyle w:val="SMText"/>
        <w:ind w:left="283" w:hanging="283"/>
        <w:rPr/>
      </w:pPr>
      <w:r>
        <w:rPr>
          <w:color w:val="000000"/>
          <w:szCs w:val="24"/>
          <w:u w:val="none"/>
          <w:lang w:val="de-DE" w:bidi="en-US"/>
        </w:rPr>
        <w:t xml:space="preserve">76. Steiner, M., Zhu, M., Li, G., Qian, Y. &amp; Erdtmann, B.-D. </w:t>
      </w:r>
      <w:r>
        <w:rPr>
          <w:color w:val="000000"/>
          <w:szCs w:val="24"/>
          <w:u w:val="none"/>
          <w:lang w:val="en-GB" w:bidi="en-US"/>
        </w:rPr>
        <w:t xml:space="preserve">New Early Cambrian bilaterian embryos and larvae from China. </w:t>
      </w:r>
      <w:r>
        <w:rPr>
          <w:i/>
          <w:iCs/>
          <w:color w:val="000000"/>
          <w:szCs w:val="24"/>
          <w:u w:val="none"/>
          <w:lang w:val="en-GB"/>
        </w:rPr>
        <w:t>Geology</w:t>
      </w:r>
      <w:r>
        <w:rPr>
          <w:color w:val="000000"/>
          <w:szCs w:val="24"/>
          <w:u w:val="none"/>
          <w:lang w:val="en-GB"/>
        </w:rPr>
        <w:t xml:space="preserve"> </w:t>
      </w:r>
      <w:r>
        <w:rPr>
          <w:b/>
          <w:bCs/>
          <w:color w:val="000000"/>
          <w:szCs w:val="24"/>
          <w:u w:val="none"/>
          <w:lang w:val="en-GB"/>
        </w:rPr>
        <w:t>32</w:t>
      </w:r>
      <w:r>
        <w:rPr>
          <w:color w:val="000000"/>
          <w:szCs w:val="24"/>
          <w:u w:val="none"/>
          <w:lang w:val="en-GB"/>
        </w:rPr>
        <w:t xml:space="preserve">, 833–5; </w:t>
      </w:r>
      <w:hyperlink r:id="rId7">
        <w:r>
          <w:rPr>
            <w:rStyle w:val="InternetLink"/>
            <w:color w:val="000000"/>
            <w:szCs w:val="24"/>
            <w:u w:val="none"/>
            <w:lang w:val="en-GB"/>
          </w:rPr>
          <w:t>10.1130/G20567.1</w:t>
        </w:r>
      </w:hyperlink>
      <w:r>
        <w:rPr>
          <w:color w:val="000000"/>
          <w:szCs w:val="24"/>
          <w:u w:val="none"/>
          <w:lang w:val="en-GB"/>
        </w:rPr>
        <w:t xml:space="preserve"> </w:t>
      </w:r>
      <w:r>
        <w:rPr>
          <w:color w:val="000000"/>
          <w:szCs w:val="24"/>
          <w:u w:val="none"/>
          <w:lang w:val="en-GB" w:bidi="en-US"/>
        </w:rPr>
        <w:t>(2004).</w:t>
      </w:r>
    </w:p>
    <w:p>
      <w:pPr>
        <w:pStyle w:val="SMText"/>
        <w:ind w:left="283" w:hanging="283"/>
        <w:rPr>
          <w:color w:val="000000"/>
          <w:u w:val="none"/>
          <w:lang w:val="en-GB" w:bidi="en-US"/>
        </w:rPr>
      </w:pPr>
      <w:r>
        <w:rPr>
          <w:color w:val="000000"/>
          <w:u w:val="none"/>
          <w:lang w:val="en-GB" w:bidi="en-US"/>
        </w:rPr>
      </w:r>
    </w:p>
    <w:p>
      <w:pPr>
        <w:pStyle w:val="SMText"/>
        <w:ind w:left="283" w:hanging="283"/>
        <w:rPr>
          <w:u w:val="none"/>
        </w:rPr>
      </w:pPr>
      <w:r>
        <w:rPr>
          <w:color w:val="000000"/>
          <w:szCs w:val="24"/>
          <w:u w:val="none"/>
          <w:lang w:val="en-GB"/>
        </w:rPr>
        <w:t xml:space="preserve">77. Mikhailov, K.E. Classification of fossil eggshells of amniotic vertebrates. </w:t>
      </w:r>
      <w:r>
        <w:rPr>
          <w:i/>
          <w:iCs/>
          <w:color w:val="000000"/>
          <w:szCs w:val="24"/>
          <w:u w:val="none"/>
          <w:lang w:val="en-GB"/>
        </w:rPr>
        <w:t>Acta Palaeontol. Pol.</w:t>
      </w:r>
      <w:r>
        <w:rPr>
          <w:color w:val="000000"/>
          <w:szCs w:val="24"/>
          <w:u w:val="none"/>
          <w:lang w:val="en-GB"/>
        </w:rPr>
        <w:t xml:space="preserve"> </w:t>
      </w:r>
      <w:r>
        <w:rPr>
          <w:b/>
          <w:bCs/>
          <w:color w:val="000000"/>
          <w:szCs w:val="24"/>
          <w:u w:val="none"/>
          <w:lang w:val="en-GB"/>
        </w:rPr>
        <w:t>36</w:t>
      </w:r>
      <w:r>
        <w:rPr>
          <w:color w:val="000000"/>
          <w:szCs w:val="24"/>
          <w:u w:val="none"/>
          <w:lang w:val="en-GB"/>
        </w:rPr>
        <w:t>, 193–238 (1991).</w:t>
      </w:r>
    </w:p>
    <w:p>
      <w:pPr>
        <w:pStyle w:val="SMText"/>
        <w:ind w:left="283" w:hanging="283"/>
        <w:rPr>
          <w:color w:val="000000"/>
          <w:szCs w:val="24"/>
          <w:u w:val="none"/>
          <w:lang w:val="en-GB"/>
        </w:rPr>
      </w:pPr>
      <w:r>
        <w:rPr>
          <w:color w:val="000000"/>
          <w:szCs w:val="24"/>
          <w:u w:val="none"/>
          <w:lang w:val="en-GB"/>
        </w:rPr>
      </w:r>
    </w:p>
    <w:p>
      <w:pPr>
        <w:pStyle w:val="SMText"/>
        <w:ind w:left="283" w:hanging="283"/>
        <w:rPr/>
      </w:pPr>
      <w:r>
        <w:rPr>
          <w:color w:val="000000"/>
          <w:szCs w:val="24"/>
          <w:u w:val="none"/>
          <w:lang w:val="en-GB"/>
        </w:rPr>
        <w:t xml:space="preserve">78. Piñeiro, G., Ferigolo,  J., Meneghel, M. &amp; Laurin, M. The oldest known amniotic embryos suggest viviparity in mesosaurs. </w:t>
      </w:r>
      <w:r>
        <w:rPr>
          <w:i/>
          <w:iCs/>
          <w:color w:val="000000"/>
          <w:szCs w:val="24"/>
          <w:u w:val="none"/>
          <w:lang w:val="en-GB"/>
        </w:rPr>
        <w:t>Hist. Biol.</w:t>
      </w:r>
      <w:r>
        <w:rPr>
          <w:color w:val="000000"/>
          <w:szCs w:val="24"/>
          <w:u w:val="none"/>
          <w:lang w:val="en-GB"/>
        </w:rPr>
        <w:t xml:space="preserve"> </w:t>
      </w:r>
      <w:r>
        <w:rPr>
          <w:b/>
          <w:bCs/>
          <w:color w:val="000000"/>
          <w:szCs w:val="24"/>
          <w:u w:val="none"/>
          <w:lang w:val="en-GB"/>
        </w:rPr>
        <w:t>24</w:t>
      </w:r>
      <w:r>
        <w:rPr>
          <w:color w:val="000000"/>
          <w:szCs w:val="24"/>
          <w:u w:val="none"/>
          <w:lang w:val="en-GB"/>
        </w:rPr>
        <w:t xml:space="preserve">, 620–630; </w:t>
      </w:r>
      <w:hyperlink r:id="rId8">
        <w:r>
          <w:rPr>
            <w:rStyle w:val="InternetLink"/>
            <w:color w:val="000000"/>
            <w:szCs w:val="24"/>
            <w:u w:val="none"/>
            <w:lang w:val="en-GB"/>
          </w:rPr>
          <w:t>10.1080/08912963.2012.662230</w:t>
        </w:r>
      </w:hyperlink>
      <w:r>
        <w:rPr>
          <w:color w:val="000000"/>
          <w:szCs w:val="24"/>
          <w:u w:val="none"/>
          <w:lang w:val="en-GB"/>
        </w:rPr>
        <w:t xml:space="preserve"> (2012).</w:t>
      </w:r>
    </w:p>
    <w:p>
      <w:pPr>
        <w:pStyle w:val="SMText"/>
        <w:ind w:hanging="0"/>
        <w:rPr>
          <w:color w:val="000000"/>
          <w:szCs w:val="24"/>
          <w:u w:val="none"/>
          <w:lang w:val="en-GB"/>
        </w:rPr>
      </w:pPr>
      <w:r>
        <w:rPr>
          <w:color w:val="000000"/>
          <w:szCs w:val="24"/>
          <w:u w:val="none"/>
          <w:lang w:val="en-GB"/>
        </w:rPr>
      </w:r>
    </w:p>
    <w:p>
      <w:pPr>
        <w:pStyle w:val="SMText"/>
        <w:ind w:left="283" w:hanging="283"/>
        <w:rPr>
          <w:u w:val="none"/>
        </w:rPr>
      </w:pPr>
      <w:r>
        <w:rPr>
          <w:color w:val="000000"/>
          <w:szCs w:val="24"/>
          <w:u w:val="none"/>
          <w:lang w:val="en-GB"/>
        </w:rPr>
        <w:t xml:space="preserve">79. Sander, P. M. A fossil reptile embryo from the Middle Triassic of the Alps. </w:t>
      </w:r>
      <w:r>
        <w:rPr>
          <w:i/>
          <w:iCs/>
          <w:color w:val="000000"/>
          <w:szCs w:val="24"/>
          <w:u w:val="none"/>
          <w:lang w:val="en-GB"/>
        </w:rPr>
        <w:t>Science</w:t>
      </w:r>
      <w:r>
        <w:rPr>
          <w:color w:val="000000"/>
          <w:szCs w:val="24"/>
          <w:u w:val="none"/>
          <w:lang w:val="en-GB"/>
        </w:rPr>
        <w:t xml:space="preserve"> </w:t>
      </w:r>
      <w:r>
        <w:rPr>
          <w:b/>
          <w:bCs/>
          <w:color w:val="000000"/>
          <w:szCs w:val="24"/>
          <w:u w:val="none"/>
          <w:lang w:val="en-GB"/>
        </w:rPr>
        <w:t>239</w:t>
      </w:r>
      <w:r>
        <w:rPr>
          <w:color w:val="000000"/>
          <w:szCs w:val="24"/>
          <w:u w:val="none"/>
          <w:lang w:val="en-GB"/>
        </w:rPr>
        <w:t xml:space="preserve">, 780 (1988). </w:t>
      </w:r>
    </w:p>
    <w:p>
      <w:pPr>
        <w:pStyle w:val="SMText"/>
        <w:ind w:left="283" w:hanging="283"/>
        <w:rPr>
          <w:rFonts w:eastAsia="BSSymbol-Medium"/>
          <w:color w:val="000000"/>
          <w:u w:val="none"/>
          <w:lang w:val="en-GB" w:bidi="en-US"/>
        </w:rPr>
      </w:pPr>
      <w:r>
        <w:rPr>
          <w:rFonts w:eastAsia="BSSymbol-Medium"/>
          <w:color w:val="000000"/>
          <w:u w:val="none"/>
          <w:lang w:val="en-GB" w:bidi="en-US"/>
        </w:rPr>
      </w:r>
    </w:p>
    <w:p>
      <w:pPr>
        <w:pStyle w:val="SMText"/>
        <w:ind w:left="283" w:hanging="283"/>
        <w:rPr/>
      </w:pPr>
      <w:r>
        <w:rPr>
          <w:color w:val="000000"/>
          <w:szCs w:val="24"/>
          <w:u w:val="none"/>
          <w:lang w:val="en-GB"/>
        </w:rPr>
        <w:t xml:space="preserve">80. Caldwell, M. W. &amp; Lee,  M. S. Y. Live birth in Cretaceous marine lizards (mosasauroids). </w:t>
      </w:r>
      <w:r>
        <w:rPr>
          <w:i/>
          <w:iCs/>
          <w:color w:val="000000"/>
          <w:szCs w:val="24"/>
          <w:u w:val="none"/>
          <w:lang w:val="en-GB"/>
        </w:rPr>
        <w:t>P. Roy. Soc. B: Biol. Sci.</w:t>
      </w:r>
      <w:r>
        <w:rPr>
          <w:color w:val="000000"/>
          <w:szCs w:val="24"/>
          <w:u w:val="none"/>
          <w:lang w:val="en-GB"/>
        </w:rPr>
        <w:t xml:space="preserve"> </w:t>
      </w:r>
      <w:r>
        <w:rPr>
          <w:b/>
          <w:bCs/>
          <w:color w:val="000000"/>
          <w:szCs w:val="24"/>
          <w:u w:val="none"/>
          <w:lang w:val="en-GB"/>
        </w:rPr>
        <w:t>268,</w:t>
      </w:r>
      <w:r>
        <w:rPr>
          <w:color w:val="000000"/>
          <w:szCs w:val="24"/>
          <w:u w:val="none"/>
          <w:lang w:val="en-GB"/>
        </w:rPr>
        <w:t xml:space="preserve"> 2397–2401; </w:t>
      </w:r>
      <w:hyperlink r:id="rId9">
        <w:r>
          <w:rPr>
            <w:rStyle w:val="InternetLink"/>
            <w:color w:val="000000"/>
            <w:szCs w:val="24"/>
            <w:u w:val="none"/>
            <w:lang w:val="en-GB"/>
          </w:rPr>
          <w:t>10.1098/rspb.2001.1796</w:t>
        </w:r>
      </w:hyperlink>
      <w:r>
        <w:rPr>
          <w:color w:val="000000"/>
          <w:szCs w:val="24"/>
          <w:u w:val="none"/>
          <w:lang w:val="en-GB"/>
        </w:rPr>
        <w:t xml:space="preserve"> (2001).</w:t>
      </w:r>
    </w:p>
    <w:p>
      <w:pPr>
        <w:pStyle w:val="SMText"/>
        <w:ind w:left="283" w:hanging="283"/>
        <w:rPr>
          <w:color w:val="000000"/>
          <w:u w:val="none"/>
          <w:lang w:val="en-GB" w:bidi="en-US"/>
        </w:rPr>
      </w:pPr>
      <w:r>
        <w:rPr>
          <w:color w:val="000000"/>
          <w:u w:val="none"/>
          <w:lang w:val="en-GB" w:bidi="en-US"/>
        </w:rPr>
      </w:r>
    </w:p>
    <w:p>
      <w:pPr>
        <w:pStyle w:val="SMText"/>
        <w:ind w:left="283" w:hanging="283"/>
        <w:rPr/>
      </w:pPr>
      <w:r>
        <w:rPr>
          <w:color w:val="000000"/>
          <w:szCs w:val="24"/>
          <w:u w:val="none"/>
          <w:lang w:val="nl-BE"/>
        </w:rPr>
        <w:t xml:space="preserve">81. Solomon, S. E. &amp; Reid, J. </w:t>
      </w:r>
      <w:r>
        <w:rPr>
          <w:color w:val="000000"/>
          <w:szCs w:val="24"/>
          <w:u w:val="none"/>
          <w:lang w:val="en-GB"/>
        </w:rPr>
        <w:t xml:space="preserve">The effect of the mammillary layer on eggshell formation in reptiles. </w:t>
      </w:r>
      <w:r>
        <w:rPr>
          <w:i/>
          <w:iCs/>
          <w:color w:val="000000"/>
          <w:szCs w:val="24"/>
          <w:u w:val="none"/>
          <w:lang w:val="en-GB"/>
        </w:rPr>
        <w:t>Animal Technol.</w:t>
      </w:r>
      <w:r>
        <w:rPr>
          <w:color w:val="000000"/>
          <w:szCs w:val="24"/>
          <w:u w:val="none"/>
          <w:lang w:val="en-GB"/>
        </w:rPr>
        <w:t xml:space="preserve"> </w:t>
      </w:r>
      <w:r>
        <w:rPr>
          <w:b/>
          <w:bCs/>
          <w:color w:val="000000"/>
          <w:szCs w:val="24"/>
          <w:u w:val="none"/>
          <w:lang w:val="en-GB"/>
        </w:rPr>
        <w:t>34</w:t>
      </w:r>
      <w:r>
        <w:rPr>
          <w:color w:val="000000"/>
          <w:szCs w:val="24"/>
          <w:u w:val="none"/>
          <w:lang w:val="en-GB"/>
        </w:rPr>
        <w:t>, 1-10 (1983).</w:t>
      </w:r>
    </w:p>
    <w:p>
      <w:pPr>
        <w:pStyle w:val="SMText"/>
        <w:ind w:left="283" w:hanging="283"/>
        <w:rPr>
          <w:color w:val="000000"/>
          <w:szCs w:val="24"/>
          <w:u w:val="none"/>
          <w:lang w:val="en-GB"/>
        </w:rPr>
      </w:pPr>
      <w:r>
        <w:rPr>
          <w:color w:val="000000"/>
          <w:szCs w:val="24"/>
          <w:u w:val="none"/>
          <w:lang w:val="en-GB"/>
        </w:rPr>
      </w:r>
    </w:p>
    <w:p>
      <w:pPr>
        <w:pStyle w:val="SMText"/>
        <w:ind w:left="283" w:hanging="283"/>
        <w:rPr>
          <w:u w:val="none"/>
        </w:rPr>
      </w:pPr>
      <w:r>
        <w:rPr>
          <w:color w:val="000000"/>
          <w:szCs w:val="24"/>
          <w:u w:val="none"/>
          <w:lang w:val="en-GB"/>
        </w:rPr>
        <w:t xml:space="preserve">82. Chiappe, L.M., Codorniú, L., Grellet-tinner, G. &amp; Rivarola. D. Palaeobiology: Argentinian unhatched pterosaur fossil. </w:t>
      </w:r>
      <w:r>
        <w:rPr>
          <w:i/>
          <w:iCs/>
          <w:color w:val="000000"/>
          <w:szCs w:val="24"/>
          <w:u w:val="none"/>
          <w:lang w:val="en-GB"/>
        </w:rPr>
        <w:t>Nature</w:t>
      </w:r>
      <w:r>
        <w:rPr>
          <w:i/>
          <w:color w:val="000000"/>
          <w:szCs w:val="24"/>
          <w:u w:val="none"/>
          <w:lang w:val="en-GB"/>
        </w:rPr>
        <w:t xml:space="preserve"> </w:t>
      </w:r>
      <w:r>
        <w:rPr>
          <w:b/>
          <w:color w:val="000000"/>
          <w:szCs w:val="24"/>
          <w:u w:val="none"/>
          <w:lang w:val="en-GB"/>
        </w:rPr>
        <w:t xml:space="preserve">432, </w:t>
      </w:r>
      <w:r>
        <w:rPr>
          <w:color w:val="000000"/>
          <w:szCs w:val="24"/>
          <w:u w:val="none"/>
          <w:lang w:val="en-GB"/>
        </w:rPr>
        <w:t>571 (2004).</w:t>
      </w:r>
    </w:p>
    <w:p>
      <w:pPr>
        <w:pStyle w:val="SMText"/>
        <w:ind w:left="283" w:hanging="283"/>
        <w:rPr>
          <w:color w:val="000000"/>
          <w:szCs w:val="24"/>
          <w:u w:val="none"/>
          <w:lang w:val="en-GB"/>
        </w:rPr>
      </w:pPr>
      <w:r>
        <w:rPr>
          <w:color w:val="000000"/>
          <w:szCs w:val="24"/>
          <w:u w:val="none"/>
          <w:lang w:val="en-GB"/>
        </w:rPr>
      </w:r>
    </w:p>
    <w:p>
      <w:pPr>
        <w:pStyle w:val="SMText"/>
        <w:ind w:left="283" w:hanging="283"/>
        <w:rPr>
          <w:u w:val="none"/>
        </w:rPr>
      </w:pPr>
      <w:r>
        <w:rPr>
          <w:color w:val="000000"/>
          <w:szCs w:val="24"/>
          <w:u w:val="none"/>
          <w:lang w:val="en-GB"/>
        </w:rPr>
        <w:t>83. Ji, Q.</w:t>
      </w:r>
      <w:r>
        <w:rPr>
          <w:i/>
          <w:iCs/>
          <w:color w:val="000000"/>
          <w:szCs w:val="24"/>
          <w:u w:val="none"/>
          <w:lang w:val="en-GB"/>
        </w:rPr>
        <w:t>et al.</w:t>
      </w:r>
      <w:r>
        <w:rPr>
          <w:color w:val="000000"/>
          <w:szCs w:val="24"/>
          <w:u w:val="none"/>
          <w:lang w:val="en-GB"/>
        </w:rPr>
        <w:t xml:space="preserve"> Pterosaur egg with a leathery shell. </w:t>
      </w:r>
      <w:r>
        <w:rPr>
          <w:i/>
          <w:iCs/>
          <w:color w:val="000000"/>
          <w:szCs w:val="24"/>
          <w:u w:val="none"/>
          <w:lang w:val="en-GB"/>
        </w:rPr>
        <w:t>Nature</w:t>
      </w:r>
      <w:r>
        <w:rPr>
          <w:color w:val="000000"/>
          <w:szCs w:val="24"/>
          <w:u w:val="none"/>
          <w:lang w:val="en-GB"/>
        </w:rPr>
        <w:t xml:space="preserve"> </w:t>
      </w:r>
      <w:r>
        <w:rPr>
          <w:b/>
          <w:bCs/>
          <w:color w:val="000000"/>
          <w:szCs w:val="24"/>
          <w:u w:val="none"/>
          <w:lang w:val="en-GB"/>
        </w:rPr>
        <w:t>432</w:t>
      </w:r>
      <w:r>
        <w:rPr>
          <w:color w:val="000000"/>
          <w:szCs w:val="24"/>
          <w:u w:val="none"/>
          <w:lang w:val="en-GB"/>
        </w:rPr>
        <w:t>, 572 (2004).</w:t>
      </w:r>
    </w:p>
    <w:p>
      <w:pPr>
        <w:pStyle w:val="SMText"/>
        <w:ind w:left="283" w:hanging="283"/>
        <w:rPr>
          <w:color w:val="000000"/>
          <w:szCs w:val="24"/>
          <w:u w:val="none"/>
          <w:lang w:val="en-GB" w:bidi="en-US"/>
        </w:rPr>
      </w:pPr>
      <w:r>
        <w:rPr>
          <w:color w:val="000000"/>
          <w:szCs w:val="24"/>
          <w:u w:val="none"/>
          <w:lang w:val="en-GB" w:bidi="en-US"/>
        </w:rPr>
      </w:r>
    </w:p>
    <w:p>
      <w:pPr>
        <w:pStyle w:val="SMText"/>
        <w:ind w:left="283" w:hanging="283"/>
        <w:rPr/>
      </w:pPr>
      <w:r>
        <w:rPr>
          <w:color w:val="000000"/>
          <w:szCs w:val="24"/>
          <w:u w:val="none"/>
          <w:lang w:val="en-GB"/>
        </w:rPr>
        <w:t xml:space="preserve">84.Lu, J. </w:t>
      </w:r>
      <w:r>
        <w:rPr>
          <w:i/>
          <w:iCs/>
          <w:color w:val="000000"/>
          <w:szCs w:val="24"/>
          <w:u w:val="none"/>
          <w:lang w:val="en-GB"/>
        </w:rPr>
        <w:t>et al</w:t>
      </w:r>
      <w:r>
        <w:rPr>
          <w:color w:val="000000"/>
          <w:szCs w:val="24"/>
          <w:u w:val="none"/>
          <w:lang w:val="en-GB"/>
        </w:rPr>
        <w:t xml:space="preserve">. An Egg-Adult Association, Gender, and Reproduction in Pterosaurs. </w:t>
      </w:r>
      <w:r>
        <w:rPr>
          <w:i/>
          <w:iCs/>
          <w:color w:val="000000"/>
          <w:szCs w:val="24"/>
          <w:u w:val="none"/>
          <w:lang w:val="en-GB"/>
        </w:rPr>
        <w:t>Science</w:t>
      </w:r>
      <w:r>
        <w:rPr>
          <w:color w:val="000000"/>
          <w:szCs w:val="24"/>
          <w:u w:val="none"/>
          <w:lang w:val="en-GB"/>
        </w:rPr>
        <w:t xml:space="preserve"> </w:t>
      </w:r>
      <w:r>
        <w:rPr>
          <w:b/>
          <w:bCs/>
          <w:color w:val="000000"/>
          <w:szCs w:val="24"/>
          <w:u w:val="none"/>
          <w:lang w:val="en-GB"/>
        </w:rPr>
        <w:t>331</w:t>
      </w:r>
      <w:r>
        <w:rPr>
          <w:color w:val="000000"/>
          <w:szCs w:val="24"/>
          <w:u w:val="none"/>
          <w:lang w:val="en-GB"/>
        </w:rPr>
        <w:t xml:space="preserve">, 321–324; </w:t>
      </w:r>
      <w:hyperlink r:id="rId10">
        <w:r>
          <w:rPr>
            <w:rStyle w:val="InternetLink"/>
            <w:color w:val="000000"/>
            <w:szCs w:val="24"/>
            <w:u w:val="none"/>
            <w:lang w:val="en-GB"/>
          </w:rPr>
          <w:t>10.1126/science.1197323</w:t>
        </w:r>
      </w:hyperlink>
      <w:r>
        <w:rPr>
          <w:color w:val="000000"/>
          <w:szCs w:val="24"/>
          <w:u w:val="none"/>
          <w:lang w:val="en-GB"/>
        </w:rPr>
        <w:t xml:space="preserve"> (2011).</w:t>
      </w:r>
    </w:p>
    <w:p>
      <w:pPr>
        <w:pStyle w:val="SMText"/>
        <w:ind w:left="283" w:hanging="283"/>
        <w:rPr>
          <w:rFonts w:eastAsia="BSSymbol-Medium"/>
          <w:color w:val="000000"/>
          <w:szCs w:val="24"/>
          <w:u w:val="none"/>
          <w:lang w:val="en-GB" w:bidi="en-US"/>
        </w:rPr>
      </w:pPr>
      <w:r>
        <w:rPr>
          <w:rFonts w:eastAsia="BSSymbol-Medium"/>
          <w:color w:val="000000"/>
          <w:szCs w:val="24"/>
          <w:u w:val="none"/>
          <w:lang w:val="en-GB" w:bidi="en-US"/>
        </w:rPr>
      </w:r>
    </w:p>
    <w:p>
      <w:pPr>
        <w:pStyle w:val="SMText"/>
        <w:ind w:left="283" w:hanging="283"/>
        <w:rPr/>
      </w:pPr>
      <w:r>
        <w:rPr>
          <w:color w:val="000000"/>
          <w:szCs w:val="24"/>
          <w:u w:val="none"/>
          <w:lang w:val="en-GB"/>
        </w:rPr>
        <w:t xml:space="preserve">85. Grellet-Tinner, G. </w:t>
      </w:r>
      <w:r>
        <w:rPr>
          <w:i/>
          <w:iCs/>
          <w:color w:val="000000"/>
          <w:szCs w:val="24"/>
          <w:u w:val="none"/>
          <w:lang w:val="en-GB"/>
        </w:rPr>
        <w:t>et al.</w:t>
      </w:r>
      <w:r>
        <w:rPr>
          <w:color w:val="000000"/>
          <w:szCs w:val="24"/>
          <w:u w:val="none"/>
          <w:lang w:val="en-GB"/>
        </w:rPr>
        <w:t>. The first pterosaur 3-D egg: Implications for </w:t>
      </w:r>
      <w:r>
        <w:rPr>
          <w:rStyle w:val="Emphasis"/>
          <w:i/>
          <w:iCs/>
          <w:color w:val="000000"/>
          <w:szCs w:val="24"/>
          <w:u w:val="none"/>
          <w:lang w:val="en-GB"/>
        </w:rPr>
        <w:t>Pterodaustro guinazui</w:t>
      </w:r>
      <w:r>
        <w:rPr>
          <w:color w:val="000000"/>
          <w:szCs w:val="24"/>
          <w:u w:val="none"/>
          <w:lang w:val="en-GB"/>
        </w:rPr>
        <w:t xml:space="preserve"> nesting strategies, an Albian filter feeder pterosaur from central Argentina. </w:t>
      </w:r>
      <w:r>
        <w:rPr>
          <w:i/>
          <w:iCs/>
          <w:color w:val="000000"/>
          <w:szCs w:val="24"/>
          <w:u w:val="none"/>
          <w:lang w:val="en-GB"/>
        </w:rPr>
        <w:t>Geosci. Front.</w:t>
      </w:r>
      <w:r>
        <w:rPr>
          <w:color w:val="000000"/>
          <w:szCs w:val="24"/>
          <w:u w:val="none"/>
          <w:lang w:val="en-GB"/>
        </w:rPr>
        <w:t xml:space="preserve"> </w:t>
      </w:r>
      <w:r>
        <w:rPr>
          <w:b/>
          <w:bCs/>
          <w:color w:val="000000"/>
          <w:szCs w:val="24"/>
          <w:u w:val="none"/>
          <w:lang w:val="en-GB"/>
        </w:rPr>
        <w:t>5</w:t>
      </w:r>
      <w:r>
        <w:rPr>
          <w:color w:val="000000"/>
          <w:szCs w:val="24"/>
          <w:u w:val="none"/>
          <w:lang w:val="en-GB"/>
        </w:rPr>
        <w:t>, 759-765 (2014).</w:t>
      </w:r>
    </w:p>
    <w:p>
      <w:pPr>
        <w:pStyle w:val="SMText"/>
        <w:ind w:left="283" w:hanging="283"/>
        <w:rPr>
          <w:rStyle w:val="Quotation"/>
          <w:u w:val="none"/>
        </w:rPr>
      </w:pPr>
      <w:r>
        <w:rPr>
          <w:u w:val="none"/>
        </w:rPr>
      </w:r>
    </w:p>
    <w:p>
      <w:pPr>
        <w:pStyle w:val="SMText"/>
        <w:ind w:left="283" w:hanging="283"/>
        <w:rPr/>
      </w:pPr>
      <w:r>
        <w:rPr>
          <w:rStyle w:val="Quotation"/>
          <w:i w:val="false"/>
          <w:iCs w:val="false"/>
          <w:color w:val="000000"/>
          <w:szCs w:val="24"/>
          <w:u w:val="none"/>
          <w:lang w:val="en-GB"/>
        </w:rPr>
        <w:t xml:space="preserve">86. Gao, K. Q. &amp; Fox, R. C. New choristoderes (Reptilia: Diapsida) from the Upper Cretaceous and Palaeocene, Alberta and Saskatchewan, Canada, and phylogenetic relationships of Choristodera. </w:t>
      </w:r>
      <w:r>
        <w:rPr>
          <w:rStyle w:val="Quotation"/>
          <w:color w:val="000000"/>
          <w:szCs w:val="24"/>
          <w:u w:val="none"/>
          <w:lang w:val="en-GB"/>
        </w:rPr>
        <w:t>Zool. J. Lin. Soc.</w:t>
      </w:r>
      <w:r>
        <w:rPr>
          <w:rStyle w:val="Quotation"/>
          <w:i w:val="false"/>
          <w:iCs w:val="false"/>
          <w:color w:val="000000"/>
          <w:szCs w:val="24"/>
          <w:u w:val="none"/>
          <w:lang w:val="en-GB"/>
        </w:rPr>
        <w:t xml:space="preserve"> </w:t>
      </w:r>
      <w:r>
        <w:rPr>
          <w:rStyle w:val="Quotation"/>
          <w:b/>
          <w:bCs/>
          <w:i w:val="false"/>
          <w:iCs w:val="false"/>
          <w:color w:val="000000"/>
          <w:szCs w:val="24"/>
          <w:u w:val="none"/>
          <w:lang w:val="en-GB"/>
        </w:rPr>
        <w:t>124,</w:t>
      </w:r>
      <w:r>
        <w:rPr>
          <w:rStyle w:val="Quotation"/>
          <w:i w:val="false"/>
          <w:iCs w:val="false"/>
          <w:color w:val="000000"/>
          <w:szCs w:val="24"/>
          <w:u w:val="none"/>
          <w:lang w:val="en-GB"/>
        </w:rPr>
        <w:t xml:space="preserve"> 303–353 (1998).</w:t>
      </w:r>
    </w:p>
    <w:p>
      <w:pPr>
        <w:pStyle w:val="SMText"/>
        <w:ind w:left="283" w:hanging="283"/>
        <w:rPr>
          <w:color w:val="000000"/>
          <w:szCs w:val="24"/>
          <w:u w:val="none"/>
          <w:lang w:val="en-GB"/>
        </w:rPr>
      </w:pPr>
      <w:r>
        <w:rPr>
          <w:color w:val="000000"/>
          <w:szCs w:val="24"/>
          <w:u w:val="none"/>
          <w:lang w:val="en-GB"/>
        </w:rPr>
      </w:r>
    </w:p>
    <w:p>
      <w:pPr>
        <w:pStyle w:val="SMText"/>
        <w:ind w:left="283" w:hanging="283"/>
        <w:rPr/>
      </w:pPr>
      <w:r>
        <w:rPr>
          <w:color w:val="000000"/>
          <w:szCs w:val="24"/>
          <w:u w:val="none"/>
          <w:lang w:val="en-GB"/>
        </w:rPr>
        <w:t xml:space="preserve">87. Hou, L. H., Li, P. P., Ksepka, D. T., Gao &amp; K. Q., Norell, M. A. Implications of flexible-shelled eggs in a Cretaceous choristoderan reptile. </w:t>
      </w:r>
      <w:r>
        <w:rPr>
          <w:i/>
          <w:iCs/>
          <w:color w:val="000000"/>
          <w:szCs w:val="24"/>
          <w:u w:val="none"/>
          <w:lang w:val="en-GB"/>
        </w:rPr>
        <w:t>P. Roy. Soc. B: Biol. Sci.</w:t>
      </w:r>
      <w:r>
        <w:rPr>
          <w:color w:val="000000"/>
          <w:szCs w:val="24"/>
          <w:u w:val="none"/>
          <w:lang w:val="en-GB"/>
        </w:rPr>
        <w:t xml:space="preserve"> </w:t>
      </w:r>
      <w:r>
        <w:rPr>
          <w:b/>
          <w:bCs/>
          <w:color w:val="000000"/>
          <w:szCs w:val="24"/>
          <w:u w:val="none"/>
          <w:lang w:val="en-GB"/>
        </w:rPr>
        <w:t>277</w:t>
      </w:r>
      <w:r>
        <w:rPr>
          <w:color w:val="000000"/>
          <w:szCs w:val="24"/>
          <w:u w:val="none"/>
          <w:lang w:val="en-GB"/>
        </w:rPr>
        <w:t xml:space="preserve">, 1235–1239; </w:t>
      </w:r>
      <w:hyperlink r:id="rId11">
        <w:r>
          <w:rPr>
            <w:rStyle w:val="InternetLink"/>
            <w:color w:val="000000"/>
            <w:szCs w:val="24"/>
            <w:u w:val="none"/>
            <w:lang w:val="en-GB"/>
          </w:rPr>
          <w:t>10.1098/rspb.2009.2035</w:t>
        </w:r>
      </w:hyperlink>
      <w:r>
        <w:rPr>
          <w:color w:val="000000"/>
          <w:szCs w:val="24"/>
          <w:u w:val="none"/>
          <w:lang w:val="en-GB"/>
        </w:rPr>
        <w:t xml:space="preserve"> (2010).</w:t>
      </w:r>
    </w:p>
    <w:p>
      <w:pPr>
        <w:pStyle w:val="SMText"/>
        <w:ind w:left="283" w:hanging="283"/>
        <w:rPr>
          <w:color w:val="000000"/>
          <w:szCs w:val="24"/>
          <w:u w:val="none"/>
          <w:lang w:val="en-GB"/>
        </w:rPr>
      </w:pPr>
      <w:r>
        <w:rPr>
          <w:color w:val="000000"/>
          <w:szCs w:val="24"/>
          <w:u w:val="none"/>
          <w:lang w:val="en-GB"/>
        </w:rPr>
      </w:r>
    </w:p>
    <w:p>
      <w:pPr>
        <w:pStyle w:val="SMText"/>
        <w:ind w:left="283" w:hanging="283"/>
        <w:rPr>
          <w:u w:val="none"/>
        </w:rPr>
      </w:pPr>
      <w:r>
        <w:rPr>
          <w:color w:val="000000"/>
          <w:szCs w:val="24"/>
          <w:u w:val="none"/>
          <w:lang w:val="en-GB"/>
        </w:rPr>
        <w:t xml:space="preserve">88. Horner, J. R.  &amp; Makela, R. Nest of juveniles provides evidence of family structure among dinosaurs. </w:t>
      </w:r>
      <w:r>
        <w:rPr>
          <w:i/>
          <w:iCs/>
          <w:color w:val="000000"/>
          <w:szCs w:val="24"/>
          <w:u w:val="none"/>
          <w:lang w:val="en-GB"/>
        </w:rPr>
        <w:t xml:space="preserve">Nature </w:t>
      </w:r>
      <w:r>
        <w:rPr>
          <w:b/>
          <w:bCs/>
          <w:color w:val="000000"/>
          <w:szCs w:val="24"/>
          <w:u w:val="none"/>
          <w:lang w:val="en-GB"/>
        </w:rPr>
        <w:t>282</w:t>
      </w:r>
      <w:r>
        <w:rPr>
          <w:color w:val="000000"/>
          <w:szCs w:val="24"/>
          <w:u w:val="none"/>
          <w:lang w:val="en-GB"/>
        </w:rPr>
        <w:t>, 296–298  (1979).</w:t>
      </w:r>
    </w:p>
    <w:p>
      <w:pPr>
        <w:pStyle w:val="SMText"/>
        <w:ind w:left="283" w:hanging="283"/>
        <w:rPr>
          <w:color w:val="000000"/>
          <w:szCs w:val="24"/>
          <w:u w:val="none"/>
          <w:lang w:val="en-GB"/>
        </w:rPr>
      </w:pPr>
      <w:r>
        <w:rPr>
          <w:color w:val="000000"/>
          <w:szCs w:val="24"/>
          <w:u w:val="none"/>
          <w:lang w:val="en-GB"/>
        </w:rPr>
      </w:r>
    </w:p>
    <w:p>
      <w:pPr>
        <w:pStyle w:val="SMText"/>
        <w:ind w:left="283" w:hanging="283"/>
        <w:rPr/>
      </w:pPr>
      <w:r>
        <w:rPr>
          <w:color w:val="000000"/>
          <w:szCs w:val="24"/>
          <w:u w:val="none"/>
          <w:lang w:val="en-GB"/>
        </w:rPr>
        <w:t xml:space="preserve">89. Grigorescu, D., Garcia, G., Csiki,  Z., Codrea, V. &amp; Bojar, A.-V. Uppermost Cretaceous megaloolithid eggs from the Haţeg Basin, Romania, associated with hadrosaur hatchlings: Search for explanation. </w:t>
      </w:r>
      <w:r>
        <w:rPr>
          <w:i/>
          <w:color w:val="000000"/>
          <w:szCs w:val="24"/>
          <w:u w:val="none"/>
          <w:lang w:val="en-GB"/>
        </w:rPr>
        <w:t xml:space="preserve">Palaeogeogr., Palaeocl. </w:t>
      </w:r>
      <w:r>
        <w:rPr>
          <w:color w:val="000000"/>
          <w:szCs w:val="24"/>
          <w:u w:val="none"/>
          <w:lang w:val="en-GB"/>
        </w:rPr>
        <w:t xml:space="preserve"> </w:t>
      </w:r>
      <w:r>
        <w:rPr>
          <w:b/>
          <w:bCs/>
          <w:color w:val="000000"/>
          <w:szCs w:val="24"/>
          <w:u w:val="none"/>
          <w:lang w:val="en-GB"/>
        </w:rPr>
        <w:t>293</w:t>
      </w:r>
      <w:r>
        <w:rPr>
          <w:color w:val="000000"/>
          <w:szCs w:val="24"/>
          <w:u w:val="none"/>
          <w:lang w:val="en-GB"/>
        </w:rPr>
        <w:t xml:space="preserve">, 360–374; </w:t>
      </w:r>
      <w:hyperlink r:id="rId12">
        <w:r>
          <w:rPr>
            <w:rStyle w:val="InternetLink"/>
            <w:color w:val="000000"/>
            <w:szCs w:val="24"/>
            <w:u w:val="none"/>
            <w:lang w:val="en-GB"/>
          </w:rPr>
          <w:t>10.1016/j.palaeo.2010.03.031</w:t>
        </w:r>
      </w:hyperlink>
      <w:r>
        <w:rPr>
          <w:color w:val="000000"/>
          <w:szCs w:val="24"/>
          <w:u w:val="none"/>
          <w:lang w:val="en-GB"/>
        </w:rPr>
        <w:t xml:space="preserve"> (2010).</w:t>
      </w:r>
    </w:p>
    <w:p>
      <w:pPr>
        <w:pStyle w:val="SMText"/>
        <w:ind w:left="283" w:hanging="283"/>
        <w:rPr>
          <w:color w:val="000000"/>
          <w:szCs w:val="24"/>
          <w:u w:val="none"/>
          <w:lang w:val="en-GB"/>
        </w:rPr>
      </w:pPr>
      <w:r>
        <w:rPr>
          <w:color w:val="000000"/>
          <w:szCs w:val="24"/>
          <w:u w:val="none"/>
          <w:lang w:val="en-GB"/>
        </w:rPr>
      </w:r>
    </w:p>
    <w:p>
      <w:pPr>
        <w:pStyle w:val="SMText"/>
        <w:ind w:left="283" w:hanging="283"/>
        <w:rPr/>
      </w:pPr>
      <w:r>
        <w:rPr>
          <w:color w:val="000000"/>
          <w:szCs w:val="24"/>
          <w:u w:val="none"/>
          <w:lang w:val="en-GB"/>
        </w:rPr>
        <w:t xml:space="preserve">90. Nys, Y., Gautron, J., Garcia-Ruiz, J. M. &amp; Hincke, M. T. Avian eggshell mineralization: biochemical and functional characterization of matrix proteins. </w:t>
      </w:r>
      <w:r>
        <w:rPr>
          <w:i/>
          <w:iCs/>
          <w:color w:val="000000"/>
          <w:szCs w:val="24"/>
          <w:u w:val="none"/>
          <w:lang w:val="en-GB"/>
        </w:rPr>
        <w:t>C. R. Palévol</w:t>
      </w:r>
      <w:r>
        <w:rPr>
          <w:color w:val="000000"/>
          <w:szCs w:val="24"/>
          <w:u w:val="none"/>
          <w:lang w:val="en-GB"/>
        </w:rPr>
        <w:t xml:space="preserve"> </w:t>
      </w:r>
      <w:r>
        <w:rPr>
          <w:b/>
          <w:bCs/>
          <w:color w:val="000000"/>
          <w:szCs w:val="24"/>
          <w:u w:val="none"/>
          <w:lang w:val="en-GB"/>
        </w:rPr>
        <w:t>3</w:t>
      </w:r>
      <w:r>
        <w:rPr>
          <w:color w:val="000000"/>
          <w:szCs w:val="24"/>
          <w:u w:val="none"/>
          <w:lang w:val="en-GB"/>
        </w:rPr>
        <w:t xml:space="preserve">, 549–562; </w:t>
      </w:r>
      <w:hyperlink r:id="rId13">
        <w:r>
          <w:rPr>
            <w:rStyle w:val="InternetLink"/>
            <w:color w:val="000000"/>
            <w:szCs w:val="24"/>
            <w:u w:val="none"/>
            <w:lang w:val="en-GB"/>
          </w:rPr>
          <w:t>10.1016/j.crpv.2004.08.002</w:t>
        </w:r>
      </w:hyperlink>
      <w:r>
        <w:rPr>
          <w:color w:val="000000"/>
          <w:szCs w:val="24"/>
          <w:u w:val="none"/>
          <w:lang w:val="en-GB"/>
        </w:rPr>
        <w:t xml:space="preserve"> (2004).</w:t>
      </w:r>
    </w:p>
    <w:p>
      <w:pPr>
        <w:pStyle w:val="SMText"/>
        <w:ind w:left="283" w:hanging="283"/>
        <w:rPr>
          <w:rFonts w:eastAsia="BSSymbol-Medium"/>
          <w:color w:val="000000"/>
          <w:szCs w:val="24"/>
          <w:u w:val="none"/>
          <w:lang w:val="en-GB" w:bidi="en-US"/>
        </w:rPr>
      </w:pPr>
      <w:r>
        <w:rPr>
          <w:rFonts w:eastAsia="BSSymbol-Medium"/>
          <w:color w:val="000000"/>
          <w:szCs w:val="24"/>
          <w:u w:val="none"/>
          <w:lang w:val="en-GB" w:bidi="en-US"/>
        </w:rPr>
      </w:r>
    </w:p>
    <w:p>
      <w:pPr>
        <w:pStyle w:val="SMText"/>
        <w:ind w:left="283" w:hanging="283"/>
        <w:rPr>
          <w:u w:val="none"/>
        </w:rPr>
      </w:pPr>
      <w:r>
        <w:rPr>
          <w:color w:val="000000"/>
          <w:szCs w:val="24"/>
          <w:u w:val="none"/>
          <w:lang w:val="en-GB"/>
        </w:rPr>
        <w:t xml:space="preserve">91.Hernández-Hernández, A., Vidal, M. L., Gómez-Morales, J.,  Rodríguez-Navarro, A.B., &amp; Labas, V. Influence of eggshell matrix proteins on the precipitation of calcium carbonate. </w:t>
      </w:r>
      <w:r>
        <w:rPr>
          <w:i/>
          <w:iCs/>
          <w:color w:val="000000"/>
          <w:szCs w:val="24"/>
          <w:u w:val="none"/>
          <w:lang w:val="en-GB"/>
        </w:rPr>
        <w:t>J. Cryst. Growth</w:t>
      </w:r>
      <w:r>
        <w:rPr>
          <w:color w:val="000000"/>
          <w:szCs w:val="24"/>
          <w:u w:val="none"/>
          <w:lang w:val="en-GB"/>
        </w:rPr>
        <w:t xml:space="preserve"> </w:t>
      </w:r>
      <w:r>
        <w:rPr>
          <w:b/>
          <w:bCs/>
          <w:color w:val="000000"/>
          <w:szCs w:val="24"/>
          <w:u w:val="none"/>
          <w:lang w:val="en-GB"/>
        </w:rPr>
        <w:t>310</w:t>
      </w:r>
      <w:r>
        <w:rPr>
          <w:color w:val="000000"/>
          <w:szCs w:val="24"/>
          <w:u w:val="none"/>
          <w:lang w:val="en-GB"/>
        </w:rPr>
        <w:t>, 1754-1759 (2008).</w:t>
      </w:r>
      <w:r>
        <w:br w:type="page"/>
      </w:r>
    </w:p>
    <w:p>
      <w:pPr>
        <w:pStyle w:val="SMcaption"/>
        <w:spacing w:lineRule="auto" w:line="360"/>
        <w:rPr>
          <w:lang w:val="en-GB"/>
        </w:rPr>
      </w:pPr>
      <w:r>
        <w:rPr>
          <w:lang w:val="en-GB"/>
        </w:rPr>
      </w:r>
    </w:p>
    <w:p>
      <w:pPr>
        <w:pStyle w:val="SMText"/>
        <w:spacing w:lineRule="auto" w:line="360"/>
        <w:ind w:hanging="0"/>
        <w:rPr>
          <w:b/>
          <w:b/>
          <w:bCs/>
          <w:lang w:val="en-GB"/>
        </w:rPr>
      </w:pPr>
      <w:r>
        <w:rPr>
          <w:b/>
          <w:bCs/>
          <w:lang w:val="en-GB"/>
        </w:rPr>
      </w:r>
    </w:p>
    <w:p>
      <w:pPr>
        <w:pStyle w:val="SMText"/>
        <w:spacing w:lineRule="auto" w:line="360"/>
        <w:ind w:hanging="0"/>
        <w:rPr>
          <w:b/>
          <w:b/>
          <w:bCs/>
          <w:lang w:val="en-GB"/>
        </w:rPr>
      </w:pPr>
      <w:r>
        <w:rPr>
          <w:b/>
          <w:bCs/>
          <w:lang w:val="en-GB"/>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3535045" cy="5761990"/>
            <wp:effectExtent l="0" t="0" r="0" b="0"/>
            <wp:wrapTopAndBottom/>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4"/>
                    <a:stretch>
                      <a:fillRect/>
                    </a:stretch>
                  </pic:blipFill>
                  <pic:spPr bwMode="auto">
                    <a:xfrm>
                      <a:off x="0" y="0"/>
                      <a:ext cx="3535045" cy="5761990"/>
                    </a:xfrm>
                    <a:prstGeom prst="rect">
                      <a:avLst/>
                    </a:prstGeom>
                  </pic:spPr>
                </pic:pic>
              </a:graphicData>
            </a:graphic>
          </wp:anchor>
        </w:drawing>
      </w:r>
    </w:p>
    <w:p>
      <w:pPr>
        <w:pStyle w:val="SMText"/>
        <w:spacing w:lineRule="auto" w:line="360"/>
        <w:ind w:hanging="0"/>
        <w:rPr>
          <w:lang w:val="en-GB"/>
        </w:rPr>
      </w:pPr>
      <w:r>
        <w:rPr>
          <w:b/>
          <w:bCs/>
          <w:lang w:val="en-GB"/>
        </w:rPr>
        <w:t xml:space="preserve"> </w:t>
      </w:r>
    </w:p>
    <w:p>
      <w:pPr>
        <w:pStyle w:val="SMText"/>
        <w:spacing w:lineRule="auto" w:line="360"/>
        <w:ind w:hanging="0"/>
        <w:rPr>
          <w:lang w:val="en-GB"/>
        </w:rPr>
      </w:pPr>
      <w:r>
        <w:rPr>
          <w:b/>
          <w:bCs/>
          <w:lang w:val="en-GB"/>
        </w:rPr>
        <w:t>Figure S1. Cathodoluminescence analysis</w:t>
      </w:r>
    </w:p>
    <w:p>
      <w:pPr>
        <w:pStyle w:val="SMcaption"/>
        <w:spacing w:lineRule="auto" w:line="360"/>
        <w:rPr/>
      </w:pPr>
      <w:r>
        <w:rPr>
          <w:lang w:val="en-GB"/>
        </w:rPr>
        <w:t xml:space="preserve">A-D Cathodoluminescence images of </w:t>
      </w:r>
      <w:r>
        <w:rPr>
          <w:i/>
          <w:iCs/>
          <w:lang w:val="en-GB"/>
        </w:rPr>
        <w:t>Lufengosaurus</w:t>
      </w:r>
      <w:r>
        <w:rPr>
          <w:lang w:val="en-GB"/>
        </w:rPr>
        <w:t xml:space="preserve"> eggshell. A, B, images with no spectral filter. Boxed area and arrow represent eggshell fragments. B, magnified boxed area in A, with a calcareous layer (cl) showing some signs of recrystallization of the eggshell unit (su) wedges, but overall conservation of the microstructure. C and D, same image as b with 640 nm and 880 nm filter respectively. In c, the cathodoluminescence of Sm</w:t>
      </w:r>
      <w:r>
        <w:rPr>
          <w:vertAlign w:val="superscript"/>
          <w:lang w:val="en-GB"/>
        </w:rPr>
        <w:t>3+</w:t>
      </w:r>
      <w:r>
        <w:rPr>
          <w:lang w:val="en-GB"/>
        </w:rPr>
        <w:t xml:space="preserve"> in apatite of the cl is obscured by the intense emission of calcite. Bright areas in the calcareous layer and membrane in D are indicative of Nd</w:t>
      </w:r>
      <w:r>
        <w:rPr>
          <w:vertAlign w:val="superscript"/>
          <w:lang w:val="en-GB"/>
        </w:rPr>
        <w:t>3+</w:t>
      </w:r>
      <w:r>
        <w:rPr>
          <w:lang w:val="en-GB"/>
        </w:rPr>
        <w:t xml:space="preserve">-activated apatite, in which the microstructure is more detailed, especially the fan-shape structure of the shell units. E-G: Cathodoluminescence images of </w:t>
      </w:r>
      <w:r>
        <w:rPr>
          <w:i/>
          <w:iCs/>
          <w:lang w:val="en-GB"/>
        </w:rPr>
        <w:t>Massospondylus</w:t>
      </w:r>
      <w:r>
        <w:rPr>
          <w:lang w:val="en-GB"/>
        </w:rPr>
        <w:t xml:space="preserve"> eggshell. E, F, images without spectral filter. The apatite here has a distinctive blueish emission colour, which could be assigned to Eu</w:t>
      </w:r>
      <w:r>
        <w:rPr>
          <w:vertAlign w:val="superscript"/>
          <w:lang w:val="en-GB"/>
        </w:rPr>
        <w:t>2+</w:t>
      </w:r>
      <w:r>
        <w:rPr>
          <w:lang w:val="en-GB"/>
        </w:rPr>
        <w:t xml:space="preserve"> (D). B, magnified boxed area in A, with a calcareous layer (cl) showing intense luminescence indicative of total recrystallization. G, same image as F with 880 nm filter. Bright areas in the eggshell membrane (em) are indicative of apatite with rare earth element contents (e.g. Nd</w:t>
      </w:r>
      <w:r>
        <w:rPr>
          <w:vertAlign w:val="superscript"/>
          <w:lang w:val="en-GB"/>
        </w:rPr>
        <w:t>3+</w:t>
      </w:r>
      <w:r>
        <w:rPr>
          <w:lang w:val="en-GB"/>
        </w:rPr>
        <w:t xml:space="preserve">). H, cathodoluminescence spectra of </w:t>
      </w:r>
      <w:r>
        <w:rPr>
          <w:i/>
          <w:iCs/>
          <w:lang w:val="en-GB"/>
        </w:rPr>
        <w:t>Lufengosaurus</w:t>
      </w:r>
      <w:r>
        <w:rPr>
          <w:lang w:val="en-GB"/>
        </w:rPr>
        <w:t xml:space="preserve"> and </w:t>
      </w:r>
      <w:r>
        <w:rPr>
          <w:i/>
          <w:iCs/>
          <w:lang w:val="en-GB"/>
        </w:rPr>
        <w:t>Massospondylus</w:t>
      </w:r>
      <w:r>
        <w:rPr>
          <w:lang w:val="en-GB"/>
        </w:rPr>
        <w:t xml:space="preserve"> eggshell,</w:t>
      </w:r>
      <w:r>
        <w:rPr>
          <w:color w:val="000000"/>
          <w:lang w:val="en-GB"/>
        </w:rPr>
        <w:t xml:space="preserve"> showing rare earth element activation, typical of apatite (Eu</w:t>
      </w:r>
      <w:r>
        <w:rPr>
          <w:color w:val="000000"/>
          <w:vertAlign w:val="superscript"/>
          <w:lang w:val="en-GB"/>
        </w:rPr>
        <w:t>2+</w:t>
      </w:r>
      <w:r>
        <w:rPr>
          <w:color w:val="000000"/>
          <w:lang w:val="en-GB"/>
        </w:rPr>
        <w:t>, Tb</w:t>
      </w:r>
      <w:r>
        <w:rPr>
          <w:color w:val="000000"/>
          <w:vertAlign w:val="superscript"/>
          <w:lang w:val="en-GB"/>
        </w:rPr>
        <w:t>3+</w:t>
      </w:r>
      <w:r>
        <w:rPr>
          <w:color w:val="000000"/>
          <w:lang w:val="en-GB"/>
        </w:rPr>
        <w:t>, Dy</w:t>
      </w:r>
      <w:r>
        <w:rPr>
          <w:color w:val="000000"/>
          <w:vertAlign w:val="superscript"/>
          <w:lang w:val="en-GB"/>
        </w:rPr>
        <w:t>3+</w:t>
      </w:r>
      <w:r>
        <w:rPr>
          <w:color w:val="000000"/>
          <w:lang w:val="en-GB"/>
        </w:rPr>
        <w:t>, Sm</w:t>
      </w:r>
      <w:r>
        <w:rPr>
          <w:color w:val="000000"/>
          <w:vertAlign w:val="superscript"/>
          <w:lang w:val="en-GB"/>
        </w:rPr>
        <w:t>3+</w:t>
      </w:r>
      <w:r>
        <w:rPr>
          <w:color w:val="000000"/>
          <w:lang w:val="en-GB"/>
        </w:rPr>
        <w:t xml:space="preserve"> and Nd</w:t>
      </w:r>
      <w:r>
        <w:rPr>
          <w:color w:val="000000"/>
          <w:vertAlign w:val="superscript"/>
          <w:lang w:val="en-GB"/>
        </w:rPr>
        <w:t>3+</w:t>
      </w:r>
      <w:r>
        <w:rPr>
          <w:color w:val="000000"/>
          <w:lang w:val="en-GB"/>
        </w:rPr>
        <w:t>). The spectra may include some of the intense, broad luminescence of nearby calcite. Differences in the spectra show</w:t>
      </w:r>
      <w:r>
        <w:rPr>
          <w:color w:val="000000"/>
          <w:highlight w:val="white"/>
          <w:lang w:val="en-GB"/>
        </w:rPr>
        <w:t xml:space="preserve"> Eu</w:t>
      </w:r>
      <w:r>
        <w:rPr>
          <w:color w:val="000000"/>
          <w:highlight w:val="white"/>
          <w:vertAlign w:val="superscript"/>
          <w:lang w:val="en-GB"/>
        </w:rPr>
        <w:t>2+</w:t>
      </w:r>
      <w:r>
        <w:rPr>
          <w:color w:val="000000"/>
          <w:highlight w:val="white"/>
          <w:lang w:val="en-GB"/>
        </w:rPr>
        <w:t xml:space="preserve"> and a more intense Dy</w:t>
      </w:r>
      <w:r>
        <w:rPr>
          <w:color w:val="000000"/>
          <w:highlight w:val="white"/>
          <w:vertAlign w:val="superscript"/>
          <w:lang w:val="en-GB"/>
        </w:rPr>
        <w:t>3+</w:t>
      </w:r>
      <w:r>
        <w:rPr>
          <w:color w:val="000000"/>
          <w:highlight w:val="white"/>
          <w:lang w:val="en-GB"/>
        </w:rPr>
        <w:t xml:space="preserve"> emission in </w:t>
      </w:r>
      <w:r>
        <w:rPr>
          <w:i/>
          <w:iCs/>
          <w:color w:val="000000"/>
          <w:highlight w:val="white"/>
          <w:lang w:val="en-GB"/>
        </w:rPr>
        <w:t>Massospondylus</w:t>
      </w:r>
      <w:r>
        <w:rPr>
          <w:color w:val="000000"/>
          <w:highlight w:val="white"/>
          <w:lang w:val="en-GB"/>
        </w:rPr>
        <w:t>, which points to different diagenetic conditions, as these rare earth elements migrate into the apatite structure during diagenesis.</w:t>
      </w:r>
      <w:r>
        <w:br w:type="page"/>
      </w:r>
    </w:p>
    <w:p>
      <w:pPr>
        <w:pStyle w:val="SMcaption"/>
        <w:spacing w:lineRule="auto" w:line="360"/>
        <w:rPr>
          <w:b/>
          <w:b/>
          <w:bCs/>
          <w:lang w:val="en-GB"/>
        </w:rPr>
      </w:pPr>
      <w:r>
        <w:rPr>
          <w:b/>
          <w:bCs/>
          <w:lang w:val="en-GB"/>
        </w:rPr>
      </w:r>
    </w:p>
    <w:p>
      <w:pPr>
        <w:pStyle w:val="SMcaption"/>
        <w:spacing w:lineRule="auto" w:line="360"/>
        <w:rPr>
          <w:lang w:val="en-GB"/>
        </w:rPr>
      </w:pPr>
      <w:r>
        <w:rPr>
          <w:lang w:val="en-GB"/>
        </w:rPr>
        <w:drawing>
          <wp:anchor behindDoc="0" distT="0" distB="0" distL="0" distR="0" simplePos="0" locked="0" layoutInCell="1" allowOverlap="1" relativeHeight="3">
            <wp:simplePos x="0" y="0"/>
            <wp:positionH relativeFrom="column">
              <wp:align>center</wp:align>
            </wp:positionH>
            <wp:positionV relativeFrom="paragraph">
              <wp:posOffset>635</wp:posOffset>
            </wp:positionV>
            <wp:extent cx="5486400" cy="3924300"/>
            <wp:effectExtent l="0" t="0" r="0" b="0"/>
            <wp:wrapSquare wrapText="largest"/>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5"/>
                    <a:stretch>
                      <a:fillRect/>
                    </a:stretch>
                  </pic:blipFill>
                  <pic:spPr bwMode="auto">
                    <a:xfrm>
                      <a:off x="0" y="0"/>
                      <a:ext cx="5486400" cy="3924300"/>
                    </a:xfrm>
                    <a:prstGeom prst="rect">
                      <a:avLst/>
                    </a:prstGeom>
                  </pic:spPr>
                </pic:pic>
              </a:graphicData>
            </a:graphic>
          </wp:anchor>
        </w:drawing>
      </w:r>
    </w:p>
    <w:p>
      <w:pPr>
        <w:pStyle w:val="SMcaption"/>
        <w:spacing w:lineRule="auto" w:line="360"/>
        <w:rPr>
          <w:lang w:val="en-GB"/>
        </w:rPr>
      </w:pPr>
      <w:r>
        <w:rPr>
          <w:lang w:val="en-GB"/>
        </w:rPr>
      </w:r>
    </w:p>
    <w:p>
      <w:pPr>
        <w:pStyle w:val="SMcaption"/>
        <w:spacing w:lineRule="auto" w:line="360"/>
        <w:rPr>
          <w:lang w:val="en-GB"/>
        </w:rPr>
      </w:pPr>
      <w:r>
        <w:rPr>
          <w:lang w:val="en-GB"/>
        </w:rPr>
      </w:r>
    </w:p>
    <w:p>
      <w:pPr>
        <w:pStyle w:val="SMText"/>
        <w:spacing w:lineRule="auto" w:line="360"/>
        <w:ind w:hanging="0"/>
        <w:rPr>
          <w:lang w:val="en-GB"/>
        </w:rPr>
      </w:pPr>
      <w:r>
        <w:rPr>
          <w:b/>
          <w:bCs/>
          <w:lang w:val="en-GB"/>
        </w:rPr>
        <w:t>Figure S2 µXRF and Raman analysis</w:t>
      </w:r>
    </w:p>
    <w:p>
      <w:pPr>
        <w:pStyle w:val="Normal"/>
        <w:spacing w:lineRule="auto" w:line="360"/>
        <w:rPr>
          <w:lang w:val="en-GB"/>
        </w:rPr>
      </w:pPr>
      <w:r>
        <w:rPr>
          <w:lang w:val="en-GB"/>
        </w:rPr>
        <w:t xml:space="preserve">A-E µXRF maps and spectra of </w:t>
      </w:r>
      <w:r>
        <w:rPr>
          <w:i/>
          <w:iCs/>
          <w:lang w:val="en-GB"/>
        </w:rPr>
        <w:t>Lufengosaurus</w:t>
      </w:r>
      <w:r>
        <w:rPr>
          <w:lang w:val="en-GB"/>
        </w:rPr>
        <w:t xml:space="preserve"> (A-C) and </w:t>
      </w:r>
      <w:r>
        <w:rPr>
          <w:i/>
          <w:iCs/>
          <w:lang w:val="en-GB"/>
        </w:rPr>
        <w:t>Massospondylus</w:t>
      </w:r>
      <w:r>
        <w:rPr>
          <w:lang w:val="en-GB"/>
        </w:rPr>
        <w:t xml:space="preserve"> (D-E) eggshell. a,</w:t>
      </w:r>
      <w:r>
        <w:rPr>
          <w:i/>
          <w:iCs/>
          <w:lang w:val="en-GB"/>
        </w:rPr>
        <w:t xml:space="preserve"> Lufengosaurus</w:t>
      </w:r>
      <w:r>
        <w:rPr>
          <w:lang w:val="en-GB"/>
        </w:rPr>
        <w:t xml:space="preserve"> eggshell fragments identified with µXRF. A video image of the specimen shows smoother areas suspected to be eggshell. Combined element µXRF maps clearly show matrix (Si, orange, Fe, red), distinct from eggshell (Ca, blue and P, green). The map of Ca, showing the extent of the calcareous layer of the eggshell fragment, whereas a map of P, shows the extent of the preserved eggshell membrane. B, D, µXRF map showing high relative abundance of Ca and P in both eggshells.  C, E, µXRF line scan along dashed line in b and d respectively, showing relative abundances (%) of Ca and P along the transect. Ca peaks correspond to the calcareous layer, P peaks to the eggshell membrane.  F, Raman spectra for point measurements in </w:t>
      </w:r>
      <w:r>
        <w:rPr>
          <w:i/>
          <w:iCs/>
          <w:lang w:val="en-GB"/>
        </w:rPr>
        <w:t>Lufengosaurus</w:t>
      </w:r>
      <w:r>
        <w:rPr>
          <w:lang w:val="en-GB"/>
        </w:rPr>
        <w:t xml:space="preserve"> eggshell. Different color lines show point measurements in different areas of the eggshell.  A</w:t>
      </w:r>
      <w:r>
        <w:rPr>
          <w:szCs w:val="24"/>
          <w:lang w:val="en-GB"/>
        </w:rPr>
        <w:t xml:space="preserve"> strong calcite signal (red line, peaks at 155, 280, 710 and 1084 cm</w:t>
      </w:r>
      <w:r>
        <w:rPr>
          <w:szCs w:val="24"/>
          <w:vertAlign w:val="superscript"/>
          <w:lang w:val="en-GB"/>
        </w:rPr>
        <w:t>-1</w:t>
      </w:r>
      <w:r>
        <w:rPr>
          <w:szCs w:val="24"/>
          <w:lang w:val="en-GB"/>
        </w:rPr>
        <w:t>) in the calcareous part of the eggshell, phosphate (purple line, peak at 964 cm</w:t>
      </w:r>
      <w:r>
        <w:rPr>
          <w:szCs w:val="24"/>
          <w:vertAlign w:val="superscript"/>
          <w:lang w:val="en-GB"/>
        </w:rPr>
        <w:t>-1</w:t>
      </w:r>
      <w:r>
        <w:rPr>
          <w:szCs w:val="24"/>
          <w:lang w:val="en-GB"/>
        </w:rPr>
        <w:t xml:space="preserve">) in the membrane, and mixed calcite and phosphate signals at their respective boundary (blue and green) support XRF results.  G, Raman spectra for </w:t>
      </w:r>
      <w:r>
        <w:rPr>
          <w:i/>
          <w:iCs/>
          <w:szCs w:val="24"/>
          <w:lang w:val="en-GB"/>
        </w:rPr>
        <w:t>Massospondylus</w:t>
      </w:r>
      <w:r>
        <w:rPr>
          <w:szCs w:val="24"/>
          <w:lang w:val="en-GB"/>
        </w:rPr>
        <w:t xml:space="preserve"> eggshell show a strong calcite signal (green line, peaks at 155, 280, 710 and 1084 cm</w:t>
      </w:r>
      <w:r>
        <w:rPr>
          <w:szCs w:val="24"/>
          <w:vertAlign w:val="superscript"/>
          <w:lang w:val="en-GB"/>
        </w:rPr>
        <w:t>-1</w:t>
      </w:r>
      <w:r>
        <w:rPr>
          <w:szCs w:val="24"/>
          <w:lang w:val="en-GB"/>
        </w:rPr>
        <w:t>) in the calcareous part of the eggshell, and a moderate phosphate signal (blue line, peak at 961 cm</w:t>
      </w:r>
      <w:r>
        <w:rPr>
          <w:szCs w:val="24"/>
          <w:vertAlign w:val="superscript"/>
          <w:lang w:val="en-GB"/>
        </w:rPr>
        <w:t>-1</w:t>
      </w:r>
      <w:r>
        <w:rPr>
          <w:szCs w:val="24"/>
          <w:lang w:val="en-GB"/>
        </w:rPr>
        <w:t>) in the membrane. Amorphous carbon detected at 1350 and 1600 cm</w:t>
      </w:r>
      <w:r>
        <w:rPr>
          <w:szCs w:val="24"/>
          <w:vertAlign w:val="superscript"/>
          <w:lang w:val="en-GB"/>
        </w:rPr>
        <w:t>-1</w:t>
      </w:r>
      <w:r>
        <w:rPr>
          <w:szCs w:val="24"/>
          <w:lang w:val="en-GB"/>
        </w:rPr>
        <w:t xml:space="preserve"> is probably the result of laser ablation due to too long exposure time.</w:t>
      </w:r>
    </w:p>
    <w:p>
      <w:pPr>
        <w:pStyle w:val="Normal"/>
        <w:spacing w:lineRule="auto" w:line="360"/>
        <w:rPr>
          <w:lang w:val="en-GB"/>
        </w:rPr>
      </w:pPr>
      <w:r>
        <w:rPr>
          <w:lang w:val="en-GB"/>
        </w:rPr>
      </w:r>
    </w:p>
    <w:p>
      <w:pPr>
        <w:pStyle w:val="SMcaption"/>
        <w:spacing w:lineRule="auto" w:line="360"/>
        <w:rPr>
          <w:lang w:val="en-GB"/>
        </w:rPr>
      </w:pPr>
      <w:r>
        <w:rPr>
          <w:lang w:val="en-GB"/>
        </w:rPr>
      </w:r>
      <w:r>
        <w:br w:type="page"/>
      </w:r>
    </w:p>
    <w:p>
      <w:pPr>
        <w:pStyle w:val="Normal"/>
        <w:spacing w:lineRule="auto" w:line="360"/>
        <w:rPr>
          <w:lang w:val="en-GB"/>
        </w:rPr>
      </w:pPr>
      <w:r>
        <w:rPr>
          <w:lang w:val="en-GB"/>
        </w:rPr>
        <w:drawing>
          <wp:anchor behindDoc="0" distT="0" distB="0" distL="0" distR="0" simplePos="0" locked="0" layoutInCell="1" allowOverlap="1" relativeHeight="2">
            <wp:simplePos x="0" y="0"/>
            <wp:positionH relativeFrom="column">
              <wp:align>center</wp:align>
            </wp:positionH>
            <wp:positionV relativeFrom="paragraph">
              <wp:posOffset>635</wp:posOffset>
            </wp:positionV>
            <wp:extent cx="4112895" cy="6460490"/>
            <wp:effectExtent l="0" t="0" r="0" b="0"/>
            <wp:wrapTopAndBottom/>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16"/>
                    <a:stretch>
                      <a:fillRect/>
                    </a:stretch>
                  </pic:blipFill>
                  <pic:spPr bwMode="auto">
                    <a:xfrm>
                      <a:off x="0" y="0"/>
                      <a:ext cx="4112895" cy="6460490"/>
                    </a:xfrm>
                    <a:prstGeom prst="rect">
                      <a:avLst/>
                    </a:prstGeom>
                  </pic:spPr>
                </pic:pic>
              </a:graphicData>
            </a:graphic>
          </wp:anchor>
        </w:drawing>
      </w:r>
    </w:p>
    <w:p>
      <w:pPr>
        <w:pStyle w:val="SMHeading"/>
        <w:rPr>
          <w:lang w:val="en-GB"/>
        </w:rPr>
      </w:pPr>
      <w:r>
        <w:rPr>
          <w:lang w:val="en-GB"/>
        </w:rPr>
        <w:t>Figure S3. Polarized light microscopy</w:t>
      </w:r>
    </w:p>
    <w:p>
      <w:pPr>
        <w:pStyle w:val="SMcaption"/>
        <w:rPr>
          <w:lang w:val="en-GB"/>
        </w:rPr>
      </w:pPr>
      <w:r>
        <w:rPr>
          <w:lang w:val="en-GB"/>
        </w:rPr>
        <w:t xml:space="preserve">A-F Microscope images of </w:t>
      </w:r>
      <w:r>
        <w:rPr>
          <w:i/>
          <w:iCs/>
          <w:lang w:val="en-GB"/>
        </w:rPr>
        <w:t>Lufengosaurus</w:t>
      </w:r>
      <w:r>
        <w:rPr>
          <w:lang w:val="en-GB"/>
        </w:rPr>
        <w:t xml:space="preserve"> eggshell, including tangential section showing rounded flowerlike cluster arrangements of crystallites (indicated with white arrows). A, specimen showing eggshell fragments and at least one rounded flowerlike cluster (white arrow). Plane polarized light. B, same as a under cross polarized light with lambda waveplate. C, plane polarized light showing multiple rounded clusters (white arrows) and radially cut eggshell fragments. D, same as c under cross polarized light. E, same as D with lambda waveplate. F, magnification of boxed area in E, detailing a rounded cluster of crystallites. G-J </w:t>
      </w:r>
      <w:r>
        <w:rPr>
          <w:i/>
          <w:iCs/>
          <w:lang w:val="en-GB"/>
        </w:rPr>
        <w:t>Massospondylus</w:t>
      </w:r>
      <w:r>
        <w:rPr>
          <w:lang w:val="en-GB"/>
        </w:rPr>
        <w:t xml:space="preserve"> eggshell. G, under plane polarized light. H, under cross polarized light.  I, magnification of G. J, magnification of H.</w:t>
      </w:r>
      <w:r>
        <w:br w:type="page"/>
      </w:r>
    </w:p>
    <w:p>
      <w:pPr>
        <w:pStyle w:val="SMcaption"/>
        <w:rPr>
          <w:lang w:val="en-GB"/>
        </w:rPr>
      </w:pPr>
      <w:r>
        <w:rPr>
          <w:lang w:val="en-GB"/>
        </w:rPr>
      </w:r>
    </w:p>
    <w:p>
      <w:pPr>
        <w:pStyle w:val="SMcaption"/>
        <w:rPr>
          <w:lang w:val="en-GB"/>
        </w:rPr>
      </w:pPr>
      <w:r>
        <w:rPr>
          <w:lang w:val="en-GB"/>
        </w:rPr>
        <w:drawing>
          <wp:anchor behindDoc="0" distT="0" distB="0" distL="0" distR="0" simplePos="0" locked="0" layoutInCell="1" allowOverlap="1" relativeHeight="4">
            <wp:simplePos x="0" y="0"/>
            <wp:positionH relativeFrom="column">
              <wp:align>center</wp:align>
            </wp:positionH>
            <wp:positionV relativeFrom="paragraph">
              <wp:posOffset>635</wp:posOffset>
            </wp:positionV>
            <wp:extent cx="2954655" cy="5581015"/>
            <wp:effectExtent l="0" t="0" r="0" b="0"/>
            <wp:wrapTopAndBottom/>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17"/>
                    <a:stretch>
                      <a:fillRect/>
                    </a:stretch>
                  </pic:blipFill>
                  <pic:spPr bwMode="auto">
                    <a:xfrm>
                      <a:off x="0" y="0"/>
                      <a:ext cx="2954655" cy="5581015"/>
                    </a:xfrm>
                    <a:prstGeom prst="rect">
                      <a:avLst/>
                    </a:prstGeom>
                  </pic:spPr>
                </pic:pic>
              </a:graphicData>
            </a:graphic>
          </wp:anchor>
        </w:drawing>
      </w:r>
    </w:p>
    <w:p>
      <w:pPr>
        <w:pStyle w:val="SMHeading"/>
        <w:rPr>
          <w:lang w:val="en-GB"/>
        </w:rPr>
      </w:pPr>
      <w:r>
        <w:rPr>
          <w:lang w:val="en-GB"/>
        </w:rPr>
        <w:t>Figure S4 Pgls regression statistics.</w:t>
      </w:r>
    </w:p>
    <w:p>
      <w:pPr>
        <w:sectPr>
          <w:headerReference w:type="default" r:id="rId18"/>
          <w:footerReference w:type="default" r:id="rId19"/>
          <w:type w:val="nextPage"/>
          <w:pgSz w:w="12240" w:h="15840"/>
          <w:pgMar w:left="1800" w:right="1800" w:header="720" w:top="1440" w:footer="720" w:bottom="1440" w:gutter="0"/>
          <w:pgNumType w:start="1" w:fmt="decimal"/>
          <w:formProt w:val="false"/>
          <w:textDirection w:val="lrTb"/>
          <w:docGrid w:type="default" w:linePitch="360" w:charSpace="4294961151"/>
        </w:sectPr>
        <w:pStyle w:val="SMcaption"/>
        <w:rPr>
          <w:lang w:val="en-GB"/>
        </w:rPr>
      </w:pPr>
      <w:r>
        <w:rPr>
          <w:lang w:val="en-GB"/>
        </w:rPr>
        <w:t xml:space="preserve">A-C Plots of the three outlier detection techniques applied on the PGLS regression. A, </w:t>
      </w:r>
      <w:r>
        <w:rPr>
          <w:rFonts w:eastAsia="BSSymbol-Medium"/>
          <w:lang w:val="en-GB"/>
        </w:rPr>
        <w:t xml:space="preserve">QQ-plot of residuals’ normality, B, density plot of residuals, and C, boxplot of residuals recognizing the same 9 data points as regression outliers. D, Phylogenetic Reduced Major Axis Regression performed on the eggshell thickness vs. egg mass dataset. The trajectory of the regression line is largely void of measured values indicating that this method has a poor prediction and outlier recognition power on this dataset. </w:t>
      </w:r>
    </w:p>
    <w:p>
      <w:pPr>
        <w:pStyle w:val="SMHeading"/>
        <w:rPr>
          <w:lang w:val="en-GB"/>
        </w:rPr>
      </w:pPr>
      <w:r>
        <w:rPr>
          <w:lang w:val="en-GB"/>
        </w:rPr>
        <w:t>Table S1. Eggshell thickness and egg mass data used in the Phylogenetic Generalized Least Squares Regression. Related to Figure 4 and S4</w:t>
      </w:r>
    </w:p>
    <w:p>
      <w:pPr>
        <w:pStyle w:val="PreformattedText"/>
        <w:rPr>
          <w:lang w:val="en-GB"/>
        </w:rPr>
      </w:pPr>
      <w:r>
        <w:rPr>
          <w:lang w:val="en-GB"/>
        </w:rPr>
      </w:r>
    </w:p>
    <w:tbl>
      <w:tblPr>
        <w:tblW w:w="7998" w:type="dxa"/>
        <w:jc w:val="left"/>
        <w:tblInd w:w="-30" w:type="dxa"/>
        <w:tblBorders/>
        <w:tblCellMar>
          <w:top w:w="0" w:type="dxa"/>
          <w:left w:w="30" w:type="dxa"/>
          <w:bottom w:w="0" w:type="dxa"/>
          <w:right w:w="30" w:type="dxa"/>
        </w:tblCellMar>
        <w:tblLook w:val="04a0" w:noVBand="1" w:noHBand="0" w:lastColumn="0" w:firstColumn="1" w:lastRow="0" w:firstRow="1"/>
      </w:tblPr>
      <w:tblGrid>
        <w:gridCol w:w="5153"/>
        <w:gridCol w:w="1474"/>
        <w:gridCol w:w="1371"/>
      </w:tblGrid>
      <w:tr>
        <w:trPr>
          <w:trHeight w:val="256" w:hRule="atLeast"/>
        </w:trPr>
        <w:tc>
          <w:tcPr>
            <w:tcW w:w="5153" w:type="dxa"/>
            <w:tcBorders/>
            <w:shd w:color="auto" w:fill="auto" w:val="clear"/>
            <w:vAlign w:val="bottom"/>
          </w:tcPr>
          <w:p>
            <w:pPr>
              <w:pStyle w:val="Normal"/>
              <w:rPr>
                <w:lang w:val="en-GB"/>
              </w:rPr>
            </w:pPr>
            <w:r>
              <w:rPr>
                <w:b/>
                <w:bCs/>
                <w:lang w:val="en-GB"/>
              </w:rPr>
              <w:t>Taxon</w:t>
            </w:r>
          </w:p>
        </w:tc>
        <w:tc>
          <w:tcPr>
            <w:tcW w:w="1474" w:type="dxa"/>
            <w:tcBorders/>
            <w:shd w:color="auto" w:fill="auto" w:val="clear"/>
            <w:vAlign w:val="bottom"/>
          </w:tcPr>
          <w:p>
            <w:pPr>
              <w:pStyle w:val="Normal"/>
              <w:rPr>
                <w:lang w:val="en-GB"/>
              </w:rPr>
            </w:pPr>
            <w:r>
              <w:rPr>
                <w:b/>
                <w:bCs/>
                <w:lang w:val="en-GB"/>
              </w:rPr>
              <w:t>Eggshell thickness (µm)</w:t>
            </w:r>
          </w:p>
        </w:tc>
        <w:tc>
          <w:tcPr>
            <w:tcW w:w="1371" w:type="dxa"/>
            <w:tcBorders/>
            <w:shd w:color="auto" w:fill="auto" w:val="clear"/>
            <w:vAlign w:val="bottom"/>
          </w:tcPr>
          <w:p>
            <w:pPr>
              <w:pStyle w:val="Normal"/>
              <w:rPr>
                <w:lang w:val="en-GB"/>
              </w:rPr>
            </w:pPr>
            <w:r>
              <w:rPr>
                <w:b/>
                <w:bCs/>
                <w:lang w:val="en-GB"/>
              </w:rPr>
              <w:t>Egg mass (g)</w:t>
            </w:r>
          </w:p>
        </w:tc>
      </w:tr>
      <w:tr>
        <w:trPr>
          <w:trHeight w:val="256" w:hRule="atLeast"/>
        </w:trPr>
        <w:tc>
          <w:tcPr>
            <w:tcW w:w="5153" w:type="dxa"/>
            <w:tcBorders/>
            <w:shd w:color="auto" w:fill="auto" w:val="clear"/>
            <w:vAlign w:val="bottom"/>
          </w:tcPr>
          <w:p>
            <w:pPr>
              <w:pStyle w:val="Normal"/>
              <w:rPr>
                <w:lang w:val="en-GB"/>
              </w:rPr>
            </w:pPr>
            <w:r>
              <w:rPr>
                <w:i/>
                <w:iCs/>
                <w:lang w:val="en-GB"/>
              </w:rPr>
              <w:t>Prinia_gracilis</w:t>
            </w:r>
          </w:p>
        </w:tc>
        <w:tc>
          <w:tcPr>
            <w:tcW w:w="1474" w:type="dxa"/>
            <w:tcBorders/>
            <w:shd w:color="auto" w:fill="auto" w:val="clear"/>
            <w:vAlign w:val="bottom"/>
          </w:tcPr>
          <w:p>
            <w:pPr>
              <w:pStyle w:val="Normal"/>
              <w:rPr>
                <w:lang w:val="en-GB"/>
              </w:rPr>
            </w:pPr>
            <w:r>
              <w:rPr>
                <w:lang w:val="en-GB"/>
              </w:rPr>
              <w:t>69</w:t>
            </w:r>
          </w:p>
        </w:tc>
        <w:tc>
          <w:tcPr>
            <w:tcW w:w="1371" w:type="dxa"/>
            <w:tcBorders/>
            <w:shd w:color="auto" w:fill="auto" w:val="clear"/>
            <w:vAlign w:val="bottom"/>
          </w:tcPr>
          <w:p>
            <w:pPr>
              <w:pStyle w:val="Normal"/>
              <w:rPr>
                <w:lang w:val="en-GB"/>
              </w:rPr>
            </w:pPr>
            <w:r>
              <w:rPr>
                <w:lang w:val="en-GB"/>
              </w:rPr>
              <w:t>1.12</w:t>
            </w:r>
          </w:p>
        </w:tc>
      </w:tr>
      <w:tr>
        <w:trPr>
          <w:trHeight w:val="256" w:hRule="atLeast"/>
        </w:trPr>
        <w:tc>
          <w:tcPr>
            <w:tcW w:w="5153" w:type="dxa"/>
            <w:tcBorders/>
            <w:shd w:color="auto" w:fill="auto" w:val="clear"/>
            <w:vAlign w:val="bottom"/>
          </w:tcPr>
          <w:p>
            <w:pPr>
              <w:pStyle w:val="Normal"/>
              <w:rPr>
                <w:lang w:val="en-GB"/>
              </w:rPr>
            </w:pPr>
            <w:r>
              <w:rPr>
                <w:i/>
                <w:iCs/>
                <w:lang w:val="en-GB"/>
              </w:rPr>
              <w:t>Carduelis_carduelis</w:t>
            </w:r>
          </w:p>
        </w:tc>
        <w:tc>
          <w:tcPr>
            <w:tcW w:w="1474" w:type="dxa"/>
            <w:tcBorders/>
            <w:shd w:color="auto" w:fill="auto" w:val="clear"/>
            <w:vAlign w:val="bottom"/>
          </w:tcPr>
          <w:p>
            <w:pPr>
              <w:pStyle w:val="Normal"/>
              <w:rPr>
                <w:lang w:val="en-GB"/>
              </w:rPr>
            </w:pPr>
            <w:r>
              <w:rPr>
                <w:lang w:val="en-GB"/>
              </w:rPr>
              <w:t>70</w:t>
            </w:r>
          </w:p>
        </w:tc>
        <w:tc>
          <w:tcPr>
            <w:tcW w:w="1371" w:type="dxa"/>
            <w:tcBorders/>
            <w:shd w:color="auto" w:fill="auto" w:val="clear"/>
            <w:vAlign w:val="bottom"/>
          </w:tcPr>
          <w:p>
            <w:pPr>
              <w:pStyle w:val="Normal"/>
              <w:rPr>
                <w:lang w:val="en-GB"/>
              </w:rPr>
            </w:pPr>
            <w:r>
              <w:rPr>
                <w:lang w:val="en-GB"/>
              </w:rPr>
              <w:t>1.23</w:t>
            </w:r>
          </w:p>
        </w:tc>
      </w:tr>
      <w:tr>
        <w:trPr>
          <w:trHeight w:val="256" w:hRule="atLeast"/>
        </w:trPr>
        <w:tc>
          <w:tcPr>
            <w:tcW w:w="5153" w:type="dxa"/>
            <w:tcBorders/>
            <w:shd w:color="auto" w:fill="auto" w:val="clear"/>
            <w:vAlign w:val="bottom"/>
          </w:tcPr>
          <w:p>
            <w:pPr>
              <w:pStyle w:val="Normal"/>
              <w:rPr>
                <w:lang w:val="en-GB"/>
              </w:rPr>
            </w:pPr>
            <w:r>
              <w:rPr>
                <w:i/>
                <w:iCs/>
                <w:lang w:val="en-GB"/>
              </w:rPr>
              <w:t>Passer_moabiticus</w:t>
            </w:r>
          </w:p>
        </w:tc>
        <w:tc>
          <w:tcPr>
            <w:tcW w:w="1474" w:type="dxa"/>
            <w:tcBorders/>
            <w:shd w:color="auto" w:fill="auto" w:val="clear"/>
            <w:vAlign w:val="bottom"/>
          </w:tcPr>
          <w:p>
            <w:pPr>
              <w:pStyle w:val="Normal"/>
              <w:rPr>
                <w:lang w:val="en-GB"/>
              </w:rPr>
            </w:pPr>
            <w:r>
              <w:rPr>
                <w:lang w:val="en-GB"/>
              </w:rPr>
              <w:t>88</w:t>
            </w:r>
          </w:p>
        </w:tc>
        <w:tc>
          <w:tcPr>
            <w:tcW w:w="1371" w:type="dxa"/>
            <w:tcBorders/>
            <w:shd w:color="auto" w:fill="auto" w:val="clear"/>
            <w:vAlign w:val="bottom"/>
          </w:tcPr>
          <w:p>
            <w:pPr>
              <w:pStyle w:val="Normal"/>
              <w:rPr>
                <w:lang w:val="en-GB"/>
              </w:rPr>
            </w:pPr>
            <w:r>
              <w:rPr>
                <w:lang w:val="en-GB"/>
              </w:rPr>
              <w:t>1.5</w:t>
            </w:r>
          </w:p>
        </w:tc>
      </w:tr>
      <w:tr>
        <w:trPr>
          <w:trHeight w:val="256" w:hRule="atLeast"/>
        </w:trPr>
        <w:tc>
          <w:tcPr>
            <w:tcW w:w="5153" w:type="dxa"/>
            <w:tcBorders/>
            <w:shd w:color="auto" w:fill="auto" w:val="clear"/>
            <w:vAlign w:val="bottom"/>
          </w:tcPr>
          <w:p>
            <w:pPr>
              <w:pStyle w:val="Normal"/>
              <w:rPr>
                <w:lang w:val="en-GB"/>
              </w:rPr>
            </w:pPr>
            <w:r>
              <w:rPr>
                <w:i/>
                <w:iCs/>
                <w:lang w:val="en-GB"/>
              </w:rPr>
              <w:t>Muscicapa_striata</w:t>
            </w:r>
          </w:p>
        </w:tc>
        <w:tc>
          <w:tcPr>
            <w:tcW w:w="1474" w:type="dxa"/>
            <w:tcBorders/>
            <w:shd w:color="auto" w:fill="auto" w:val="clear"/>
            <w:vAlign w:val="bottom"/>
          </w:tcPr>
          <w:p>
            <w:pPr>
              <w:pStyle w:val="Normal"/>
              <w:rPr>
                <w:lang w:val="en-GB"/>
              </w:rPr>
            </w:pPr>
            <w:r>
              <w:rPr>
                <w:lang w:val="en-GB"/>
              </w:rPr>
              <w:t>76</w:t>
            </w:r>
          </w:p>
        </w:tc>
        <w:tc>
          <w:tcPr>
            <w:tcW w:w="1371" w:type="dxa"/>
            <w:tcBorders/>
            <w:shd w:color="auto" w:fill="auto" w:val="clear"/>
            <w:vAlign w:val="bottom"/>
          </w:tcPr>
          <w:p>
            <w:pPr>
              <w:pStyle w:val="Normal"/>
              <w:rPr>
                <w:lang w:val="en-GB"/>
              </w:rPr>
            </w:pPr>
            <w:r>
              <w:rPr>
                <w:lang w:val="en-GB"/>
              </w:rPr>
              <w:t>1.85</w:t>
            </w:r>
          </w:p>
        </w:tc>
      </w:tr>
      <w:tr>
        <w:trPr>
          <w:trHeight w:val="256" w:hRule="atLeast"/>
        </w:trPr>
        <w:tc>
          <w:tcPr>
            <w:tcW w:w="5153" w:type="dxa"/>
            <w:tcBorders/>
            <w:shd w:color="auto" w:fill="auto" w:val="clear"/>
            <w:vAlign w:val="bottom"/>
          </w:tcPr>
          <w:p>
            <w:pPr>
              <w:pStyle w:val="Normal"/>
              <w:rPr>
                <w:lang w:val="en-GB"/>
              </w:rPr>
            </w:pPr>
            <w:r>
              <w:rPr>
                <w:i/>
                <w:iCs/>
                <w:lang w:val="en-GB"/>
              </w:rPr>
              <w:t>Carduelis_chloris</w:t>
            </w:r>
          </w:p>
        </w:tc>
        <w:tc>
          <w:tcPr>
            <w:tcW w:w="1474" w:type="dxa"/>
            <w:tcBorders/>
            <w:shd w:color="auto" w:fill="auto" w:val="clear"/>
            <w:vAlign w:val="bottom"/>
          </w:tcPr>
          <w:p>
            <w:pPr>
              <w:pStyle w:val="Normal"/>
              <w:rPr>
                <w:lang w:val="en-GB"/>
              </w:rPr>
            </w:pPr>
            <w:r>
              <w:rPr>
                <w:lang w:val="en-GB"/>
              </w:rPr>
              <w:t>68</w:t>
            </w:r>
          </w:p>
        </w:tc>
        <w:tc>
          <w:tcPr>
            <w:tcW w:w="1371" w:type="dxa"/>
            <w:tcBorders/>
            <w:shd w:color="auto" w:fill="auto" w:val="clear"/>
            <w:vAlign w:val="bottom"/>
          </w:tcPr>
          <w:p>
            <w:pPr>
              <w:pStyle w:val="Normal"/>
              <w:rPr>
                <w:lang w:val="en-GB"/>
              </w:rPr>
            </w:pPr>
            <w:r>
              <w:rPr>
                <w:lang w:val="en-GB"/>
              </w:rPr>
              <w:t>1.94</w:t>
            </w:r>
          </w:p>
        </w:tc>
      </w:tr>
      <w:tr>
        <w:trPr>
          <w:trHeight w:val="256" w:hRule="atLeast"/>
        </w:trPr>
        <w:tc>
          <w:tcPr>
            <w:tcW w:w="5153" w:type="dxa"/>
            <w:tcBorders/>
            <w:shd w:color="auto" w:fill="auto" w:val="clear"/>
            <w:vAlign w:val="bottom"/>
          </w:tcPr>
          <w:p>
            <w:pPr>
              <w:pStyle w:val="Normal"/>
              <w:rPr>
                <w:lang w:val="en-GB"/>
              </w:rPr>
            </w:pPr>
            <w:r>
              <w:rPr>
                <w:i/>
                <w:iCs/>
                <w:lang w:val="en-GB"/>
              </w:rPr>
              <w:t>Melopsittacus_undulatus</w:t>
            </w:r>
          </w:p>
        </w:tc>
        <w:tc>
          <w:tcPr>
            <w:tcW w:w="1474" w:type="dxa"/>
            <w:tcBorders/>
            <w:shd w:color="auto" w:fill="auto" w:val="clear"/>
            <w:vAlign w:val="bottom"/>
          </w:tcPr>
          <w:p>
            <w:pPr>
              <w:pStyle w:val="Normal"/>
              <w:rPr>
                <w:lang w:val="en-GB"/>
              </w:rPr>
            </w:pPr>
            <w:r>
              <w:rPr>
                <w:lang w:val="en-GB"/>
              </w:rPr>
              <w:t>116</w:t>
            </w:r>
          </w:p>
        </w:tc>
        <w:tc>
          <w:tcPr>
            <w:tcW w:w="1371" w:type="dxa"/>
            <w:tcBorders/>
            <w:shd w:color="auto" w:fill="auto" w:val="clear"/>
            <w:vAlign w:val="bottom"/>
          </w:tcPr>
          <w:p>
            <w:pPr>
              <w:pStyle w:val="Normal"/>
              <w:rPr>
                <w:lang w:val="en-GB"/>
              </w:rPr>
            </w:pPr>
            <w:r>
              <w:rPr>
                <w:lang w:val="en-GB"/>
              </w:rPr>
              <w:t>2.25</w:t>
            </w:r>
          </w:p>
        </w:tc>
      </w:tr>
      <w:tr>
        <w:trPr>
          <w:trHeight w:val="256" w:hRule="atLeast"/>
        </w:trPr>
        <w:tc>
          <w:tcPr>
            <w:tcW w:w="5153" w:type="dxa"/>
            <w:tcBorders/>
            <w:shd w:color="auto" w:fill="auto" w:val="clear"/>
            <w:vAlign w:val="bottom"/>
          </w:tcPr>
          <w:p>
            <w:pPr>
              <w:pStyle w:val="Normal"/>
              <w:rPr>
                <w:lang w:val="en-GB"/>
              </w:rPr>
            </w:pPr>
            <w:r>
              <w:rPr>
                <w:i/>
                <w:iCs/>
                <w:lang w:val="en-GB"/>
              </w:rPr>
              <w:t>Erythropygia_galactotes</w:t>
            </w:r>
          </w:p>
        </w:tc>
        <w:tc>
          <w:tcPr>
            <w:tcW w:w="1474" w:type="dxa"/>
            <w:tcBorders/>
            <w:shd w:color="auto" w:fill="auto" w:val="clear"/>
            <w:vAlign w:val="bottom"/>
          </w:tcPr>
          <w:p>
            <w:pPr>
              <w:pStyle w:val="Normal"/>
              <w:rPr>
                <w:lang w:val="en-GB"/>
              </w:rPr>
            </w:pPr>
            <w:r>
              <w:rPr>
                <w:lang w:val="en-GB"/>
              </w:rPr>
              <w:t>80</w:t>
            </w:r>
          </w:p>
        </w:tc>
        <w:tc>
          <w:tcPr>
            <w:tcW w:w="1371" w:type="dxa"/>
            <w:tcBorders/>
            <w:shd w:color="auto" w:fill="auto" w:val="clear"/>
            <w:vAlign w:val="bottom"/>
          </w:tcPr>
          <w:p>
            <w:pPr>
              <w:pStyle w:val="Normal"/>
              <w:rPr>
                <w:lang w:val="en-GB"/>
              </w:rPr>
            </w:pPr>
            <w:r>
              <w:rPr>
                <w:lang w:val="en-GB"/>
              </w:rPr>
              <w:t>2.3</w:t>
            </w:r>
          </w:p>
        </w:tc>
      </w:tr>
      <w:tr>
        <w:trPr>
          <w:trHeight w:val="256" w:hRule="atLeast"/>
        </w:trPr>
        <w:tc>
          <w:tcPr>
            <w:tcW w:w="5153" w:type="dxa"/>
            <w:tcBorders/>
            <w:shd w:color="auto" w:fill="auto" w:val="clear"/>
            <w:vAlign w:val="bottom"/>
          </w:tcPr>
          <w:p>
            <w:pPr>
              <w:pStyle w:val="Normal"/>
              <w:rPr>
                <w:lang w:val="en-GB"/>
              </w:rPr>
            </w:pPr>
            <w:r>
              <w:rPr>
                <w:i/>
                <w:iCs/>
                <w:lang w:val="en-GB"/>
              </w:rPr>
              <w:t>Lanius_nubicus</w:t>
            </w:r>
          </w:p>
        </w:tc>
        <w:tc>
          <w:tcPr>
            <w:tcW w:w="1474" w:type="dxa"/>
            <w:tcBorders/>
            <w:shd w:color="auto" w:fill="auto" w:val="clear"/>
            <w:vAlign w:val="bottom"/>
          </w:tcPr>
          <w:p>
            <w:pPr>
              <w:pStyle w:val="Normal"/>
              <w:rPr>
                <w:lang w:val="en-GB"/>
              </w:rPr>
            </w:pPr>
            <w:r>
              <w:rPr>
                <w:lang w:val="en-GB"/>
              </w:rPr>
              <w:t>95</w:t>
            </w:r>
          </w:p>
        </w:tc>
        <w:tc>
          <w:tcPr>
            <w:tcW w:w="1371" w:type="dxa"/>
            <w:tcBorders/>
            <w:shd w:color="auto" w:fill="auto" w:val="clear"/>
            <w:vAlign w:val="bottom"/>
          </w:tcPr>
          <w:p>
            <w:pPr>
              <w:pStyle w:val="Normal"/>
              <w:rPr>
                <w:lang w:val="en-GB"/>
              </w:rPr>
            </w:pPr>
            <w:r>
              <w:rPr>
                <w:lang w:val="en-GB"/>
              </w:rPr>
              <w:t>2.46</w:t>
            </w:r>
          </w:p>
        </w:tc>
      </w:tr>
      <w:tr>
        <w:trPr>
          <w:trHeight w:val="256" w:hRule="atLeast"/>
        </w:trPr>
        <w:tc>
          <w:tcPr>
            <w:tcW w:w="5153" w:type="dxa"/>
            <w:tcBorders/>
            <w:shd w:color="auto" w:fill="auto" w:val="clear"/>
            <w:vAlign w:val="bottom"/>
          </w:tcPr>
          <w:p>
            <w:pPr>
              <w:pStyle w:val="Normal"/>
              <w:rPr>
                <w:lang w:val="en-GB"/>
              </w:rPr>
            </w:pPr>
            <w:r>
              <w:rPr>
                <w:i/>
                <w:iCs/>
                <w:lang w:val="en-GB"/>
              </w:rPr>
              <w:t>Passer_domesticus</w:t>
            </w:r>
          </w:p>
        </w:tc>
        <w:tc>
          <w:tcPr>
            <w:tcW w:w="1474" w:type="dxa"/>
            <w:tcBorders/>
            <w:shd w:color="auto" w:fill="auto" w:val="clear"/>
            <w:vAlign w:val="bottom"/>
          </w:tcPr>
          <w:p>
            <w:pPr>
              <w:pStyle w:val="Normal"/>
              <w:rPr>
                <w:lang w:val="en-GB"/>
              </w:rPr>
            </w:pPr>
            <w:r>
              <w:rPr>
                <w:lang w:val="en-GB"/>
              </w:rPr>
              <w:t>102</w:t>
            </w:r>
          </w:p>
        </w:tc>
        <w:tc>
          <w:tcPr>
            <w:tcW w:w="1371" w:type="dxa"/>
            <w:tcBorders/>
            <w:shd w:color="auto" w:fill="auto" w:val="clear"/>
            <w:vAlign w:val="bottom"/>
          </w:tcPr>
          <w:p>
            <w:pPr>
              <w:pStyle w:val="Normal"/>
              <w:rPr>
                <w:lang w:val="en-GB"/>
              </w:rPr>
            </w:pPr>
            <w:r>
              <w:rPr>
                <w:lang w:val="en-GB"/>
              </w:rPr>
              <w:t>2.76</w:t>
            </w:r>
          </w:p>
        </w:tc>
      </w:tr>
      <w:tr>
        <w:trPr>
          <w:trHeight w:val="256" w:hRule="atLeast"/>
        </w:trPr>
        <w:tc>
          <w:tcPr>
            <w:tcW w:w="5153" w:type="dxa"/>
            <w:tcBorders/>
            <w:shd w:color="auto" w:fill="auto" w:val="clear"/>
            <w:vAlign w:val="bottom"/>
          </w:tcPr>
          <w:p>
            <w:pPr>
              <w:pStyle w:val="Normal"/>
              <w:rPr>
                <w:lang w:val="en-GB"/>
              </w:rPr>
            </w:pPr>
            <w:r>
              <w:rPr>
                <w:i/>
                <w:iCs/>
                <w:lang w:val="en-GB"/>
              </w:rPr>
              <w:t>Galerida_cristata</w:t>
            </w:r>
          </w:p>
        </w:tc>
        <w:tc>
          <w:tcPr>
            <w:tcW w:w="1474" w:type="dxa"/>
            <w:tcBorders/>
            <w:shd w:color="auto" w:fill="auto" w:val="clear"/>
            <w:vAlign w:val="bottom"/>
          </w:tcPr>
          <w:p>
            <w:pPr>
              <w:pStyle w:val="Normal"/>
              <w:rPr>
                <w:lang w:val="en-GB"/>
              </w:rPr>
            </w:pPr>
            <w:r>
              <w:rPr>
                <w:lang w:val="en-GB"/>
              </w:rPr>
              <w:t>95</w:t>
            </w:r>
          </w:p>
        </w:tc>
        <w:tc>
          <w:tcPr>
            <w:tcW w:w="1371" w:type="dxa"/>
            <w:tcBorders/>
            <w:shd w:color="auto" w:fill="auto" w:val="clear"/>
            <w:vAlign w:val="bottom"/>
          </w:tcPr>
          <w:p>
            <w:pPr>
              <w:pStyle w:val="Normal"/>
              <w:rPr>
                <w:lang w:val="en-GB"/>
              </w:rPr>
            </w:pPr>
            <w:r>
              <w:rPr>
                <w:lang w:val="en-GB"/>
              </w:rPr>
              <w:t>2.93</w:t>
            </w:r>
          </w:p>
        </w:tc>
      </w:tr>
      <w:tr>
        <w:trPr>
          <w:trHeight w:val="256" w:hRule="atLeast"/>
        </w:trPr>
        <w:tc>
          <w:tcPr>
            <w:tcW w:w="5153" w:type="dxa"/>
            <w:tcBorders/>
            <w:shd w:color="auto" w:fill="auto" w:val="clear"/>
            <w:vAlign w:val="bottom"/>
          </w:tcPr>
          <w:p>
            <w:pPr>
              <w:pStyle w:val="Normal"/>
              <w:rPr>
                <w:lang w:val="en-GB"/>
              </w:rPr>
            </w:pPr>
            <w:r>
              <w:rPr>
                <w:i/>
                <w:iCs/>
                <w:lang w:val="en-GB"/>
              </w:rPr>
              <w:t>Pycnonotus_capensis</w:t>
            </w:r>
          </w:p>
        </w:tc>
        <w:tc>
          <w:tcPr>
            <w:tcW w:w="1474" w:type="dxa"/>
            <w:tcBorders/>
            <w:shd w:color="auto" w:fill="auto" w:val="clear"/>
            <w:vAlign w:val="bottom"/>
          </w:tcPr>
          <w:p>
            <w:pPr>
              <w:pStyle w:val="Normal"/>
              <w:rPr>
                <w:lang w:val="en-GB"/>
              </w:rPr>
            </w:pPr>
            <w:r>
              <w:rPr>
                <w:lang w:val="en-GB"/>
              </w:rPr>
              <w:t>83</w:t>
            </w:r>
          </w:p>
        </w:tc>
        <w:tc>
          <w:tcPr>
            <w:tcW w:w="1371" w:type="dxa"/>
            <w:tcBorders/>
            <w:shd w:color="auto" w:fill="auto" w:val="clear"/>
            <w:vAlign w:val="bottom"/>
          </w:tcPr>
          <w:p>
            <w:pPr>
              <w:pStyle w:val="Normal"/>
              <w:rPr>
                <w:lang w:val="en-GB"/>
              </w:rPr>
            </w:pPr>
            <w:r>
              <w:rPr>
                <w:lang w:val="en-GB"/>
              </w:rPr>
              <w:t>3.05</w:t>
            </w:r>
          </w:p>
        </w:tc>
      </w:tr>
      <w:tr>
        <w:trPr>
          <w:trHeight w:val="256" w:hRule="atLeast"/>
        </w:trPr>
        <w:tc>
          <w:tcPr>
            <w:tcW w:w="5153" w:type="dxa"/>
            <w:tcBorders/>
            <w:shd w:color="auto" w:fill="auto" w:val="clear"/>
            <w:vAlign w:val="bottom"/>
          </w:tcPr>
          <w:p>
            <w:pPr>
              <w:pStyle w:val="Normal"/>
              <w:rPr>
                <w:lang w:val="en-GB"/>
              </w:rPr>
            </w:pPr>
            <w:r>
              <w:rPr>
                <w:i/>
                <w:iCs/>
                <w:lang w:val="en-GB"/>
              </w:rPr>
              <w:t>Turdus_merula</w:t>
            </w:r>
          </w:p>
        </w:tc>
        <w:tc>
          <w:tcPr>
            <w:tcW w:w="1474" w:type="dxa"/>
            <w:tcBorders/>
            <w:shd w:color="auto" w:fill="auto" w:val="clear"/>
            <w:vAlign w:val="bottom"/>
          </w:tcPr>
          <w:p>
            <w:pPr>
              <w:pStyle w:val="Normal"/>
              <w:rPr>
                <w:lang w:val="en-GB"/>
              </w:rPr>
            </w:pPr>
            <w:r>
              <w:rPr>
                <w:lang w:val="en-GB"/>
              </w:rPr>
              <w:t>122</w:t>
            </w:r>
          </w:p>
        </w:tc>
        <w:tc>
          <w:tcPr>
            <w:tcW w:w="1371" w:type="dxa"/>
            <w:tcBorders/>
            <w:shd w:color="auto" w:fill="auto" w:val="clear"/>
            <w:vAlign w:val="bottom"/>
          </w:tcPr>
          <w:p>
            <w:pPr>
              <w:pStyle w:val="Normal"/>
              <w:rPr>
                <w:lang w:val="en-GB"/>
              </w:rPr>
            </w:pPr>
            <w:r>
              <w:rPr>
                <w:lang w:val="en-GB"/>
              </w:rPr>
              <w:t>6.36</w:t>
            </w:r>
          </w:p>
        </w:tc>
      </w:tr>
      <w:tr>
        <w:trPr>
          <w:trHeight w:val="256" w:hRule="atLeast"/>
        </w:trPr>
        <w:tc>
          <w:tcPr>
            <w:tcW w:w="5153" w:type="dxa"/>
            <w:tcBorders/>
            <w:shd w:color="auto" w:fill="auto" w:val="clear"/>
            <w:vAlign w:val="bottom"/>
          </w:tcPr>
          <w:p>
            <w:pPr>
              <w:pStyle w:val="Normal"/>
              <w:rPr>
                <w:lang w:val="en-GB"/>
              </w:rPr>
            </w:pPr>
            <w:r>
              <w:rPr>
                <w:i/>
                <w:iCs/>
                <w:lang w:val="en-GB"/>
              </w:rPr>
              <w:t>Streptopelia_senegalensis</w:t>
            </w:r>
          </w:p>
        </w:tc>
        <w:tc>
          <w:tcPr>
            <w:tcW w:w="1474" w:type="dxa"/>
            <w:tcBorders/>
            <w:shd w:color="auto" w:fill="auto" w:val="clear"/>
            <w:vAlign w:val="bottom"/>
          </w:tcPr>
          <w:p>
            <w:pPr>
              <w:pStyle w:val="Normal"/>
              <w:rPr>
                <w:lang w:val="en-GB"/>
              </w:rPr>
            </w:pPr>
            <w:r>
              <w:rPr>
                <w:lang w:val="en-GB"/>
              </w:rPr>
              <w:t>120</w:t>
            </w:r>
          </w:p>
        </w:tc>
        <w:tc>
          <w:tcPr>
            <w:tcW w:w="1371" w:type="dxa"/>
            <w:tcBorders/>
            <w:shd w:color="auto" w:fill="auto" w:val="clear"/>
            <w:vAlign w:val="bottom"/>
          </w:tcPr>
          <w:p>
            <w:pPr>
              <w:pStyle w:val="Normal"/>
              <w:rPr>
                <w:lang w:val="en-GB"/>
              </w:rPr>
            </w:pPr>
            <w:r>
              <w:rPr>
                <w:lang w:val="en-GB"/>
              </w:rPr>
              <w:t>6.63</w:t>
            </w:r>
          </w:p>
        </w:tc>
      </w:tr>
      <w:tr>
        <w:trPr>
          <w:trHeight w:val="256" w:hRule="atLeast"/>
        </w:trPr>
        <w:tc>
          <w:tcPr>
            <w:tcW w:w="5153" w:type="dxa"/>
            <w:tcBorders/>
            <w:shd w:color="auto" w:fill="auto" w:val="clear"/>
            <w:vAlign w:val="bottom"/>
          </w:tcPr>
          <w:p>
            <w:pPr>
              <w:pStyle w:val="Normal"/>
              <w:rPr>
                <w:lang w:val="en-GB"/>
              </w:rPr>
            </w:pPr>
            <w:r>
              <w:rPr>
                <w:i/>
                <w:iCs/>
                <w:lang w:val="en-GB"/>
              </w:rPr>
              <w:t>Streptopelia_decaocto</w:t>
            </w:r>
          </w:p>
        </w:tc>
        <w:tc>
          <w:tcPr>
            <w:tcW w:w="1474" w:type="dxa"/>
            <w:tcBorders/>
            <w:shd w:color="auto" w:fill="auto" w:val="clear"/>
            <w:vAlign w:val="bottom"/>
          </w:tcPr>
          <w:p>
            <w:pPr>
              <w:pStyle w:val="Normal"/>
              <w:rPr>
                <w:lang w:val="en-GB"/>
              </w:rPr>
            </w:pPr>
            <w:r>
              <w:rPr>
                <w:lang w:val="en-GB"/>
              </w:rPr>
              <w:t>132</w:t>
            </w:r>
          </w:p>
        </w:tc>
        <w:tc>
          <w:tcPr>
            <w:tcW w:w="1371" w:type="dxa"/>
            <w:tcBorders/>
            <w:shd w:color="auto" w:fill="auto" w:val="clear"/>
            <w:vAlign w:val="bottom"/>
          </w:tcPr>
          <w:p>
            <w:pPr>
              <w:pStyle w:val="Normal"/>
              <w:rPr>
                <w:lang w:val="en-GB"/>
              </w:rPr>
            </w:pPr>
            <w:r>
              <w:rPr>
                <w:lang w:val="en-GB"/>
              </w:rPr>
              <w:t>7.45</w:t>
            </w:r>
          </w:p>
        </w:tc>
      </w:tr>
      <w:tr>
        <w:trPr>
          <w:trHeight w:val="256" w:hRule="atLeast"/>
        </w:trPr>
        <w:tc>
          <w:tcPr>
            <w:tcW w:w="5153" w:type="dxa"/>
            <w:tcBorders/>
            <w:shd w:color="auto" w:fill="auto" w:val="clear"/>
            <w:vAlign w:val="bottom"/>
          </w:tcPr>
          <w:p>
            <w:pPr>
              <w:pStyle w:val="Normal"/>
              <w:rPr>
                <w:lang w:val="en-GB"/>
              </w:rPr>
            </w:pPr>
            <w:r>
              <w:rPr>
                <w:i/>
                <w:iCs/>
                <w:lang w:val="en-GB"/>
              </w:rPr>
              <w:t>Streptopelia_risoria</w:t>
            </w:r>
          </w:p>
        </w:tc>
        <w:tc>
          <w:tcPr>
            <w:tcW w:w="1474" w:type="dxa"/>
            <w:tcBorders/>
            <w:shd w:color="auto" w:fill="auto" w:val="clear"/>
            <w:vAlign w:val="bottom"/>
          </w:tcPr>
          <w:p>
            <w:pPr>
              <w:pStyle w:val="Normal"/>
              <w:rPr>
                <w:lang w:val="en-GB"/>
              </w:rPr>
            </w:pPr>
            <w:r>
              <w:rPr>
                <w:lang w:val="en-GB"/>
              </w:rPr>
              <w:t>119</w:t>
            </w:r>
          </w:p>
        </w:tc>
        <w:tc>
          <w:tcPr>
            <w:tcW w:w="1371" w:type="dxa"/>
            <w:tcBorders/>
            <w:shd w:color="auto" w:fill="auto" w:val="clear"/>
            <w:vAlign w:val="bottom"/>
          </w:tcPr>
          <w:p>
            <w:pPr>
              <w:pStyle w:val="Normal"/>
              <w:rPr>
                <w:lang w:val="en-GB"/>
              </w:rPr>
            </w:pPr>
            <w:r>
              <w:rPr>
                <w:lang w:val="en-GB"/>
              </w:rPr>
              <w:t>8.03</w:t>
            </w:r>
          </w:p>
        </w:tc>
      </w:tr>
      <w:tr>
        <w:trPr>
          <w:trHeight w:val="256" w:hRule="atLeast"/>
        </w:trPr>
        <w:tc>
          <w:tcPr>
            <w:tcW w:w="5153" w:type="dxa"/>
            <w:tcBorders/>
            <w:shd w:color="auto" w:fill="auto" w:val="clear"/>
            <w:vAlign w:val="bottom"/>
          </w:tcPr>
          <w:p>
            <w:pPr>
              <w:pStyle w:val="Normal"/>
              <w:rPr>
                <w:lang w:val="en-GB"/>
              </w:rPr>
            </w:pPr>
            <w:r>
              <w:rPr>
                <w:i/>
                <w:iCs/>
                <w:lang w:val="en-GB"/>
              </w:rPr>
              <w:t>Streptopelia_turtur</w:t>
            </w:r>
          </w:p>
        </w:tc>
        <w:tc>
          <w:tcPr>
            <w:tcW w:w="1474" w:type="dxa"/>
            <w:tcBorders/>
            <w:shd w:color="auto" w:fill="auto" w:val="clear"/>
            <w:vAlign w:val="bottom"/>
          </w:tcPr>
          <w:p>
            <w:pPr>
              <w:pStyle w:val="Normal"/>
              <w:rPr>
                <w:lang w:val="en-GB"/>
              </w:rPr>
            </w:pPr>
            <w:r>
              <w:rPr>
                <w:lang w:val="en-GB"/>
              </w:rPr>
              <w:t>137</w:t>
            </w:r>
          </w:p>
        </w:tc>
        <w:tc>
          <w:tcPr>
            <w:tcW w:w="1371" w:type="dxa"/>
            <w:tcBorders/>
            <w:shd w:color="auto" w:fill="auto" w:val="clear"/>
            <w:vAlign w:val="bottom"/>
          </w:tcPr>
          <w:p>
            <w:pPr>
              <w:pStyle w:val="Normal"/>
              <w:rPr>
                <w:lang w:val="en-GB"/>
              </w:rPr>
            </w:pPr>
            <w:r>
              <w:rPr>
                <w:lang w:val="en-GB"/>
              </w:rPr>
              <w:t>8.3</w:t>
            </w:r>
          </w:p>
        </w:tc>
      </w:tr>
      <w:tr>
        <w:trPr>
          <w:trHeight w:val="256" w:hRule="atLeast"/>
        </w:trPr>
        <w:tc>
          <w:tcPr>
            <w:tcW w:w="5153" w:type="dxa"/>
            <w:tcBorders/>
            <w:shd w:color="auto" w:fill="auto" w:val="clear"/>
            <w:vAlign w:val="bottom"/>
          </w:tcPr>
          <w:p>
            <w:pPr>
              <w:pStyle w:val="Normal"/>
              <w:rPr>
                <w:lang w:val="en-GB"/>
              </w:rPr>
            </w:pPr>
            <w:r>
              <w:rPr>
                <w:i/>
                <w:iCs/>
                <w:lang w:val="en-GB"/>
              </w:rPr>
              <w:t>Glareola_pratincola</w:t>
            </w:r>
          </w:p>
        </w:tc>
        <w:tc>
          <w:tcPr>
            <w:tcW w:w="1474" w:type="dxa"/>
            <w:tcBorders/>
            <w:shd w:color="auto" w:fill="auto" w:val="clear"/>
            <w:vAlign w:val="bottom"/>
          </w:tcPr>
          <w:p>
            <w:pPr>
              <w:pStyle w:val="Normal"/>
              <w:rPr>
                <w:lang w:val="en-GB"/>
              </w:rPr>
            </w:pPr>
            <w:r>
              <w:rPr>
                <w:lang w:val="en-GB"/>
              </w:rPr>
              <w:t>151</w:t>
            </w:r>
          </w:p>
        </w:tc>
        <w:tc>
          <w:tcPr>
            <w:tcW w:w="1371" w:type="dxa"/>
            <w:tcBorders/>
            <w:shd w:color="auto" w:fill="auto" w:val="clear"/>
            <w:vAlign w:val="bottom"/>
          </w:tcPr>
          <w:p>
            <w:pPr>
              <w:pStyle w:val="Normal"/>
              <w:rPr>
                <w:lang w:val="en-GB"/>
              </w:rPr>
            </w:pPr>
            <w:r>
              <w:rPr>
                <w:lang w:val="en-GB"/>
              </w:rPr>
              <w:t>8.42</w:t>
            </w:r>
          </w:p>
        </w:tc>
      </w:tr>
      <w:tr>
        <w:trPr>
          <w:trHeight w:val="256" w:hRule="atLeast"/>
        </w:trPr>
        <w:tc>
          <w:tcPr>
            <w:tcW w:w="5153" w:type="dxa"/>
            <w:tcBorders/>
            <w:shd w:color="auto" w:fill="auto" w:val="clear"/>
            <w:vAlign w:val="bottom"/>
          </w:tcPr>
          <w:p>
            <w:pPr>
              <w:pStyle w:val="Normal"/>
              <w:rPr>
                <w:lang w:val="en-GB"/>
              </w:rPr>
            </w:pPr>
            <w:r>
              <w:rPr>
                <w:i/>
                <w:iCs/>
                <w:lang w:val="en-GB"/>
              </w:rPr>
              <w:t>Falco_naumanni</w:t>
            </w:r>
          </w:p>
        </w:tc>
        <w:tc>
          <w:tcPr>
            <w:tcW w:w="1474" w:type="dxa"/>
            <w:tcBorders/>
            <w:shd w:color="auto" w:fill="auto" w:val="clear"/>
            <w:vAlign w:val="bottom"/>
          </w:tcPr>
          <w:p>
            <w:pPr>
              <w:pStyle w:val="Normal"/>
              <w:rPr>
                <w:lang w:val="en-GB"/>
              </w:rPr>
            </w:pPr>
            <w:r>
              <w:rPr>
                <w:lang w:val="en-GB"/>
              </w:rPr>
              <w:t>194</w:t>
            </w:r>
          </w:p>
        </w:tc>
        <w:tc>
          <w:tcPr>
            <w:tcW w:w="1371" w:type="dxa"/>
            <w:tcBorders/>
            <w:shd w:color="auto" w:fill="auto" w:val="clear"/>
            <w:vAlign w:val="bottom"/>
          </w:tcPr>
          <w:p>
            <w:pPr>
              <w:pStyle w:val="Normal"/>
              <w:rPr>
                <w:lang w:val="en-GB"/>
              </w:rPr>
            </w:pPr>
            <w:r>
              <w:rPr>
                <w:lang w:val="en-GB"/>
              </w:rPr>
              <w:t>10.84</w:t>
            </w:r>
          </w:p>
        </w:tc>
      </w:tr>
      <w:tr>
        <w:trPr>
          <w:trHeight w:val="256" w:hRule="atLeast"/>
        </w:trPr>
        <w:tc>
          <w:tcPr>
            <w:tcW w:w="5153" w:type="dxa"/>
            <w:tcBorders/>
            <w:shd w:color="auto" w:fill="auto" w:val="clear"/>
            <w:vAlign w:val="bottom"/>
          </w:tcPr>
          <w:p>
            <w:pPr>
              <w:pStyle w:val="Normal"/>
              <w:rPr>
                <w:lang w:val="en-GB"/>
              </w:rPr>
            </w:pPr>
            <w:r>
              <w:rPr>
                <w:i/>
                <w:iCs/>
                <w:lang w:val="en-GB"/>
              </w:rPr>
              <w:t>Athene_noctua</w:t>
            </w:r>
          </w:p>
        </w:tc>
        <w:tc>
          <w:tcPr>
            <w:tcW w:w="1474" w:type="dxa"/>
            <w:tcBorders/>
            <w:shd w:color="auto" w:fill="auto" w:val="clear"/>
            <w:vAlign w:val="bottom"/>
          </w:tcPr>
          <w:p>
            <w:pPr>
              <w:pStyle w:val="Normal"/>
              <w:rPr>
                <w:lang w:val="en-GB"/>
              </w:rPr>
            </w:pPr>
            <w:r>
              <w:rPr>
                <w:lang w:val="en-GB"/>
              </w:rPr>
              <w:t>187</w:t>
            </w:r>
          </w:p>
        </w:tc>
        <w:tc>
          <w:tcPr>
            <w:tcW w:w="1371" w:type="dxa"/>
            <w:tcBorders/>
            <w:shd w:color="auto" w:fill="auto" w:val="clear"/>
            <w:vAlign w:val="bottom"/>
          </w:tcPr>
          <w:p>
            <w:pPr>
              <w:pStyle w:val="Normal"/>
              <w:rPr>
                <w:lang w:val="en-GB"/>
              </w:rPr>
            </w:pPr>
            <w:r>
              <w:rPr>
                <w:lang w:val="en-GB"/>
              </w:rPr>
              <w:t>14</w:t>
            </w:r>
          </w:p>
        </w:tc>
      </w:tr>
      <w:tr>
        <w:trPr>
          <w:trHeight w:val="256" w:hRule="atLeast"/>
        </w:trPr>
        <w:tc>
          <w:tcPr>
            <w:tcW w:w="5153" w:type="dxa"/>
            <w:tcBorders/>
            <w:shd w:color="auto" w:fill="auto" w:val="clear"/>
            <w:vAlign w:val="bottom"/>
          </w:tcPr>
          <w:p>
            <w:pPr>
              <w:pStyle w:val="Normal"/>
              <w:rPr>
                <w:lang w:val="en-GB"/>
              </w:rPr>
            </w:pPr>
            <w:r>
              <w:rPr>
                <w:i/>
                <w:iCs/>
                <w:lang w:val="en-GB"/>
              </w:rPr>
              <w:t>Chlidonias_leucoptera</w:t>
            </w:r>
          </w:p>
        </w:tc>
        <w:tc>
          <w:tcPr>
            <w:tcW w:w="1474" w:type="dxa"/>
            <w:tcBorders/>
            <w:shd w:color="auto" w:fill="auto" w:val="clear"/>
            <w:vAlign w:val="bottom"/>
          </w:tcPr>
          <w:p>
            <w:pPr>
              <w:pStyle w:val="Normal"/>
              <w:rPr>
                <w:lang w:val="en-GB"/>
              </w:rPr>
            </w:pPr>
            <w:r>
              <w:rPr>
                <w:lang w:val="en-GB"/>
              </w:rPr>
              <w:t>148</w:t>
            </w:r>
          </w:p>
        </w:tc>
        <w:tc>
          <w:tcPr>
            <w:tcW w:w="1371" w:type="dxa"/>
            <w:tcBorders/>
            <w:shd w:color="auto" w:fill="auto" w:val="clear"/>
            <w:vAlign w:val="bottom"/>
          </w:tcPr>
          <w:p>
            <w:pPr>
              <w:pStyle w:val="Normal"/>
              <w:rPr>
                <w:lang w:val="en-GB"/>
              </w:rPr>
            </w:pPr>
            <w:r>
              <w:rPr>
                <w:lang w:val="en-GB"/>
              </w:rPr>
              <w:t>14.04</w:t>
            </w:r>
          </w:p>
        </w:tc>
      </w:tr>
      <w:tr>
        <w:trPr>
          <w:trHeight w:val="256" w:hRule="atLeast"/>
        </w:trPr>
        <w:tc>
          <w:tcPr>
            <w:tcW w:w="5153" w:type="dxa"/>
            <w:tcBorders/>
            <w:shd w:color="auto" w:fill="auto" w:val="clear"/>
            <w:vAlign w:val="bottom"/>
          </w:tcPr>
          <w:p>
            <w:pPr>
              <w:pStyle w:val="Normal"/>
              <w:rPr>
                <w:lang w:val="en-GB"/>
              </w:rPr>
            </w:pPr>
            <w:r>
              <w:rPr>
                <w:i/>
                <w:iCs/>
                <w:lang w:val="en-GB"/>
              </w:rPr>
              <w:t>Gallinula_chloropus</w:t>
            </w:r>
          </w:p>
        </w:tc>
        <w:tc>
          <w:tcPr>
            <w:tcW w:w="1474" w:type="dxa"/>
            <w:tcBorders/>
            <w:shd w:color="auto" w:fill="auto" w:val="clear"/>
            <w:vAlign w:val="bottom"/>
          </w:tcPr>
          <w:p>
            <w:pPr>
              <w:pStyle w:val="Normal"/>
              <w:rPr>
                <w:lang w:val="en-GB"/>
              </w:rPr>
            </w:pPr>
            <w:r>
              <w:rPr>
                <w:lang w:val="en-GB"/>
              </w:rPr>
              <w:t>229</w:t>
            </w:r>
          </w:p>
        </w:tc>
        <w:tc>
          <w:tcPr>
            <w:tcW w:w="1371" w:type="dxa"/>
            <w:tcBorders/>
            <w:shd w:color="auto" w:fill="auto" w:val="clear"/>
            <w:vAlign w:val="bottom"/>
          </w:tcPr>
          <w:p>
            <w:pPr>
              <w:pStyle w:val="Normal"/>
              <w:rPr>
                <w:lang w:val="en-GB"/>
              </w:rPr>
            </w:pPr>
            <w:r>
              <w:rPr>
                <w:lang w:val="en-GB"/>
              </w:rPr>
              <w:t>14.29</w:t>
            </w:r>
          </w:p>
        </w:tc>
      </w:tr>
      <w:tr>
        <w:trPr>
          <w:trHeight w:val="256" w:hRule="atLeast"/>
        </w:trPr>
        <w:tc>
          <w:tcPr>
            <w:tcW w:w="5153" w:type="dxa"/>
            <w:tcBorders/>
            <w:shd w:color="auto" w:fill="auto" w:val="clear"/>
            <w:vAlign w:val="bottom"/>
          </w:tcPr>
          <w:p>
            <w:pPr>
              <w:pStyle w:val="Normal"/>
              <w:rPr>
                <w:lang w:val="en-GB"/>
              </w:rPr>
            </w:pPr>
            <w:r>
              <w:rPr>
                <w:i/>
                <w:iCs/>
                <w:lang w:val="en-GB"/>
              </w:rPr>
              <w:t>Corvus_corone</w:t>
            </w:r>
          </w:p>
        </w:tc>
        <w:tc>
          <w:tcPr>
            <w:tcW w:w="1474" w:type="dxa"/>
            <w:tcBorders/>
            <w:shd w:color="auto" w:fill="auto" w:val="clear"/>
            <w:vAlign w:val="bottom"/>
          </w:tcPr>
          <w:p>
            <w:pPr>
              <w:pStyle w:val="Normal"/>
              <w:rPr>
                <w:lang w:val="en-GB"/>
              </w:rPr>
            </w:pPr>
            <w:r>
              <w:rPr>
                <w:lang w:val="en-GB"/>
              </w:rPr>
              <w:t>177</w:t>
            </w:r>
          </w:p>
        </w:tc>
        <w:tc>
          <w:tcPr>
            <w:tcW w:w="1371" w:type="dxa"/>
            <w:tcBorders/>
            <w:shd w:color="auto" w:fill="auto" w:val="clear"/>
            <w:vAlign w:val="bottom"/>
          </w:tcPr>
          <w:p>
            <w:pPr>
              <w:pStyle w:val="Normal"/>
              <w:rPr>
                <w:lang w:val="en-GB"/>
              </w:rPr>
            </w:pPr>
            <w:r>
              <w:rPr>
                <w:lang w:val="en-GB"/>
              </w:rPr>
              <w:t>14.99</w:t>
            </w:r>
          </w:p>
        </w:tc>
      </w:tr>
      <w:tr>
        <w:trPr>
          <w:trHeight w:val="256" w:hRule="atLeast"/>
        </w:trPr>
        <w:tc>
          <w:tcPr>
            <w:tcW w:w="5153" w:type="dxa"/>
            <w:tcBorders/>
            <w:shd w:color="auto" w:fill="auto" w:val="clear"/>
            <w:vAlign w:val="bottom"/>
          </w:tcPr>
          <w:p>
            <w:pPr>
              <w:pStyle w:val="Normal"/>
              <w:rPr>
                <w:lang w:val="en-GB"/>
              </w:rPr>
            </w:pPr>
            <w:r>
              <w:rPr>
                <w:i/>
                <w:iCs/>
                <w:lang w:val="en-GB"/>
              </w:rPr>
              <w:t>Falco_tinnunculus</w:t>
            </w:r>
          </w:p>
        </w:tc>
        <w:tc>
          <w:tcPr>
            <w:tcW w:w="1474" w:type="dxa"/>
            <w:tcBorders/>
            <w:shd w:color="auto" w:fill="auto" w:val="clear"/>
            <w:vAlign w:val="bottom"/>
          </w:tcPr>
          <w:p>
            <w:pPr>
              <w:pStyle w:val="Normal"/>
              <w:rPr>
                <w:lang w:val="en-GB"/>
              </w:rPr>
            </w:pPr>
            <w:r>
              <w:rPr>
                <w:lang w:val="en-GB"/>
              </w:rPr>
              <w:t>242</w:t>
            </w:r>
          </w:p>
        </w:tc>
        <w:tc>
          <w:tcPr>
            <w:tcW w:w="1371" w:type="dxa"/>
            <w:tcBorders/>
            <w:shd w:color="auto" w:fill="auto" w:val="clear"/>
            <w:vAlign w:val="bottom"/>
          </w:tcPr>
          <w:p>
            <w:pPr>
              <w:pStyle w:val="Normal"/>
              <w:rPr>
                <w:lang w:val="en-GB"/>
              </w:rPr>
            </w:pPr>
            <w:r>
              <w:rPr>
                <w:lang w:val="en-GB"/>
              </w:rPr>
              <w:t>18.09</w:t>
            </w:r>
          </w:p>
        </w:tc>
      </w:tr>
      <w:tr>
        <w:trPr>
          <w:trHeight w:val="256" w:hRule="atLeast"/>
        </w:trPr>
        <w:tc>
          <w:tcPr>
            <w:tcW w:w="5153" w:type="dxa"/>
            <w:tcBorders/>
            <w:shd w:color="auto" w:fill="auto" w:val="clear"/>
            <w:vAlign w:val="bottom"/>
          </w:tcPr>
          <w:p>
            <w:pPr>
              <w:pStyle w:val="Normal"/>
              <w:rPr>
                <w:lang w:val="en-GB"/>
              </w:rPr>
            </w:pPr>
            <w:r>
              <w:rPr>
                <w:i/>
                <w:iCs/>
                <w:lang w:val="en-GB"/>
              </w:rPr>
              <w:t>Alectoris_graeca</w:t>
            </w:r>
          </w:p>
        </w:tc>
        <w:tc>
          <w:tcPr>
            <w:tcW w:w="1474" w:type="dxa"/>
            <w:tcBorders/>
            <w:shd w:color="auto" w:fill="auto" w:val="clear"/>
            <w:vAlign w:val="bottom"/>
          </w:tcPr>
          <w:p>
            <w:pPr>
              <w:pStyle w:val="Normal"/>
              <w:rPr>
                <w:lang w:val="en-GB"/>
              </w:rPr>
            </w:pPr>
            <w:r>
              <w:rPr>
                <w:lang w:val="en-GB"/>
              </w:rPr>
              <w:t>278</w:t>
            </w:r>
          </w:p>
        </w:tc>
        <w:tc>
          <w:tcPr>
            <w:tcW w:w="1371" w:type="dxa"/>
            <w:tcBorders/>
            <w:shd w:color="auto" w:fill="auto" w:val="clear"/>
            <w:vAlign w:val="bottom"/>
          </w:tcPr>
          <w:p>
            <w:pPr>
              <w:pStyle w:val="Normal"/>
              <w:rPr>
                <w:lang w:val="en-GB"/>
              </w:rPr>
            </w:pPr>
            <w:r>
              <w:rPr>
                <w:lang w:val="en-GB"/>
              </w:rPr>
              <w:t>18.23</w:t>
            </w:r>
          </w:p>
        </w:tc>
      </w:tr>
      <w:tr>
        <w:trPr>
          <w:trHeight w:val="256" w:hRule="atLeast"/>
        </w:trPr>
        <w:tc>
          <w:tcPr>
            <w:tcW w:w="5153" w:type="dxa"/>
            <w:tcBorders/>
            <w:shd w:color="auto" w:fill="auto" w:val="clear"/>
            <w:vAlign w:val="bottom"/>
          </w:tcPr>
          <w:p>
            <w:pPr>
              <w:pStyle w:val="Normal"/>
              <w:rPr>
                <w:lang w:val="en-GB"/>
              </w:rPr>
            </w:pPr>
            <w:r>
              <w:rPr>
                <w:i/>
                <w:iCs/>
                <w:lang w:val="en-GB"/>
              </w:rPr>
              <w:t>Himantopus_himantopus</w:t>
            </w:r>
          </w:p>
        </w:tc>
        <w:tc>
          <w:tcPr>
            <w:tcW w:w="1474" w:type="dxa"/>
            <w:tcBorders/>
            <w:shd w:color="auto" w:fill="auto" w:val="clear"/>
            <w:vAlign w:val="bottom"/>
          </w:tcPr>
          <w:p>
            <w:pPr>
              <w:pStyle w:val="Normal"/>
              <w:rPr>
                <w:lang w:val="en-GB"/>
              </w:rPr>
            </w:pPr>
            <w:r>
              <w:rPr>
                <w:lang w:val="en-GB"/>
              </w:rPr>
              <w:t>185</w:t>
            </w:r>
          </w:p>
        </w:tc>
        <w:tc>
          <w:tcPr>
            <w:tcW w:w="1371" w:type="dxa"/>
            <w:tcBorders/>
            <w:shd w:color="auto" w:fill="auto" w:val="clear"/>
            <w:vAlign w:val="bottom"/>
          </w:tcPr>
          <w:p>
            <w:pPr>
              <w:pStyle w:val="Normal"/>
              <w:rPr>
                <w:lang w:val="en-GB"/>
              </w:rPr>
            </w:pPr>
            <w:r>
              <w:rPr>
                <w:lang w:val="en-GB"/>
              </w:rPr>
              <w:t>18.51</w:t>
            </w:r>
          </w:p>
        </w:tc>
      </w:tr>
      <w:tr>
        <w:trPr>
          <w:trHeight w:val="256" w:hRule="atLeast"/>
        </w:trPr>
        <w:tc>
          <w:tcPr>
            <w:tcW w:w="5153" w:type="dxa"/>
            <w:tcBorders/>
            <w:shd w:color="auto" w:fill="auto" w:val="clear"/>
            <w:vAlign w:val="bottom"/>
          </w:tcPr>
          <w:p>
            <w:pPr>
              <w:pStyle w:val="Normal"/>
              <w:rPr>
                <w:lang w:val="en-GB"/>
              </w:rPr>
            </w:pPr>
            <w:r>
              <w:rPr>
                <w:i/>
                <w:iCs/>
                <w:lang w:val="en-GB"/>
              </w:rPr>
              <w:t>Tyto_alba</w:t>
            </w:r>
          </w:p>
        </w:tc>
        <w:tc>
          <w:tcPr>
            <w:tcW w:w="1474" w:type="dxa"/>
            <w:tcBorders/>
            <w:shd w:color="auto" w:fill="auto" w:val="clear"/>
            <w:vAlign w:val="bottom"/>
          </w:tcPr>
          <w:p>
            <w:pPr>
              <w:pStyle w:val="Normal"/>
              <w:rPr>
                <w:lang w:val="en-GB"/>
              </w:rPr>
            </w:pPr>
            <w:r>
              <w:rPr>
                <w:lang w:val="en-GB"/>
              </w:rPr>
              <w:t>241</w:t>
            </w:r>
          </w:p>
        </w:tc>
        <w:tc>
          <w:tcPr>
            <w:tcW w:w="1371" w:type="dxa"/>
            <w:tcBorders/>
            <w:shd w:color="auto" w:fill="auto" w:val="clear"/>
            <w:vAlign w:val="bottom"/>
          </w:tcPr>
          <w:p>
            <w:pPr>
              <w:pStyle w:val="Normal"/>
              <w:rPr>
                <w:lang w:val="en-GB"/>
              </w:rPr>
            </w:pPr>
            <w:r>
              <w:rPr>
                <w:lang w:val="en-GB"/>
              </w:rPr>
              <w:t>18.71</w:t>
            </w:r>
          </w:p>
        </w:tc>
      </w:tr>
      <w:tr>
        <w:trPr>
          <w:trHeight w:val="256" w:hRule="atLeast"/>
        </w:trPr>
        <w:tc>
          <w:tcPr>
            <w:tcW w:w="5153" w:type="dxa"/>
            <w:tcBorders/>
            <w:shd w:color="auto" w:fill="auto" w:val="clear"/>
            <w:vAlign w:val="bottom"/>
          </w:tcPr>
          <w:p>
            <w:pPr>
              <w:pStyle w:val="Normal"/>
              <w:rPr>
                <w:lang w:val="en-GB"/>
              </w:rPr>
            </w:pPr>
            <w:r>
              <w:rPr>
                <w:i/>
                <w:iCs/>
                <w:lang w:val="en-GB"/>
              </w:rPr>
              <w:t>Sterna_hirundo</w:t>
            </w:r>
          </w:p>
        </w:tc>
        <w:tc>
          <w:tcPr>
            <w:tcW w:w="1474" w:type="dxa"/>
            <w:tcBorders/>
            <w:shd w:color="auto" w:fill="auto" w:val="clear"/>
            <w:vAlign w:val="bottom"/>
          </w:tcPr>
          <w:p>
            <w:pPr>
              <w:pStyle w:val="Normal"/>
              <w:rPr>
                <w:lang w:val="en-GB"/>
              </w:rPr>
            </w:pPr>
            <w:r>
              <w:rPr>
                <w:lang w:val="en-GB"/>
              </w:rPr>
              <w:t>171</w:t>
            </w:r>
          </w:p>
        </w:tc>
        <w:tc>
          <w:tcPr>
            <w:tcW w:w="1371" w:type="dxa"/>
            <w:tcBorders/>
            <w:shd w:color="auto" w:fill="auto" w:val="clear"/>
            <w:vAlign w:val="bottom"/>
          </w:tcPr>
          <w:p>
            <w:pPr>
              <w:pStyle w:val="Normal"/>
              <w:rPr>
                <w:lang w:val="en-GB"/>
              </w:rPr>
            </w:pPr>
            <w:r>
              <w:rPr>
                <w:lang w:val="en-GB"/>
              </w:rPr>
              <w:t>19.5</w:t>
            </w:r>
          </w:p>
        </w:tc>
      </w:tr>
      <w:tr>
        <w:trPr>
          <w:trHeight w:val="256" w:hRule="atLeast"/>
        </w:trPr>
        <w:tc>
          <w:tcPr>
            <w:tcW w:w="5153" w:type="dxa"/>
            <w:tcBorders/>
            <w:shd w:color="auto" w:fill="auto" w:val="clear"/>
            <w:vAlign w:val="bottom"/>
          </w:tcPr>
          <w:p>
            <w:pPr>
              <w:pStyle w:val="Normal"/>
              <w:rPr>
                <w:lang w:val="en-GB"/>
              </w:rPr>
            </w:pPr>
            <w:r>
              <w:rPr>
                <w:i/>
                <w:iCs/>
                <w:lang w:val="en-GB"/>
              </w:rPr>
              <w:t>Nycticorax_nycticorax</w:t>
            </w:r>
          </w:p>
        </w:tc>
        <w:tc>
          <w:tcPr>
            <w:tcW w:w="1474" w:type="dxa"/>
            <w:tcBorders/>
            <w:shd w:color="auto" w:fill="auto" w:val="clear"/>
            <w:vAlign w:val="bottom"/>
          </w:tcPr>
          <w:p>
            <w:pPr>
              <w:pStyle w:val="Normal"/>
              <w:rPr>
                <w:lang w:val="en-GB"/>
              </w:rPr>
            </w:pPr>
            <w:r>
              <w:rPr>
                <w:lang w:val="en-GB"/>
              </w:rPr>
              <w:t>205</w:t>
            </w:r>
          </w:p>
        </w:tc>
        <w:tc>
          <w:tcPr>
            <w:tcW w:w="1371" w:type="dxa"/>
            <w:tcBorders/>
            <w:shd w:color="auto" w:fill="auto" w:val="clear"/>
            <w:vAlign w:val="bottom"/>
          </w:tcPr>
          <w:p>
            <w:pPr>
              <w:pStyle w:val="Normal"/>
              <w:rPr>
                <w:lang w:val="en-GB"/>
              </w:rPr>
            </w:pPr>
            <w:r>
              <w:rPr>
                <w:lang w:val="en-GB"/>
              </w:rPr>
              <w:t>20.75</w:t>
            </w:r>
          </w:p>
        </w:tc>
      </w:tr>
      <w:tr>
        <w:trPr>
          <w:trHeight w:val="256" w:hRule="atLeast"/>
        </w:trPr>
        <w:tc>
          <w:tcPr>
            <w:tcW w:w="5153" w:type="dxa"/>
            <w:tcBorders/>
            <w:shd w:color="auto" w:fill="auto" w:val="clear"/>
            <w:vAlign w:val="bottom"/>
          </w:tcPr>
          <w:p>
            <w:pPr>
              <w:pStyle w:val="Normal"/>
              <w:rPr>
                <w:lang w:val="en-GB"/>
              </w:rPr>
            </w:pPr>
            <w:r>
              <w:rPr>
                <w:i/>
                <w:iCs/>
                <w:lang w:val="en-GB"/>
              </w:rPr>
              <w:t>Bubulcus_ibis</w:t>
            </w:r>
          </w:p>
        </w:tc>
        <w:tc>
          <w:tcPr>
            <w:tcW w:w="1474" w:type="dxa"/>
            <w:tcBorders/>
            <w:shd w:color="auto" w:fill="auto" w:val="clear"/>
            <w:vAlign w:val="bottom"/>
          </w:tcPr>
          <w:p>
            <w:pPr>
              <w:pStyle w:val="Normal"/>
              <w:rPr>
                <w:lang w:val="en-GB"/>
              </w:rPr>
            </w:pPr>
            <w:r>
              <w:rPr>
                <w:lang w:val="en-GB"/>
              </w:rPr>
              <w:t>204</w:t>
            </w:r>
          </w:p>
        </w:tc>
        <w:tc>
          <w:tcPr>
            <w:tcW w:w="1371" w:type="dxa"/>
            <w:tcBorders/>
            <w:shd w:color="auto" w:fill="auto" w:val="clear"/>
            <w:vAlign w:val="bottom"/>
          </w:tcPr>
          <w:p>
            <w:pPr>
              <w:pStyle w:val="Normal"/>
              <w:rPr>
                <w:lang w:val="en-GB"/>
              </w:rPr>
            </w:pPr>
            <w:r>
              <w:rPr>
                <w:lang w:val="en-GB"/>
              </w:rPr>
              <w:t>23.22</w:t>
            </w:r>
          </w:p>
        </w:tc>
      </w:tr>
      <w:tr>
        <w:trPr>
          <w:trHeight w:val="256" w:hRule="atLeast"/>
        </w:trPr>
        <w:tc>
          <w:tcPr>
            <w:tcW w:w="5153" w:type="dxa"/>
            <w:tcBorders/>
            <w:shd w:color="auto" w:fill="auto" w:val="clear"/>
            <w:vAlign w:val="bottom"/>
          </w:tcPr>
          <w:p>
            <w:pPr>
              <w:pStyle w:val="Normal"/>
              <w:rPr>
                <w:lang w:val="en-GB"/>
              </w:rPr>
            </w:pPr>
            <w:r>
              <w:rPr>
                <w:i/>
                <w:iCs/>
                <w:lang w:val="en-GB"/>
              </w:rPr>
              <w:t>Egretta_garzetta</w:t>
            </w:r>
          </w:p>
        </w:tc>
        <w:tc>
          <w:tcPr>
            <w:tcW w:w="1474" w:type="dxa"/>
            <w:tcBorders/>
            <w:shd w:color="auto" w:fill="auto" w:val="clear"/>
            <w:vAlign w:val="bottom"/>
          </w:tcPr>
          <w:p>
            <w:pPr>
              <w:pStyle w:val="Normal"/>
              <w:rPr>
                <w:lang w:val="en-GB"/>
              </w:rPr>
            </w:pPr>
            <w:r>
              <w:rPr>
                <w:lang w:val="en-GB"/>
              </w:rPr>
              <w:t>218</w:t>
            </w:r>
          </w:p>
        </w:tc>
        <w:tc>
          <w:tcPr>
            <w:tcW w:w="1371" w:type="dxa"/>
            <w:tcBorders/>
            <w:shd w:color="auto" w:fill="auto" w:val="clear"/>
            <w:vAlign w:val="bottom"/>
          </w:tcPr>
          <w:p>
            <w:pPr>
              <w:pStyle w:val="Normal"/>
              <w:rPr>
                <w:lang w:val="en-GB"/>
              </w:rPr>
            </w:pPr>
            <w:r>
              <w:rPr>
                <w:lang w:val="en-GB"/>
              </w:rPr>
              <w:t>28.52</w:t>
            </w:r>
          </w:p>
        </w:tc>
      </w:tr>
      <w:tr>
        <w:trPr>
          <w:trHeight w:val="256" w:hRule="atLeast"/>
        </w:trPr>
        <w:tc>
          <w:tcPr>
            <w:tcW w:w="5153" w:type="dxa"/>
            <w:tcBorders/>
            <w:shd w:color="auto" w:fill="auto" w:val="clear"/>
            <w:vAlign w:val="bottom"/>
          </w:tcPr>
          <w:p>
            <w:pPr>
              <w:pStyle w:val="Normal"/>
              <w:rPr>
                <w:lang w:val="en-GB"/>
              </w:rPr>
            </w:pPr>
            <w:r>
              <w:rPr>
                <w:i/>
                <w:iCs/>
                <w:lang w:val="en-GB"/>
              </w:rPr>
              <w:t>Phasianus_colchicus</w:t>
            </w:r>
          </w:p>
        </w:tc>
        <w:tc>
          <w:tcPr>
            <w:tcW w:w="1474" w:type="dxa"/>
            <w:tcBorders/>
            <w:shd w:color="auto" w:fill="auto" w:val="clear"/>
            <w:vAlign w:val="bottom"/>
          </w:tcPr>
          <w:p>
            <w:pPr>
              <w:pStyle w:val="Normal"/>
              <w:rPr>
                <w:lang w:val="en-GB"/>
              </w:rPr>
            </w:pPr>
            <w:r>
              <w:rPr>
                <w:lang w:val="en-GB"/>
              </w:rPr>
              <w:t>308</w:t>
            </w:r>
          </w:p>
        </w:tc>
        <w:tc>
          <w:tcPr>
            <w:tcW w:w="1371" w:type="dxa"/>
            <w:tcBorders/>
            <w:shd w:color="auto" w:fill="auto" w:val="clear"/>
            <w:vAlign w:val="bottom"/>
          </w:tcPr>
          <w:p>
            <w:pPr>
              <w:pStyle w:val="Normal"/>
              <w:rPr>
                <w:lang w:val="en-GB"/>
              </w:rPr>
            </w:pPr>
            <w:r>
              <w:rPr>
                <w:lang w:val="en-GB"/>
              </w:rPr>
              <w:t>29.22</w:t>
            </w:r>
          </w:p>
        </w:tc>
      </w:tr>
      <w:tr>
        <w:trPr>
          <w:trHeight w:val="256" w:hRule="atLeast"/>
        </w:trPr>
        <w:tc>
          <w:tcPr>
            <w:tcW w:w="5153" w:type="dxa"/>
            <w:tcBorders/>
            <w:shd w:color="auto" w:fill="auto" w:val="clear"/>
            <w:vAlign w:val="bottom"/>
          </w:tcPr>
          <w:p>
            <w:pPr>
              <w:pStyle w:val="Normal"/>
              <w:rPr>
                <w:lang w:val="en-GB"/>
              </w:rPr>
            </w:pPr>
            <w:r>
              <w:rPr>
                <w:i/>
                <w:iCs/>
                <w:lang w:val="en-GB"/>
              </w:rPr>
              <w:t>Burhinus_oedicnemus</w:t>
            </w:r>
          </w:p>
        </w:tc>
        <w:tc>
          <w:tcPr>
            <w:tcW w:w="1474" w:type="dxa"/>
            <w:tcBorders/>
            <w:shd w:color="auto" w:fill="auto" w:val="clear"/>
            <w:vAlign w:val="bottom"/>
          </w:tcPr>
          <w:p>
            <w:pPr>
              <w:pStyle w:val="Normal"/>
              <w:rPr>
                <w:lang w:val="en-GB"/>
              </w:rPr>
            </w:pPr>
            <w:r>
              <w:rPr>
                <w:lang w:val="en-GB"/>
              </w:rPr>
              <w:t>266</w:t>
            </w:r>
          </w:p>
        </w:tc>
        <w:tc>
          <w:tcPr>
            <w:tcW w:w="1371" w:type="dxa"/>
            <w:tcBorders/>
            <w:shd w:color="auto" w:fill="auto" w:val="clear"/>
            <w:vAlign w:val="bottom"/>
          </w:tcPr>
          <w:p>
            <w:pPr>
              <w:pStyle w:val="Normal"/>
              <w:rPr>
                <w:lang w:val="en-GB"/>
              </w:rPr>
            </w:pPr>
            <w:r>
              <w:rPr>
                <w:lang w:val="en-GB"/>
              </w:rPr>
              <w:t>33.51</w:t>
            </w:r>
          </w:p>
        </w:tc>
      </w:tr>
      <w:tr>
        <w:trPr>
          <w:trHeight w:val="256" w:hRule="atLeast"/>
        </w:trPr>
        <w:tc>
          <w:tcPr>
            <w:tcW w:w="5153" w:type="dxa"/>
            <w:tcBorders/>
            <w:shd w:color="auto" w:fill="auto" w:val="clear"/>
            <w:vAlign w:val="bottom"/>
          </w:tcPr>
          <w:p>
            <w:pPr>
              <w:pStyle w:val="Normal"/>
              <w:rPr>
                <w:lang w:val="en-GB"/>
              </w:rPr>
            </w:pPr>
            <w:r>
              <w:rPr>
                <w:i/>
                <w:iCs/>
                <w:lang w:val="en-GB"/>
              </w:rPr>
              <w:t>Gallus_domesticus</w:t>
            </w:r>
          </w:p>
        </w:tc>
        <w:tc>
          <w:tcPr>
            <w:tcW w:w="1474" w:type="dxa"/>
            <w:tcBorders/>
            <w:shd w:color="auto" w:fill="auto" w:val="clear"/>
            <w:vAlign w:val="bottom"/>
          </w:tcPr>
          <w:p>
            <w:pPr>
              <w:pStyle w:val="Normal"/>
              <w:rPr>
                <w:lang w:val="en-GB"/>
              </w:rPr>
            </w:pPr>
            <w:r>
              <w:rPr>
                <w:lang w:val="en-GB"/>
              </w:rPr>
              <w:t>295</w:t>
            </w:r>
          </w:p>
        </w:tc>
        <w:tc>
          <w:tcPr>
            <w:tcW w:w="1371" w:type="dxa"/>
            <w:tcBorders/>
            <w:shd w:color="auto" w:fill="auto" w:val="clear"/>
            <w:vAlign w:val="bottom"/>
          </w:tcPr>
          <w:p>
            <w:pPr>
              <w:pStyle w:val="Normal"/>
              <w:rPr>
                <w:lang w:val="en-GB"/>
              </w:rPr>
            </w:pPr>
            <w:r>
              <w:rPr>
                <w:lang w:val="en-GB"/>
              </w:rPr>
              <w:t>35.88</w:t>
            </w:r>
          </w:p>
        </w:tc>
      </w:tr>
      <w:tr>
        <w:trPr>
          <w:trHeight w:val="256" w:hRule="atLeast"/>
        </w:trPr>
        <w:tc>
          <w:tcPr>
            <w:tcW w:w="5153" w:type="dxa"/>
            <w:tcBorders/>
            <w:shd w:color="auto" w:fill="auto" w:val="clear"/>
            <w:vAlign w:val="bottom"/>
          </w:tcPr>
          <w:p>
            <w:pPr>
              <w:pStyle w:val="Normal"/>
              <w:rPr>
                <w:lang w:val="en-GB"/>
              </w:rPr>
            </w:pPr>
            <w:r>
              <w:rPr>
                <w:i/>
                <w:iCs/>
                <w:lang w:val="en-GB"/>
              </w:rPr>
              <w:t>Strix_aluco</w:t>
            </w:r>
          </w:p>
        </w:tc>
        <w:tc>
          <w:tcPr>
            <w:tcW w:w="1474" w:type="dxa"/>
            <w:tcBorders/>
            <w:shd w:color="auto" w:fill="auto" w:val="clear"/>
            <w:vAlign w:val="bottom"/>
          </w:tcPr>
          <w:p>
            <w:pPr>
              <w:pStyle w:val="Normal"/>
              <w:rPr>
                <w:lang w:val="en-GB"/>
              </w:rPr>
            </w:pPr>
            <w:r>
              <w:rPr>
                <w:lang w:val="en-GB"/>
              </w:rPr>
              <w:t>268</w:t>
            </w:r>
          </w:p>
        </w:tc>
        <w:tc>
          <w:tcPr>
            <w:tcW w:w="1371" w:type="dxa"/>
            <w:tcBorders/>
            <w:shd w:color="auto" w:fill="auto" w:val="clear"/>
            <w:vAlign w:val="bottom"/>
          </w:tcPr>
          <w:p>
            <w:pPr>
              <w:pStyle w:val="Normal"/>
              <w:rPr>
                <w:lang w:val="en-GB"/>
              </w:rPr>
            </w:pPr>
            <w:r>
              <w:rPr>
                <w:lang w:val="en-GB"/>
              </w:rPr>
              <w:t>36.14</w:t>
            </w:r>
          </w:p>
        </w:tc>
      </w:tr>
      <w:tr>
        <w:trPr>
          <w:trHeight w:val="256" w:hRule="atLeast"/>
        </w:trPr>
        <w:tc>
          <w:tcPr>
            <w:tcW w:w="5153" w:type="dxa"/>
            <w:tcBorders/>
            <w:shd w:color="auto" w:fill="auto" w:val="clear"/>
            <w:vAlign w:val="bottom"/>
          </w:tcPr>
          <w:p>
            <w:pPr>
              <w:pStyle w:val="Normal"/>
              <w:rPr>
                <w:lang w:val="en-GB"/>
              </w:rPr>
            </w:pPr>
            <w:r>
              <w:rPr>
                <w:i/>
                <w:iCs/>
                <w:lang w:val="en-GB"/>
              </w:rPr>
              <w:t>Larus_ridibundus</w:t>
            </w:r>
          </w:p>
        </w:tc>
        <w:tc>
          <w:tcPr>
            <w:tcW w:w="1474" w:type="dxa"/>
            <w:tcBorders/>
            <w:shd w:color="auto" w:fill="auto" w:val="clear"/>
            <w:vAlign w:val="bottom"/>
          </w:tcPr>
          <w:p>
            <w:pPr>
              <w:pStyle w:val="Normal"/>
              <w:rPr>
                <w:lang w:val="en-GB"/>
              </w:rPr>
            </w:pPr>
            <w:r>
              <w:rPr>
                <w:lang w:val="en-GB"/>
              </w:rPr>
              <w:t>231</w:t>
            </w:r>
          </w:p>
        </w:tc>
        <w:tc>
          <w:tcPr>
            <w:tcW w:w="1371" w:type="dxa"/>
            <w:tcBorders/>
            <w:shd w:color="auto" w:fill="auto" w:val="clear"/>
            <w:vAlign w:val="bottom"/>
          </w:tcPr>
          <w:p>
            <w:pPr>
              <w:pStyle w:val="Normal"/>
              <w:rPr>
                <w:lang w:val="en-GB"/>
              </w:rPr>
            </w:pPr>
            <w:r>
              <w:rPr>
                <w:lang w:val="en-GB"/>
              </w:rPr>
              <w:t>37.5</w:t>
            </w:r>
          </w:p>
        </w:tc>
      </w:tr>
      <w:tr>
        <w:trPr>
          <w:trHeight w:val="256" w:hRule="atLeast"/>
        </w:trPr>
        <w:tc>
          <w:tcPr>
            <w:tcW w:w="5153" w:type="dxa"/>
            <w:tcBorders/>
            <w:shd w:color="auto" w:fill="auto" w:val="clear"/>
            <w:vAlign w:val="bottom"/>
          </w:tcPr>
          <w:p>
            <w:pPr>
              <w:pStyle w:val="Normal"/>
              <w:rPr>
                <w:lang w:val="en-GB"/>
              </w:rPr>
            </w:pPr>
            <w:r>
              <w:rPr>
                <w:i/>
                <w:iCs/>
                <w:lang w:val="en-GB"/>
              </w:rPr>
              <w:t>Ardea_cinerea</w:t>
            </w:r>
          </w:p>
        </w:tc>
        <w:tc>
          <w:tcPr>
            <w:tcW w:w="1474" w:type="dxa"/>
            <w:tcBorders/>
            <w:shd w:color="auto" w:fill="auto" w:val="clear"/>
            <w:vAlign w:val="bottom"/>
          </w:tcPr>
          <w:p>
            <w:pPr>
              <w:pStyle w:val="Normal"/>
              <w:rPr>
                <w:lang w:val="en-GB"/>
              </w:rPr>
            </w:pPr>
            <w:r>
              <w:rPr>
                <w:lang w:val="en-GB"/>
              </w:rPr>
              <w:t>242</w:t>
            </w:r>
          </w:p>
        </w:tc>
        <w:tc>
          <w:tcPr>
            <w:tcW w:w="1371" w:type="dxa"/>
            <w:tcBorders/>
            <w:shd w:color="auto" w:fill="auto" w:val="clear"/>
            <w:vAlign w:val="bottom"/>
          </w:tcPr>
          <w:p>
            <w:pPr>
              <w:pStyle w:val="Normal"/>
              <w:rPr>
                <w:lang w:val="en-GB"/>
              </w:rPr>
            </w:pPr>
            <w:r>
              <w:rPr>
                <w:lang w:val="en-GB"/>
              </w:rPr>
              <w:t>49.6</w:t>
            </w:r>
          </w:p>
        </w:tc>
      </w:tr>
      <w:tr>
        <w:trPr>
          <w:trHeight w:val="256" w:hRule="atLeast"/>
        </w:trPr>
        <w:tc>
          <w:tcPr>
            <w:tcW w:w="5153" w:type="dxa"/>
            <w:tcBorders/>
            <w:shd w:color="auto" w:fill="auto" w:val="clear"/>
            <w:vAlign w:val="bottom"/>
          </w:tcPr>
          <w:p>
            <w:pPr>
              <w:pStyle w:val="Normal"/>
              <w:rPr>
                <w:lang w:val="en-GB"/>
              </w:rPr>
            </w:pPr>
            <w:r>
              <w:rPr>
                <w:i/>
                <w:iCs/>
                <w:lang w:val="en-GB"/>
              </w:rPr>
              <w:t>Geronticus_eremita</w:t>
            </w:r>
          </w:p>
        </w:tc>
        <w:tc>
          <w:tcPr>
            <w:tcW w:w="1474" w:type="dxa"/>
            <w:tcBorders/>
            <w:shd w:color="auto" w:fill="auto" w:val="clear"/>
            <w:vAlign w:val="bottom"/>
          </w:tcPr>
          <w:p>
            <w:pPr>
              <w:pStyle w:val="Normal"/>
              <w:rPr>
                <w:lang w:val="en-GB"/>
              </w:rPr>
            </w:pPr>
            <w:r>
              <w:rPr>
                <w:lang w:val="en-GB"/>
              </w:rPr>
              <w:t>394</w:t>
            </w:r>
          </w:p>
        </w:tc>
        <w:tc>
          <w:tcPr>
            <w:tcW w:w="1371" w:type="dxa"/>
            <w:tcBorders/>
            <w:shd w:color="auto" w:fill="auto" w:val="clear"/>
            <w:vAlign w:val="bottom"/>
          </w:tcPr>
          <w:p>
            <w:pPr>
              <w:pStyle w:val="Normal"/>
              <w:rPr>
                <w:lang w:val="en-GB"/>
              </w:rPr>
            </w:pPr>
            <w:r>
              <w:rPr>
                <w:lang w:val="en-GB"/>
              </w:rPr>
              <w:t>50.16</w:t>
            </w:r>
          </w:p>
        </w:tc>
      </w:tr>
      <w:tr>
        <w:trPr>
          <w:trHeight w:val="256" w:hRule="atLeast"/>
        </w:trPr>
        <w:tc>
          <w:tcPr>
            <w:tcW w:w="5153" w:type="dxa"/>
            <w:tcBorders/>
            <w:shd w:color="auto" w:fill="auto" w:val="clear"/>
            <w:vAlign w:val="bottom"/>
          </w:tcPr>
          <w:p>
            <w:pPr>
              <w:pStyle w:val="Normal"/>
              <w:rPr>
                <w:lang w:val="en-GB"/>
              </w:rPr>
            </w:pPr>
            <w:r>
              <w:rPr>
                <w:i/>
                <w:iCs/>
                <w:lang w:val="en-GB"/>
              </w:rPr>
              <w:t>Anas_platyrhynchos</w:t>
            </w:r>
          </w:p>
        </w:tc>
        <w:tc>
          <w:tcPr>
            <w:tcW w:w="1474" w:type="dxa"/>
            <w:tcBorders/>
            <w:shd w:color="auto" w:fill="auto" w:val="clear"/>
            <w:vAlign w:val="bottom"/>
          </w:tcPr>
          <w:p>
            <w:pPr>
              <w:pStyle w:val="Normal"/>
              <w:rPr>
                <w:lang w:val="en-GB"/>
              </w:rPr>
            </w:pPr>
            <w:r>
              <w:rPr>
                <w:lang w:val="en-GB"/>
              </w:rPr>
              <w:t>315</w:t>
            </w:r>
          </w:p>
        </w:tc>
        <w:tc>
          <w:tcPr>
            <w:tcW w:w="1371" w:type="dxa"/>
            <w:tcBorders/>
            <w:shd w:color="auto" w:fill="auto" w:val="clear"/>
            <w:vAlign w:val="bottom"/>
          </w:tcPr>
          <w:p>
            <w:pPr>
              <w:pStyle w:val="Normal"/>
              <w:rPr>
                <w:lang w:val="en-GB"/>
              </w:rPr>
            </w:pPr>
            <w:r>
              <w:rPr>
                <w:lang w:val="en-GB"/>
              </w:rPr>
              <w:t>54</w:t>
            </w:r>
          </w:p>
        </w:tc>
      </w:tr>
      <w:tr>
        <w:trPr>
          <w:trHeight w:val="256" w:hRule="atLeast"/>
        </w:trPr>
        <w:tc>
          <w:tcPr>
            <w:tcW w:w="5153" w:type="dxa"/>
            <w:tcBorders/>
            <w:shd w:color="auto" w:fill="auto" w:val="clear"/>
            <w:vAlign w:val="bottom"/>
          </w:tcPr>
          <w:p>
            <w:pPr>
              <w:pStyle w:val="Normal"/>
              <w:rPr>
                <w:lang w:val="en-GB"/>
              </w:rPr>
            </w:pPr>
            <w:r>
              <w:rPr>
                <w:i/>
                <w:iCs/>
                <w:lang w:val="en-GB"/>
              </w:rPr>
              <w:t>Buteo_rufinus</w:t>
            </w:r>
          </w:p>
        </w:tc>
        <w:tc>
          <w:tcPr>
            <w:tcW w:w="1474" w:type="dxa"/>
            <w:tcBorders/>
            <w:shd w:color="auto" w:fill="auto" w:val="clear"/>
            <w:vAlign w:val="bottom"/>
          </w:tcPr>
          <w:p>
            <w:pPr>
              <w:pStyle w:val="Normal"/>
              <w:rPr>
                <w:lang w:val="en-GB"/>
              </w:rPr>
            </w:pPr>
            <w:r>
              <w:rPr>
                <w:lang w:val="en-GB"/>
              </w:rPr>
              <w:t>371</w:t>
            </w:r>
          </w:p>
        </w:tc>
        <w:tc>
          <w:tcPr>
            <w:tcW w:w="1371" w:type="dxa"/>
            <w:tcBorders/>
            <w:shd w:color="auto" w:fill="auto" w:val="clear"/>
            <w:vAlign w:val="bottom"/>
          </w:tcPr>
          <w:p>
            <w:pPr>
              <w:pStyle w:val="Normal"/>
              <w:rPr>
                <w:lang w:val="en-GB"/>
              </w:rPr>
            </w:pPr>
            <w:r>
              <w:rPr>
                <w:lang w:val="en-GB"/>
              </w:rPr>
              <w:t>60.72</w:t>
            </w:r>
          </w:p>
        </w:tc>
      </w:tr>
      <w:tr>
        <w:trPr>
          <w:trHeight w:val="256" w:hRule="atLeast"/>
        </w:trPr>
        <w:tc>
          <w:tcPr>
            <w:tcW w:w="5153" w:type="dxa"/>
            <w:tcBorders/>
            <w:shd w:color="auto" w:fill="auto" w:val="clear"/>
            <w:vAlign w:val="bottom"/>
          </w:tcPr>
          <w:p>
            <w:pPr>
              <w:pStyle w:val="Normal"/>
              <w:rPr>
                <w:lang w:val="en-GB"/>
              </w:rPr>
            </w:pPr>
            <w:r>
              <w:rPr>
                <w:i/>
                <w:iCs/>
                <w:lang w:val="en-GB"/>
              </w:rPr>
              <w:t>Bubo_bubo</w:t>
            </w:r>
          </w:p>
        </w:tc>
        <w:tc>
          <w:tcPr>
            <w:tcW w:w="1474" w:type="dxa"/>
            <w:tcBorders/>
            <w:shd w:color="auto" w:fill="auto" w:val="clear"/>
            <w:vAlign w:val="bottom"/>
          </w:tcPr>
          <w:p>
            <w:pPr>
              <w:pStyle w:val="Normal"/>
              <w:rPr>
                <w:lang w:val="en-GB"/>
              </w:rPr>
            </w:pPr>
            <w:r>
              <w:rPr>
                <w:lang w:val="en-GB"/>
              </w:rPr>
              <w:t>349</w:t>
            </w:r>
          </w:p>
        </w:tc>
        <w:tc>
          <w:tcPr>
            <w:tcW w:w="1371" w:type="dxa"/>
            <w:tcBorders/>
            <w:shd w:color="auto" w:fill="auto" w:val="clear"/>
            <w:vAlign w:val="bottom"/>
          </w:tcPr>
          <w:p>
            <w:pPr>
              <w:pStyle w:val="Normal"/>
              <w:rPr>
                <w:lang w:val="en-GB"/>
              </w:rPr>
            </w:pPr>
            <w:r>
              <w:rPr>
                <w:lang w:val="en-GB"/>
              </w:rPr>
              <w:t>69.3</w:t>
            </w:r>
          </w:p>
        </w:tc>
      </w:tr>
      <w:tr>
        <w:trPr>
          <w:trHeight w:val="256" w:hRule="atLeast"/>
        </w:trPr>
        <w:tc>
          <w:tcPr>
            <w:tcW w:w="5153" w:type="dxa"/>
            <w:tcBorders/>
            <w:shd w:color="auto" w:fill="auto" w:val="clear"/>
            <w:vAlign w:val="bottom"/>
          </w:tcPr>
          <w:p>
            <w:pPr>
              <w:pStyle w:val="Normal"/>
              <w:rPr>
                <w:lang w:val="en-GB"/>
              </w:rPr>
            </w:pPr>
            <w:r>
              <w:rPr>
                <w:i/>
                <w:iCs/>
                <w:lang w:val="en-GB"/>
              </w:rPr>
              <w:t>Ciconia_ciconia</w:t>
            </w:r>
          </w:p>
        </w:tc>
        <w:tc>
          <w:tcPr>
            <w:tcW w:w="1474" w:type="dxa"/>
            <w:tcBorders/>
            <w:shd w:color="auto" w:fill="auto" w:val="clear"/>
            <w:vAlign w:val="bottom"/>
          </w:tcPr>
          <w:p>
            <w:pPr>
              <w:pStyle w:val="Normal"/>
              <w:rPr>
                <w:lang w:val="en-GB"/>
              </w:rPr>
            </w:pPr>
            <w:r>
              <w:rPr>
                <w:lang w:val="en-GB"/>
              </w:rPr>
              <w:t>502</w:t>
            </w:r>
          </w:p>
        </w:tc>
        <w:tc>
          <w:tcPr>
            <w:tcW w:w="1371" w:type="dxa"/>
            <w:tcBorders/>
            <w:shd w:color="auto" w:fill="auto" w:val="clear"/>
            <w:vAlign w:val="bottom"/>
          </w:tcPr>
          <w:p>
            <w:pPr>
              <w:pStyle w:val="Normal"/>
              <w:rPr>
                <w:lang w:val="en-GB"/>
              </w:rPr>
            </w:pPr>
            <w:r>
              <w:rPr>
                <w:lang w:val="en-GB"/>
              </w:rPr>
              <w:t>78.78</w:t>
            </w:r>
          </w:p>
        </w:tc>
      </w:tr>
      <w:tr>
        <w:trPr>
          <w:trHeight w:val="256" w:hRule="atLeast"/>
        </w:trPr>
        <w:tc>
          <w:tcPr>
            <w:tcW w:w="5153" w:type="dxa"/>
            <w:tcBorders/>
            <w:shd w:color="auto" w:fill="auto" w:val="clear"/>
            <w:vAlign w:val="bottom"/>
          </w:tcPr>
          <w:p>
            <w:pPr>
              <w:pStyle w:val="Normal"/>
              <w:rPr>
                <w:lang w:val="en-GB"/>
              </w:rPr>
            </w:pPr>
            <w:r>
              <w:rPr>
                <w:i/>
                <w:iCs/>
                <w:lang w:val="en-GB"/>
              </w:rPr>
              <w:t>Aquila_rapax</w:t>
            </w:r>
          </w:p>
        </w:tc>
        <w:tc>
          <w:tcPr>
            <w:tcW w:w="1474" w:type="dxa"/>
            <w:tcBorders/>
            <w:shd w:color="auto" w:fill="auto" w:val="clear"/>
            <w:vAlign w:val="bottom"/>
          </w:tcPr>
          <w:p>
            <w:pPr>
              <w:pStyle w:val="Normal"/>
              <w:rPr>
                <w:lang w:val="en-GB"/>
              </w:rPr>
            </w:pPr>
            <w:r>
              <w:rPr>
                <w:lang w:val="en-GB"/>
              </w:rPr>
              <w:t>520</w:t>
            </w:r>
          </w:p>
        </w:tc>
        <w:tc>
          <w:tcPr>
            <w:tcW w:w="1371" w:type="dxa"/>
            <w:tcBorders/>
            <w:shd w:color="auto" w:fill="auto" w:val="clear"/>
            <w:vAlign w:val="bottom"/>
          </w:tcPr>
          <w:p>
            <w:pPr>
              <w:pStyle w:val="Normal"/>
              <w:rPr>
                <w:lang w:val="en-GB"/>
              </w:rPr>
            </w:pPr>
            <w:r>
              <w:rPr>
                <w:lang w:val="en-GB"/>
              </w:rPr>
              <w:t>92.83</w:t>
            </w:r>
          </w:p>
        </w:tc>
      </w:tr>
      <w:tr>
        <w:trPr>
          <w:trHeight w:val="256" w:hRule="atLeast"/>
        </w:trPr>
        <w:tc>
          <w:tcPr>
            <w:tcW w:w="5153" w:type="dxa"/>
            <w:tcBorders/>
            <w:shd w:color="auto" w:fill="auto" w:val="clear"/>
            <w:vAlign w:val="bottom"/>
          </w:tcPr>
          <w:p>
            <w:pPr>
              <w:pStyle w:val="Normal"/>
              <w:rPr>
                <w:lang w:val="en-GB"/>
              </w:rPr>
            </w:pPr>
            <w:r>
              <w:rPr>
                <w:i/>
                <w:iCs/>
                <w:lang w:val="en-GB"/>
              </w:rPr>
              <w:t>Anser_anser</w:t>
            </w:r>
          </w:p>
        </w:tc>
        <w:tc>
          <w:tcPr>
            <w:tcW w:w="1474" w:type="dxa"/>
            <w:tcBorders/>
            <w:shd w:color="auto" w:fill="auto" w:val="clear"/>
            <w:vAlign w:val="bottom"/>
          </w:tcPr>
          <w:p>
            <w:pPr>
              <w:pStyle w:val="Normal"/>
              <w:rPr>
                <w:lang w:val="en-GB"/>
              </w:rPr>
            </w:pPr>
            <w:r>
              <w:rPr>
                <w:lang w:val="en-GB"/>
              </w:rPr>
              <w:t>741</w:t>
            </w:r>
          </w:p>
        </w:tc>
        <w:tc>
          <w:tcPr>
            <w:tcW w:w="1371" w:type="dxa"/>
            <w:tcBorders/>
            <w:shd w:color="auto" w:fill="auto" w:val="clear"/>
            <w:vAlign w:val="bottom"/>
          </w:tcPr>
          <w:p>
            <w:pPr>
              <w:pStyle w:val="Normal"/>
              <w:rPr>
                <w:lang w:val="en-GB"/>
              </w:rPr>
            </w:pPr>
            <w:r>
              <w:rPr>
                <w:lang w:val="en-GB"/>
              </w:rPr>
              <w:t>173.01</w:t>
            </w:r>
          </w:p>
        </w:tc>
      </w:tr>
      <w:tr>
        <w:trPr>
          <w:trHeight w:val="256" w:hRule="atLeast"/>
        </w:trPr>
        <w:tc>
          <w:tcPr>
            <w:tcW w:w="5153" w:type="dxa"/>
            <w:tcBorders/>
            <w:shd w:color="auto" w:fill="auto" w:val="clear"/>
            <w:vAlign w:val="bottom"/>
          </w:tcPr>
          <w:p>
            <w:pPr>
              <w:pStyle w:val="Normal"/>
              <w:rPr>
                <w:lang w:val="en-GB"/>
              </w:rPr>
            </w:pPr>
            <w:r>
              <w:rPr>
                <w:i/>
                <w:iCs/>
                <w:lang w:val="en-GB"/>
              </w:rPr>
              <w:t>Gyps_fulvus</w:t>
            </w:r>
          </w:p>
        </w:tc>
        <w:tc>
          <w:tcPr>
            <w:tcW w:w="1474" w:type="dxa"/>
            <w:tcBorders/>
            <w:shd w:color="auto" w:fill="auto" w:val="clear"/>
            <w:vAlign w:val="bottom"/>
          </w:tcPr>
          <w:p>
            <w:pPr>
              <w:pStyle w:val="Normal"/>
              <w:rPr>
                <w:lang w:val="en-GB"/>
              </w:rPr>
            </w:pPr>
            <w:r>
              <w:rPr>
                <w:lang w:val="en-GB"/>
              </w:rPr>
              <w:t>676</w:t>
            </w:r>
          </w:p>
        </w:tc>
        <w:tc>
          <w:tcPr>
            <w:tcW w:w="1371" w:type="dxa"/>
            <w:tcBorders/>
            <w:shd w:color="auto" w:fill="auto" w:val="clear"/>
            <w:vAlign w:val="bottom"/>
          </w:tcPr>
          <w:p>
            <w:pPr>
              <w:pStyle w:val="Normal"/>
              <w:rPr>
                <w:lang w:val="en-GB"/>
              </w:rPr>
            </w:pPr>
            <w:r>
              <w:rPr>
                <w:lang w:val="en-GB"/>
              </w:rPr>
              <w:t>243.88</w:t>
            </w:r>
          </w:p>
        </w:tc>
      </w:tr>
      <w:tr>
        <w:trPr>
          <w:trHeight w:val="256" w:hRule="atLeast"/>
        </w:trPr>
        <w:tc>
          <w:tcPr>
            <w:tcW w:w="5153" w:type="dxa"/>
            <w:tcBorders/>
            <w:shd w:color="auto" w:fill="auto" w:val="clear"/>
            <w:vAlign w:val="bottom"/>
          </w:tcPr>
          <w:p>
            <w:pPr>
              <w:pStyle w:val="Normal"/>
              <w:rPr>
                <w:lang w:val="en-GB"/>
              </w:rPr>
            </w:pPr>
            <w:r>
              <w:rPr>
                <w:i/>
                <w:iCs/>
                <w:lang w:val="en-GB"/>
              </w:rPr>
              <w:t>Nectarinia_osea</w:t>
            </w:r>
          </w:p>
        </w:tc>
        <w:tc>
          <w:tcPr>
            <w:tcW w:w="1474" w:type="dxa"/>
            <w:tcBorders/>
            <w:shd w:color="auto" w:fill="auto" w:val="clear"/>
            <w:vAlign w:val="bottom"/>
          </w:tcPr>
          <w:p>
            <w:pPr>
              <w:pStyle w:val="Normal"/>
              <w:rPr>
                <w:lang w:val="en-GB"/>
              </w:rPr>
            </w:pPr>
            <w:r>
              <w:rPr>
                <w:lang w:val="en-GB"/>
              </w:rPr>
              <w:t>52</w:t>
            </w:r>
          </w:p>
        </w:tc>
        <w:tc>
          <w:tcPr>
            <w:tcW w:w="1371" w:type="dxa"/>
            <w:tcBorders/>
            <w:shd w:color="auto" w:fill="auto" w:val="clear"/>
            <w:vAlign w:val="bottom"/>
          </w:tcPr>
          <w:p>
            <w:pPr>
              <w:pStyle w:val="Normal"/>
              <w:rPr>
                <w:lang w:val="en-GB"/>
              </w:rPr>
            </w:pPr>
            <w:r>
              <w:rPr>
                <w:lang w:val="en-GB"/>
              </w:rPr>
              <w:t>0.86</w:t>
            </w:r>
          </w:p>
        </w:tc>
      </w:tr>
      <w:tr>
        <w:trPr>
          <w:trHeight w:val="256" w:hRule="atLeast"/>
        </w:trPr>
        <w:tc>
          <w:tcPr>
            <w:tcW w:w="5153" w:type="dxa"/>
            <w:tcBorders/>
            <w:shd w:color="auto" w:fill="auto" w:val="clear"/>
            <w:vAlign w:val="bottom"/>
          </w:tcPr>
          <w:p>
            <w:pPr>
              <w:pStyle w:val="Normal"/>
              <w:rPr>
                <w:lang w:val="en-GB"/>
              </w:rPr>
            </w:pPr>
            <w:r>
              <w:rPr>
                <w:i/>
                <w:iCs/>
                <w:lang w:val="en-GB"/>
              </w:rPr>
              <w:t>Struthio_camelus</w:t>
            </w:r>
          </w:p>
        </w:tc>
        <w:tc>
          <w:tcPr>
            <w:tcW w:w="1474" w:type="dxa"/>
            <w:tcBorders/>
            <w:shd w:color="auto" w:fill="auto" w:val="clear"/>
            <w:vAlign w:val="bottom"/>
          </w:tcPr>
          <w:p>
            <w:pPr>
              <w:pStyle w:val="Normal"/>
              <w:rPr>
                <w:lang w:val="en-GB"/>
              </w:rPr>
            </w:pPr>
            <w:r>
              <w:rPr>
                <w:lang w:val="en-GB"/>
              </w:rPr>
              <w:t>2245</w:t>
            </w:r>
          </w:p>
        </w:tc>
        <w:tc>
          <w:tcPr>
            <w:tcW w:w="1371" w:type="dxa"/>
            <w:tcBorders/>
            <w:shd w:color="auto" w:fill="auto" w:val="clear"/>
            <w:vAlign w:val="bottom"/>
          </w:tcPr>
          <w:p>
            <w:pPr>
              <w:pStyle w:val="Normal"/>
              <w:rPr>
                <w:lang w:val="en-GB"/>
              </w:rPr>
            </w:pPr>
            <w:r>
              <w:rPr>
                <w:lang w:val="en-GB"/>
              </w:rPr>
              <w:t>1460.85</w:t>
            </w:r>
          </w:p>
        </w:tc>
      </w:tr>
      <w:tr>
        <w:trPr>
          <w:trHeight w:val="256" w:hRule="atLeast"/>
        </w:trPr>
        <w:tc>
          <w:tcPr>
            <w:tcW w:w="5153" w:type="dxa"/>
            <w:tcBorders/>
            <w:shd w:color="auto" w:fill="auto" w:val="clear"/>
            <w:vAlign w:val="bottom"/>
          </w:tcPr>
          <w:p>
            <w:pPr>
              <w:pStyle w:val="Normal"/>
              <w:rPr>
                <w:lang w:val="en-GB"/>
              </w:rPr>
            </w:pPr>
            <w:r>
              <w:rPr>
                <w:i/>
                <w:iCs/>
                <w:lang w:val="en-GB"/>
              </w:rPr>
              <w:t>Alligator</w:t>
            </w:r>
          </w:p>
        </w:tc>
        <w:tc>
          <w:tcPr>
            <w:tcW w:w="1474" w:type="dxa"/>
            <w:tcBorders/>
            <w:shd w:color="auto" w:fill="auto" w:val="clear"/>
            <w:vAlign w:val="bottom"/>
          </w:tcPr>
          <w:p>
            <w:pPr>
              <w:pStyle w:val="Normal"/>
              <w:rPr>
                <w:lang w:val="en-GB"/>
              </w:rPr>
            </w:pPr>
            <w:r>
              <w:rPr>
                <w:lang w:val="en-GB"/>
              </w:rPr>
              <w:t>530</w:t>
            </w:r>
          </w:p>
        </w:tc>
        <w:tc>
          <w:tcPr>
            <w:tcW w:w="1371" w:type="dxa"/>
            <w:tcBorders/>
            <w:shd w:color="auto" w:fill="auto" w:val="clear"/>
            <w:vAlign w:val="bottom"/>
          </w:tcPr>
          <w:p>
            <w:pPr>
              <w:pStyle w:val="Normal"/>
              <w:rPr>
                <w:lang w:val="en-GB"/>
              </w:rPr>
            </w:pPr>
            <w:r>
              <w:rPr>
                <w:lang w:val="en-GB"/>
              </w:rPr>
              <w:t>99.35</w:t>
            </w:r>
          </w:p>
        </w:tc>
      </w:tr>
      <w:tr>
        <w:trPr>
          <w:trHeight w:val="256" w:hRule="atLeast"/>
        </w:trPr>
        <w:tc>
          <w:tcPr>
            <w:tcW w:w="5153" w:type="dxa"/>
            <w:tcBorders/>
            <w:shd w:color="auto" w:fill="auto" w:val="clear"/>
            <w:vAlign w:val="bottom"/>
          </w:tcPr>
          <w:p>
            <w:pPr>
              <w:pStyle w:val="Normal"/>
              <w:rPr>
                <w:lang w:val="en-GB"/>
              </w:rPr>
            </w:pPr>
            <w:r>
              <w:rPr>
                <w:i/>
                <w:iCs/>
                <w:lang w:val="en-GB"/>
              </w:rPr>
              <w:t>Crocodylus_niloticus</w:t>
            </w:r>
          </w:p>
        </w:tc>
        <w:tc>
          <w:tcPr>
            <w:tcW w:w="1474" w:type="dxa"/>
            <w:tcBorders/>
            <w:shd w:color="auto" w:fill="auto" w:val="clear"/>
            <w:vAlign w:val="bottom"/>
          </w:tcPr>
          <w:p>
            <w:pPr>
              <w:pStyle w:val="Normal"/>
              <w:rPr>
                <w:lang w:val="en-GB"/>
              </w:rPr>
            </w:pPr>
            <w:r>
              <w:rPr>
                <w:lang w:val="en-GB"/>
              </w:rPr>
              <w:t>530</w:t>
            </w:r>
          </w:p>
        </w:tc>
        <w:tc>
          <w:tcPr>
            <w:tcW w:w="1371" w:type="dxa"/>
            <w:tcBorders/>
            <w:shd w:color="auto" w:fill="auto" w:val="clear"/>
            <w:vAlign w:val="bottom"/>
          </w:tcPr>
          <w:p>
            <w:pPr>
              <w:pStyle w:val="Normal"/>
              <w:rPr>
                <w:lang w:val="en-GB"/>
              </w:rPr>
            </w:pPr>
            <w:r>
              <w:rPr>
                <w:lang w:val="en-GB"/>
              </w:rPr>
              <w:t>113.61</w:t>
            </w:r>
          </w:p>
        </w:tc>
      </w:tr>
      <w:tr>
        <w:trPr>
          <w:trHeight w:val="256" w:hRule="atLeast"/>
        </w:trPr>
        <w:tc>
          <w:tcPr>
            <w:tcW w:w="5153" w:type="dxa"/>
            <w:tcBorders/>
            <w:shd w:color="auto" w:fill="auto" w:val="clear"/>
            <w:vAlign w:val="bottom"/>
          </w:tcPr>
          <w:p>
            <w:pPr>
              <w:pStyle w:val="Normal"/>
              <w:rPr>
                <w:lang w:val="en-GB"/>
              </w:rPr>
            </w:pPr>
            <w:r>
              <w:rPr>
                <w:i/>
                <w:iCs/>
                <w:lang w:val="en-GB"/>
              </w:rPr>
              <w:t>Crocodylus_acutus</w:t>
            </w:r>
          </w:p>
        </w:tc>
        <w:tc>
          <w:tcPr>
            <w:tcW w:w="1474" w:type="dxa"/>
            <w:tcBorders/>
            <w:shd w:color="auto" w:fill="auto" w:val="clear"/>
            <w:vAlign w:val="bottom"/>
          </w:tcPr>
          <w:p>
            <w:pPr>
              <w:pStyle w:val="Normal"/>
              <w:rPr>
                <w:lang w:val="en-GB"/>
              </w:rPr>
            </w:pPr>
            <w:r>
              <w:rPr>
                <w:lang w:val="en-GB"/>
              </w:rPr>
              <w:t>450</w:t>
            </w:r>
          </w:p>
        </w:tc>
        <w:tc>
          <w:tcPr>
            <w:tcW w:w="1371" w:type="dxa"/>
            <w:tcBorders/>
            <w:shd w:color="auto" w:fill="auto" w:val="clear"/>
            <w:vAlign w:val="bottom"/>
          </w:tcPr>
          <w:p>
            <w:pPr>
              <w:pStyle w:val="Normal"/>
              <w:rPr>
                <w:lang w:val="en-GB"/>
              </w:rPr>
            </w:pPr>
            <w:r>
              <w:rPr>
                <w:lang w:val="en-GB"/>
              </w:rPr>
              <w:t>75.08</w:t>
            </w:r>
          </w:p>
        </w:tc>
      </w:tr>
      <w:tr>
        <w:trPr>
          <w:trHeight w:val="256" w:hRule="atLeast"/>
        </w:trPr>
        <w:tc>
          <w:tcPr>
            <w:tcW w:w="5153" w:type="dxa"/>
            <w:tcBorders/>
            <w:shd w:color="auto" w:fill="auto" w:val="clear"/>
            <w:vAlign w:val="bottom"/>
          </w:tcPr>
          <w:p>
            <w:pPr>
              <w:pStyle w:val="Normal"/>
              <w:rPr>
                <w:lang w:val="en-GB"/>
              </w:rPr>
            </w:pPr>
            <w:r>
              <w:rPr>
                <w:i/>
                <w:iCs/>
                <w:lang w:val="en-GB"/>
              </w:rPr>
              <w:t>Lampropholis guichenoti</w:t>
            </w:r>
          </w:p>
        </w:tc>
        <w:tc>
          <w:tcPr>
            <w:tcW w:w="1474" w:type="dxa"/>
            <w:tcBorders/>
            <w:shd w:color="auto" w:fill="auto" w:val="clear"/>
            <w:vAlign w:val="bottom"/>
          </w:tcPr>
          <w:p>
            <w:pPr>
              <w:pStyle w:val="Normal"/>
              <w:rPr>
                <w:lang w:val="en-GB"/>
              </w:rPr>
            </w:pPr>
            <w:r>
              <w:rPr>
                <w:lang w:val="en-GB"/>
              </w:rPr>
              <w:t>5</w:t>
            </w:r>
          </w:p>
        </w:tc>
        <w:tc>
          <w:tcPr>
            <w:tcW w:w="1371" w:type="dxa"/>
            <w:tcBorders/>
            <w:shd w:color="auto" w:fill="auto" w:val="clear"/>
            <w:vAlign w:val="bottom"/>
          </w:tcPr>
          <w:p>
            <w:pPr>
              <w:pStyle w:val="Normal"/>
              <w:rPr>
                <w:lang w:val="en-GB"/>
              </w:rPr>
            </w:pPr>
            <w:r>
              <w:rPr>
                <w:lang w:val="en-GB"/>
              </w:rPr>
              <w:t>0.3</w:t>
            </w:r>
          </w:p>
        </w:tc>
      </w:tr>
      <w:tr>
        <w:trPr>
          <w:trHeight w:val="256" w:hRule="atLeast"/>
        </w:trPr>
        <w:tc>
          <w:tcPr>
            <w:tcW w:w="5153" w:type="dxa"/>
            <w:tcBorders/>
            <w:shd w:color="auto" w:fill="auto" w:val="clear"/>
            <w:vAlign w:val="bottom"/>
          </w:tcPr>
          <w:p>
            <w:pPr>
              <w:pStyle w:val="Normal"/>
              <w:rPr>
                <w:lang w:val="en-GB"/>
              </w:rPr>
            </w:pPr>
            <w:r>
              <w:rPr>
                <w:i/>
                <w:iCs/>
                <w:lang w:val="en-GB"/>
              </w:rPr>
              <w:t>Python_molurus</w:t>
            </w:r>
          </w:p>
        </w:tc>
        <w:tc>
          <w:tcPr>
            <w:tcW w:w="1474" w:type="dxa"/>
            <w:tcBorders/>
            <w:shd w:color="auto" w:fill="auto" w:val="clear"/>
            <w:vAlign w:val="bottom"/>
          </w:tcPr>
          <w:p>
            <w:pPr>
              <w:pStyle w:val="Normal"/>
              <w:rPr>
                <w:lang w:val="en-GB"/>
              </w:rPr>
            </w:pPr>
            <w:r>
              <w:rPr>
                <w:lang w:val="en-GB"/>
              </w:rPr>
              <w:t>55</w:t>
            </w:r>
          </w:p>
        </w:tc>
        <w:tc>
          <w:tcPr>
            <w:tcW w:w="1371" w:type="dxa"/>
            <w:tcBorders/>
            <w:shd w:color="auto" w:fill="auto" w:val="clear"/>
            <w:vAlign w:val="bottom"/>
          </w:tcPr>
          <w:p>
            <w:pPr>
              <w:pStyle w:val="Normal"/>
              <w:rPr>
                <w:lang w:val="en-GB"/>
              </w:rPr>
            </w:pPr>
            <w:r>
              <w:rPr>
                <w:lang w:val="en-GB"/>
              </w:rPr>
              <w:t>230</w:t>
            </w:r>
          </w:p>
        </w:tc>
      </w:tr>
      <w:tr>
        <w:trPr>
          <w:trHeight w:val="256" w:hRule="atLeast"/>
        </w:trPr>
        <w:tc>
          <w:tcPr>
            <w:tcW w:w="5153" w:type="dxa"/>
            <w:tcBorders/>
            <w:shd w:color="auto" w:fill="auto" w:val="clear"/>
            <w:vAlign w:val="bottom"/>
          </w:tcPr>
          <w:p>
            <w:pPr>
              <w:pStyle w:val="Normal"/>
              <w:rPr>
                <w:lang w:val="en-GB"/>
              </w:rPr>
            </w:pPr>
            <w:r>
              <w:rPr>
                <w:i/>
                <w:iCs/>
                <w:lang w:val="en-GB"/>
              </w:rPr>
              <w:t>Elaphe</w:t>
            </w:r>
          </w:p>
        </w:tc>
        <w:tc>
          <w:tcPr>
            <w:tcW w:w="1474" w:type="dxa"/>
            <w:tcBorders/>
            <w:shd w:color="auto" w:fill="auto" w:val="clear"/>
            <w:vAlign w:val="bottom"/>
          </w:tcPr>
          <w:p>
            <w:pPr>
              <w:pStyle w:val="Normal"/>
              <w:rPr>
                <w:lang w:val="en-GB"/>
              </w:rPr>
            </w:pPr>
            <w:r>
              <w:rPr>
                <w:lang w:val="en-GB"/>
              </w:rPr>
              <w:t>65</w:t>
            </w:r>
          </w:p>
        </w:tc>
        <w:tc>
          <w:tcPr>
            <w:tcW w:w="1371" w:type="dxa"/>
            <w:tcBorders/>
            <w:shd w:color="auto" w:fill="auto" w:val="clear"/>
            <w:vAlign w:val="bottom"/>
          </w:tcPr>
          <w:p>
            <w:pPr>
              <w:pStyle w:val="Normal"/>
              <w:rPr>
                <w:lang w:val="en-GB"/>
              </w:rPr>
            </w:pPr>
            <w:r>
              <w:rPr>
                <w:lang w:val="en-GB"/>
              </w:rPr>
              <w:t>45</w:t>
            </w:r>
          </w:p>
        </w:tc>
      </w:tr>
      <w:tr>
        <w:trPr>
          <w:trHeight w:val="256" w:hRule="atLeast"/>
        </w:trPr>
        <w:tc>
          <w:tcPr>
            <w:tcW w:w="5153" w:type="dxa"/>
            <w:tcBorders/>
            <w:shd w:color="auto" w:fill="auto" w:val="clear"/>
            <w:vAlign w:val="bottom"/>
          </w:tcPr>
          <w:p>
            <w:pPr>
              <w:pStyle w:val="Normal"/>
              <w:rPr>
                <w:lang w:val="en-GB"/>
              </w:rPr>
            </w:pPr>
            <w:r>
              <w:rPr>
                <w:i/>
                <w:iCs/>
                <w:lang w:val="en-GB"/>
              </w:rPr>
              <w:t>Lepidochelys_kempi</w:t>
            </w:r>
          </w:p>
        </w:tc>
        <w:tc>
          <w:tcPr>
            <w:tcW w:w="1474" w:type="dxa"/>
            <w:tcBorders/>
            <w:shd w:color="auto" w:fill="auto" w:val="clear"/>
            <w:vAlign w:val="bottom"/>
          </w:tcPr>
          <w:p>
            <w:pPr>
              <w:pStyle w:val="Normal"/>
              <w:rPr>
                <w:lang w:val="en-GB"/>
              </w:rPr>
            </w:pPr>
            <w:r>
              <w:rPr>
                <w:lang w:val="en-GB"/>
              </w:rPr>
              <w:t>40</w:t>
            </w:r>
          </w:p>
        </w:tc>
        <w:tc>
          <w:tcPr>
            <w:tcW w:w="1371" w:type="dxa"/>
            <w:tcBorders/>
            <w:shd w:color="auto" w:fill="auto" w:val="clear"/>
            <w:vAlign w:val="bottom"/>
          </w:tcPr>
          <w:p>
            <w:pPr>
              <w:pStyle w:val="Normal"/>
              <w:rPr>
                <w:lang w:val="en-GB"/>
              </w:rPr>
            </w:pPr>
            <w:r>
              <w:rPr>
                <w:lang w:val="en-GB"/>
              </w:rPr>
              <w:t>30.73</w:t>
            </w:r>
          </w:p>
        </w:tc>
      </w:tr>
      <w:tr>
        <w:trPr>
          <w:trHeight w:val="256" w:hRule="atLeast"/>
        </w:trPr>
        <w:tc>
          <w:tcPr>
            <w:tcW w:w="5153" w:type="dxa"/>
            <w:tcBorders/>
            <w:shd w:color="auto" w:fill="auto" w:val="clear"/>
            <w:vAlign w:val="bottom"/>
          </w:tcPr>
          <w:p>
            <w:pPr>
              <w:pStyle w:val="Normal"/>
              <w:rPr>
                <w:lang w:val="en-GB"/>
              </w:rPr>
            </w:pPr>
            <w:r>
              <w:rPr>
                <w:i/>
                <w:iCs/>
                <w:lang w:val="en-GB"/>
              </w:rPr>
              <w:t>Geochelone_elephantopus</w:t>
            </w:r>
          </w:p>
        </w:tc>
        <w:tc>
          <w:tcPr>
            <w:tcW w:w="1474" w:type="dxa"/>
            <w:tcBorders/>
            <w:shd w:color="auto" w:fill="auto" w:val="clear"/>
            <w:vAlign w:val="bottom"/>
          </w:tcPr>
          <w:p>
            <w:pPr>
              <w:pStyle w:val="Normal"/>
              <w:rPr>
                <w:lang w:val="en-GB"/>
              </w:rPr>
            </w:pPr>
            <w:r>
              <w:rPr>
                <w:lang w:val="en-GB"/>
              </w:rPr>
              <w:t>400</w:t>
            </w:r>
          </w:p>
        </w:tc>
        <w:tc>
          <w:tcPr>
            <w:tcW w:w="1371" w:type="dxa"/>
            <w:tcBorders/>
            <w:shd w:color="auto" w:fill="auto" w:val="clear"/>
            <w:vAlign w:val="bottom"/>
          </w:tcPr>
          <w:p>
            <w:pPr>
              <w:pStyle w:val="Normal"/>
              <w:rPr>
                <w:lang w:val="en-GB"/>
              </w:rPr>
            </w:pPr>
            <w:r>
              <w:rPr>
                <w:lang w:val="en-GB"/>
              </w:rPr>
              <w:t>101.64</w:t>
            </w:r>
          </w:p>
        </w:tc>
      </w:tr>
      <w:tr>
        <w:trPr>
          <w:trHeight w:val="256" w:hRule="atLeast"/>
        </w:trPr>
        <w:tc>
          <w:tcPr>
            <w:tcW w:w="5153" w:type="dxa"/>
            <w:tcBorders/>
            <w:shd w:color="auto" w:fill="auto" w:val="clear"/>
            <w:vAlign w:val="bottom"/>
          </w:tcPr>
          <w:p>
            <w:pPr>
              <w:pStyle w:val="Normal"/>
              <w:rPr>
                <w:lang w:val="en-GB"/>
              </w:rPr>
            </w:pPr>
            <w:r>
              <w:rPr>
                <w:i/>
                <w:iCs/>
                <w:lang w:val="en-GB"/>
              </w:rPr>
              <w:t>Chelydra_serpentina</w:t>
            </w:r>
          </w:p>
        </w:tc>
        <w:tc>
          <w:tcPr>
            <w:tcW w:w="1474" w:type="dxa"/>
            <w:tcBorders/>
            <w:shd w:color="auto" w:fill="auto" w:val="clear"/>
            <w:vAlign w:val="bottom"/>
          </w:tcPr>
          <w:p>
            <w:pPr>
              <w:pStyle w:val="Normal"/>
              <w:rPr>
                <w:lang w:val="en-GB"/>
              </w:rPr>
            </w:pPr>
            <w:r>
              <w:rPr>
                <w:lang w:val="en-GB"/>
              </w:rPr>
              <w:t>110</w:t>
            </w:r>
          </w:p>
        </w:tc>
        <w:tc>
          <w:tcPr>
            <w:tcW w:w="1371" w:type="dxa"/>
            <w:tcBorders/>
            <w:shd w:color="auto" w:fill="auto" w:val="clear"/>
            <w:vAlign w:val="bottom"/>
          </w:tcPr>
          <w:p>
            <w:pPr>
              <w:pStyle w:val="Normal"/>
              <w:rPr>
                <w:lang w:val="en-GB"/>
              </w:rPr>
            </w:pPr>
            <w:r>
              <w:rPr>
                <w:lang w:val="en-GB"/>
              </w:rPr>
              <w:t>8.34</w:t>
            </w:r>
          </w:p>
        </w:tc>
      </w:tr>
      <w:tr>
        <w:trPr>
          <w:trHeight w:val="256" w:hRule="atLeast"/>
        </w:trPr>
        <w:tc>
          <w:tcPr>
            <w:tcW w:w="5153" w:type="dxa"/>
            <w:tcBorders/>
            <w:shd w:color="auto" w:fill="auto" w:val="clear"/>
            <w:vAlign w:val="bottom"/>
          </w:tcPr>
          <w:p>
            <w:pPr>
              <w:pStyle w:val="Normal"/>
              <w:rPr>
                <w:lang w:val="en-GB"/>
              </w:rPr>
            </w:pPr>
            <w:r>
              <w:rPr>
                <w:lang w:val="en-GB"/>
              </w:rPr>
              <w:t>BMNH_47208</w:t>
            </w:r>
          </w:p>
        </w:tc>
        <w:tc>
          <w:tcPr>
            <w:tcW w:w="1474" w:type="dxa"/>
            <w:tcBorders/>
            <w:shd w:color="auto" w:fill="auto" w:val="clear"/>
            <w:vAlign w:val="bottom"/>
          </w:tcPr>
          <w:p>
            <w:pPr>
              <w:pStyle w:val="Normal"/>
              <w:rPr>
                <w:lang w:val="en-GB"/>
              </w:rPr>
            </w:pPr>
            <w:r>
              <w:rPr>
                <w:lang w:val="en-GB"/>
              </w:rPr>
              <w:t>900</w:t>
            </w:r>
          </w:p>
        </w:tc>
        <w:tc>
          <w:tcPr>
            <w:tcW w:w="1371" w:type="dxa"/>
            <w:tcBorders/>
            <w:shd w:color="auto" w:fill="auto" w:val="clear"/>
            <w:vAlign w:val="bottom"/>
          </w:tcPr>
          <w:p>
            <w:pPr>
              <w:pStyle w:val="Normal"/>
              <w:rPr>
                <w:lang w:val="en-GB"/>
              </w:rPr>
            </w:pPr>
            <w:r>
              <w:rPr>
                <w:lang w:val="en-GB"/>
              </w:rPr>
              <w:t>56.7</w:t>
            </w:r>
          </w:p>
        </w:tc>
      </w:tr>
      <w:tr>
        <w:trPr>
          <w:trHeight w:val="256" w:hRule="atLeast"/>
        </w:trPr>
        <w:tc>
          <w:tcPr>
            <w:tcW w:w="5153" w:type="dxa"/>
            <w:tcBorders/>
            <w:shd w:color="auto" w:fill="auto" w:val="clear"/>
            <w:vAlign w:val="bottom"/>
          </w:tcPr>
          <w:p>
            <w:pPr>
              <w:pStyle w:val="Normal"/>
              <w:rPr>
                <w:lang w:val="en-GB"/>
              </w:rPr>
            </w:pPr>
            <w:r>
              <w:rPr>
                <w:i/>
                <w:iCs/>
                <w:lang w:val="en-GB"/>
              </w:rPr>
              <w:t>Testudoolithus_jiangi</w:t>
            </w:r>
          </w:p>
        </w:tc>
        <w:tc>
          <w:tcPr>
            <w:tcW w:w="1474" w:type="dxa"/>
            <w:tcBorders/>
            <w:shd w:color="auto" w:fill="auto" w:val="clear"/>
            <w:vAlign w:val="bottom"/>
          </w:tcPr>
          <w:p>
            <w:pPr>
              <w:pStyle w:val="Normal"/>
              <w:rPr>
                <w:lang w:val="en-GB"/>
              </w:rPr>
            </w:pPr>
            <w:r>
              <w:rPr>
                <w:lang w:val="en-GB"/>
              </w:rPr>
              <w:t>730</w:t>
            </w:r>
          </w:p>
        </w:tc>
        <w:tc>
          <w:tcPr>
            <w:tcW w:w="1371" w:type="dxa"/>
            <w:tcBorders/>
            <w:shd w:color="auto" w:fill="auto" w:val="clear"/>
            <w:vAlign w:val="bottom"/>
          </w:tcPr>
          <w:p>
            <w:pPr>
              <w:pStyle w:val="Normal"/>
              <w:rPr>
                <w:lang w:val="en-GB"/>
              </w:rPr>
            </w:pPr>
            <w:r>
              <w:rPr>
                <w:lang w:val="en-GB"/>
              </w:rPr>
              <w:t>57.7</w:t>
            </w:r>
          </w:p>
        </w:tc>
      </w:tr>
      <w:tr>
        <w:trPr>
          <w:trHeight w:val="256" w:hRule="atLeast"/>
        </w:trPr>
        <w:tc>
          <w:tcPr>
            <w:tcW w:w="5153" w:type="dxa"/>
            <w:tcBorders/>
            <w:shd w:color="auto" w:fill="auto" w:val="clear"/>
            <w:vAlign w:val="bottom"/>
          </w:tcPr>
          <w:p>
            <w:pPr>
              <w:pStyle w:val="Normal"/>
              <w:rPr>
                <w:lang w:val="en-GB"/>
              </w:rPr>
            </w:pPr>
            <w:r>
              <w:rPr>
                <w:i/>
                <w:iCs/>
                <w:lang w:val="en-GB"/>
              </w:rPr>
              <w:t>Testudoolithus_rigidus</w:t>
            </w:r>
          </w:p>
        </w:tc>
        <w:tc>
          <w:tcPr>
            <w:tcW w:w="1474" w:type="dxa"/>
            <w:tcBorders/>
            <w:shd w:color="auto" w:fill="auto" w:val="clear"/>
            <w:vAlign w:val="bottom"/>
          </w:tcPr>
          <w:p>
            <w:pPr>
              <w:pStyle w:val="Normal"/>
              <w:rPr>
                <w:lang w:val="en-GB"/>
              </w:rPr>
            </w:pPr>
            <w:r>
              <w:rPr>
                <w:lang w:val="en-GB"/>
              </w:rPr>
              <w:t>235</w:t>
            </w:r>
          </w:p>
        </w:tc>
        <w:tc>
          <w:tcPr>
            <w:tcW w:w="1371" w:type="dxa"/>
            <w:tcBorders/>
            <w:shd w:color="auto" w:fill="auto" w:val="clear"/>
            <w:vAlign w:val="bottom"/>
          </w:tcPr>
          <w:p>
            <w:pPr>
              <w:pStyle w:val="Normal"/>
              <w:rPr>
                <w:lang w:val="en-GB"/>
              </w:rPr>
            </w:pPr>
            <w:r>
              <w:rPr>
                <w:lang w:val="en-GB"/>
              </w:rPr>
              <w:t>46.43</w:t>
            </w:r>
          </w:p>
        </w:tc>
      </w:tr>
      <w:tr>
        <w:trPr>
          <w:trHeight w:val="256" w:hRule="atLeast"/>
        </w:trPr>
        <w:tc>
          <w:tcPr>
            <w:tcW w:w="5153" w:type="dxa"/>
            <w:tcBorders/>
            <w:shd w:color="auto" w:fill="auto" w:val="clear"/>
            <w:vAlign w:val="bottom"/>
          </w:tcPr>
          <w:p>
            <w:pPr>
              <w:pStyle w:val="Normal"/>
              <w:rPr>
                <w:lang w:val="en-GB"/>
              </w:rPr>
            </w:pPr>
            <w:r>
              <w:rPr>
                <w:lang w:val="en-GB"/>
              </w:rPr>
              <w:t>Elongatoolithidae</w:t>
            </w:r>
          </w:p>
        </w:tc>
        <w:tc>
          <w:tcPr>
            <w:tcW w:w="1474" w:type="dxa"/>
            <w:tcBorders/>
            <w:shd w:color="auto" w:fill="auto" w:val="clear"/>
            <w:vAlign w:val="bottom"/>
          </w:tcPr>
          <w:p>
            <w:pPr>
              <w:pStyle w:val="Normal"/>
              <w:rPr>
                <w:lang w:val="en-GB"/>
              </w:rPr>
            </w:pPr>
            <w:r>
              <w:rPr>
                <w:lang w:val="en-GB"/>
              </w:rPr>
              <w:t>1300</w:t>
            </w:r>
          </w:p>
        </w:tc>
        <w:tc>
          <w:tcPr>
            <w:tcW w:w="1371" w:type="dxa"/>
            <w:tcBorders/>
            <w:shd w:color="auto" w:fill="auto" w:val="clear"/>
            <w:vAlign w:val="bottom"/>
          </w:tcPr>
          <w:p>
            <w:pPr>
              <w:pStyle w:val="Normal"/>
              <w:rPr>
                <w:lang w:val="en-GB"/>
              </w:rPr>
            </w:pPr>
            <w:r>
              <w:rPr>
                <w:lang w:val="en-GB"/>
              </w:rPr>
              <w:t>323</w:t>
            </w:r>
          </w:p>
        </w:tc>
      </w:tr>
      <w:tr>
        <w:trPr>
          <w:trHeight w:val="256" w:hRule="atLeast"/>
        </w:trPr>
        <w:tc>
          <w:tcPr>
            <w:tcW w:w="5153" w:type="dxa"/>
            <w:tcBorders/>
            <w:shd w:color="auto" w:fill="auto" w:val="clear"/>
            <w:vAlign w:val="bottom"/>
          </w:tcPr>
          <w:p>
            <w:pPr>
              <w:pStyle w:val="Normal"/>
              <w:rPr>
                <w:lang w:val="en-GB"/>
              </w:rPr>
            </w:pPr>
            <w:r>
              <w:rPr>
                <w:i/>
                <w:iCs/>
                <w:lang w:val="en-GB"/>
              </w:rPr>
              <w:t>Macroolithus_yaotunensis</w:t>
            </w:r>
          </w:p>
        </w:tc>
        <w:tc>
          <w:tcPr>
            <w:tcW w:w="1474" w:type="dxa"/>
            <w:tcBorders/>
            <w:shd w:color="auto" w:fill="auto" w:val="clear"/>
            <w:vAlign w:val="bottom"/>
          </w:tcPr>
          <w:p>
            <w:pPr>
              <w:pStyle w:val="Normal"/>
              <w:rPr>
                <w:lang w:val="en-GB"/>
              </w:rPr>
            </w:pPr>
            <w:r>
              <w:rPr>
                <w:lang w:val="en-GB"/>
              </w:rPr>
              <w:t>1450</w:t>
            </w:r>
          </w:p>
        </w:tc>
        <w:tc>
          <w:tcPr>
            <w:tcW w:w="1371" w:type="dxa"/>
            <w:tcBorders/>
            <w:shd w:color="auto" w:fill="auto" w:val="clear"/>
            <w:vAlign w:val="bottom"/>
          </w:tcPr>
          <w:p>
            <w:pPr>
              <w:pStyle w:val="Normal"/>
              <w:rPr>
                <w:lang w:val="en-GB"/>
              </w:rPr>
            </w:pPr>
            <w:r>
              <w:rPr>
                <w:lang w:val="en-GB"/>
              </w:rPr>
              <w:t>911</w:t>
            </w:r>
          </w:p>
        </w:tc>
      </w:tr>
      <w:tr>
        <w:trPr>
          <w:trHeight w:val="256" w:hRule="atLeast"/>
        </w:trPr>
        <w:tc>
          <w:tcPr>
            <w:tcW w:w="5153" w:type="dxa"/>
            <w:tcBorders/>
            <w:shd w:color="auto" w:fill="auto" w:val="clear"/>
            <w:vAlign w:val="bottom"/>
          </w:tcPr>
          <w:p>
            <w:pPr>
              <w:pStyle w:val="Normal"/>
              <w:rPr>
                <w:lang w:val="en-GB"/>
              </w:rPr>
            </w:pPr>
            <w:r>
              <w:rPr>
                <w:i/>
                <w:iCs/>
                <w:lang w:val="en-GB"/>
              </w:rPr>
              <w:t>Macroolithus_rugustus</w:t>
            </w:r>
          </w:p>
        </w:tc>
        <w:tc>
          <w:tcPr>
            <w:tcW w:w="1474" w:type="dxa"/>
            <w:tcBorders/>
            <w:shd w:color="auto" w:fill="auto" w:val="clear"/>
            <w:vAlign w:val="bottom"/>
          </w:tcPr>
          <w:p>
            <w:pPr>
              <w:pStyle w:val="Normal"/>
              <w:rPr>
                <w:lang w:val="en-GB"/>
              </w:rPr>
            </w:pPr>
            <w:r>
              <w:rPr>
                <w:lang w:val="en-GB"/>
              </w:rPr>
              <w:t>1420</w:t>
            </w:r>
          </w:p>
        </w:tc>
        <w:tc>
          <w:tcPr>
            <w:tcW w:w="1371" w:type="dxa"/>
            <w:tcBorders/>
            <w:shd w:color="auto" w:fill="auto" w:val="clear"/>
            <w:vAlign w:val="bottom"/>
          </w:tcPr>
          <w:p>
            <w:pPr>
              <w:pStyle w:val="Normal"/>
              <w:rPr>
                <w:lang w:val="en-GB"/>
              </w:rPr>
            </w:pPr>
            <w:r>
              <w:rPr>
                <w:lang w:val="en-GB"/>
              </w:rPr>
              <w:t>592</w:t>
            </w:r>
          </w:p>
        </w:tc>
      </w:tr>
      <w:tr>
        <w:trPr>
          <w:trHeight w:val="256" w:hRule="atLeast"/>
        </w:trPr>
        <w:tc>
          <w:tcPr>
            <w:tcW w:w="5153" w:type="dxa"/>
            <w:tcBorders/>
            <w:shd w:color="auto" w:fill="auto" w:val="clear"/>
            <w:vAlign w:val="bottom"/>
          </w:tcPr>
          <w:p>
            <w:pPr>
              <w:pStyle w:val="Normal"/>
              <w:rPr>
                <w:lang w:val="en-GB"/>
              </w:rPr>
            </w:pPr>
            <w:r>
              <w:rPr>
                <w:i/>
                <w:iCs/>
                <w:lang w:val="en-GB"/>
              </w:rPr>
              <w:t>Elongatoolithus_andrewsi</w:t>
            </w:r>
          </w:p>
        </w:tc>
        <w:tc>
          <w:tcPr>
            <w:tcW w:w="1474" w:type="dxa"/>
            <w:tcBorders/>
            <w:shd w:color="auto" w:fill="auto" w:val="clear"/>
            <w:vAlign w:val="bottom"/>
          </w:tcPr>
          <w:p>
            <w:pPr>
              <w:pStyle w:val="Normal"/>
              <w:rPr>
                <w:lang w:val="en-GB"/>
              </w:rPr>
            </w:pPr>
            <w:r>
              <w:rPr>
                <w:lang w:val="en-GB"/>
              </w:rPr>
              <w:t>980</w:t>
            </w:r>
          </w:p>
        </w:tc>
        <w:tc>
          <w:tcPr>
            <w:tcW w:w="1371" w:type="dxa"/>
            <w:tcBorders/>
            <w:shd w:color="auto" w:fill="auto" w:val="clear"/>
            <w:vAlign w:val="bottom"/>
          </w:tcPr>
          <w:p>
            <w:pPr>
              <w:pStyle w:val="Normal"/>
              <w:rPr>
                <w:lang w:val="en-GB"/>
              </w:rPr>
            </w:pPr>
            <w:r>
              <w:rPr>
                <w:lang w:val="en-GB"/>
              </w:rPr>
              <w:t>384</w:t>
            </w:r>
          </w:p>
        </w:tc>
      </w:tr>
      <w:tr>
        <w:trPr>
          <w:trHeight w:val="256" w:hRule="atLeast"/>
        </w:trPr>
        <w:tc>
          <w:tcPr>
            <w:tcW w:w="5153" w:type="dxa"/>
            <w:tcBorders/>
            <w:shd w:color="auto" w:fill="auto" w:val="clear"/>
            <w:vAlign w:val="bottom"/>
          </w:tcPr>
          <w:p>
            <w:pPr>
              <w:pStyle w:val="Normal"/>
              <w:rPr>
                <w:lang w:val="en-GB"/>
              </w:rPr>
            </w:pPr>
            <w:r>
              <w:rPr>
                <w:i/>
                <w:iCs/>
                <w:lang w:val="en-GB"/>
              </w:rPr>
              <w:t>Lourinhanosaurus_antunesi</w:t>
            </w:r>
          </w:p>
        </w:tc>
        <w:tc>
          <w:tcPr>
            <w:tcW w:w="1474" w:type="dxa"/>
            <w:tcBorders/>
            <w:shd w:color="auto" w:fill="auto" w:val="clear"/>
            <w:vAlign w:val="bottom"/>
          </w:tcPr>
          <w:p>
            <w:pPr>
              <w:pStyle w:val="Normal"/>
              <w:rPr>
                <w:lang w:val="en-GB"/>
              </w:rPr>
            </w:pPr>
            <w:r>
              <w:rPr>
                <w:lang w:val="en-GB"/>
              </w:rPr>
              <w:t>900</w:t>
            </w:r>
          </w:p>
        </w:tc>
        <w:tc>
          <w:tcPr>
            <w:tcW w:w="1371" w:type="dxa"/>
            <w:tcBorders/>
            <w:shd w:color="auto" w:fill="auto" w:val="clear"/>
            <w:vAlign w:val="bottom"/>
          </w:tcPr>
          <w:p>
            <w:pPr>
              <w:pStyle w:val="Normal"/>
              <w:rPr>
                <w:lang w:val="en-GB"/>
              </w:rPr>
            </w:pPr>
            <w:r>
              <w:rPr>
                <w:lang w:val="en-GB"/>
              </w:rPr>
              <w:t>643</w:t>
            </w:r>
          </w:p>
        </w:tc>
      </w:tr>
      <w:tr>
        <w:trPr>
          <w:trHeight w:val="256" w:hRule="atLeast"/>
        </w:trPr>
        <w:tc>
          <w:tcPr>
            <w:tcW w:w="5153" w:type="dxa"/>
            <w:tcBorders/>
            <w:shd w:color="auto" w:fill="auto" w:val="clear"/>
            <w:vAlign w:val="bottom"/>
          </w:tcPr>
          <w:p>
            <w:pPr>
              <w:pStyle w:val="Normal"/>
              <w:rPr>
                <w:lang w:val="en-GB"/>
              </w:rPr>
            </w:pPr>
            <w:r>
              <w:rPr>
                <w:i/>
                <w:iCs/>
                <w:lang w:val="en-GB"/>
              </w:rPr>
              <w:t>Macroelongatoolithus_xixianensis</w:t>
            </w:r>
          </w:p>
        </w:tc>
        <w:tc>
          <w:tcPr>
            <w:tcW w:w="1474" w:type="dxa"/>
            <w:tcBorders/>
            <w:shd w:color="auto" w:fill="auto" w:val="clear"/>
            <w:vAlign w:val="bottom"/>
          </w:tcPr>
          <w:p>
            <w:pPr>
              <w:pStyle w:val="Normal"/>
              <w:rPr>
                <w:lang w:val="en-GB"/>
              </w:rPr>
            </w:pPr>
            <w:r>
              <w:rPr>
                <w:lang w:val="en-GB"/>
              </w:rPr>
              <w:t>2100</w:t>
            </w:r>
          </w:p>
        </w:tc>
        <w:tc>
          <w:tcPr>
            <w:tcW w:w="1371" w:type="dxa"/>
            <w:tcBorders/>
            <w:shd w:color="auto" w:fill="auto" w:val="clear"/>
            <w:vAlign w:val="bottom"/>
          </w:tcPr>
          <w:p>
            <w:pPr>
              <w:pStyle w:val="Normal"/>
              <w:rPr>
                <w:lang w:val="en-GB"/>
              </w:rPr>
            </w:pPr>
            <w:r>
              <w:rPr>
                <w:lang w:val="en-GB"/>
              </w:rPr>
              <w:t>3145</w:t>
            </w:r>
          </w:p>
        </w:tc>
      </w:tr>
      <w:tr>
        <w:trPr>
          <w:trHeight w:val="256" w:hRule="atLeast"/>
        </w:trPr>
        <w:tc>
          <w:tcPr>
            <w:tcW w:w="5153" w:type="dxa"/>
            <w:tcBorders/>
            <w:shd w:color="auto" w:fill="auto" w:val="clear"/>
            <w:vAlign w:val="bottom"/>
          </w:tcPr>
          <w:p>
            <w:pPr>
              <w:pStyle w:val="Normal"/>
              <w:rPr>
                <w:lang w:val="en-GB"/>
              </w:rPr>
            </w:pPr>
            <w:r>
              <w:rPr>
                <w:i/>
                <w:iCs/>
                <w:lang w:val="en-GB"/>
              </w:rPr>
              <w:t>Prismatoolithus_levis</w:t>
            </w:r>
            <w:r>
              <w:rPr>
                <w:lang w:val="en-GB"/>
              </w:rPr>
              <w:t>_troodontid</w:t>
            </w:r>
          </w:p>
        </w:tc>
        <w:tc>
          <w:tcPr>
            <w:tcW w:w="1474" w:type="dxa"/>
            <w:tcBorders/>
            <w:shd w:color="auto" w:fill="auto" w:val="clear"/>
            <w:vAlign w:val="bottom"/>
          </w:tcPr>
          <w:p>
            <w:pPr>
              <w:pStyle w:val="Normal"/>
              <w:rPr>
                <w:lang w:val="en-GB"/>
              </w:rPr>
            </w:pPr>
            <w:r>
              <w:rPr>
                <w:lang w:val="en-GB"/>
              </w:rPr>
              <w:t>1000</w:t>
            </w:r>
          </w:p>
        </w:tc>
        <w:tc>
          <w:tcPr>
            <w:tcW w:w="1371" w:type="dxa"/>
            <w:tcBorders/>
            <w:shd w:color="auto" w:fill="auto" w:val="clear"/>
            <w:vAlign w:val="bottom"/>
          </w:tcPr>
          <w:p>
            <w:pPr>
              <w:pStyle w:val="Normal"/>
              <w:rPr>
                <w:lang w:val="en-GB"/>
              </w:rPr>
            </w:pPr>
            <w:r>
              <w:rPr>
                <w:lang w:val="en-GB"/>
              </w:rPr>
              <w:t>331</w:t>
            </w:r>
          </w:p>
        </w:tc>
      </w:tr>
      <w:tr>
        <w:trPr>
          <w:trHeight w:val="256" w:hRule="atLeast"/>
        </w:trPr>
        <w:tc>
          <w:tcPr>
            <w:tcW w:w="5153" w:type="dxa"/>
            <w:tcBorders/>
            <w:shd w:color="auto" w:fill="auto" w:val="clear"/>
            <w:vAlign w:val="bottom"/>
          </w:tcPr>
          <w:p>
            <w:pPr>
              <w:pStyle w:val="Normal"/>
              <w:rPr>
                <w:lang w:val="en-GB"/>
              </w:rPr>
            </w:pPr>
            <w:r>
              <w:rPr>
                <w:lang w:val="en-GB"/>
              </w:rPr>
              <w:t>indet_theropod1</w:t>
            </w:r>
          </w:p>
        </w:tc>
        <w:tc>
          <w:tcPr>
            <w:tcW w:w="1474" w:type="dxa"/>
            <w:tcBorders/>
            <w:shd w:color="auto" w:fill="auto" w:val="clear"/>
            <w:vAlign w:val="bottom"/>
          </w:tcPr>
          <w:p>
            <w:pPr>
              <w:pStyle w:val="Normal"/>
              <w:rPr>
                <w:lang w:val="en-GB"/>
              </w:rPr>
            </w:pPr>
            <w:r>
              <w:rPr>
                <w:lang w:val="en-GB"/>
              </w:rPr>
              <w:t>300</w:t>
            </w:r>
          </w:p>
        </w:tc>
        <w:tc>
          <w:tcPr>
            <w:tcW w:w="1371" w:type="dxa"/>
            <w:tcBorders/>
            <w:shd w:color="auto" w:fill="auto" w:val="clear"/>
            <w:vAlign w:val="bottom"/>
          </w:tcPr>
          <w:p>
            <w:pPr>
              <w:pStyle w:val="Normal"/>
              <w:rPr>
                <w:lang w:val="en-GB"/>
              </w:rPr>
            </w:pPr>
            <w:r>
              <w:rPr>
                <w:lang w:val="en-GB"/>
              </w:rPr>
              <w:t>168</w:t>
            </w:r>
          </w:p>
        </w:tc>
      </w:tr>
      <w:tr>
        <w:trPr>
          <w:trHeight w:val="256" w:hRule="atLeast"/>
        </w:trPr>
        <w:tc>
          <w:tcPr>
            <w:tcW w:w="5153" w:type="dxa"/>
            <w:tcBorders/>
            <w:shd w:color="auto" w:fill="auto" w:val="clear"/>
            <w:vAlign w:val="bottom"/>
          </w:tcPr>
          <w:p>
            <w:pPr>
              <w:pStyle w:val="Normal"/>
              <w:rPr>
                <w:lang w:val="en-GB"/>
              </w:rPr>
            </w:pPr>
            <w:r>
              <w:rPr>
                <w:lang w:val="en-GB"/>
              </w:rPr>
              <w:t>indet_theropod2</w:t>
            </w:r>
          </w:p>
        </w:tc>
        <w:tc>
          <w:tcPr>
            <w:tcW w:w="1474" w:type="dxa"/>
            <w:tcBorders/>
            <w:shd w:color="auto" w:fill="auto" w:val="clear"/>
            <w:vAlign w:val="bottom"/>
          </w:tcPr>
          <w:p>
            <w:pPr>
              <w:pStyle w:val="Normal"/>
              <w:rPr>
                <w:lang w:val="en-GB"/>
              </w:rPr>
            </w:pPr>
            <w:r>
              <w:rPr>
                <w:lang w:val="en-GB"/>
              </w:rPr>
              <w:t>1300</w:t>
            </w:r>
          </w:p>
        </w:tc>
        <w:tc>
          <w:tcPr>
            <w:tcW w:w="1371" w:type="dxa"/>
            <w:tcBorders/>
            <w:shd w:color="auto" w:fill="auto" w:val="clear"/>
            <w:vAlign w:val="bottom"/>
          </w:tcPr>
          <w:p>
            <w:pPr>
              <w:pStyle w:val="Normal"/>
              <w:rPr>
                <w:lang w:val="en-GB"/>
              </w:rPr>
            </w:pPr>
            <w:r>
              <w:rPr>
                <w:lang w:val="en-GB"/>
              </w:rPr>
              <w:t>224</w:t>
            </w:r>
          </w:p>
        </w:tc>
      </w:tr>
      <w:tr>
        <w:trPr>
          <w:trHeight w:val="256" w:hRule="atLeast"/>
        </w:trPr>
        <w:tc>
          <w:tcPr>
            <w:tcW w:w="5153" w:type="dxa"/>
            <w:tcBorders/>
            <w:shd w:color="auto" w:fill="auto" w:val="clear"/>
            <w:vAlign w:val="bottom"/>
          </w:tcPr>
          <w:p>
            <w:pPr>
              <w:pStyle w:val="Normal"/>
              <w:rPr>
                <w:lang w:val="en-GB"/>
              </w:rPr>
            </w:pPr>
            <w:r>
              <w:rPr>
                <w:lang w:val="en-GB"/>
              </w:rPr>
              <w:t>indet_theropod3</w:t>
            </w:r>
          </w:p>
        </w:tc>
        <w:tc>
          <w:tcPr>
            <w:tcW w:w="1474" w:type="dxa"/>
            <w:tcBorders/>
            <w:shd w:color="auto" w:fill="auto" w:val="clear"/>
            <w:vAlign w:val="bottom"/>
          </w:tcPr>
          <w:p>
            <w:pPr>
              <w:pStyle w:val="Normal"/>
              <w:rPr>
                <w:lang w:val="en-GB"/>
              </w:rPr>
            </w:pPr>
            <w:r>
              <w:rPr>
                <w:lang w:val="en-GB"/>
              </w:rPr>
              <w:t>1200</w:t>
            </w:r>
          </w:p>
        </w:tc>
        <w:tc>
          <w:tcPr>
            <w:tcW w:w="1371" w:type="dxa"/>
            <w:tcBorders/>
            <w:shd w:color="auto" w:fill="auto" w:val="clear"/>
            <w:vAlign w:val="bottom"/>
          </w:tcPr>
          <w:p>
            <w:pPr>
              <w:pStyle w:val="Normal"/>
              <w:rPr>
                <w:lang w:val="en-GB"/>
              </w:rPr>
            </w:pPr>
            <w:r>
              <w:rPr>
                <w:lang w:val="en-GB"/>
              </w:rPr>
              <w:t>210</w:t>
            </w:r>
          </w:p>
        </w:tc>
      </w:tr>
      <w:tr>
        <w:trPr>
          <w:trHeight w:val="256" w:hRule="atLeast"/>
        </w:trPr>
        <w:tc>
          <w:tcPr>
            <w:tcW w:w="5153" w:type="dxa"/>
            <w:tcBorders/>
            <w:shd w:color="auto" w:fill="auto" w:val="clear"/>
            <w:vAlign w:val="bottom"/>
          </w:tcPr>
          <w:p>
            <w:pPr>
              <w:pStyle w:val="Normal"/>
              <w:rPr>
                <w:lang w:val="en-GB"/>
              </w:rPr>
            </w:pPr>
            <w:r>
              <w:rPr>
                <w:lang w:val="en-GB"/>
              </w:rPr>
              <w:t>indet_theropod4</w:t>
            </w:r>
          </w:p>
        </w:tc>
        <w:tc>
          <w:tcPr>
            <w:tcW w:w="1474" w:type="dxa"/>
            <w:tcBorders/>
            <w:shd w:color="auto" w:fill="auto" w:val="clear"/>
            <w:vAlign w:val="bottom"/>
          </w:tcPr>
          <w:p>
            <w:pPr>
              <w:pStyle w:val="Normal"/>
              <w:rPr>
                <w:lang w:val="en-GB"/>
              </w:rPr>
            </w:pPr>
            <w:r>
              <w:rPr>
                <w:lang w:val="en-GB"/>
              </w:rPr>
              <w:t>1300</w:t>
            </w:r>
          </w:p>
        </w:tc>
        <w:tc>
          <w:tcPr>
            <w:tcW w:w="1371" w:type="dxa"/>
            <w:tcBorders/>
            <w:shd w:color="auto" w:fill="auto" w:val="clear"/>
            <w:vAlign w:val="bottom"/>
          </w:tcPr>
          <w:p>
            <w:pPr>
              <w:pStyle w:val="Normal"/>
              <w:rPr>
                <w:lang w:val="en-GB"/>
              </w:rPr>
            </w:pPr>
            <w:r>
              <w:rPr>
                <w:lang w:val="en-GB"/>
              </w:rPr>
              <w:t>273</w:t>
            </w:r>
          </w:p>
        </w:tc>
      </w:tr>
      <w:tr>
        <w:trPr>
          <w:trHeight w:val="256" w:hRule="atLeast"/>
        </w:trPr>
        <w:tc>
          <w:tcPr>
            <w:tcW w:w="5153" w:type="dxa"/>
            <w:tcBorders/>
            <w:shd w:color="auto" w:fill="auto" w:val="clear"/>
            <w:vAlign w:val="bottom"/>
          </w:tcPr>
          <w:p>
            <w:pPr>
              <w:pStyle w:val="Normal"/>
              <w:rPr>
                <w:lang w:val="en-GB"/>
              </w:rPr>
            </w:pPr>
            <w:r>
              <w:rPr>
                <w:lang w:val="en-GB"/>
              </w:rPr>
              <w:t>Titanosaur</w:t>
            </w:r>
          </w:p>
        </w:tc>
        <w:tc>
          <w:tcPr>
            <w:tcW w:w="1474" w:type="dxa"/>
            <w:tcBorders/>
            <w:shd w:color="auto" w:fill="auto" w:val="clear"/>
            <w:vAlign w:val="bottom"/>
          </w:tcPr>
          <w:p>
            <w:pPr>
              <w:pStyle w:val="Normal"/>
              <w:rPr>
                <w:lang w:val="en-GB"/>
              </w:rPr>
            </w:pPr>
            <w:r>
              <w:rPr>
                <w:lang w:val="en-GB"/>
              </w:rPr>
              <w:t>2300</w:t>
            </w:r>
          </w:p>
        </w:tc>
        <w:tc>
          <w:tcPr>
            <w:tcW w:w="1371" w:type="dxa"/>
            <w:tcBorders/>
            <w:shd w:color="auto" w:fill="auto" w:val="clear"/>
            <w:vAlign w:val="bottom"/>
          </w:tcPr>
          <w:p>
            <w:pPr>
              <w:pStyle w:val="Normal"/>
              <w:rPr>
                <w:lang w:val="en-GB"/>
              </w:rPr>
            </w:pPr>
            <w:r>
              <w:rPr>
                <w:lang w:val="en-GB"/>
              </w:rPr>
              <w:t>2045</w:t>
            </w:r>
          </w:p>
        </w:tc>
      </w:tr>
      <w:tr>
        <w:trPr>
          <w:trHeight w:val="256" w:hRule="atLeast"/>
        </w:trPr>
        <w:tc>
          <w:tcPr>
            <w:tcW w:w="5153" w:type="dxa"/>
            <w:tcBorders/>
            <w:shd w:color="auto" w:fill="auto" w:val="clear"/>
            <w:vAlign w:val="bottom"/>
          </w:tcPr>
          <w:p>
            <w:pPr>
              <w:pStyle w:val="Normal"/>
              <w:rPr>
                <w:lang w:val="en-GB"/>
              </w:rPr>
            </w:pPr>
            <w:r>
              <w:rPr>
                <w:lang w:val="en-GB"/>
              </w:rPr>
              <w:t>Titanosaur_Type2</w:t>
            </w:r>
          </w:p>
        </w:tc>
        <w:tc>
          <w:tcPr>
            <w:tcW w:w="1474" w:type="dxa"/>
            <w:tcBorders/>
            <w:shd w:color="auto" w:fill="auto" w:val="clear"/>
            <w:vAlign w:val="bottom"/>
          </w:tcPr>
          <w:p>
            <w:pPr>
              <w:pStyle w:val="Normal"/>
              <w:rPr>
                <w:lang w:val="en-GB"/>
              </w:rPr>
            </w:pPr>
            <w:r>
              <w:rPr>
                <w:lang w:val="en-GB"/>
              </w:rPr>
              <w:t>1400</w:t>
            </w:r>
          </w:p>
        </w:tc>
        <w:tc>
          <w:tcPr>
            <w:tcW w:w="1371" w:type="dxa"/>
            <w:tcBorders/>
            <w:shd w:color="auto" w:fill="auto" w:val="clear"/>
            <w:vAlign w:val="bottom"/>
          </w:tcPr>
          <w:p>
            <w:pPr>
              <w:pStyle w:val="Normal"/>
              <w:rPr>
                <w:lang w:val="en-GB"/>
              </w:rPr>
            </w:pPr>
            <w:r>
              <w:rPr>
                <w:lang w:val="en-GB"/>
              </w:rPr>
              <w:t>1756</w:t>
            </w:r>
          </w:p>
        </w:tc>
      </w:tr>
      <w:tr>
        <w:trPr>
          <w:trHeight w:val="256" w:hRule="atLeast"/>
        </w:trPr>
        <w:tc>
          <w:tcPr>
            <w:tcW w:w="5153" w:type="dxa"/>
            <w:tcBorders/>
            <w:shd w:color="auto" w:fill="auto" w:val="clear"/>
            <w:vAlign w:val="bottom"/>
          </w:tcPr>
          <w:p>
            <w:pPr>
              <w:pStyle w:val="Normal"/>
              <w:rPr>
                <w:lang w:val="en-GB"/>
              </w:rPr>
            </w:pPr>
            <w:r>
              <w:rPr>
                <w:i/>
                <w:iCs/>
                <w:lang w:val="en-GB"/>
              </w:rPr>
              <w:t>Cairanoolithus_roussetenssis</w:t>
            </w:r>
          </w:p>
        </w:tc>
        <w:tc>
          <w:tcPr>
            <w:tcW w:w="1474" w:type="dxa"/>
            <w:tcBorders/>
            <w:shd w:color="auto" w:fill="auto" w:val="clear"/>
            <w:vAlign w:val="bottom"/>
          </w:tcPr>
          <w:p>
            <w:pPr>
              <w:pStyle w:val="Normal"/>
              <w:rPr>
                <w:lang w:val="en-GB"/>
              </w:rPr>
            </w:pPr>
            <w:r>
              <w:rPr>
                <w:lang w:val="en-GB"/>
              </w:rPr>
              <w:t>1700</w:t>
            </w:r>
          </w:p>
        </w:tc>
        <w:tc>
          <w:tcPr>
            <w:tcW w:w="1371" w:type="dxa"/>
            <w:tcBorders/>
            <w:shd w:color="auto" w:fill="auto" w:val="clear"/>
            <w:vAlign w:val="bottom"/>
          </w:tcPr>
          <w:p>
            <w:pPr>
              <w:pStyle w:val="Normal"/>
              <w:rPr>
                <w:lang w:val="en-GB"/>
              </w:rPr>
            </w:pPr>
            <w:r>
              <w:rPr>
                <w:lang w:val="en-GB"/>
              </w:rPr>
              <w:t>2751</w:t>
            </w:r>
          </w:p>
        </w:tc>
      </w:tr>
      <w:tr>
        <w:trPr>
          <w:trHeight w:val="256" w:hRule="atLeast"/>
        </w:trPr>
        <w:tc>
          <w:tcPr>
            <w:tcW w:w="5153" w:type="dxa"/>
            <w:tcBorders/>
            <w:shd w:color="auto" w:fill="auto" w:val="clear"/>
            <w:vAlign w:val="bottom"/>
          </w:tcPr>
          <w:p>
            <w:pPr>
              <w:pStyle w:val="Normal"/>
              <w:rPr>
                <w:lang w:val="en-GB"/>
              </w:rPr>
            </w:pPr>
            <w:r>
              <w:rPr>
                <w:i/>
                <w:iCs/>
                <w:lang w:val="en-GB"/>
              </w:rPr>
              <w:t>Cairanoolithus_dughii</w:t>
            </w:r>
          </w:p>
        </w:tc>
        <w:tc>
          <w:tcPr>
            <w:tcW w:w="1474" w:type="dxa"/>
            <w:tcBorders/>
            <w:shd w:color="auto" w:fill="auto" w:val="clear"/>
            <w:vAlign w:val="bottom"/>
          </w:tcPr>
          <w:p>
            <w:pPr>
              <w:pStyle w:val="Normal"/>
              <w:rPr>
                <w:lang w:val="en-GB"/>
              </w:rPr>
            </w:pPr>
            <w:r>
              <w:rPr>
                <w:lang w:val="en-GB"/>
              </w:rPr>
              <w:t>2100</w:t>
            </w:r>
          </w:p>
        </w:tc>
        <w:tc>
          <w:tcPr>
            <w:tcW w:w="1371" w:type="dxa"/>
            <w:tcBorders/>
            <w:shd w:color="auto" w:fill="auto" w:val="clear"/>
            <w:vAlign w:val="bottom"/>
          </w:tcPr>
          <w:p>
            <w:pPr>
              <w:pStyle w:val="Normal"/>
              <w:rPr>
                <w:lang w:val="en-GB"/>
              </w:rPr>
            </w:pPr>
            <w:r>
              <w:rPr>
                <w:lang w:val="en-GB"/>
              </w:rPr>
              <w:t>3001</w:t>
            </w:r>
          </w:p>
        </w:tc>
      </w:tr>
      <w:tr>
        <w:trPr>
          <w:trHeight w:val="256" w:hRule="atLeast"/>
        </w:trPr>
        <w:tc>
          <w:tcPr>
            <w:tcW w:w="5153" w:type="dxa"/>
            <w:tcBorders/>
            <w:shd w:color="auto" w:fill="auto" w:val="clear"/>
            <w:vAlign w:val="bottom"/>
          </w:tcPr>
          <w:p>
            <w:pPr>
              <w:pStyle w:val="Normal"/>
              <w:rPr>
                <w:lang w:val="en-GB"/>
              </w:rPr>
            </w:pPr>
            <w:r>
              <w:rPr>
                <w:i/>
                <w:iCs/>
                <w:lang w:val="en-GB"/>
              </w:rPr>
              <w:t>Cairanoolithus_dughii</w:t>
            </w:r>
            <w:r>
              <w:rPr>
                <w:lang w:val="en-GB"/>
              </w:rPr>
              <w:t>_Titanosaur_Type1</w:t>
            </w:r>
          </w:p>
        </w:tc>
        <w:tc>
          <w:tcPr>
            <w:tcW w:w="1474" w:type="dxa"/>
            <w:tcBorders/>
            <w:shd w:color="auto" w:fill="auto" w:val="clear"/>
            <w:vAlign w:val="bottom"/>
          </w:tcPr>
          <w:p>
            <w:pPr>
              <w:pStyle w:val="Normal"/>
              <w:rPr>
                <w:lang w:val="en-GB"/>
              </w:rPr>
            </w:pPr>
            <w:r>
              <w:rPr>
                <w:lang w:val="en-GB"/>
              </w:rPr>
              <w:t>1900</w:t>
            </w:r>
          </w:p>
        </w:tc>
        <w:tc>
          <w:tcPr>
            <w:tcW w:w="1371" w:type="dxa"/>
            <w:tcBorders/>
            <w:shd w:color="auto" w:fill="auto" w:val="clear"/>
            <w:vAlign w:val="bottom"/>
          </w:tcPr>
          <w:p>
            <w:pPr>
              <w:pStyle w:val="Normal"/>
              <w:rPr>
                <w:lang w:val="en-GB"/>
              </w:rPr>
            </w:pPr>
            <w:r>
              <w:rPr>
                <w:lang w:val="en-GB"/>
              </w:rPr>
              <w:t>3001</w:t>
            </w:r>
          </w:p>
        </w:tc>
      </w:tr>
      <w:tr>
        <w:trPr>
          <w:trHeight w:val="256" w:hRule="atLeast"/>
        </w:trPr>
        <w:tc>
          <w:tcPr>
            <w:tcW w:w="5153" w:type="dxa"/>
            <w:tcBorders/>
            <w:shd w:color="auto" w:fill="auto" w:val="clear"/>
            <w:vAlign w:val="bottom"/>
          </w:tcPr>
          <w:p>
            <w:pPr>
              <w:pStyle w:val="Normal"/>
              <w:rPr>
                <w:lang w:val="en-GB"/>
              </w:rPr>
            </w:pPr>
            <w:r>
              <w:rPr>
                <w:i/>
                <w:iCs/>
                <w:lang w:val="en-GB"/>
              </w:rPr>
              <w:t>Megaloolithus</w:t>
            </w:r>
            <w:r>
              <w:rPr>
                <w:lang w:val="en-GB"/>
              </w:rPr>
              <w:t>_sp.1</w:t>
            </w:r>
          </w:p>
        </w:tc>
        <w:tc>
          <w:tcPr>
            <w:tcW w:w="1474" w:type="dxa"/>
            <w:tcBorders/>
            <w:shd w:color="auto" w:fill="auto" w:val="clear"/>
            <w:vAlign w:val="bottom"/>
          </w:tcPr>
          <w:p>
            <w:pPr>
              <w:pStyle w:val="Normal"/>
              <w:rPr>
                <w:lang w:val="en-GB"/>
              </w:rPr>
            </w:pPr>
            <w:r>
              <w:rPr>
                <w:lang w:val="en-GB"/>
              </w:rPr>
              <w:t>1600</w:t>
            </w:r>
          </w:p>
        </w:tc>
        <w:tc>
          <w:tcPr>
            <w:tcW w:w="1371" w:type="dxa"/>
            <w:tcBorders/>
            <w:shd w:color="auto" w:fill="auto" w:val="clear"/>
            <w:vAlign w:val="bottom"/>
          </w:tcPr>
          <w:p>
            <w:pPr>
              <w:pStyle w:val="Normal"/>
              <w:rPr>
                <w:lang w:val="en-GB"/>
              </w:rPr>
            </w:pPr>
            <w:r>
              <w:rPr>
                <w:lang w:val="en-GB"/>
              </w:rPr>
              <w:t>1890</w:t>
            </w:r>
          </w:p>
        </w:tc>
      </w:tr>
      <w:tr>
        <w:trPr>
          <w:trHeight w:val="256" w:hRule="atLeast"/>
        </w:trPr>
        <w:tc>
          <w:tcPr>
            <w:tcW w:w="5153" w:type="dxa"/>
            <w:tcBorders/>
            <w:shd w:color="auto" w:fill="auto" w:val="clear"/>
            <w:vAlign w:val="bottom"/>
          </w:tcPr>
          <w:p>
            <w:pPr>
              <w:pStyle w:val="Normal"/>
              <w:rPr>
                <w:lang w:val="en-GB"/>
              </w:rPr>
            </w:pPr>
            <w:r>
              <w:rPr>
                <w:i/>
                <w:iCs/>
                <w:lang w:val="en-GB"/>
              </w:rPr>
              <w:t>Megaloolithus</w:t>
            </w:r>
            <w:r>
              <w:rPr>
                <w:lang w:val="en-GB"/>
              </w:rPr>
              <w:t>_sp.2</w:t>
            </w:r>
          </w:p>
        </w:tc>
        <w:tc>
          <w:tcPr>
            <w:tcW w:w="1474" w:type="dxa"/>
            <w:tcBorders/>
            <w:shd w:color="auto" w:fill="auto" w:val="clear"/>
            <w:vAlign w:val="bottom"/>
          </w:tcPr>
          <w:p>
            <w:pPr>
              <w:pStyle w:val="Normal"/>
              <w:rPr>
                <w:lang w:val="en-GB"/>
              </w:rPr>
            </w:pPr>
            <w:r>
              <w:rPr>
                <w:lang w:val="en-GB"/>
              </w:rPr>
              <w:t>2400</w:t>
            </w:r>
          </w:p>
        </w:tc>
        <w:tc>
          <w:tcPr>
            <w:tcW w:w="1371" w:type="dxa"/>
            <w:tcBorders/>
            <w:shd w:color="auto" w:fill="auto" w:val="clear"/>
            <w:vAlign w:val="bottom"/>
          </w:tcPr>
          <w:p>
            <w:pPr>
              <w:pStyle w:val="Normal"/>
              <w:rPr>
                <w:lang w:val="en-GB"/>
              </w:rPr>
            </w:pPr>
            <w:r>
              <w:rPr>
                <w:lang w:val="en-GB"/>
              </w:rPr>
              <w:t>2751</w:t>
            </w:r>
          </w:p>
        </w:tc>
      </w:tr>
      <w:tr>
        <w:trPr>
          <w:trHeight w:val="256" w:hRule="atLeast"/>
        </w:trPr>
        <w:tc>
          <w:tcPr>
            <w:tcW w:w="5153" w:type="dxa"/>
            <w:tcBorders/>
            <w:shd w:color="auto" w:fill="auto" w:val="clear"/>
            <w:vAlign w:val="bottom"/>
          </w:tcPr>
          <w:p>
            <w:pPr>
              <w:pStyle w:val="Normal"/>
              <w:rPr>
                <w:lang w:val="en-GB"/>
              </w:rPr>
            </w:pPr>
            <w:r>
              <w:rPr>
                <w:i/>
                <w:iCs/>
                <w:lang w:val="en-GB"/>
              </w:rPr>
              <w:t>Megaloolithus_mamillare</w:t>
            </w:r>
            <w:r>
              <w:rPr>
                <w:lang w:val="en-GB"/>
              </w:rPr>
              <w:t>_Titanosaur_type3.1</w:t>
            </w:r>
          </w:p>
        </w:tc>
        <w:tc>
          <w:tcPr>
            <w:tcW w:w="1474" w:type="dxa"/>
            <w:tcBorders/>
            <w:shd w:color="auto" w:fill="auto" w:val="clear"/>
            <w:vAlign w:val="bottom"/>
          </w:tcPr>
          <w:p>
            <w:pPr>
              <w:pStyle w:val="Normal"/>
              <w:rPr>
                <w:lang w:val="en-GB"/>
              </w:rPr>
            </w:pPr>
            <w:r>
              <w:rPr>
                <w:lang w:val="en-GB"/>
              </w:rPr>
              <w:t>1600</w:t>
            </w:r>
          </w:p>
        </w:tc>
        <w:tc>
          <w:tcPr>
            <w:tcW w:w="1371" w:type="dxa"/>
            <w:tcBorders/>
            <w:shd w:color="auto" w:fill="auto" w:val="clear"/>
            <w:vAlign w:val="bottom"/>
          </w:tcPr>
          <w:p>
            <w:pPr>
              <w:pStyle w:val="Normal"/>
              <w:rPr>
                <w:lang w:val="en-GB"/>
              </w:rPr>
            </w:pPr>
            <w:r>
              <w:rPr>
                <w:lang w:val="en-GB"/>
              </w:rPr>
              <w:t>5186</w:t>
            </w:r>
          </w:p>
        </w:tc>
      </w:tr>
      <w:tr>
        <w:trPr>
          <w:trHeight w:val="256" w:hRule="atLeast"/>
        </w:trPr>
        <w:tc>
          <w:tcPr>
            <w:tcW w:w="5153" w:type="dxa"/>
            <w:tcBorders/>
            <w:shd w:color="auto" w:fill="auto" w:val="clear"/>
            <w:vAlign w:val="bottom"/>
          </w:tcPr>
          <w:p>
            <w:pPr>
              <w:pStyle w:val="Normal"/>
              <w:rPr>
                <w:lang w:val="en-GB"/>
              </w:rPr>
            </w:pPr>
            <w:r>
              <w:rPr>
                <w:i/>
                <w:iCs/>
                <w:lang w:val="en-GB"/>
              </w:rPr>
              <w:t>Megaloolithus_mamillare</w:t>
            </w:r>
            <w:r>
              <w:rPr>
                <w:lang w:val="en-GB"/>
              </w:rPr>
              <w:t>_Titanosaur_type3.2</w:t>
            </w:r>
          </w:p>
        </w:tc>
        <w:tc>
          <w:tcPr>
            <w:tcW w:w="1474" w:type="dxa"/>
            <w:tcBorders/>
            <w:shd w:color="auto" w:fill="auto" w:val="clear"/>
            <w:vAlign w:val="bottom"/>
          </w:tcPr>
          <w:p>
            <w:pPr>
              <w:pStyle w:val="Normal"/>
              <w:rPr>
                <w:lang w:val="en-GB"/>
              </w:rPr>
            </w:pPr>
            <w:r>
              <w:rPr>
                <w:lang w:val="en-GB"/>
              </w:rPr>
              <w:t>1300</w:t>
            </w:r>
          </w:p>
        </w:tc>
        <w:tc>
          <w:tcPr>
            <w:tcW w:w="1371" w:type="dxa"/>
            <w:tcBorders/>
            <w:shd w:color="auto" w:fill="auto" w:val="clear"/>
            <w:vAlign w:val="bottom"/>
          </w:tcPr>
          <w:p>
            <w:pPr>
              <w:pStyle w:val="Normal"/>
              <w:rPr>
                <w:lang w:val="en-GB"/>
              </w:rPr>
            </w:pPr>
            <w:r>
              <w:rPr>
                <w:lang w:val="en-GB"/>
              </w:rPr>
              <w:t>5565</w:t>
            </w:r>
          </w:p>
        </w:tc>
      </w:tr>
      <w:tr>
        <w:trPr>
          <w:trHeight w:val="256" w:hRule="atLeast"/>
        </w:trPr>
        <w:tc>
          <w:tcPr>
            <w:tcW w:w="5153" w:type="dxa"/>
            <w:tcBorders/>
            <w:shd w:color="auto" w:fill="auto" w:val="clear"/>
            <w:vAlign w:val="bottom"/>
          </w:tcPr>
          <w:p>
            <w:pPr>
              <w:pStyle w:val="Normal"/>
              <w:rPr>
                <w:lang w:val="en-GB"/>
              </w:rPr>
            </w:pPr>
            <w:r>
              <w:rPr>
                <w:i/>
                <w:iCs/>
                <w:lang w:val="en-GB"/>
              </w:rPr>
              <w:t>Megaloolithus_mamillare</w:t>
            </w:r>
            <w:r>
              <w:rPr>
                <w:lang w:val="en-GB"/>
              </w:rPr>
              <w:t>2</w:t>
            </w:r>
          </w:p>
        </w:tc>
        <w:tc>
          <w:tcPr>
            <w:tcW w:w="1474" w:type="dxa"/>
            <w:tcBorders/>
            <w:shd w:color="auto" w:fill="auto" w:val="clear"/>
            <w:vAlign w:val="bottom"/>
          </w:tcPr>
          <w:p>
            <w:pPr>
              <w:pStyle w:val="Normal"/>
              <w:rPr>
                <w:lang w:val="en-GB"/>
              </w:rPr>
            </w:pPr>
            <w:r>
              <w:rPr>
                <w:lang w:val="en-GB"/>
              </w:rPr>
              <w:t>1800</w:t>
            </w:r>
          </w:p>
        </w:tc>
        <w:tc>
          <w:tcPr>
            <w:tcW w:w="1371" w:type="dxa"/>
            <w:tcBorders/>
            <w:shd w:color="auto" w:fill="auto" w:val="clear"/>
            <w:vAlign w:val="bottom"/>
          </w:tcPr>
          <w:p>
            <w:pPr>
              <w:pStyle w:val="Normal"/>
              <w:rPr>
                <w:lang w:val="en-GB"/>
              </w:rPr>
            </w:pPr>
            <w:r>
              <w:rPr>
                <w:lang w:val="en-GB"/>
              </w:rPr>
              <w:t>5186</w:t>
            </w:r>
          </w:p>
        </w:tc>
      </w:tr>
      <w:tr>
        <w:trPr>
          <w:trHeight w:val="256" w:hRule="atLeast"/>
        </w:trPr>
        <w:tc>
          <w:tcPr>
            <w:tcW w:w="5153" w:type="dxa"/>
            <w:tcBorders/>
            <w:shd w:color="auto" w:fill="auto" w:val="clear"/>
            <w:vAlign w:val="bottom"/>
          </w:tcPr>
          <w:p>
            <w:pPr>
              <w:pStyle w:val="Normal"/>
              <w:rPr>
                <w:lang w:val="en-GB"/>
              </w:rPr>
            </w:pPr>
            <w:r>
              <w:rPr>
                <w:i/>
                <w:iCs/>
                <w:lang w:val="en-GB"/>
              </w:rPr>
              <w:t>Megaloolithus_siruguei_</w:t>
            </w:r>
            <w:r>
              <w:rPr>
                <w:lang w:val="en-GB"/>
              </w:rPr>
              <w:t>Titanosaur_Type4_1</w:t>
            </w:r>
          </w:p>
        </w:tc>
        <w:tc>
          <w:tcPr>
            <w:tcW w:w="1474" w:type="dxa"/>
            <w:tcBorders/>
            <w:shd w:color="auto" w:fill="auto" w:val="clear"/>
            <w:vAlign w:val="bottom"/>
          </w:tcPr>
          <w:p>
            <w:pPr>
              <w:pStyle w:val="Normal"/>
              <w:rPr>
                <w:lang w:val="en-GB"/>
              </w:rPr>
            </w:pPr>
            <w:r>
              <w:rPr>
                <w:lang w:val="en-GB"/>
              </w:rPr>
              <w:t>2200</w:t>
            </w:r>
          </w:p>
        </w:tc>
        <w:tc>
          <w:tcPr>
            <w:tcW w:w="1371" w:type="dxa"/>
            <w:tcBorders/>
            <w:shd w:color="auto" w:fill="auto" w:val="clear"/>
            <w:vAlign w:val="bottom"/>
          </w:tcPr>
          <w:p>
            <w:pPr>
              <w:pStyle w:val="Normal"/>
              <w:rPr>
                <w:lang w:val="en-GB"/>
              </w:rPr>
            </w:pPr>
            <w:r>
              <w:rPr>
                <w:lang w:val="en-GB"/>
              </w:rPr>
              <w:t>3546</w:t>
            </w:r>
          </w:p>
        </w:tc>
      </w:tr>
      <w:tr>
        <w:trPr>
          <w:trHeight w:val="256" w:hRule="atLeast"/>
        </w:trPr>
        <w:tc>
          <w:tcPr>
            <w:tcW w:w="5153" w:type="dxa"/>
            <w:tcBorders/>
            <w:shd w:color="auto" w:fill="auto" w:val="clear"/>
            <w:vAlign w:val="bottom"/>
          </w:tcPr>
          <w:p>
            <w:pPr>
              <w:pStyle w:val="Normal"/>
              <w:rPr>
                <w:lang w:val="en-GB"/>
              </w:rPr>
            </w:pPr>
            <w:r>
              <w:rPr>
                <w:i/>
                <w:iCs/>
                <w:lang w:val="en-GB"/>
              </w:rPr>
              <w:t>Megaloolithus_siruguei</w:t>
            </w:r>
            <w:r>
              <w:rPr>
                <w:lang w:val="en-GB"/>
              </w:rPr>
              <w:t>_Titanosaur_Type4_2</w:t>
            </w:r>
          </w:p>
        </w:tc>
        <w:tc>
          <w:tcPr>
            <w:tcW w:w="1474" w:type="dxa"/>
            <w:tcBorders/>
            <w:shd w:color="auto" w:fill="auto" w:val="clear"/>
            <w:vAlign w:val="bottom"/>
          </w:tcPr>
          <w:p>
            <w:pPr>
              <w:pStyle w:val="Normal"/>
              <w:rPr>
                <w:lang w:val="en-GB"/>
              </w:rPr>
            </w:pPr>
            <w:r>
              <w:rPr>
                <w:lang w:val="en-GB"/>
              </w:rPr>
              <w:t>2200</w:t>
            </w:r>
          </w:p>
        </w:tc>
        <w:tc>
          <w:tcPr>
            <w:tcW w:w="1371" w:type="dxa"/>
            <w:tcBorders/>
            <w:shd w:color="auto" w:fill="auto" w:val="clear"/>
            <w:vAlign w:val="bottom"/>
          </w:tcPr>
          <w:p>
            <w:pPr>
              <w:pStyle w:val="Normal"/>
              <w:rPr>
                <w:lang w:val="en-GB"/>
              </w:rPr>
            </w:pPr>
            <w:r>
              <w:rPr>
                <w:lang w:val="en-GB"/>
              </w:rPr>
              <w:t>4121</w:t>
            </w:r>
          </w:p>
        </w:tc>
      </w:tr>
      <w:tr>
        <w:trPr>
          <w:trHeight w:val="256" w:hRule="atLeast"/>
        </w:trPr>
        <w:tc>
          <w:tcPr>
            <w:tcW w:w="5153" w:type="dxa"/>
            <w:tcBorders/>
            <w:shd w:color="auto" w:fill="auto" w:val="clear"/>
            <w:vAlign w:val="bottom"/>
          </w:tcPr>
          <w:p>
            <w:pPr>
              <w:pStyle w:val="Normal"/>
              <w:rPr>
                <w:lang w:val="en-GB"/>
              </w:rPr>
            </w:pPr>
            <w:r>
              <w:rPr>
                <w:i/>
                <w:iCs/>
                <w:lang w:val="en-GB"/>
              </w:rPr>
              <w:t>Megaloolithus_siruguei1</w:t>
            </w:r>
          </w:p>
        </w:tc>
        <w:tc>
          <w:tcPr>
            <w:tcW w:w="1474" w:type="dxa"/>
            <w:tcBorders/>
            <w:shd w:color="auto" w:fill="auto" w:val="clear"/>
            <w:vAlign w:val="bottom"/>
          </w:tcPr>
          <w:p>
            <w:pPr>
              <w:pStyle w:val="Normal"/>
              <w:rPr>
                <w:lang w:val="en-GB"/>
              </w:rPr>
            </w:pPr>
            <w:r>
              <w:rPr>
                <w:lang w:val="en-GB"/>
              </w:rPr>
              <w:t>3000</w:t>
            </w:r>
          </w:p>
        </w:tc>
        <w:tc>
          <w:tcPr>
            <w:tcW w:w="1371" w:type="dxa"/>
            <w:tcBorders/>
            <w:shd w:color="auto" w:fill="auto" w:val="clear"/>
            <w:vAlign w:val="bottom"/>
          </w:tcPr>
          <w:p>
            <w:pPr>
              <w:pStyle w:val="Normal"/>
              <w:rPr>
                <w:lang w:val="en-GB"/>
              </w:rPr>
            </w:pPr>
            <w:r>
              <w:rPr>
                <w:lang w:val="en-GB"/>
              </w:rPr>
              <w:t>4536</w:t>
            </w:r>
          </w:p>
        </w:tc>
      </w:tr>
      <w:tr>
        <w:trPr>
          <w:trHeight w:val="256" w:hRule="atLeast"/>
        </w:trPr>
        <w:tc>
          <w:tcPr>
            <w:tcW w:w="5153" w:type="dxa"/>
            <w:tcBorders/>
            <w:shd w:color="auto" w:fill="auto" w:val="clear"/>
            <w:vAlign w:val="bottom"/>
          </w:tcPr>
          <w:p>
            <w:pPr>
              <w:pStyle w:val="Normal"/>
              <w:rPr>
                <w:lang w:val="en-GB"/>
              </w:rPr>
            </w:pPr>
            <w:r>
              <w:rPr>
                <w:i/>
                <w:iCs/>
                <w:lang w:val="en-GB"/>
              </w:rPr>
              <w:t>Megaloolithus_siruguei3</w:t>
            </w:r>
          </w:p>
        </w:tc>
        <w:tc>
          <w:tcPr>
            <w:tcW w:w="1474" w:type="dxa"/>
            <w:tcBorders/>
            <w:shd w:color="auto" w:fill="auto" w:val="clear"/>
            <w:vAlign w:val="bottom"/>
          </w:tcPr>
          <w:p>
            <w:pPr>
              <w:pStyle w:val="Normal"/>
              <w:rPr>
                <w:lang w:val="en-GB"/>
              </w:rPr>
            </w:pPr>
            <w:r>
              <w:rPr>
                <w:lang w:val="en-GB"/>
              </w:rPr>
              <w:t>2200</w:t>
            </w:r>
          </w:p>
        </w:tc>
        <w:tc>
          <w:tcPr>
            <w:tcW w:w="1371" w:type="dxa"/>
            <w:tcBorders/>
            <w:shd w:color="auto" w:fill="auto" w:val="clear"/>
            <w:vAlign w:val="bottom"/>
          </w:tcPr>
          <w:p>
            <w:pPr>
              <w:pStyle w:val="Normal"/>
              <w:rPr>
                <w:lang w:val="en-GB"/>
              </w:rPr>
            </w:pPr>
            <w:r>
              <w:rPr>
                <w:lang w:val="en-GB"/>
              </w:rPr>
              <w:t>4152</w:t>
            </w:r>
          </w:p>
        </w:tc>
      </w:tr>
      <w:tr>
        <w:trPr>
          <w:trHeight w:val="256" w:hRule="atLeast"/>
        </w:trPr>
        <w:tc>
          <w:tcPr>
            <w:tcW w:w="5153" w:type="dxa"/>
            <w:tcBorders/>
            <w:shd w:color="auto" w:fill="auto" w:val="clear"/>
            <w:vAlign w:val="bottom"/>
          </w:tcPr>
          <w:p>
            <w:pPr>
              <w:pStyle w:val="Normal"/>
              <w:rPr>
                <w:lang w:val="en-GB"/>
              </w:rPr>
            </w:pPr>
            <w:r>
              <w:rPr>
                <w:i/>
                <w:iCs/>
                <w:lang w:val="en-GB"/>
              </w:rPr>
              <w:t>Megaloolithus_sp._Telmatosaurus_transsylvanicus</w:t>
            </w:r>
          </w:p>
        </w:tc>
        <w:tc>
          <w:tcPr>
            <w:tcW w:w="1474" w:type="dxa"/>
            <w:tcBorders/>
            <w:shd w:color="auto" w:fill="auto" w:val="clear"/>
            <w:vAlign w:val="bottom"/>
          </w:tcPr>
          <w:p>
            <w:pPr>
              <w:pStyle w:val="Normal"/>
              <w:rPr>
                <w:lang w:val="en-GB"/>
              </w:rPr>
            </w:pPr>
            <w:r>
              <w:rPr>
                <w:lang w:val="en-GB"/>
              </w:rPr>
              <w:t>2300</w:t>
            </w:r>
          </w:p>
        </w:tc>
        <w:tc>
          <w:tcPr>
            <w:tcW w:w="1371" w:type="dxa"/>
            <w:tcBorders/>
            <w:shd w:color="auto" w:fill="auto" w:val="clear"/>
            <w:vAlign w:val="bottom"/>
          </w:tcPr>
          <w:p>
            <w:pPr>
              <w:pStyle w:val="Normal"/>
              <w:rPr>
                <w:lang w:val="en-GB"/>
              </w:rPr>
            </w:pPr>
            <w:r>
              <w:rPr>
                <w:lang w:val="en-GB"/>
              </w:rPr>
              <w:t>2446</w:t>
            </w:r>
          </w:p>
        </w:tc>
      </w:tr>
      <w:tr>
        <w:trPr>
          <w:trHeight w:val="256" w:hRule="atLeast"/>
        </w:trPr>
        <w:tc>
          <w:tcPr>
            <w:tcW w:w="5153" w:type="dxa"/>
            <w:tcBorders/>
            <w:shd w:color="auto" w:fill="auto" w:val="clear"/>
            <w:vAlign w:val="bottom"/>
          </w:tcPr>
          <w:p>
            <w:pPr>
              <w:pStyle w:val="Normal"/>
              <w:rPr>
                <w:lang w:val="en-GB"/>
              </w:rPr>
            </w:pPr>
            <w:r>
              <w:rPr>
                <w:i/>
                <w:iCs/>
                <w:lang w:val="en-GB"/>
              </w:rPr>
              <w:t>Megaloolithus_aureliensis2</w:t>
            </w:r>
          </w:p>
        </w:tc>
        <w:tc>
          <w:tcPr>
            <w:tcW w:w="1474" w:type="dxa"/>
            <w:tcBorders/>
            <w:shd w:color="auto" w:fill="auto" w:val="clear"/>
            <w:vAlign w:val="bottom"/>
          </w:tcPr>
          <w:p>
            <w:pPr>
              <w:pStyle w:val="Normal"/>
              <w:rPr>
                <w:lang w:val="en-GB"/>
              </w:rPr>
            </w:pPr>
            <w:r>
              <w:rPr>
                <w:lang w:val="en-GB"/>
              </w:rPr>
              <w:t>1100</w:t>
            </w:r>
          </w:p>
        </w:tc>
        <w:tc>
          <w:tcPr>
            <w:tcW w:w="1371" w:type="dxa"/>
            <w:tcBorders/>
            <w:shd w:color="auto" w:fill="auto" w:val="clear"/>
            <w:vAlign w:val="bottom"/>
          </w:tcPr>
          <w:p>
            <w:pPr>
              <w:pStyle w:val="Normal"/>
              <w:rPr>
                <w:lang w:val="en-GB"/>
              </w:rPr>
            </w:pPr>
            <w:r>
              <w:rPr>
                <w:lang w:val="en-GB"/>
              </w:rPr>
              <w:t>5186</w:t>
            </w:r>
          </w:p>
        </w:tc>
      </w:tr>
      <w:tr>
        <w:trPr>
          <w:trHeight w:val="256" w:hRule="atLeast"/>
        </w:trPr>
        <w:tc>
          <w:tcPr>
            <w:tcW w:w="5153" w:type="dxa"/>
            <w:tcBorders/>
            <w:shd w:color="auto" w:fill="auto" w:val="clear"/>
            <w:vAlign w:val="bottom"/>
          </w:tcPr>
          <w:p>
            <w:pPr>
              <w:pStyle w:val="Normal"/>
              <w:rPr>
                <w:lang w:val="en-GB"/>
              </w:rPr>
            </w:pPr>
            <w:r>
              <w:rPr>
                <w:i/>
                <w:iCs/>
                <w:lang w:val="en-GB"/>
              </w:rPr>
              <w:t>Megaloolithus_pseudomamillare</w:t>
            </w:r>
          </w:p>
        </w:tc>
        <w:tc>
          <w:tcPr>
            <w:tcW w:w="1474" w:type="dxa"/>
            <w:tcBorders/>
            <w:shd w:color="auto" w:fill="auto" w:val="clear"/>
            <w:vAlign w:val="bottom"/>
          </w:tcPr>
          <w:p>
            <w:pPr>
              <w:pStyle w:val="Normal"/>
              <w:rPr>
                <w:lang w:val="en-GB"/>
              </w:rPr>
            </w:pPr>
            <w:r>
              <w:rPr>
                <w:lang w:val="en-GB"/>
              </w:rPr>
              <w:t>1600</w:t>
            </w:r>
          </w:p>
        </w:tc>
        <w:tc>
          <w:tcPr>
            <w:tcW w:w="1371" w:type="dxa"/>
            <w:tcBorders/>
            <w:shd w:color="auto" w:fill="auto" w:val="clear"/>
            <w:vAlign w:val="bottom"/>
          </w:tcPr>
          <w:p>
            <w:pPr>
              <w:pStyle w:val="Normal"/>
              <w:rPr>
                <w:lang w:val="en-GB"/>
              </w:rPr>
            </w:pPr>
            <w:r>
              <w:rPr>
                <w:lang w:val="en-GB"/>
              </w:rPr>
              <w:t>3629</w:t>
            </w:r>
          </w:p>
        </w:tc>
      </w:tr>
      <w:tr>
        <w:trPr>
          <w:trHeight w:val="256" w:hRule="atLeast"/>
        </w:trPr>
        <w:tc>
          <w:tcPr>
            <w:tcW w:w="5153" w:type="dxa"/>
            <w:tcBorders/>
            <w:shd w:color="auto" w:fill="auto" w:val="clear"/>
            <w:vAlign w:val="bottom"/>
          </w:tcPr>
          <w:p>
            <w:pPr>
              <w:pStyle w:val="Normal"/>
              <w:rPr>
                <w:lang w:val="en-GB"/>
              </w:rPr>
            </w:pPr>
            <w:r>
              <w:rPr>
                <w:i/>
                <w:iCs/>
                <w:lang w:val="en-GB"/>
              </w:rPr>
              <w:t>Megaloolithus_petralta</w:t>
            </w:r>
          </w:p>
        </w:tc>
        <w:tc>
          <w:tcPr>
            <w:tcW w:w="1474" w:type="dxa"/>
            <w:tcBorders/>
            <w:shd w:color="auto" w:fill="auto" w:val="clear"/>
            <w:vAlign w:val="bottom"/>
          </w:tcPr>
          <w:p>
            <w:pPr>
              <w:pStyle w:val="Normal"/>
              <w:rPr>
                <w:lang w:val="en-GB"/>
              </w:rPr>
            </w:pPr>
            <w:r>
              <w:rPr>
                <w:lang w:val="en-GB"/>
              </w:rPr>
              <w:t>1800</w:t>
            </w:r>
          </w:p>
        </w:tc>
        <w:tc>
          <w:tcPr>
            <w:tcW w:w="1371" w:type="dxa"/>
            <w:tcBorders/>
            <w:shd w:color="auto" w:fill="auto" w:val="clear"/>
            <w:vAlign w:val="bottom"/>
          </w:tcPr>
          <w:p>
            <w:pPr>
              <w:pStyle w:val="Normal"/>
              <w:rPr>
                <w:lang w:val="en-GB"/>
              </w:rPr>
            </w:pPr>
            <w:r>
              <w:rPr>
                <w:lang w:val="en-GB"/>
              </w:rPr>
              <w:t>2691</w:t>
            </w:r>
          </w:p>
        </w:tc>
      </w:tr>
      <w:tr>
        <w:trPr>
          <w:trHeight w:val="256" w:hRule="atLeast"/>
        </w:trPr>
        <w:tc>
          <w:tcPr>
            <w:tcW w:w="5153" w:type="dxa"/>
            <w:tcBorders/>
            <w:shd w:color="auto" w:fill="auto" w:val="clear"/>
            <w:vAlign w:val="bottom"/>
          </w:tcPr>
          <w:p>
            <w:pPr>
              <w:pStyle w:val="Normal"/>
              <w:rPr>
                <w:lang w:val="en-GB"/>
              </w:rPr>
            </w:pPr>
            <w:r>
              <w:rPr>
                <w:i/>
                <w:iCs/>
                <w:lang w:val="en-GB"/>
              </w:rPr>
              <w:t>Megaloolithus_microtuberculata</w:t>
            </w:r>
          </w:p>
        </w:tc>
        <w:tc>
          <w:tcPr>
            <w:tcW w:w="1474" w:type="dxa"/>
            <w:tcBorders/>
            <w:shd w:color="auto" w:fill="auto" w:val="clear"/>
            <w:vAlign w:val="bottom"/>
          </w:tcPr>
          <w:p>
            <w:pPr>
              <w:pStyle w:val="Normal"/>
              <w:rPr>
                <w:lang w:val="en-GB"/>
              </w:rPr>
            </w:pPr>
            <w:r>
              <w:rPr>
                <w:lang w:val="en-GB"/>
              </w:rPr>
              <w:t>2200</w:t>
            </w:r>
          </w:p>
        </w:tc>
        <w:tc>
          <w:tcPr>
            <w:tcW w:w="1371" w:type="dxa"/>
            <w:tcBorders/>
            <w:shd w:color="auto" w:fill="auto" w:val="clear"/>
            <w:vAlign w:val="bottom"/>
          </w:tcPr>
          <w:p>
            <w:pPr>
              <w:pStyle w:val="Normal"/>
              <w:rPr>
                <w:lang w:val="en-GB"/>
              </w:rPr>
            </w:pPr>
            <w:r>
              <w:rPr>
                <w:lang w:val="en-GB"/>
              </w:rPr>
              <w:t>2294</w:t>
            </w:r>
          </w:p>
        </w:tc>
      </w:tr>
      <w:tr>
        <w:trPr>
          <w:trHeight w:val="256" w:hRule="atLeast"/>
        </w:trPr>
        <w:tc>
          <w:tcPr>
            <w:tcW w:w="5153" w:type="dxa"/>
            <w:tcBorders/>
            <w:shd w:color="auto" w:fill="auto" w:val="clear"/>
            <w:vAlign w:val="bottom"/>
          </w:tcPr>
          <w:p>
            <w:pPr>
              <w:pStyle w:val="Normal"/>
              <w:rPr>
                <w:lang w:val="en-GB"/>
              </w:rPr>
            </w:pPr>
            <w:r>
              <w:rPr>
                <w:i/>
                <w:iCs/>
                <w:lang w:val="en-GB"/>
              </w:rPr>
              <w:t>Massospondylus</w:t>
            </w:r>
          </w:p>
        </w:tc>
        <w:tc>
          <w:tcPr>
            <w:tcW w:w="1474" w:type="dxa"/>
            <w:tcBorders/>
            <w:shd w:color="auto" w:fill="auto" w:val="clear"/>
            <w:vAlign w:val="bottom"/>
          </w:tcPr>
          <w:p>
            <w:pPr>
              <w:pStyle w:val="Normal"/>
              <w:rPr>
                <w:lang w:val="en-GB"/>
              </w:rPr>
            </w:pPr>
            <w:r>
              <w:rPr>
                <w:lang w:val="en-GB"/>
              </w:rPr>
              <w:t>100</w:t>
            </w:r>
          </w:p>
        </w:tc>
        <w:tc>
          <w:tcPr>
            <w:tcW w:w="1371" w:type="dxa"/>
            <w:tcBorders/>
            <w:shd w:color="auto" w:fill="auto" w:val="clear"/>
            <w:vAlign w:val="bottom"/>
          </w:tcPr>
          <w:p>
            <w:pPr>
              <w:pStyle w:val="Normal"/>
              <w:rPr>
                <w:lang w:val="en-GB"/>
              </w:rPr>
            </w:pPr>
            <w:r>
              <w:rPr>
                <w:lang w:val="en-GB"/>
              </w:rPr>
              <w:t>158</w:t>
            </w:r>
          </w:p>
        </w:tc>
      </w:tr>
      <w:tr>
        <w:trPr>
          <w:trHeight w:val="256" w:hRule="atLeast"/>
        </w:trPr>
        <w:tc>
          <w:tcPr>
            <w:tcW w:w="5153" w:type="dxa"/>
            <w:tcBorders/>
            <w:shd w:color="auto" w:fill="auto" w:val="clear"/>
            <w:vAlign w:val="bottom"/>
          </w:tcPr>
          <w:p>
            <w:pPr>
              <w:pStyle w:val="Normal"/>
              <w:rPr>
                <w:lang w:val="en-GB"/>
              </w:rPr>
            </w:pPr>
            <w:r>
              <w:rPr>
                <w:i/>
                <w:iCs/>
                <w:lang w:val="en-GB"/>
              </w:rPr>
              <w:t>Mussaurus</w:t>
            </w:r>
          </w:p>
        </w:tc>
        <w:tc>
          <w:tcPr>
            <w:tcW w:w="1474" w:type="dxa"/>
            <w:tcBorders/>
            <w:shd w:color="auto" w:fill="auto" w:val="clear"/>
            <w:vAlign w:val="bottom"/>
          </w:tcPr>
          <w:p>
            <w:pPr>
              <w:pStyle w:val="Normal"/>
              <w:rPr>
                <w:lang w:val="en-GB"/>
              </w:rPr>
            </w:pPr>
            <w:r>
              <w:rPr>
                <w:lang w:val="en-GB"/>
              </w:rPr>
              <w:t>80</w:t>
            </w:r>
          </w:p>
        </w:tc>
        <w:tc>
          <w:tcPr>
            <w:tcW w:w="1371" w:type="dxa"/>
            <w:tcBorders/>
            <w:shd w:color="auto" w:fill="auto" w:val="clear"/>
            <w:vAlign w:val="bottom"/>
          </w:tcPr>
          <w:p>
            <w:pPr>
              <w:pStyle w:val="Normal"/>
              <w:rPr>
                <w:lang w:val="en-GB"/>
              </w:rPr>
            </w:pPr>
            <w:r>
              <w:rPr>
                <w:lang w:val="en-GB"/>
              </w:rPr>
              <w:t>660</w:t>
            </w:r>
          </w:p>
        </w:tc>
      </w:tr>
      <w:tr>
        <w:trPr>
          <w:trHeight w:val="256" w:hRule="atLeast"/>
        </w:trPr>
        <w:tc>
          <w:tcPr>
            <w:tcW w:w="5153" w:type="dxa"/>
            <w:tcBorders/>
            <w:shd w:color="auto" w:fill="auto" w:val="clear"/>
            <w:vAlign w:val="bottom"/>
          </w:tcPr>
          <w:p>
            <w:pPr>
              <w:pStyle w:val="Normal"/>
              <w:rPr>
                <w:lang w:val="en-GB"/>
              </w:rPr>
            </w:pPr>
            <w:r>
              <w:rPr>
                <w:i/>
                <w:iCs/>
                <w:lang w:val="en-GB"/>
              </w:rPr>
              <w:t>Lufengosaurus</w:t>
            </w:r>
          </w:p>
        </w:tc>
        <w:tc>
          <w:tcPr>
            <w:tcW w:w="1474" w:type="dxa"/>
            <w:tcBorders/>
            <w:shd w:color="auto" w:fill="auto" w:val="clear"/>
            <w:vAlign w:val="bottom"/>
          </w:tcPr>
          <w:p>
            <w:pPr>
              <w:pStyle w:val="Normal"/>
              <w:rPr>
                <w:lang w:val="en-GB"/>
              </w:rPr>
            </w:pPr>
            <w:r>
              <w:rPr>
                <w:lang w:val="en-GB"/>
              </w:rPr>
              <w:t>85</w:t>
            </w:r>
          </w:p>
        </w:tc>
        <w:tc>
          <w:tcPr>
            <w:tcW w:w="1371" w:type="dxa"/>
            <w:tcBorders/>
            <w:shd w:color="auto" w:fill="auto" w:val="clear"/>
            <w:vAlign w:val="bottom"/>
          </w:tcPr>
          <w:p>
            <w:pPr>
              <w:pStyle w:val="Normal"/>
              <w:rPr>
                <w:lang w:val="en-GB"/>
              </w:rPr>
            </w:pPr>
            <w:r>
              <w:rPr>
                <w:lang w:val="en-GB"/>
              </w:rPr>
              <w:t>500</w:t>
            </w:r>
          </w:p>
        </w:tc>
      </w:tr>
      <w:tr>
        <w:trPr>
          <w:trHeight w:val="256" w:hRule="atLeast"/>
        </w:trPr>
        <w:tc>
          <w:tcPr>
            <w:tcW w:w="5153" w:type="dxa"/>
            <w:tcBorders/>
            <w:shd w:color="auto" w:fill="auto" w:val="clear"/>
            <w:vAlign w:val="bottom"/>
          </w:tcPr>
          <w:p>
            <w:pPr>
              <w:pStyle w:val="Normal"/>
              <w:rPr>
                <w:lang w:val="en-GB"/>
              </w:rPr>
            </w:pPr>
            <w:r>
              <w:rPr>
                <w:lang w:val="en-GB"/>
              </w:rPr>
              <w:t>spheroolithidae</w:t>
            </w:r>
          </w:p>
        </w:tc>
        <w:tc>
          <w:tcPr>
            <w:tcW w:w="1474" w:type="dxa"/>
            <w:tcBorders/>
            <w:shd w:color="auto" w:fill="auto" w:val="clear"/>
            <w:vAlign w:val="bottom"/>
          </w:tcPr>
          <w:p>
            <w:pPr>
              <w:pStyle w:val="Normal"/>
              <w:rPr>
                <w:lang w:val="en-GB"/>
              </w:rPr>
            </w:pPr>
            <w:r>
              <w:rPr>
                <w:lang w:val="en-GB"/>
              </w:rPr>
              <w:t>1500</w:t>
            </w:r>
          </w:p>
        </w:tc>
        <w:tc>
          <w:tcPr>
            <w:tcW w:w="1371" w:type="dxa"/>
            <w:tcBorders/>
            <w:shd w:color="auto" w:fill="auto" w:val="clear"/>
            <w:vAlign w:val="bottom"/>
          </w:tcPr>
          <w:p>
            <w:pPr>
              <w:pStyle w:val="Normal"/>
              <w:rPr>
                <w:lang w:val="en-GB"/>
              </w:rPr>
            </w:pPr>
            <w:r>
              <w:rPr>
                <w:lang w:val="en-GB"/>
              </w:rPr>
              <w:t>247</w:t>
            </w:r>
          </w:p>
        </w:tc>
      </w:tr>
      <w:tr>
        <w:trPr>
          <w:trHeight w:val="256" w:hRule="atLeast"/>
        </w:trPr>
        <w:tc>
          <w:tcPr>
            <w:tcW w:w="5153" w:type="dxa"/>
            <w:tcBorders/>
            <w:shd w:color="auto" w:fill="auto" w:val="clear"/>
            <w:vAlign w:val="bottom"/>
          </w:tcPr>
          <w:p>
            <w:pPr>
              <w:pStyle w:val="Normal"/>
              <w:rPr>
                <w:lang w:val="en-GB"/>
              </w:rPr>
            </w:pPr>
            <w:r>
              <w:rPr>
                <w:i/>
                <w:iCs/>
                <w:lang w:val="en-GB"/>
              </w:rPr>
              <w:t>Spheroolithus_albertensis</w:t>
            </w:r>
          </w:p>
        </w:tc>
        <w:tc>
          <w:tcPr>
            <w:tcW w:w="1474" w:type="dxa"/>
            <w:tcBorders/>
            <w:shd w:color="auto" w:fill="auto" w:val="clear"/>
            <w:vAlign w:val="bottom"/>
          </w:tcPr>
          <w:p>
            <w:pPr>
              <w:pStyle w:val="Normal"/>
              <w:rPr>
                <w:lang w:val="en-GB"/>
              </w:rPr>
            </w:pPr>
            <w:r>
              <w:rPr>
                <w:lang w:val="en-GB"/>
              </w:rPr>
              <w:t>1000</w:t>
            </w:r>
          </w:p>
        </w:tc>
        <w:tc>
          <w:tcPr>
            <w:tcW w:w="1371" w:type="dxa"/>
            <w:tcBorders/>
            <w:shd w:color="auto" w:fill="auto" w:val="clear"/>
            <w:vAlign w:val="bottom"/>
          </w:tcPr>
          <w:p>
            <w:pPr>
              <w:pStyle w:val="Normal"/>
              <w:rPr>
                <w:lang w:val="en-GB"/>
              </w:rPr>
            </w:pPr>
            <w:r>
              <w:rPr>
                <w:lang w:val="en-GB"/>
              </w:rPr>
              <w:t>287</w:t>
            </w:r>
          </w:p>
        </w:tc>
      </w:tr>
      <w:tr>
        <w:trPr>
          <w:trHeight w:val="256" w:hRule="atLeast"/>
        </w:trPr>
        <w:tc>
          <w:tcPr>
            <w:tcW w:w="5153" w:type="dxa"/>
            <w:tcBorders/>
            <w:shd w:color="auto" w:fill="auto" w:val="clear"/>
            <w:vAlign w:val="bottom"/>
          </w:tcPr>
          <w:p>
            <w:pPr>
              <w:pStyle w:val="Normal"/>
              <w:rPr>
                <w:lang w:val="en-GB"/>
              </w:rPr>
            </w:pPr>
            <w:r>
              <w:rPr>
                <w:i/>
                <w:iCs/>
                <w:lang w:val="en-GB"/>
              </w:rPr>
              <w:t>Spheroolithus_sp.</w:t>
            </w:r>
          </w:p>
        </w:tc>
        <w:tc>
          <w:tcPr>
            <w:tcW w:w="1474" w:type="dxa"/>
            <w:tcBorders/>
            <w:shd w:color="auto" w:fill="auto" w:val="clear"/>
            <w:vAlign w:val="bottom"/>
          </w:tcPr>
          <w:p>
            <w:pPr>
              <w:pStyle w:val="Normal"/>
              <w:rPr>
                <w:lang w:val="en-GB"/>
              </w:rPr>
            </w:pPr>
            <w:r>
              <w:rPr>
                <w:lang w:val="en-GB"/>
              </w:rPr>
              <w:t>2100</w:t>
            </w:r>
          </w:p>
        </w:tc>
        <w:tc>
          <w:tcPr>
            <w:tcW w:w="1371" w:type="dxa"/>
            <w:tcBorders/>
            <w:shd w:color="auto" w:fill="auto" w:val="clear"/>
            <w:vAlign w:val="bottom"/>
          </w:tcPr>
          <w:p>
            <w:pPr>
              <w:pStyle w:val="Normal"/>
              <w:rPr>
                <w:lang w:val="en-GB"/>
              </w:rPr>
            </w:pPr>
            <w:r>
              <w:rPr>
                <w:lang w:val="en-GB"/>
              </w:rPr>
              <w:t>287</w:t>
            </w:r>
          </w:p>
        </w:tc>
      </w:tr>
      <w:tr>
        <w:trPr>
          <w:trHeight w:val="256" w:hRule="atLeast"/>
        </w:trPr>
        <w:tc>
          <w:tcPr>
            <w:tcW w:w="5153" w:type="dxa"/>
            <w:tcBorders/>
            <w:shd w:color="auto" w:fill="auto" w:val="clear"/>
            <w:vAlign w:val="bottom"/>
          </w:tcPr>
          <w:p>
            <w:pPr>
              <w:pStyle w:val="Normal"/>
              <w:rPr>
                <w:lang w:val="en-GB"/>
              </w:rPr>
            </w:pPr>
            <w:r>
              <w:rPr>
                <w:lang w:val="en-GB"/>
              </w:rPr>
              <w:t>Dendroolithidae</w:t>
            </w:r>
          </w:p>
        </w:tc>
        <w:tc>
          <w:tcPr>
            <w:tcW w:w="1474" w:type="dxa"/>
            <w:tcBorders/>
            <w:shd w:color="auto" w:fill="auto" w:val="clear"/>
            <w:vAlign w:val="bottom"/>
          </w:tcPr>
          <w:p>
            <w:pPr>
              <w:pStyle w:val="Normal"/>
              <w:rPr>
                <w:lang w:val="en-GB"/>
              </w:rPr>
            </w:pPr>
            <w:r>
              <w:rPr>
                <w:lang w:val="en-GB"/>
              </w:rPr>
              <w:t>2300</w:t>
            </w:r>
          </w:p>
        </w:tc>
        <w:tc>
          <w:tcPr>
            <w:tcW w:w="1371" w:type="dxa"/>
            <w:tcBorders/>
            <w:shd w:color="auto" w:fill="auto" w:val="clear"/>
            <w:vAlign w:val="bottom"/>
          </w:tcPr>
          <w:p>
            <w:pPr>
              <w:pStyle w:val="Normal"/>
              <w:rPr>
                <w:lang w:val="en-GB"/>
              </w:rPr>
            </w:pPr>
            <w:r>
              <w:rPr>
                <w:lang w:val="en-GB"/>
              </w:rPr>
              <w:t>751</w:t>
            </w:r>
          </w:p>
        </w:tc>
      </w:tr>
      <w:tr>
        <w:trPr>
          <w:trHeight w:val="256" w:hRule="atLeast"/>
        </w:trPr>
        <w:tc>
          <w:tcPr>
            <w:tcW w:w="5153" w:type="dxa"/>
            <w:tcBorders/>
            <w:shd w:color="auto" w:fill="auto" w:val="clear"/>
            <w:vAlign w:val="bottom"/>
          </w:tcPr>
          <w:p>
            <w:pPr>
              <w:pStyle w:val="Normal"/>
              <w:rPr>
                <w:lang w:val="en-GB"/>
              </w:rPr>
            </w:pPr>
            <w:r>
              <w:rPr>
                <w:lang w:val="en-GB"/>
              </w:rPr>
              <w:t>MHIN_UNSL_GEO_V246_</w:t>
            </w:r>
            <w:r>
              <w:rPr>
                <w:i/>
                <w:iCs/>
                <w:lang w:val="en-GB"/>
              </w:rPr>
              <w:t>Pterodaustro</w:t>
            </w:r>
          </w:p>
        </w:tc>
        <w:tc>
          <w:tcPr>
            <w:tcW w:w="1474" w:type="dxa"/>
            <w:tcBorders/>
            <w:shd w:color="auto" w:fill="auto" w:val="clear"/>
            <w:vAlign w:val="bottom"/>
          </w:tcPr>
          <w:p>
            <w:pPr>
              <w:pStyle w:val="Normal"/>
              <w:rPr>
                <w:lang w:val="en-GB"/>
              </w:rPr>
            </w:pPr>
            <w:r>
              <w:rPr>
                <w:lang w:val="en-GB"/>
              </w:rPr>
              <w:t>30</w:t>
            </w:r>
          </w:p>
        </w:tc>
        <w:tc>
          <w:tcPr>
            <w:tcW w:w="1371" w:type="dxa"/>
            <w:tcBorders/>
            <w:shd w:color="auto" w:fill="auto" w:val="clear"/>
            <w:vAlign w:val="bottom"/>
          </w:tcPr>
          <w:p>
            <w:pPr>
              <w:pStyle w:val="Normal"/>
              <w:rPr>
                <w:lang w:val="en-GB"/>
              </w:rPr>
            </w:pPr>
            <w:r>
              <w:rPr>
                <w:lang w:val="en-GB"/>
              </w:rPr>
              <w:t>16</w:t>
            </w:r>
          </w:p>
        </w:tc>
      </w:tr>
      <w:tr>
        <w:trPr>
          <w:trHeight w:val="256" w:hRule="atLeast"/>
        </w:trPr>
        <w:tc>
          <w:tcPr>
            <w:tcW w:w="5153" w:type="dxa"/>
            <w:tcBorders/>
            <w:shd w:color="auto" w:fill="auto" w:val="clear"/>
            <w:vAlign w:val="bottom"/>
          </w:tcPr>
          <w:p>
            <w:pPr>
              <w:pStyle w:val="Normal"/>
              <w:rPr>
                <w:lang w:val="en-GB"/>
              </w:rPr>
            </w:pPr>
            <w:r>
              <w:rPr>
                <w:i/>
                <w:iCs/>
                <w:lang w:val="en-GB"/>
              </w:rPr>
              <w:t>Hamipterus_tianshanensis</w:t>
            </w:r>
          </w:p>
        </w:tc>
        <w:tc>
          <w:tcPr>
            <w:tcW w:w="1474" w:type="dxa"/>
            <w:tcBorders/>
            <w:shd w:color="auto" w:fill="auto" w:val="clear"/>
            <w:vAlign w:val="bottom"/>
          </w:tcPr>
          <w:p>
            <w:pPr>
              <w:pStyle w:val="Normal"/>
              <w:rPr>
                <w:lang w:val="en-GB"/>
              </w:rPr>
            </w:pPr>
            <w:r>
              <w:rPr>
                <w:lang w:val="en-GB"/>
              </w:rPr>
              <w:t>60</w:t>
            </w:r>
          </w:p>
        </w:tc>
        <w:tc>
          <w:tcPr>
            <w:tcW w:w="1371" w:type="dxa"/>
            <w:tcBorders/>
            <w:shd w:color="auto" w:fill="auto" w:val="clear"/>
            <w:vAlign w:val="bottom"/>
          </w:tcPr>
          <w:p>
            <w:pPr>
              <w:pStyle w:val="Normal"/>
              <w:rPr>
                <w:lang w:val="en-GB"/>
              </w:rPr>
            </w:pPr>
            <w:r>
              <w:rPr>
                <w:lang w:val="en-GB"/>
              </w:rPr>
              <w:t>45</w:t>
            </w:r>
          </w:p>
        </w:tc>
      </w:tr>
    </w:tbl>
    <w:p>
      <w:pPr>
        <w:pStyle w:val="Normal"/>
        <w:rPr>
          <w:lang w:val="en-GB"/>
        </w:rPr>
      </w:pPr>
      <w:r>
        <w:rPr>
          <w:lang w:val="en-GB"/>
        </w:rPr>
      </w:r>
    </w:p>
    <w:p>
      <w:pPr>
        <w:pStyle w:val="Normal"/>
        <w:rPr>
          <w:lang w:val="en-GB"/>
        </w:rPr>
      </w:pPr>
      <w:r>
        <w:rPr>
          <w:lang w:val="en-GB"/>
        </w:rPr>
      </w:r>
      <w:r>
        <w:br w:type="page"/>
      </w:r>
    </w:p>
    <w:p>
      <w:pPr>
        <w:pStyle w:val="SMcaption"/>
        <w:rPr>
          <w:lang w:val="en-GB"/>
        </w:rPr>
      </w:pPr>
      <w:r>
        <w:rPr>
          <w:lang w:val="en-GB"/>
        </w:rPr>
      </w:r>
    </w:p>
    <w:p>
      <w:pPr>
        <w:pStyle w:val="SMHeading"/>
        <w:rPr>
          <w:lang w:val="en-GB"/>
        </w:rPr>
      </w:pPr>
      <w:r>
        <w:rPr>
          <w:lang w:val="en-GB"/>
        </w:rPr>
        <w:t xml:space="preserve">Table S2. Relative values of eggshell thickness versus egg mass data used in the ancestral state reconstruction. Taxa are arranged in ascending egg mass value. Note how </w:t>
      </w:r>
      <w:r>
        <w:rPr>
          <w:i/>
          <w:iCs/>
          <w:lang w:val="en-GB"/>
        </w:rPr>
        <w:t>Lufengosaurus</w:t>
      </w:r>
      <w:r>
        <w:rPr>
          <w:lang w:val="en-GB"/>
        </w:rPr>
        <w:t xml:space="preserve"> and </w:t>
      </w:r>
      <w:r>
        <w:rPr>
          <w:i/>
          <w:iCs/>
          <w:lang w:val="en-GB"/>
        </w:rPr>
        <w:t>Massospondylus</w:t>
      </w:r>
      <w:r>
        <w:rPr>
          <w:lang w:val="en-GB"/>
        </w:rPr>
        <w:t xml:space="preserve"> have a thin shell compared to a comparably sized goose (</w:t>
      </w:r>
      <w:r>
        <w:rPr>
          <w:i/>
          <w:iCs/>
          <w:lang w:val="en-GB"/>
        </w:rPr>
        <w:t>Anser</w:t>
      </w:r>
      <w:r>
        <w:rPr>
          <w:lang w:val="en-GB"/>
        </w:rPr>
        <w:t>) and crocodile (</w:t>
      </w:r>
      <w:r>
        <w:rPr>
          <w:i/>
          <w:iCs/>
          <w:lang w:val="en-GB"/>
        </w:rPr>
        <w:t>Crocodylus</w:t>
      </w:r>
      <w:r>
        <w:rPr>
          <w:lang w:val="en-GB"/>
        </w:rPr>
        <w:t>) egg. Related to Figure 4 and S4.</w:t>
      </w:r>
    </w:p>
    <w:p>
      <w:pPr>
        <w:pStyle w:val="SMcaption"/>
        <w:rPr>
          <w:lang w:val="en-GB"/>
        </w:rPr>
      </w:pPr>
      <w:r>
        <w:rPr>
          <w:lang w:val="en-GB"/>
        </w:rPr>
      </w:r>
    </w:p>
    <w:tbl>
      <w:tblPr>
        <w:tblW w:w="6173" w:type="dxa"/>
        <w:jc w:val="left"/>
        <w:tblInd w:w="-30" w:type="dxa"/>
        <w:tblBorders/>
        <w:tblCellMar>
          <w:top w:w="0" w:type="dxa"/>
          <w:left w:w="30" w:type="dxa"/>
          <w:bottom w:w="0" w:type="dxa"/>
          <w:right w:w="30" w:type="dxa"/>
        </w:tblCellMar>
        <w:tblLook w:val="04a0" w:noVBand="1" w:noHBand="0" w:lastColumn="0" w:firstColumn="1" w:lastRow="0" w:firstRow="1"/>
      </w:tblPr>
      <w:tblGrid>
        <w:gridCol w:w="3477"/>
        <w:gridCol w:w="1626"/>
        <w:gridCol w:w="1070"/>
      </w:tblGrid>
      <w:tr>
        <w:trPr>
          <w:trHeight w:val="276" w:hRule="atLeast"/>
        </w:trPr>
        <w:tc>
          <w:tcPr>
            <w:tcW w:w="3477" w:type="dxa"/>
            <w:tcBorders/>
            <w:shd w:color="auto" w:fill="auto" w:val="clear"/>
            <w:vAlign w:val="bottom"/>
          </w:tcPr>
          <w:p>
            <w:pPr>
              <w:pStyle w:val="Normal"/>
              <w:rPr>
                <w:lang w:val="en-GB"/>
              </w:rPr>
            </w:pPr>
            <w:r>
              <w:rPr>
                <w:b/>
                <w:lang w:val="en-GB"/>
              </w:rPr>
              <w:t>taxon</w:t>
            </w:r>
          </w:p>
        </w:tc>
        <w:tc>
          <w:tcPr>
            <w:tcW w:w="1626" w:type="dxa"/>
            <w:tcBorders/>
            <w:shd w:color="auto" w:fill="auto" w:val="clear"/>
            <w:vAlign w:val="bottom"/>
          </w:tcPr>
          <w:p>
            <w:pPr>
              <w:pStyle w:val="Normal"/>
              <w:rPr>
                <w:lang w:val="en-GB"/>
              </w:rPr>
            </w:pPr>
            <w:r>
              <w:rPr>
                <w:b/>
                <w:lang w:val="en-GB"/>
              </w:rPr>
              <w:t>Shell thickness (µm)</w:t>
            </w:r>
          </w:p>
        </w:tc>
        <w:tc>
          <w:tcPr>
            <w:tcW w:w="1070" w:type="dxa"/>
            <w:tcBorders/>
            <w:shd w:color="auto" w:fill="auto" w:val="clear"/>
            <w:vAlign w:val="bottom"/>
          </w:tcPr>
          <w:p>
            <w:pPr>
              <w:pStyle w:val="Normal"/>
              <w:rPr>
                <w:lang w:val="en-GB"/>
              </w:rPr>
            </w:pPr>
            <w:r>
              <w:rPr>
                <w:b/>
                <w:lang w:val="en-GB"/>
              </w:rPr>
              <w:t>Egg mass (g)</w:t>
            </w:r>
          </w:p>
        </w:tc>
      </w:tr>
      <w:tr>
        <w:trPr>
          <w:trHeight w:val="276" w:hRule="atLeast"/>
        </w:trPr>
        <w:tc>
          <w:tcPr>
            <w:tcW w:w="3477" w:type="dxa"/>
            <w:tcBorders/>
            <w:shd w:color="auto" w:fill="auto" w:val="clear"/>
            <w:vAlign w:val="bottom"/>
          </w:tcPr>
          <w:p>
            <w:pPr>
              <w:pStyle w:val="Normal"/>
              <w:rPr>
                <w:lang w:val="en-GB"/>
              </w:rPr>
            </w:pPr>
            <w:r>
              <w:rPr>
                <w:i/>
                <w:iCs/>
                <w:lang w:val="en-GB"/>
              </w:rPr>
              <w:t>Hyphalosaurus_baitaigouensis</w:t>
            </w:r>
          </w:p>
        </w:tc>
        <w:tc>
          <w:tcPr>
            <w:tcW w:w="1626" w:type="dxa"/>
            <w:tcBorders/>
            <w:shd w:color="auto" w:fill="auto" w:val="clear"/>
            <w:vAlign w:val="bottom"/>
          </w:tcPr>
          <w:p>
            <w:pPr>
              <w:pStyle w:val="Normal"/>
              <w:jc w:val="right"/>
              <w:rPr>
                <w:lang w:val="en-GB"/>
              </w:rPr>
            </w:pPr>
            <w:r>
              <w:rPr>
                <w:lang w:val="en-GB"/>
              </w:rPr>
              <w:t>3</w:t>
            </w:r>
          </w:p>
        </w:tc>
        <w:tc>
          <w:tcPr>
            <w:tcW w:w="1070" w:type="dxa"/>
            <w:tcBorders/>
            <w:shd w:color="auto" w:fill="auto" w:val="clear"/>
            <w:vAlign w:val="bottom"/>
          </w:tcPr>
          <w:p>
            <w:pPr>
              <w:pStyle w:val="Normal"/>
              <w:jc w:val="right"/>
              <w:rPr>
                <w:lang w:val="en-GB"/>
              </w:rPr>
            </w:pPr>
            <w:r>
              <w:rPr>
                <w:lang w:val="en-GB"/>
              </w:rPr>
              <w:t>2,085</w:t>
            </w:r>
          </w:p>
        </w:tc>
      </w:tr>
      <w:tr>
        <w:trPr>
          <w:trHeight w:val="276" w:hRule="atLeast"/>
        </w:trPr>
        <w:tc>
          <w:tcPr>
            <w:tcW w:w="3477" w:type="dxa"/>
            <w:tcBorders/>
            <w:shd w:color="auto" w:fill="auto" w:val="clear"/>
            <w:vAlign w:val="bottom"/>
          </w:tcPr>
          <w:p>
            <w:pPr>
              <w:pStyle w:val="Normal"/>
              <w:rPr>
                <w:lang w:val="en-GB"/>
              </w:rPr>
            </w:pPr>
            <w:r>
              <w:rPr>
                <w:i/>
                <w:iCs/>
                <w:lang w:val="en-GB"/>
              </w:rPr>
              <w:t>Pelusios_sinuatus</w:t>
            </w:r>
          </w:p>
        </w:tc>
        <w:tc>
          <w:tcPr>
            <w:tcW w:w="1626" w:type="dxa"/>
            <w:tcBorders/>
            <w:shd w:color="auto" w:fill="auto" w:val="clear"/>
            <w:vAlign w:val="bottom"/>
          </w:tcPr>
          <w:p>
            <w:pPr>
              <w:pStyle w:val="Normal"/>
              <w:jc w:val="right"/>
              <w:rPr>
                <w:lang w:val="en-GB"/>
              </w:rPr>
            </w:pPr>
            <w:r>
              <w:rPr>
                <w:lang w:val="en-GB"/>
              </w:rPr>
              <w:t>2,9</w:t>
            </w:r>
          </w:p>
        </w:tc>
        <w:tc>
          <w:tcPr>
            <w:tcW w:w="1070" w:type="dxa"/>
            <w:tcBorders/>
            <w:shd w:color="auto" w:fill="auto" w:val="clear"/>
            <w:vAlign w:val="bottom"/>
          </w:tcPr>
          <w:p>
            <w:pPr>
              <w:pStyle w:val="Normal"/>
              <w:jc w:val="right"/>
              <w:rPr>
                <w:lang w:val="en-GB"/>
              </w:rPr>
            </w:pPr>
            <w:r>
              <w:rPr>
                <w:lang w:val="en-GB"/>
              </w:rPr>
              <w:t>8,183</w:t>
            </w:r>
          </w:p>
        </w:tc>
      </w:tr>
      <w:tr>
        <w:trPr>
          <w:trHeight w:val="276" w:hRule="atLeast"/>
        </w:trPr>
        <w:tc>
          <w:tcPr>
            <w:tcW w:w="3477" w:type="dxa"/>
            <w:tcBorders/>
            <w:shd w:color="auto" w:fill="auto" w:val="clear"/>
            <w:vAlign w:val="bottom"/>
          </w:tcPr>
          <w:p>
            <w:pPr>
              <w:pStyle w:val="Normal"/>
              <w:rPr>
                <w:lang w:val="en-GB"/>
              </w:rPr>
            </w:pPr>
            <w:r>
              <w:rPr>
                <w:i/>
                <w:iCs/>
                <w:lang w:val="en-GB"/>
              </w:rPr>
              <w:t>Testudo_graeca</w:t>
            </w:r>
          </w:p>
        </w:tc>
        <w:tc>
          <w:tcPr>
            <w:tcW w:w="1626" w:type="dxa"/>
            <w:tcBorders/>
            <w:shd w:color="auto" w:fill="auto" w:val="clear"/>
            <w:vAlign w:val="bottom"/>
          </w:tcPr>
          <w:p>
            <w:pPr>
              <w:pStyle w:val="Normal"/>
              <w:jc w:val="right"/>
              <w:rPr>
                <w:lang w:val="en-GB"/>
              </w:rPr>
            </w:pPr>
            <w:r>
              <w:rPr>
                <w:lang w:val="en-GB"/>
              </w:rPr>
              <w:t>270</w:t>
            </w:r>
          </w:p>
        </w:tc>
        <w:tc>
          <w:tcPr>
            <w:tcW w:w="1070" w:type="dxa"/>
            <w:tcBorders/>
            <w:shd w:color="auto" w:fill="auto" w:val="clear"/>
            <w:vAlign w:val="bottom"/>
          </w:tcPr>
          <w:p>
            <w:pPr>
              <w:pStyle w:val="Normal"/>
              <w:jc w:val="right"/>
              <w:rPr>
                <w:lang w:val="en-GB"/>
              </w:rPr>
            </w:pPr>
            <w:r>
              <w:rPr>
                <w:lang w:val="en-GB"/>
              </w:rPr>
              <w:t>14,838</w:t>
            </w:r>
          </w:p>
        </w:tc>
      </w:tr>
      <w:tr>
        <w:trPr>
          <w:trHeight w:val="276" w:hRule="atLeast"/>
        </w:trPr>
        <w:tc>
          <w:tcPr>
            <w:tcW w:w="3477" w:type="dxa"/>
            <w:tcBorders/>
            <w:shd w:color="auto" w:fill="auto" w:val="clear"/>
            <w:vAlign w:val="bottom"/>
          </w:tcPr>
          <w:p>
            <w:pPr>
              <w:pStyle w:val="Normal"/>
              <w:rPr>
                <w:lang w:val="en-GB"/>
              </w:rPr>
            </w:pPr>
            <w:r>
              <w:rPr>
                <w:i/>
                <w:iCs/>
                <w:lang w:val="en-GB"/>
              </w:rPr>
              <w:t>Pterodaustro</w:t>
            </w:r>
          </w:p>
        </w:tc>
        <w:tc>
          <w:tcPr>
            <w:tcW w:w="1626" w:type="dxa"/>
            <w:tcBorders/>
            <w:shd w:color="auto" w:fill="auto" w:val="clear"/>
            <w:vAlign w:val="bottom"/>
          </w:tcPr>
          <w:p>
            <w:pPr>
              <w:pStyle w:val="Normal"/>
              <w:jc w:val="right"/>
              <w:rPr>
                <w:lang w:val="en-GB"/>
              </w:rPr>
            </w:pPr>
            <w:r>
              <w:rPr>
                <w:lang w:val="en-GB"/>
              </w:rPr>
              <w:t>50</w:t>
            </w:r>
          </w:p>
        </w:tc>
        <w:tc>
          <w:tcPr>
            <w:tcW w:w="1070" w:type="dxa"/>
            <w:tcBorders/>
            <w:shd w:color="auto" w:fill="auto" w:val="clear"/>
            <w:vAlign w:val="bottom"/>
          </w:tcPr>
          <w:p>
            <w:pPr>
              <w:pStyle w:val="Normal"/>
              <w:jc w:val="right"/>
              <w:rPr>
                <w:lang w:val="en-GB"/>
              </w:rPr>
            </w:pPr>
            <w:r>
              <w:rPr>
                <w:lang w:val="en-GB"/>
              </w:rPr>
              <w:t>19,354</w:t>
            </w:r>
          </w:p>
        </w:tc>
      </w:tr>
      <w:tr>
        <w:trPr>
          <w:trHeight w:val="276" w:hRule="atLeast"/>
        </w:trPr>
        <w:tc>
          <w:tcPr>
            <w:tcW w:w="3477" w:type="dxa"/>
            <w:tcBorders/>
            <w:shd w:color="auto" w:fill="auto" w:val="clear"/>
            <w:vAlign w:val="bottom"/>
          </w:tcPr>
          <w:p>
            <w:pPr>
              <w:pStyle w:val="Normal"/>
              <w:rPr>
                <w:lang w:val="en-GB"/>
              </w:rPr>
            </w:pPr>
            <w:r>
              <w:rPr>
                <w:i/>
                <w:iCs/>
                <w:lang w:val="en-GB"/>
              </w:rPr>
              <w:t>Adocus</w:t>
            </w:r>
          </w:p>
        </w:tc>
        <w:tc>
          <w:tcPr>
            <w:tcW w:w="1626" w:type="dxa"/>
            <w:tcBorders/>
            <w:shd w:color="auto" w:fill="auto" w:val="clear"/>
            <w:vAlign w:val="bottom"/>
          </w:tcPr>
          <w:p>
            <w:pPr>
              <w:pStyle w:val="Normal"/>
              <w:jc w:val="right"/>
              <w:rPr>
                <w:lang w:val="en-GB"/>
              </w:rPr>
            </w:pPr>
            <w:r>
              <w:rPr>
                <w:lang w:val="en-GB"/>
              </w:rPr>
              <w:t>529</w:t>
            </w:r>
          </w:p>
        </w:tc>
        <w:tc>
          <w:tcPr>
            <w:tcW w:w="1070" w:type="dxa"/>
            <w:tcBorders/>
            <w:shd w:color="auto" w:fill="auto" w:val="clear"/>
            <w:vAlign w:val="bottom"/>
          </w:tcPr>
          <w:p>
            <w:pPr>
              <w:pStyle w:val="Normal"/>
              <w:jc w:val="right"/>
              <w:rPr>
                <w:lang w:val="en-GB"/>
              </w:rPr>
            </w:pPr>
            <w:r>
              <w:rPr>
                <w:lang w:val="en-GB"/>
              </w:rPr>
              <w:t>38,596</w:t>
            </w:r>
          </w:p>
        </w:tc>
      </w:tr>
      <w:tr>
        <w:trPr>
          <w:trHeight w:val="276" w:hRule="atLeast"/>
        </w:trPr>
        <w:tc>
          <w:tcPr>
            <w:tcW w:w="3477" w:type="dxa"/>
            <w:tcBorders/>
            <w:shd w:color="auto" w:fill="auto" w:val="clear"/>
            <w:vAlign w:val="bottom"/>
          </w:tcPr>
          <w:p>
            <w:pPr>
              <w:pStyle w:val="Normal"/>
              <w:rPr>
                <w:lang w:val="en-GB"/>
              </w:rPr>
            </w:pPr>
            <w:r>
              <w:rPr>
                <w:i/>
                <w:iCs/>
                <w:lang w:val="en-GB"/>
              </w:rPr>
              <w:t xml:space="preserve">Hamipterus </w:t>
            </w:r>
          </w:p>
        </w:tc>
        <w:tc>
          <w:tcPr>
            <w:tcW w:w="1626" w:type="dxa"/>
            <w:tcBorders/>
            <w:shd w:color="auto" w:fill="auto" w:val="clear"/>
            <w:vAlign w:val="bottom"/>
          </w:tcPr>
          <w:p>
            <w:pPr>
              <w:pStyle w:val="Normal"/>
              <w:jc w:val="right"/>
              <w:rPr>
                <w:lang w:val="en-GB"/>
              </w:rPr>
            </w:pPr>
            <w:r>
              <w:rPr>
                <w:lang w:val="en-GB"/>
              </w:rPr>
              <w:t>60</w:t>
            </w:r>
          </w:p>
        </w:tc>
        <w:tc>
          <w:tcPr>
            <w:tcW w:w="1070" w:type="dxa"/>
            <w:tcBorders/>
            <w:shd w:color="auto" w:fill="auto" w:val="clear"/>
            <w:vAlign w:val="bottom"/>
          </w:tcPr>
          <w:p>
            <w:pPr>
              <w:pStyle w:val="Normal"/>
              <w:jc w:val="right"/>
              <w:rPr>
                <w:lang w:val="en-GB"/>
              </w:rPr>
            </w:pPr>
            <w:r>
              <w:rPr>
                <w:lang w:val="en-GB"/>
              </w:rPr>
              <w:t>40,136</w:t>
            </w:r>
          </w:p>
        </w:tc>
      </w:tr>
      <w:tr>
        <w:trPr>
          <w:trHeight w:val="276" w:hRule="atLeast"/>
        </w:trPr>
        <w:tc>
          <w:tcPr>
            <w:tcW w:w="3477" w:type="dxa"/>
            <w:tcBorders/>
            <w:shd w:color="auto" w:fill="auto" w:val="clear"/>
            <w:vAlign w:val="bottom"/>
          </w:tcPr>
          <w:p>
            <w:pPr>
              <w:pStyle w:val="Normal"/>
              <w:rPr>
                <w:lang w:val="en-GB"/>
              </w:rPr>
            </w:pPr>
            <w:r>
              <w:rPr>
                <w:i/>
                <w:iCs/>
                <w:lang w:val="en-GB"/>
              </w:rPr>
              <w:t>Caretta_caretta</w:t>
            </w:r>
          </w:p>
        </w:tc>
        <w:tc>
          <w:tcPr>
            <w:tcW w:w="1626" w:type="dxa"/>
            <w:tcBorders/>
            <w:shd w:color="auto" w:fill="auto" w:val="clear"/>
            <w:vAlign w:val="bottom"/>
          </w:tcPr>
          <w:p>
            <w:pPr>
              <w:pStyle w:val="Normal"/>
              <w:jc w:val="right"/>
              <w:rPr>
                <w:lang w:val="en-GB"/>
              </w:rPr>
            </w:pPr>
            <w:r>
              <w:rPr>
                <w:lang w:val="en-GB"/>
              </w:rPr>
              <w:t>84</w:t>
            </w:r>
          </w:p>
        </w:tc>
        <w:tc>
          <w:tcPr>
            <w:tcW w:w="1070" w:type="dxa"/>
            <w:tcBorders/>
            <w:shd w:color="auto" w:fill="auto" w:val="clear"/>
            <w:vAlign w:val="bottom"/>
          </w:tcPr>
          <w:p>
            <w:pPr>
              <w:pStyle w:val="Normal"/>
              <w:jc w:val="right"/>
              <w:rPr>
                <w:lang w:val="en-GB"/>
              </w:rPr>
            </w:pPr>
            <w:r>
              <w:rPr>
                <w:lang w:val="en-GB"/>
              </w:rPr>
              <w:t>41,489</w:t>
            </w:r>
          </w:p>
        </w:tc>
      </w:tr>
      <w:tr>
        <w:trPr>
          <w:trHeight w:val="276" w:hRule="atLeast"/>
        </w:trPr>
        <w:tc>
          <w:tcPr>
            <w:tcW w:w="3477" w:type="dxa"/>
            <w:tcBorders/>
            <w:shd w:color="auto" w:fill="auto" w:val="clear"/>
            <w:vAlign w:val="bottom"/>
          </w:tcPr>
          <w:p>
            <w:pPr>
              <w:pStyle w:val="Normal"/>
              <w:rPr>
                <w:lang w:val="en-GB"/>
              </w:rPr>
            </w:pPr>
            <w:r>
              <w:rPr>
                <w:i/>
                <w:iCs/>
                <w:lang w:val="en-GB"/>
              </w:rPr>
              <w:t>Mussaurus_patagonicus</w:t>
            </w:r>
          </w:p>
        </w:tc>
        <w:tc>
          <w:tcPr>
            <w:tcW w:w="1626" w:type="dxa"/>
            <w:tcBorders/>
            <w:shd w:color="auto" w:fill="auto" w:val="clear"/>
            <w:vAlign w:val="bottom"/>
          </w:tcPr>
          <w:p>
            <w:pPr>
              <w:pStyle w:val="Normal"/>
              <w:rPr>
                <w:lang w:val="en-GB"/>
              </w:rPr>
            </w:pPr>
            <w:r>
              <w:rPr>
                <w:lang w:val="en-GB"/>
              </w:rPr>
              <w:t>?</w:t>
            </w:r>
          </w:p>
        </w:tc>
        <w:tc>
          <w:tcPr>
            <w:tcW w:w="1070" w:type="dxa"/>
            <w:tcBorders/>
            <w:shd w:color="auto" w:fill="auto" w:val="clear"/>
            <w:vAlign w:val="bottom"/>
          </w:tcPr>
          <w:p>
            <w:pPr>
              <w:pStyle w:val="Normal"/>
              <w:jc w:val="right"/>
              <w:rPr>
                <w:lang w:val="en-GB"/>
              </w:rPr>
            </w:pPr>
            <w:r>
              <w:rPr>
                <w:lang w:val="en-GB"/>
              </w:rPr>
              <w:t>68,040</w:t>
            </w:r>
          </w:p>
        </w:tc>
      </w:tr>
      <w:tr>
        <w:trPr>
          <w:trHeight w:val="276" w:hRule="atLeast"/>
        </w:trPr>
        <w:tc>
          <w:tcPr>
            <w:tcW w:w="3477" w:type="dxa"/>
            <w:tcBorders/>
            <w:shd w:color="auto" w:fill="auto" w:val="clear"/>
            <w:vAlign w:val="bottom"/>
          </w:tcPr>
          <w:p>
            <w:pPr>
              <w:pStyle w:val="Normal"/>
              <w:rPr>
                <w:lang w:val="en-GB"/>
              </w:rPr>
            </w:pPr>
            <w:r>
              <w:rPr>
                <w:i/>
                <w:iCs/>
                <w:lang w:val="en-GB"/>
              </w:rPr>
              <w:t>Alligator_mississippiensis</w:t>
            </w:r>
          </w:p>
        </w:tc>
        <w:tc>
          <w:tcPr>
            <w:tcW w:w="1626" w:type="dxa"/>
            <w:tcBorders/>
            <w:shd w:color="auto" w:fill="auto" w:val="clear"/>
            <w:vAlign w:val="bottom"/>
          </w:tcPr>
          <w:p>
            <w:pPr>
              <w:pStyle w:val="Normal"/>
              <w:jc w:val="right"/>
              <w:rPr>
                <w:lang w:val="en-GB"/>
              </w:rPr>
            </w:pPr>
            <w:r>
              <w:rPr>
                <w:lang w:val="en-GB"/>
              </w:rPr>
              <w:t>510</w:t>
            </w:r>
          </w:p>
        </w:tc>
        <w:tc>
          <w:tcPr>
            <w:tcW w:w="1070" w:type="dxa"/>
            <w:tcBorders/>
            <w:shd w:color="auto" w:fill="auto" w:val="clear"/>
            <w:vAlign w:val="bottom"/>
          </w:tcPr>
          <w:p>
            <w:pPr>
              <w:pStyle w:val="Normal"/>
              <w:jc w:val="right"/>
              <w:rPr>
                <w:lang w:val="en-GB"/>
              </w:rPr>
            </w:pPr>
            <w:r>
              <w:rPr>
                <w:lang w:val="en-GB"/>
              </w:rPr>
              <w:t>69,055</w:t>
            </w:r>
          </w:p>
        </w:tc>
      </w:tr>
      <w:tr>
        <w:trPr>
          <w:trHeight w:val="276" w:hRule="atLeast"/>
        </w:trPr>
        <w:tc>
          <w:tcPr>
            <w:tcW w:w="3477" w:type="dxa"/>
            <w:tcBorders/>
            <w:shd w:color="auto" w:fill="auto" w:val="clear"/>
            <w:vAlign w:val="bottom"/>
          </w:tcPr>
          <w:p>
            <w:pPr>
              <w:pStyle w:val="Normal"/>
              <w:rPr>
                <w:lang w:val="en-GB"/>
              </w:rPr>
            </w:pPr>
            <w:r>
              <w:rPr>
                <w:i/>
                <w:iCs/>
                <w:lang w:val="en-GB"/>
              </w:rPr>
              <w:t>Crocodylus_porosus</w:t>
            </w:r>
          </w:p>
        </w:tc>
        <w:tc>
          <w:tcPr>
            <w:tcW w:w="1626" w:type="dxa"/>
            <w:tcBorders/>
            <w:shd w:color="auto" w:fill="auto" w:val="clear"/>
            <w:vAlign w:val="bottom"/>
          </w:tcPr>
          <w:p>
            <w:pPr>
              <w:pStyle w:val="Normal"/>
              <w:jc w:val="right"/>
              <w:rPr>
                <w:lang w:val="en-GB"/>
              </w:rPr>
            </w:pPr>
            <w:r>
              <w:rPr>
                <w:lang w:val="en-GB"/>
              </w:rPr>
              <w:t>300</w:t>
            </w:r>
          </w:p>
        </w:tc>
        <w:tc>
          <w:tcPr>
            <w:tcW w:w="1070" w:type="dxa"/>
            <w:tcBorders/>
            <w:shd w:color="auto" w:fill="auto" w:val="clear"/>
            <w:vAlign w:val="bottom"/>
          </w:tcPr>
          <w:p>
            <w:pPr>
              <w:pStyle w:val="Normal"/>
              <w:jc w:val="right"/>
              <w:rPr>
                <w:lang w:val="en-GB"/>
              </w:rPr>
            </w:pPr>
            <w:r>
              <w:rPr>
                <w:lang w:val="en-GB"/>
              </w:rPr>
              <w:t>116,596</w:t>
            </w:r>
          </w:p>
        </w:tc>
      </w:tr>
      <w:tr>
        <w:trPr>
          <w:trHeight w:val="276" w:hRule="atLeast"/>
        </w:trPr>
        <w:tc>
          <w:tcPr>
            <w:tcW w:w="3477" w:type="dxa"/>
            <w:tcBorders/>
            <w:shd w:color="auto" w:fill="auto" w:val="clear"/>
            <w:vAlign w:val="bottom"/>
          </w:tcPr>
          <w:p>
            <w:pPr>
              <w:pStyle w:val="Normal"/>
              <w:rPr>
                <w:lang w:val="en-GB"/>
              </w:rPr>
            </w:pPr>
            <w:r>
              <w:rPr>
                <w:i/>
                <w:iCs/>
                <w:lang w:val="en-GB"/>
              </w:rPr>
              <w:t>Lufengosaurus_huenei</w:t>
            </w:r>
          </w:p>
        </w:tc>
        <w:tc>
          <w:tcPr>
            <w:tcW w:w="1626" w:type="dxa"/>
            <w:tcBorders/>
            <w:shd w:color="auto" w:fill="auto" w:val="clear"/>
            <w:vAlign w:val="bottom"/>
          </w:tcPr>
          <w:p>
            <w:pPr>
              <w:pStyle w:val="Normal"/>
              <w:jc w:val="right"/>
              <w:rPr>
                <w:lang w:val="en-GB"/>
              </w:rPr>
            </w:pPr>
            <w:r>
              <w:rPr>
                <w:lang w:val="en-GB"/>
              </w:rPr>
              <w:t>75</w:t>
            </w:r>
          </w:p>
        </w:tc>
        <w:tc>
          <w:tcPr>
            <w:tcW w:w="1070" w:type="dxa"/>
            <w:tcBorders/>
            <w:shd w:color="auto" w:fill="auto" w:val="clear"/>
            <w:vAlign w:val="bottom"/>
          </w:tcPr>
          <w:p>
            <w:pPr>
              <w:pStyle w:val="Normal"/>
              <w:jc w:val="right"/>
              <w:rPr>
                <w:lang w:val="en-GB"/>
              </w:rPr>
            </w:pPr>
            <w:r>
              <w:rPr>
                <w:lang w:val="en-GB"/>
              </w:rPr>
              <w:t>153,790</w:t>
            </w:r>
          </w:p>
        </w:tc>
      </w:tr>
      <w:tr>
        <w:trPr>
          <w:trHeight w:val="276" w:hRule="atLeast"/>
        </w:trPr>
        <w:tc>
          <w:tcPr>
            <w:tcW w:w="3477" w:type="dxa"/>
            <w:tcBorders/>
            <w:shd w:color="auto" w:fill="auto" w:val="clear"/>
            <w:vAlign w:val="bottom"/>
          </w:tcPr>
          <w:p>
            <w:pPr>
              <w:pStyle w:val="Normal"/>
              <w:rPr>
                <w:lang w:val="en-GB"/>
              </w:rPr>
            </w:pPr>
            <w:r>
              <w:rPr>
                <w:i/>
                <w:iCs/>
                <w:lang w:val="en-GB"/>
              </w:rPr>
              <w:t>Anser_anser</w:t>
            </w:r>
          </w:p>
        </w:tc>
        <w:tc>
          <w:tcPr>
            <w:tcW w:w="1626" w:type="dxa"/>
            <w:tcBorders/>
            <w:shd w:color="auto" w:fill="auto" w:val="clear"/>
            <w:vAlign w:val="bottom"/>
          </w:tcPr>
          <w:p>
            <w:pPr>
              <w:pStyle w:val="Normal"/>
              <w:jc w:val="right"/>
              <w:rPr>
                <w:lang w:val="en-GB"/>
              </w:rPr>
            </w:pPr>
            <w:r>
              <w:rPr>
                <w:lang w:val="en-GB"/>
              </w:rPr>
              <w:t>530</w:t>
            </w:r>
          </w:p>
        </w:tc>
        <w:tc>
          <w:tcPr>
            <w:tcW w:w="1070" w:type="dxa"/>
            <w:tcBorders/>
            <w:shd w:color="auto" w:fill="auto" w:val="clear"/>
            <w:vAlign w:val="bottom"/>
          </w:tcPr>
          <w:p>
            <w:pPr>
              <w:pStyle w:val="Normal"/>
              <w:jc w:val="right"/>
              <w:rPr>
                <w:lang w:val="en-GB"/>
              </w:rPr>
            </w:pPr>
            <w:r>
              <w:rPr>
                <w:lang w:val="en-GB"/>
              </w:rPr>
              <w:t>156,695</w:t>
            </w:r>
          </w:p>
        </w:tc>
      </w:tr>
      <w:tr>
        <w:trPr>
          <w:trHeight w:val="276" w:hRule="atLeast"/>
        </w:trPr>
        <w:tc>
          <w:tcPr>
            <w:tcW w:w="3477" w:type="dxa"/>
            <w:tcBorders/>
            <w:shd w:color="auto" w:fill="auto" w:val="clear"/>
            <w:vAlign w:val="bottom"/>
          </w:tcPr>
          <w:p>
            <w:pPr>
              <w:pStyle w:val="Normal"/>
              <w:rPr>
                <w:lang w:val="en-GB"/>
              </w:rPr>
            </w:pPr>
            <w:r>
              <w:rPr>
                <w:i/>
                <w:iCs/>
                <w:lang w:val="en-GB"/>
              </w:rPr>
              <w:t>Massospondylus_carinatus</w:t>
            </w:r>
          </w:p>
        </w:tc>
        <w:tc>
          <w:tcPr>
            <w:tcW w:w="1626" w:type="dxa"/>
            <w:tcBorders/>
            <w:shd w:color="auto" w:fill="auto" w:val="clear"/>
            <w:vAlign w:val="bottom"/>
          </w:tcPr>
          <w:p>
            <w:pPr>
              <w:pStyle w:val="Normal"/>
              <w:jc w:val="right"/>
              <w:rPr>
                <w:lang w:val="en-GB"/>
              </w:rPr>
            </w:pPr>
            <w:r>
              <w:rPr>
                <w:lang w:val="en-GB"/>
              </w:rPr>
              <w:t>120</w:t>
            </w:r>
          </w:p>
        </w:tc>
        <w:tc>
          <w:tcPr>
            <w:tcW w:w="1070" w:type="dxa"/>
            <w:tcBorders/>
            <w:shd w:color="auto" w:fill="auto" w:val="clear"/>
            <w:vAlign w:val="bottom"/>
          </w:tcPr>
          <w:p>
            <w:pPr>
              <w:pStyle w:val="Normal"/>
              <w:jc w:val="right"/>
              <w:rPr>
                <w:lang w:val="en-GB"/>
              </w:rPr>
            </w:pPr>
            <w:r>
              <w:rPr>
                <w:lang w:val="en-GB"/>
              </w:rPr>
              <w:t>192,080</w:t>
            </w:r>
          </w:p>
        </w:tc>
      </w:tr>
      <w:tr>
        <w:trPr>
          <w:trHeight w:val="276" w:hRule="atLeast"/>
        </w:trPr>
        <w:tc>
          <w:tcPr>
            <w:tcW w:w="3477" w:type="dxa"/>
            <w:tcBorders/>
            <w:shd w:color="auto" w:fill="auto" w:val="clear"/>
            <w:vAlign w:val="bottom"/>
          </w:tcPr>
          <w:p>
            <w:pPr>
              <w:pStyle w:val="Normal"/>
              <w:rPr>
                <w:lang w:val="en-GB"/>
              </w:rPr>
            </w:pPr>
            <w:r>
              <w:rPr>
                <w:i/>
                <w:iCs/>
                <w:lang w:val="en-GB"/>
              </w:rPr>
              <w:t>Troodon_formosus</w:t>
            </w:r>
          </w:p>
        </w:tc>
        <w:tc>
          <w:tcPr>
            <w:tcW w:w="1626" w:type="dxa"/>
            <w:tcBorders/>
            <w:shd w:color="auto" w:fill="auto" w:val="clear"/>
            <w:vAlign w:val="bottom"/>
          </w:tcPr>
          <w:p>
            <w:pPr>
              <w:pStyle w:val="Normal"/>
              <w:jc w:val="right"/>
              <w:rPr>
                <w:lang w:val="en-GB"/>
              </w:rPr>
            </w:pPr>
            <w:r>
              <w:rPr>
                <w:lang w:val="en-GB"/>
              </w:rPr>
              <w:t>1000</w:t>
            </w:r>
          </w:p>
        </w:tc>
        <w:tc>
          <w:tcPr>
            <w:tcW w:w="1070" w:type="dxa"/>
            <w:tcBorders/>
            <w:shd w:color="auto" w:fill="auto" w:val="clear"/>
            <w:vAlign w:val="bottom"/>
          </w:tcPr>
          <w:p>
            <w:pPr>
              <w:pStyle w:val="Normal"/>
              <w:jc w:val="right"/>
              <w:rPr>
                <w:lang w:val="en-GB"/>
              </w:rPr>
            </w:pPr>
            <w:r>
              <w:rPr>
                <w:lang w:val="en-GB"/>
              </w:rPr>
              <w:t>339,476</w:t>
            </w:r>
          </w:p>
        </w:tc>
      </w:tr>
      <w:tr>
        <w:trPr>
          <w:trHeight w:val="276" w:hRule="atLeast"/>
        </w:trPr>
        <w:tc>
          <w:tcPr>
            <w:tcW w:w="3477" w:type="dxa"/>
            <w:tcBorders/>
            <w:shd w:color="auto" w:fill="auto" w:val="clear"/>
            <w:vAlign w:val="bottom"/>
          </w:tcPr>
          <w:p>
            <w:pPr>
              <w:pStyle w:val="Normal"/>
              <w:rPr>
                <w:lang w:val="en-GB"/>
              </w:rPr>
            </w:pPr>
            <w:r>
              <w:rPr>
                <w:i/>
                <w:iCs/>
                <w:lang w:val="en-GB"/>
              </w:rPr>
              <w:t>Citipati_osmolskae</w:t>
            </w:r>
          </w:p>
        </w:tc>
        <w:tc>
          <w:tcPr>
            <w:tcW w:w="1626" w:type="dxa"/>
            <w:tcBorders/>
            <w:shd w:color="auto" w:fill="auto" w:val="clear"/>
            <w:vAlign w:val="bottom"/>
          </w:tcPr>
          <w:p>
            <w:pPr>
              <w:pStyle w:val="Normal"/>
              <w:jc w:val="right"/>
              <w:rPr>
                <w:lang w:val="en-GB"/>
              </w:rPr>
            </w:pPr>
            <w:r>
              <w:rPr>
                <w:lang w:val="en-GB"/>
              </w:rPr>
              <w:t>1000</w:t>
            </w:r>
          </w:p>
        </w:tc>
        <w:tc>
          <w:tcPr>
            <w:tcW w:w="1070" w:type="dxa"/>
            <w:tcBorders/>
            <w:shd w:color="auto" w:fill="auto" w:val="clear"/>
            <w:vAlign w:val="bottom"/>
          </w:tcPr>
          <w:p>
            <w:pPr>
              <w:pStyle w:val="Normal"/>
              <w:jc w:val="right"/>
              <w:rPr>
                <w:lang w:val="en-GB"/>
              </w:rPr>
            </w:pPr>
            <w:r>
              <w:rPr>
                <w:lang w:val="en-GB"/>
              </w:rPr>
              <w:t>483,336</w:t>
            </w:r>
          </w:p>
        </w:tc>
      </w:tr>
      <w:tr>
        <w:trPr>
          <w:trHeight w:val="276" w:hRule="atLeast"/>
        </w:trPr>
        <w:tc>
          <w:tcPr>
            <w:tcW w:w="3477" w:type="dxa"/>
            <w:tcBorders/>
            <w:shd w:color="auto" w:fill="auto" w:val="clear"/>
            <w:vAlign w:val="bottom"/>
          </w:tcPr>
          <w:p>
            <w:pPr>
              <w:pStyle w:val="Normal"/>
              <w:rPr>
                <w:lang w:val="en-GB"/>
              </w:rPr>
            </w:pPr>
            <w:r>
              <w:rPr>
                <w:i/>
                <w:iCs/>
                <w:lang w:val="en-GB"/>
              </w:rPr>
              <w:t>Lourinhanosaurus</w:t>
            </w:r>
          </w:p>
        </w:tc>
        <w:tc>
          <w:tcPr>
            <w:tcW w:w="1626" w:type="dxa"/>
            <w:tcBorders/>
            <w:shd w:color="auto" w:fill="auto" w:val="clear"/>
            <w:vAlign w:val="bottom"/>
          </w:tcPr>
          <w:p>
            <w:pPr>
              <w:pStyle w:val="Normal"/>
              <w:jc w:val="right"/>
              <w:rPr>
                <w:lang w:val="en-GB"/>
              </w:rPr>
            </w:pPr>
            <w:r>
              <w:rPr>
                <w:lang w:val="en-GB"/>
              </w:rPr>
              <w:t>900</w:t>
            </w:r>
          </w:p>
        </w:tc>
        <w:tc>
          <w:tcPr>
            <w:tcW w:w="1070" w:type="dxa"/>
            <w:tcBorders/>
            <w:shd w:color="auto" w:fill="auto" w:val="clear"/>
            <w:vAlign w:val="bottom"/>
          </w:tcPr>
          <w:p>
            <w:pPr>
              <w:pStyle w:val="Normal"/>
              <w:jc w:val="right"/>
              <w:rPr>
                <w:lang w:val="en-GB"/>
              </w:rPr>
            </w:pPr>
            <w:r>
              <w:rPr>
                <w:lang w:val="en-GB"/>
              </w:rPr>
              <w:t>784</w:t>
            </w:r>
          </w:p>
        </w:tc>
      </w:tr>
      <w:tr>
        <w:trPr>
          <w:trHeight w:val="276" w:hRule="atLeast"/>
        </w:trPr>
        <w:tc>
          <w:tcPr>
            <w:tcW w:w="3477" w:type="dxa"/>
            <w:tcBorders/>
            <w:shd w:color="auto" w:fill="auto" w:val="clear"/>
            <w:vAlign w:val="bottom"/>
          </w:tcPr>
          <w:p>
            <w:pPr>
              <w:pStyle w:val="Normal"/>
              <w:rPr>
                <w:lang w:val="en-GB"/>
              </w:rPr>
            </w:pPr>
            <w:r>
              <w:rPr>
                <w:i/>
                <w:iCs/>
                <w:lang w:val="en-GB"/>
              </w:rPr>
              <w:t>Maiasaura</w:t>
            </w:r>
          </w:p>
        </w:tc>
        <w:tc>
          <w:tcPr>
            <w:tcW w:w="1626" w:type="dxa"/>
            <w:tcBorders/>
            <w:shd w:color="auto" w:fill="auto" w:val="clear"/>
            <w:vAlign w:val="bottom"/>
          </w:tcPr>
          <w:p>
            <w:pPr>
              <w:pStyle w:val="Normal"/>
              <w:jc w:val="right"/>
              <w:rPr>
                <w:lang w:val="en-GB"/>
              </w:rPr>
            </w:pPr>
            <w:r>
              <w:rPr>
                <w:lang w:val="en-GB"/>
              </w:rPr>
              <w:t>972</w:t>
            </w:r>
          </w:p>
        </w:tc>
        <w:tc>
          <w:tcPr>
            <w:tcW w:w="1070" w:type="dxa"/>
            <w:tcBorders/>
            <w:shd w:color="auto" w:fill="auto" w:val="clear"/>
            <w:vAlign w:val="bottom"/>
          </w:tcPr>
          <w:p>
            <w:pPr>
              <w:pStyle w:val="Normal"/>
              <w:jc w:val="right"/>
              <w:rPr>
                <w:lang w:val="en-GB"/>
              </w:rPr>
            </w:pPr>
            <w:r>
              <w:rPr>
                <w:lang w:val="en-GB"/>
              </w:rPr>
              <w:t>967,68</w:t>
            </w:r>
          </w:p>
        </w:tc>
      </w:tr>
      <w:tr>
        <w:trPr>
          <w:trHeight w:val="276" w:hRule="atLeast"/>
        </w:trPr>
        <w:tc>
          <w:tcPr>
            <w:tcW w:w="3477" w:type="dxa"/>
            <w:tcBorders/>
            <w:shd w:color="auto" w:fill="auto" w:val="clear"/>
            <w:vAlign w:val="bottom"/>
          </w:tcPr>
          <w:p>
            <w:pPr>
              <w:pStyle w:val="Normal"/>
              <w:rPr>
                <w:lang w:val="en-GB"/>
              </w:rPr>
            </w:pPr>
            <w:r>
              <w:rPr>
                <w:lang w:val="en-GB"/>
              </w:rPr>
              <w:t>Titanosauridae (Auca Mahuevo)</w:t>
            </w:r>
          </w:p>
        </w:tc>
        <w:tc>
          <w:tcPr>
            <w:tcW w:w="1626" w:type="dxa"/>
            <w:tcBorders/>
            <w:shd w:color="auto" w:fill="auto" w:val="clear"/>
            <w:vAlign w:val="bottom"/>
          </w:tcPr>
          <w:p>
            <w:pPr>
              <w:pStyle w:val="Normal"/>
              <w:jc w:val="right"/>
              <w:rPr>
                <w:lang w:val="en-GB"/>
              </w:rPr>
            </w:pPr>
            <w:r>
              <w:rPr>
                <w:lang w:val="en-GB"/>
              </w:rPr>
              <w:t>1244</w:t>
            </w:r>
          </w:p>
        </w:tc>
        <w:tc>
          <w:tcPr>
            <w:tcW w:w="1070" w:type="dxa"/>
            <w:tcBorders/>
            <w:shd w:color="auto" w:fill="auto" w:val="clear"/>
            <w:vAlign w:val="bottom"/>
          </w:tcPr>
          <w:p>
            <w:pPr>
              <w:pStyle w:val="Normal"/>
              <w:jc w:val="right"/>
              <w:rPr>
                <w:lang w:val="en-GB"/>
              </w:rPr>
            </w:pPr>
            <w:r>
              <w:rPr>
                <w:lang w:val="en-GB"/>
              </w:rPr>
              <w:t>1225</w:t>
            </w:r>
          </w:p>
        </w:tc>
      </w:tr>
      <w:tr>
        <w:trPr>
          <w:trHeight w:val="276" w:hRule="atLeast"/>
        </w:trPr>
        <w:tc>
          <w:tcPr>
            <w:tcW w:w="3477" w:type="dxa"/>
            <w:tcBorders/>
            <w:shd w:color="auto" w:fill="auto" w:val="clear"/>
            <w:vAlign w:val="bottom"/>
          </w:tcPr>
          <w:p>
            <w:pPr>
              <w:pStyle w:val="Normal"/>
              <w:rPr>
                <w:lang w:val="en-GB"/>
              </w:rPr>
            </w:pPr>
            <w:r>
              <w:rPr>
                <w:i/>
                <w:iCs/>
                <w:lang w:val="en-GB"/>
              </w:rPr>
              <w:t>Struthio_camelus</w:t>
            </w:r>
          </w:p>
        </w:tc>
        <w:tc>
          <w:tcPr>
            <w:tcW w:w="1626" w:type="dxa"/>
            <w:tcBorders/>
            <w:shd w:color="auto" w:fill="auto" w:val="clear"/>
            <w:vAlign w:val="bottom"/>
          </w:tcPr>
          <w:p>
            <w:pPr>
              <w:pStyle w:val="Normal"/>
              <w:jc w:val="right"/>
              <w:rPr>
                <w:lang w:val="en-GB"/>
              </w:rPr>
            </w:pPr>
            <w:r>
              <w:rPr>
                <w:lang w:val="en-GB"/>
              </w:rPr>
              <w:t>2000</w:t>
            </w:r>
          </w:p>
        </w:tc>
        <w:tc>
          <w:tcPr>
            <w:tcW w:w="1070" w:type="dxa"/>
            <w:tcBorders/>
            <w:shd w:color="auto" w:fill="auto" w:val="clear"/>
            <w:vAlign w:val="bottom"/>
          </w:tcPr>
          <w:p>
            <w:pPr>
              <w:pStyle w:val="Normal"/>
              <w:jc w:val="right"/>
              <w:rPr>
                <w:lang w:val="en-GB"/>
              </w:rPr>
            </w:pPr>
            <w:r>
              <w:rPr>
                <w:lang w:val="en-GB"/>
              </w:rPr>
              <w:t>1389,18</w:t>
            </w:r>
          </w:p>
        </w:tc>
      </w:tr>
    </w:tbl>
    <w:p>
      <w:pPr>
        <w:pStyle w:val="Normal"/>
        <w:rPr/>
      </w:pPr>
      <w:r>
        <w:rPr/>
      </w:r>
    </w:p>
    <w:sectPr>
      <w:headerReference w:type="default" r:id="rId20"/>
      <w:footerReference w:type="default" r:id="rId21"/>
      <w:type w:val="nextPage"/>
      <w:pgSz w:w="12240" w:h="15840"/>
      <w:pgMar w:left="1800" w:right="1800" w:header="720" w:top="1440" w:footer="72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imes">
    <w:altName w:val="Times New Roman"/>
    <w:charset w:val="01"/>
    <w:family w:val="roman"/>
    <w:pitch w:val="variable"/>
  </w:font>
  <w:font w:name="Calibri">
    <w:charset w:val="01"/>
    <w:family w:val="roman"/>
    <w:pitch w:val="variable"/>
  </w:font>
  <w:font w:name="Tahoma">
    <w:charset w:val="01"/>
    <w:family w:val="roman"/>
    <w:pitch w:val="variable"/>
  </w:font>
  <w:font w:name="Courier New">
    <w:charset w:val="01"/>
    <w:family w:val="roman"/>
    <w:pitch w:val="variable"/>
  </w:font>
  <w:font w:name="Liberation Sans">
    <w:altName w:val="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13</w:t>
    </w:r>
    <w:r>
      <w:fldChar w:fldCharType="end"/>
    </w:r>
  </w:p>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17</w:t>
    </w:r>
    <w: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sz w:val="20"/>
      </w:rPr>
    </w:pPr>
    <w:r>
      <w:rPr>
        <w:sz w:val="20"/>
      </w:rPr>
    </w:r>
  </w:p>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sz w:val="20"/>
      </w:rPr>
    </w:pPr>
    <w:r>
      <w:rPr>
        <w:sz w:val="20"/>
      </w:rPr>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720"/>
        </w:tabs>
        <w:ind w:left="1069" w:hanging="360"/>
      </w:pPr>
      <w:rPr>
        <w:sz w:val="24"/>
        <w:i/>
        <w:szCs w:val="24"/>
        <w:rFonts w:cs="Times New Roman"/>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75"/>
  <w:trackRevisions/>
  <w:defaultTabStop w:val="720"/>
  <w:autoHyphenation w:val="fals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hu-HU" w:eastAsia="hu-HU" w:bidi="ar-SA"/>
      </w:rPr>
    </w:rPrDefault>
    <w:pPrDefault>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630ea"/>
    <w:pPr>
      <w:widowControl/>
      <w:suppressAutoHyphens w:val="true"/>
      <w:bidi w:val="0"/>
      <w:jc w:val="left"/>
    </w:pPr>
    <w:rPr>
      <w:rFonts w:ascii="Times New Roman" w:hAnsi="Times New Roman" w:eastAsia="Times New Roman" w:cs="Times New Roman"/>
      <w:color w:val="00000A"/>
      <w:sz w:val="24"/>
      <w:szCs w:val="20"/>
      <w:lang w:val="en-US" w:eastAsia="en-US" w:bidi="ar-SA"/>
    </w:rPr>
  </w:style>
  <w:style w:type="paragraph" w:styleId="Heading1">
    <w:name w:val="Heading 1"/>
    <w:basedOn w:val="Normal"/>
    <w:next w:val="Normal"/>
    <w:link w:val="Heading1Char"/>
    <w:semiHidden/>
    <w:qFormat/>
    <w:rsid w:val="00b43b31"/>
    <w:pPr>
      <w:keepNext/>
      <w:spacing w:before="240" w:after="60"/>
      <w:outlineLvl w:val="0"/>
    </w:pPr>
    <w:rPr>
      <w:b/>
      <w:bCs/>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Rule="auto" w:line="480"/>
      <w:outlineLvl w:val="2"/>
    </w:pPr>
    <w:rPr>
      <w:rFonts w:ascii="Times" w:hAnsi="Times" w:eastAsia="Times"/>
      <w:b/>
    </w:rPr>
  </w:style>
  <w:style w:type="paragraph" w:styleId="Heading4">
    <w:name w:val="Heading 4"/>
    <w:basedOn w:val="Normal"/>
    <w:next w:val="Normal"/>
    <w:semiHidden/>
    <w:qFormat/>
    <w:rsid w:val="00c600d9"/>
    <w:pPr>
      <w:keepNext/>
      <w:spacing w:lineRule="auto" w:line="480"/>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styleId="DefaultParagraphFont" w:default="1">
    <w:name w:val="Default Paragraph Font"/>
    <w:uiPriority w:val="1"/>
    <w:semiHidden/>
    <w:unhideWhenUsed/>
    <w:qFormat/>
    <w:rPr/>
  </w:style>
  <w:style w:type="character" w:styleId="Pagenumber">
    <w:name w:val="page number"/>
    <w:basedOn w:val="DefaultParagraphFont"/>
    <w:semiHidden/>
    <w:qFormat/>
    <w:rsid w:val="00477182"/>
    <w:rPr/>
  </w:style>
  <w:style w:type="character" w:styleId="Heading1Char" w:customStyle="1">
    <w:name w:val="Heading 1 Char"/>
    <w:link w:val="Heading1"/>
    <w:semiHidden/>
    <w:qFormat/>
    <w:rsid w:val="00ff04e3"/>
    <w:rPr>
      <w:b/>
      <w:bCs/>
      <w:sz w:val="24"/>
      <w:szCs w:val="24"/>
    </w:rPr>
  </w:style>
  <w:style w:type="character" w:styleId="Heading2Char" w:customStyle="1">
    <w:name w:val="Heading 2 Char"/>
    <w:link w:val="Heading2"/>
    <w:semiHidden/>
    <w:qFormat/>
    <w:rsid w:val="00ff04e3"/>
    <w:rPr>
      <w:rFonts w:ascii="Cambria" w:hAnsi="Cambria"/>
      <w:b/>
      <w:bCs/>
      <w:i/>
      <w:iCs/>
      <w:sz w:val="28"/>
      <w:szCs w:val="28"/>
    </w:rPr>
  </w:style>
  <w:style w:type="character" w:styleId="Heading5Char" w:customStyle="1">
    <w:name w:val="Heading 5 Char"/>
    <w:link w:val="Heading5"/>
    <w:semiHidden/>
    <w:qFormat/>
    <w:rsid w:val="00ff04e3"/>
    <w:rPr>
      <w:rFonts w:ascii="Calibri" w:hAnsi="Calibri"/>
      <w:b/>
      <w:bCs/>
      <w:i/>
      <w:iCs/>
      <w:sz w:val="26"/>
      <w:szCs w:val="26"/>
    </w:rPr>
  </w:style>
  <w:style w:type="character" w:styleId="Heading6Char" w:customStyle="1">
    <w:name w:val="Heading 6 Char"/>
    <w:link w:val="Heading6"/>
    <w:semiHidden/>
    <w:qFormat/>
    <w:rsid w:val="00ff04e3"/>
    <w:rPr>
      <w:rFonts w:ascii="Calibri" w:hAnsi="Calibri"/>
      <w:b/>
      <w:bCs/>
      <w:sz w:val="22"/>
      <w:szCs w:val="22"/>
    </w:rPr>
  </w:style>
  <w:style w:type="character" w:styleId="Heading7Char" w:customStyle="1">
    <w:name w:val="Heading 7 Char"/>
    <w:link w:val="Heading7"/>
    <w:semiHidden/>
    <w:qFormat/>
    <w:rsid w:val="00ff04e3"/>
    <w:rPr>
      <w:rFonts w:ascii="Calibri" w:hAnsi="Calibri"/>
      <w:sz w:val="24"/>
      <w:szCs w:val="24"/>
    </w:rPr>
  </w:style>
  <w:style w:type="character" w:styleId="Heading8Char" w:customStyle="1">
    <w:name w:val="Heading 8 Char"/>
    <w:link w:val="Heading8"/>
    <w:semiHidden/>
    <w:qFormat/>
    <w:rsid w:val="00ff04e3"/>
    <w:rPr>
      <w:rFonts w:ascii="Calibri" w:hAnsi="Calibri"/>
      <w:i/>
      <w:iCs/>
      <w:sz w:val="24"/>
      <w:szCs w:val="24"/>
    </w:rPr>
  </w:style>
  <w:style w:type="character" w:styleId="Heading9Char" w:customStyle="1">
    <w:name w:val="Heading 9 Char"/>
    <w:link w:val="Heading9"/>
    <w:semiHidden/>
    <w:qFormat/>
    <w:rsid w:val="00ff04e3"/>
    <w:rPr>
      <w:rFonts w:ascii="Cambria" w:hAnsi="Cambria"/>
      <w:sz w:val="22"/>
      <w:szCs w:val="22"/>
    </w:rPr>
  </w:style>
  <w:style w:type="character" w:styleId="BalloonTextChar" w:customStyle="1">
    <w:name w:val="Balloon Text Char"/>
    <w:link w:val="BalloonText"/>
    <w:semiHidden/>
    <w:qFormat/>
    <w:rsid w:val="00ff04e3"/>
    <w:rPr>
      <w:rFonts w:ascii="Tahoma" w:hAnsi="Tahoma" w:cs="Tahoma"/>
      <w:sz w:val="16"/>
      <w:szCs w:val="16"/>
    </w:rPr>
  </w:style>
  <w:style w:type="character" w:styleId="BodyTextChar" w:customStyle="1">
    <w:name w:val="Body Text Char"/>
    <w:link w:val="BodyText1"/>
    <w:semiHidden/>
    <w:qFormat/>
    <w:rsid w:val="00ff04e3"/>
    <w:rPr>
      <w:sz w:val="24"/>
    </w:rPr>
  </w:style>
  <w:style w:type="character" w:styleId="BodyText2Char" w:customStyle="1">
    <w:name w:val="Body Text 2 Char"/>
    <w:link w:val="BodyText2"/>
    <w:semiHidden/>
    <w:qFormat/>
    <w:rsid w:val="00ff04e3"/>
    <w:rPr>
      <w:sz w:val="24"/>
    </w:rPr>
  </w:style>
  <w:style w:type="character" w:styleId="BodyText3Char" w:customStyle="1">
    <w:name w:val="Body Text 3 Char"/>
    <w:link w:val="BodyText3"/>
    <w:semiHidden/>
    <w:qFormat/>
    <w:rsid w:val="00ff04e3"/>
    <w:rPr>
      <w:sz w:val="16"/>
      <w:szCs w:val="16"/>
    </w:rPr>
  </w:style>
  <w:style w:type="character" w:styleId="BodyTextFirstIndentChar" w:customStyle="1">
    <w:name w:val="Body Text First Indent Char"/>
    <w:semiHidden/>
    <w:qFormat/>
    <w:rsid w:val="00ff04e3"/>
    <w:rPr>
      <w:sz w:val="24"/>
    </w:rPr>
  </w:style>
  <w:style w:type="character" w:styleId="BodyTextIndentChar" w:customStyle="1">
    <w:name w:val="Body Text Indent Char"/>
    <w:link w:val="BodyTextIndent1"/>
    <w:semiHidden/>
    <w:qFormat/>
    <w:rsid w:val="00ff04e3"/>
    <w:rPr>
      <w:sz w:val="24"/>
    </w:rPr>
  </w:style>
  <w:style w:type="character" w:styleId="BodyTextFirstIndent2Char" w:customStyle="1">
    <w:name w:val="Body Text First Indent 2 Char"/>
    <w:link w:val="BodyTextFirstIndent2"/>
    <w:semiHidden/>
    <w:qFormat/>
    <w:rsid w:val="00ff04e3"/>
    <w:rPr>
      <w:sz w:val="24"/>
    </w:rPr>
  </w:style>
  <w:style w:type="character" w:styleId="BodyTextIndent2Char" w:customStyle="1">
    <w:name w:val="Body Text Indent 2 Char"/>
    <w:link w:val="BodyTextIndent2"/>
    <w:semiHidden/>
    <w:qFormat/>
    <w:rsid w:val="00ff04e3"/>
    <w:rPr>
      <w:sz w:val="24"/>
    </w:rPr>
  </w:style>
  <w:style w:type="character" w:styleId="BodyTextIndent3Char" w:customStyle="1">
    <w:name w:val="Body Text Indent 3 Char"/>
    <w:link w:val="BodyTextIndent3"/>
    <w:semiHidden/>
    <w:qFormat/>
    <w:rsid w:val="00ff04e3"/>
    <w:rPr>
      <w:sz w:val="16"/>
      <w:szCs w:val="16"/>
    </w:rPr>
  </w:style>
  <w:style w:type="character" w:styleId="ClosingChar" w:customStyle="1">
    <w:name w:val="Closing Char"/>
    <w:link w:val="Closing"/>
    <w:semiHidden/>
    <w:qFormat/>
    <w:rsid w:val="00ff04e3"/>
    <w:rPr>
      <w:sz w:val="24"/>
    </w:rPr>
  </w:style>
  <w:style w:type="character" w:styleId="CommentTextChar" w:customStyle="1">
    <w:name w:val="Comment Text Char"/>
    <w:basedOn w:val="DefaultParagraphFont"/>
    <w:link w:val="CommentText"/>
    <w:semiHidden/>
    <w:qFormat/>
    <w:rsid w:val="00ff04e3"/>
    <w:rPr/>
  </w:style>
  <w:style w:type="character" w:styleId="CommentSubjectChar" w:customStyle="1">
    <w:name w:val="Comment Subject Char"/>
    <w:link w:val="CommentSubject"/>
    <w:semiHidden/>
    <w:qFormat/>
    <w:rsid w:val="00ff04e3"/>
    <w:rPr>
      <w:b/>
      <w:bCs/>
    </w:rPr>
  </w:style>
  <w:style w:type="character" w:styleId="DateChar" w:customStyle="1">
    <w:name w:val="Date Char"/>
    <w:link w:val="Date"/>
    <w:semiHidden/>
    <w:qFormat/>
    <w:rsid w:val="00ff04e3"/>
    <w:rPr>
      <w:sz w:val="24"/>
    </w:rPr>
  </w:style>
  <w:style w:type="character" w:styleId="DocumentMapChar" w:customStyle="1">
    <w:name w:val="Document Map Char"/>
    <w:link w:val="DocumentMap"/>
    <w:semiHidden/>
    <w:qFormat/>
    <w:rsid w:val="00ff04e3"/>
    <w:rPr>
      <w:rFonts w:ascii="Tahoma" w:hAnsi="Tahoma" w:cs="Tahoma"/>
      <w:sz w:val="16"/>
      <w:szCs w:val="16"/>
    </w:rPr>
  </w:style>
  <w:style w:type="character" w:styleId="EmailSignatureChar" w:customStyle="1">
    <w:name w:val="E-mail Signature Char"/>
    <w:semiHidden/>
    <w:qFormat/>
    <w:rsid w:val="00ff04e3"/>
    <w:rPr>
      <w:sz w:val="24"/>
    </w:rPr>
  </w:style>
  <w:style w:type="character" w:styleId="EndnoteTextChar" w:customStyle="1">
    <w:name w:val="Endnote Text Char"/>
    <w:basedOn w:val="DefaultParagraphFont"/>
    <w:link w:val="EndnoteText"/>
    <w:semiHidden/>
    <w:qFormat/>
    <w:rsid w:val="00ff04e3"/>
    <w:rPr/>
  </w:style>
  <w:style w:type="character" w:styleId="FooterChar" w:customStyle="1">
    <w:name w:val="Footer Char"/>
    <w:link w:val="Footer"/>
    <w:semiHidden/>
    <w:qFormat/>
    <w:rsid w:val="00ff04e3"/>
    <w:rPr>
      <w:sz w:val="24"/>
    </w:rPr>
  </w:style>
  <w:style w:type="character" w:styleId="FootnoteTextChar" w:customStyle="1">
    <w:name w:val="Footnote Text Char"/>
    <w:basedOn w:val="DefaultParagraphFont"/>
    <w:link w:val="FootnoteText"/>
    <w:semiHidden/>
    <w:qFormat/>
    <w:rsid w:val="00ff04e3"/>
    <w:rPr/>
  </w:style>
  <w:style w:type="character" w:styleId="HeaderChar" w:customStyle="1">
    <w:name w:val="Header Char"/>
    <w:link w:val="Header"/>
    <w:semiHidden/>
    <w:qFormat/>
    <w:rsid w:val="00ff04e3"/>
    <w:rPr>
      <w:sz w:val="24"/>
    </w:rPr>
  </w:style>
  <w:style w:type="character" w:styleId="HTMLAddressChar" w:customStyle="1">
    <w:name w:val="HTML Address Char"/>
    <w:link w:val="HTMLAddress"/>
    <w:semiHidden/>
    <w:qFormat/>
    <w:rsid w:val="00ff04e3"/>
    <w:rPr>
      <w:i/>
      <w:iCs/>
      <w:sz w:val="24"/>
    </w:rPr>
  </w:style>
  <w:style w:type="character" w:styleId="HTMLPreformattedChar" w:customStyle="1">
    <w:name w:val="HTML Preformatted Char"/>
    <w:link w:val="HTMLPreformatted"/>
    <w:semiHidden/>
    <w:qFormat/>
    <w:rsid w:val="00ff04e3"/>
    <w:rPr>
      <w:rFonts w:ascii="Courier New" w:hAnsi="Courier New" w:cs="Courier New"/>
    </w:rPr>
  </w:style>
  <w:style w:type="character" w:styleId="IntenseQuoteChar" w:customStyle="1">
    <w:name w:val="Intense Quote Char"/>
    <w:link w:val="IntenseQuote"/>
    <w:uiPriority w:val="30"/>
    <w:semiHidden/>
    <w:qFormat/>
    <w:rsid w:val="00ff04e3"/>
    <w:rPr>
      <w:b/>
      <w:bCs/>
      <w:i/>
      <w:iCs/>
      <w:color w:val="4F81BD"/>
      <w:sz w:val="24"/>
    </w:rPr>
  </w:style>
  <w:style w:type="character" w:styleId="MacroTextChar" w:customStyle="1">
    <w:name w:val="Macro Text Char"/>
    <w:link w:val="MacroText"/>
    <w:semiHidden/>
    <w:qFormat/>
    <w:rsid w:val="00ff04e3"/>
    <w:rPr>
      <w:rFonts w:ascii="Courier New" w:hAnsi="Courier New" w:cs="Courier New"/>
      <w:lang w:val="en-US" w:eastAsia="en-US" w:bidi="ar-SA"/>
    </w:rPr>
  </w:style>
  <w:style w:type="character" w:styleId="MessageHeaderChar" w:customStyle="1">
    <w:name w:val="Message Header Char"/>
    <w:link w:val="MessageHeader"/>
    <w:semiHidden/>
    <w:qFormat/>
    <w:rsid w:val="00ff04e3"/>
    <w:rPr>
      <w:rFonts w:ascii="Cambria" w:hAnsi="Cambria"/>
      <w:sz w:val="24"/>
      <w:szCs w:val="24"/>
      <w:shd w:fill="CCCCCC" w:val="clear"/>
    </w:rPr>
  </w:style>
  <w:style w:type="character" w:styleId="NoteHeadingChar" w:customStyle="1">
    <w:name w:val="Note Heading Char"/>
    <w:link w:val="NoteHeading"/>
    <w:semiHidden/>
    <w:qFormat/>
    <w:rsid w:val="00ff04e3"/>
    <w:rPr>
      <w:sz w:val="24"/>
    </w:rPr>
  </w:style>
  <w:style w:type="character" w:styleId="PlainTextChar" w:customStyle="1">
    <w:name w:val="Plain Text Char"/>
    <w:link w:val="PlainText"/>
    <w:semiHidden/>
    <w:qFormat/>
    <w:rsid w:val="00ff04e3"/>
    <w:rPr>
      <w:rFonts w:ascii="Courier New" w:hAnsi="Courier New" w:cs="Courier New"/>
    </w:rPr>
  </w:style>
  <w:style w:type="character" w:styleId="QuoteChar" w:customStyle="1">
    <w:name w:val="Quote Char"/>
    <w:link w:val="Quote"/>
    <w:uiPriority w:val="29"/>
    <w:semiHidden/>
    <w:qFormat/>
    <w:rsid w:val="00ff04e3"/>
    <w:rPr>
      <w:i/>
      <w:iCs/>
      <w:color w:val="000000"/>
      <w:sz w:val="24"/>
    </w:rPr>
  </w:style>
  <w:style w:type="character" w:styleId="SalutationChar" w:customStyle="1">
    <w:name w:val="Salutation Char"/>
    <w:link w:val="Salutation1"/>
    <w:semiHidden/>
    <w:qFormat/>
    <w:rsid w:val="00ff04e3"/>
    <w:rPr>
      <w:sz w:val="24"/>
    </w:rPr>
  </w:style>
  <w:style w:type="character" w:styleId="SignatureChar" w:customStyle="1">
    <w:name w:val="Signature Char"/>
    <w:link w:val="Signature"/>
    <w:semiHidden/>
    <w:qFormat/>
    <w:rsid w:val="00ff04e3"/>
    <w:rPr>
      <w:sz w:val="24"/>
    </w:rPr>
  </w:style>
  <w:style w:type="character" w:styleId="SubtitleChar" w:customStyle="1">
    <w:name w:val="Subtitle Char"/>
    <w:link w:val="Subtitle"/>
    <w:semiHidden/>
    <w:qFormat/>
    <w:rsid w:val="00ff04e3"/>
    <w:rPr>
      <w:rFonts w:ascii="Cambria" w:hAnsi="Cambria"/>
      <w:sz w:val="24"/>
      <w:szCs w:val="24"/>
    </w:rPr>
  </w:style>
  <w:style w:type="character" w:styleId="TitleChar" w:customStyle="1">
    <w:name w:val="Title Char"/>
    <w:link w:val="Title"/>
    <w:semiHidden/>
    <w:qFormat/>
    <w:rsid w:val="00ff04e3"/>
    <w:rPr>
      <w:rFonts w:ascii="Cambria" w:hAnsi="Cambria"/>
      <w:b/>
      <w:bCs/>
      <w:sz w:val="32"/>
      <w:szCs w:val="32"/>
    </w:rPr>
  </w:style>
  <w:style w:type="character" w:styleId="InternetLink" w:customStyle="1">
    <w:name w:val="Internet Link"/>
    <w:unhideWhenUsed/>
    <w:rsid w:val="00e50721"/>
    <w:rPr>
      <w:color w:val="0000FF"/>
      <w:u w:val="single"/>
    </w:rPr>
  </w:style>
  <w:style w:type="character" w:styleId="WW8Num2z0" w:customStyle="1">
    <w:name w:val="WW8Num2z0"/>
    <w:qFormat/>
    <w:rPr>
      <w:rFonts w:ascii="Times New Roman" w:hAnsi="Times New Roman" w:cs="Times New Roman"/>
      <w:i/>
      <w:sz w:val="24"/>
      <w:szCs w:val="24"/>
      <w:lang w:val="en-US"/>
    </w:rPr>
  </w:style>
  <w:style w:type="character" w:styleId="StrongEmphasis" w:customStyle="1">
    <w:name w:val="Strong Emphasis"/>
    <w:qFormat/>
    <w:rPr>
      <w:b/>
      <w:bCs/>
    </w:rPr>
  </w:style>
  <w:style w:type="character" w:styleId="Emphasis">
    <w:name w:val="Emphasis"/>
    <w:qFormat/>
    <w:rPr>
      <w:i/>
      <w:iCs/>
    </w:rPr>
  </w:style>
  <w:style w:type="character" w:styleId="Quotation" w:customStyle="1">
    <w:name w:val="Quotation"/>
    <w:qFormat/>
    <w:rPr>
      <w:i/>
      <w:iCs/>
    </w:rPr>
  </w:style>
  <w:style w:type="character" w:styleId="ListLabel1" w:customStyle="1">
    <w:name w:val="ListLabel 1"/>
    <w:qFormat/>
    <w:rPr>
      <w:rFonts w:ascii="Times New Roman" w:hAnsi="Times New Roman" w:cs="Times New Roman"/>
      <w:i/>
      <w:sz w:val="24"/>
      <w:szCs w:val="24"/>
      <w:lang w:val="en-US"/>
    </w:rPr>
  </w:style>
  <w:style w:type="character" w:styleId="ListLabel2" w:customStyle="1">
    <w:name w:val="ListLabel 2"/>
    <w:qFormat/>
    <w:rPr>
      <w:rFonts w:cs="Times New Roman"/>
      <w:i/>
      <w:sz w:val="24"/>
      <w:szCs w:val="24"/>
      <w:lang w:val="en-US"/>
    </w:rPr>
  </w:style>
  <w:style w:type="character" w:styleId="ListLabel3" w:customStyle="1">
    <w:name w:val="ListLabel 3"/>
    <w:qFormat/>
    <w:rPr>
      <w:rFonts w:cs="Times New Roman"/>
      <w:i/>
      <w:sz w:val="24"/>
      <w:szCs w:val="24"/>
      <w:lang w:val="en-US"/>
    </w:rPr>
  </w:style>
  <w:style w:type="character" w:styleId="Annotationreference">
    <w:name w:val="annotation reference"/>
    <w:semiHidden/>
    <w:unhideWhenUsed/>
    <w:qFormat/>
    <w:rsid w:val="00451e1c"/>
    <w:rPr>
      <w:sz w:val="16"/>
      <w:szCs w:val="16"/>
    </w:rPr>
  </w:style>
  <w:style w:type="character" w:styleId="ListLabel4" w:customStyle="1">
    <w:name w:val="ListLabel 4"/>
    <w:qFormat/>
    <w:rPr>
      <w:rFonts w:cs="Times New Roman"/>
      <w:i/>
      <w:sz w:val="24"/>
      <w:szCs w:val="24"/>
      <w:lang w:val="en-US"/>
    </w:rPr>
  </w:style>
  <w:style w:type="character" w:styleId="ListLabel5" w:customStyle="1">
    <w:name w:val="ListLabel 5"/>
    <w:qFormat/>
    <w:rPr>
      <w:rFonts w:cs="Times New Roman"/>
      <w:i/>
      <w:sz w:val="24"/>
      <w:szCs w:val="24"/>
      <w:lang w:val="en-US"/>
    </w:rPr>
  </w:style>
  <w:style w:type="character" w:styleId="ListLabel6" w:customStyle="1">
    <w:name w:val="ListLabel 6"/>
    <w:qFormat/>
    <w:rPr>
      <w:rFonts w:cs="Times New Roman"/>
      <w:i/>
      <w:sz w:val="24"/>
      <w:szCs w:val="24"/>
      <w:lang w:val="en-US"/>
    </w:rPr>
  </w:style>
  <w:style w:type="character" w:styleId="ListLabel7" w:customStyle="1">
    <w:name w:val="ListLabel 7"/>
    <w:qFormat/>
    <w:rPr>
      <w:rFonts w:cs="Times New Roman"/>
      <w:i/>
      <w:sz w:val="24"/>
      <w:szCs w:val="24"/>
      <w:lang w:val="en-US"/>
    </w:rPr>
  </w:style>
  <w:style w:type="character" w:styleId="ListLabel8" w:customStyle="1">
    <w:name w:val="ListLabel 8"/>
    <w:qFormat/>
    <w:rPr>
      <w:rFonts w:cs="Times New Roman"/>
      <w:i/>
      <w:sz w:val="24"/>
      <w:szCs w:val="24"/>
      <w:lang w:val="en-US"/>
    </w:rPr>
  </w:style>
  <w:style w:type="character" w:styleId="ListLabel9" w:customStyle="1">
    <w:name w:val="ListLabel 9"/>
    <w:qFormat/>
    <w:rPr>
      <w:rFonts w:cs="Times New Roman"/>
      <w:i/>
      <w:sz w:val="24"/>
      <w:szCs w:val="24"/>
      <w:lang w:val="en-US"/>
    </w:rPr>
  </w:style>
  <w:style w:type="character" w:styleId="ListLabel10" w:customStyle="1">
    <w:name w:val="ListLabel 10"/>
    <w:qFormat/>
    <w:rPr>
      <w:rFonts w:cs="Times New Roman"/>
      <w:i/>
      <w:sz w:val="24"/>
      <w:szCs w:val="24"/>
      <w:lang w:val="en-US"/>
    </w:rPr>
  </w:style>
  <w:style w:type="character" w:styleId="ListLabel11" w:customStyle="1">
    <w:name w:val="ListLabel 11"/>
    <w:qFormat/>
    <w:rPr>
      <w:rFonts w:cs="Times New Roman"/>
      <w:i/>
      <w:sz w:val="24"/>
      <w:szCs w:val="24"/>
      <w:lang w:val="en-US"/>
    </w:rPr>
  </w:style>
  <w:style w:type="character" w:styleId="VisitedInternetLink" w:customStyle="1">
    <w:name w:val="Visited Internet Link"/>
    <w:rPr>
      <w:color w:val="800000"/>
      <w:u w:val="single"/>
    </w:rPr>
  </w:style>
  <w:style w:type="character" w:styleId="ListLabel12" w:customStyle="1">
    <w:name w:val="ListLabel 12"/>
    <w:qFormat/>
    <w:rPr>
      <w:rFonts w:cs="Times New Roman"/>
      <w:i/>
      <w:sz w:val="24"/>
      <w:szCs w:val="24"/>
      <w:lang w:val="en-US"/>
    </w:rPr>
  </w:style>
  <w:style w:type="character" w:styleId="ListLabel13" w:customStyle="1">
    <w:name w:val="ListLabel 13"/>
    <w:qFormat/>
    <w:rPr>
      <w:rFonts w:cs="Times New Roman"/>
      <w:i/>
      <w:sz w:val="24"/>
      <w:szCs w:val="24"/>
      <w:lang w:val="en-US"/>
    </w:rPr>
  </w:style>
  <w:style w:type="character" w:styleId="ListLabel14" w:customStyle="1">
    <w:name w:val="ListLabel 14"/>
    <w:qFormat/>
    <w:rPr>
      <w:rFonts w:cs="Times New Roman"/>
      <w:i/>
      <w:sz w:val="24"/>
      <w:szCs w:val="24"/>
      <w:lang w:val="en-US"/>
    </w:rPr>
  </w:style>
  <w:style w:type="character" w:styleId="ListLabel15" w:customStyle="1">
    <w:name w:val="ListLabel 15"/>
    <w:qFormat/>
    <w:rPr>
      <w:rFonts w:cs="Times New Roman"/>
      <w:i/>
      <w:sz w:val="24"/>
      <w:szCs w:val="24"/>
      <w:lang w:val="en-US"/>
    </w:rPr>
  </w:style>
  <w:style w:type="character" w:styleId="ListLabel16" w:customStyle="1">
    <w:name w:val="ListLabel 16"/>
    <w:qFormat/>
    <w:rPr>
      <w:rFonts w:cs="Times New Roman"/>
      <w:i/>
      <w:sz w:val="24"/>
      <w:szCs w:val="24"/>
      <w:lang w:val="en-US"/>
    </w:rPr>
  </w:style>
  <w:style w:type="character" w:styleId="ListLabel17" w:customStyle="1">
    <w:name w:val="ListLabel 17"/>
    <w:qFormat/>
    <w:rPr>
      <w:rFonts w:cs="Times New Roman"/>
      <w:i/>
      <w:sz w:val="24"/>
      <w:szCs w:val="24"/>
      <w:lang w:val="en-US"/>
    </w:rPr>
  </w:style>
  <w:style w:type="character" w:styleId="ListLabel18" w:customStyle="1">
    <w:name w:val="ListLabel 18"/>
    <w:qFormat/>
    <w:rPr>
      <w:rFonts w:cs="Times New Roman"/>
      <w:i/>
      <w:sz w:val="24"/>
      <w:szCs w:val="24"/>
      <w:lang w:val="en-US"/>
    </w:rPr>
  </w:style>
  <w:style w:type="character" w:styleId="ListLabel19" w:customStyle="1">
    <w:name w:val="ListLabel 19"/>
    <w:qFormat/>
    <w:rPr>
      <w:rFonts w:cs="Times New Roman"/>
      <w:i/>
      <w:sz w:val="24"/>
      <w:szCs w:val="24"/>
      <w:lang w:val="en-US"/>
    </w:rPr>
  </w:style>
  <w:style w:type="character" w:styleId="ListLabel20" w:customStyle="1">
    <w:name w:val="ListLabel 20"/>
    <w:qFormat/>
    <w:rPr>
      <w:rFonts w:cs="Times New Roman"/>
      <w:i/>
      <w:sz w:val="24"/>
      <w:szCs w:val="24"/>
      <w:lang w:val="en-US"/>
    </w:rPr>
  </w:style>
  <w:style w:type="character" w:styleId="ListLabel21" w:customStyle="1">
    <w:name w:val="ListLabel 21"/>
    <w:qFormat/>
    <w:rPr>
      <w:rFonts w:cs="Times New Roman"/>
      <w:i/>
      <w:sz w:val="24"/>
      <w:szCs w:val="24"/>
      <w:lang w:val="en-US"/>
    </w:rPr>
  </w:style>
  <w:style w:type="character" w:styleId="ListLabel22" w:customStyle="1">
    <w:name w:val="ListLabel 22"/>
    <w:qFormat/>
    <w:rPr>
      <w:rFonts w:cs="Times New Roman"/>
      <w:i/>
      <w:sz w:val="24"/>
      <w:szCs w:val="24"/>
      <w:lang w:val="en-US"/>
    </w:rPr>
  </w:style>
  <w:style w:type="character" w:styleId="ListLabel23" w:customStyle="1">
    <w:name w:val="ListLabel 23"/>
    <w:qFormat/>
    <w:rPr>
      <w:rFonts w:cs="Times New Roman"/>
      <w:i/>
      <w:sz w:val="24"/>
      <w:szCs w:val="24"/>
      <w:lang w:val="en-US"/>
    </w:rPr>
  </w:style>
  <w:style w:type="character" w:styleId="ListLabel24" w:customStyle="1">
    <w:name w:val="ListLabel 24"/>
    <w:qFormat/>
    <w:rPr>
      <w:rFonts w:cs="Times New Roman"/>
      <w:i/>
      <w:sz w:val="24"/>
      <w:szCs w:val="24"/>
      <w:lang w:val="en-US"/>
    </w:rPr>
  </w:style>
  <w:style w:type="character" w:styleId="ListLabel25" w:customStyle="1">
    <w:name w:val="ListLabel 25"/>
    <w:qFormat/>
    <w:rPr>
      <w:rFonts w:cs="Times New Roman"/>
      <w:i/>
      <w:sz w:val="24"/>
      <w:szCs w:val="24"/>
      <w:lang w:val="en-US"/>
    </w:rPr>
  </w:style>
  <w:style w:type="character" w:styleId="ListLabel26" w:customStyle="1">
    <w:name w:val="ListLabel 26"/>
    <w:qFormat/>
    <w:rPr>
      <w:rFonts w:cs="Times New Roman"/>
      <w:i/>
      <w:sz w:val="24"/>
      <w:szCs w:val="24"/>
      <w:lang w:val="en-US"/>
    </w:rPr>
  </w:style>
  <w:style w:type="character" w:styleId="ListLabel27" w:customStyle="1">
    <w:name w:val="ListLabel 27"/>
    <w:qFormat/>
    <w:rPr>
      <w:rFonts w:cs="Times New Roman"/>
      <w:i/>
      <w:sz w:val="24"/>
      <w:szCs w:val="24"/>
      <w:lang w:val="en-US"/>
    </w:rPr>
  </w:style>
  <w:style w:type="character" w:styleId="ListLabel28" w:customStyle="1">
    <w:name w:val="ListLabel 28"/>
    <w:qFormat/>
    <w:rPr>
      <w:rFonts w:cs="Times New Roman"/>
      <w:i/>
      <w:sz w:val="24"/>
      <w:szCs w:val="24"/>
      <w:lang w:val="en-US"/>
    </w:rPr>
  </w:style>
  <w:style w:type="character" w:styleId="ListLabel29" w:customStyle="1">
    <w:name w:val="ListLabel 29"/>
    <w:qFormat/>
    <w:rPr>
      <w:rFonts w:cs="Times New Roman"/>
      <w:i/>
      <w:sz w:val="24"/>
      <w:szCs w:val="24"/>
      <w:lang w:val="en-US"/>
    </w:rPr>
  </w:style>
  <w:style w:type="character" w:styleId="ListLabel30" w:customStyle="1">
    <w:name w:val="ListLabel 30"/>
    <w:qFormat/>
    <w:rPr>
      <w:rFonts w:cs="Times New Roman"/>
      <w:i/>
      <w:sz w:val="24"/>
      <w:szCs w:val="24"/>
      <w:lang w:val="en-US"/>
    </w:rPr>
  </w:style>
  <w:style w:type="character" w:styleId="ListLabel31" w:customStyle="1">
    <w:name w:val="ListLabel 31"/>
    <w:qFormat/>
    <w:rPr>
      <w:rFonts w:cs="Times New Roman"/>
      <w:i/>
      <w:sz w:val="24"/>
      <w:szCs w:val="24"/>
      <w:lang w:val="en-US"/>
    </w:rPr>
  </w:style>
  <w:style w:type="character" w:styleId="ListLabel32" w:customStyle="1">
    <w:name w:val="ListLabel 32"/>
    <w:qFormat/>
    <w:rPr>
      <w:rFonts w:cs="Times New Roman"/>
      <w:i/>
      <w:sz w:val="24"/>
      <w:szCs w:val="24"/>
      <w:lang w:val="en-US"/>
    </w:rPr>
  </w:style>
  <w:style w:type="character" w:styleId="ListLabel33" w:customStyle="1">
    <w:name w:val="ListLabel 33"/>
    <w:qFormat/>
    <w:rPr>
      <w:rFonts w:cs="Times New Roman"/>
      <w:i/>
      <w:sz w:val="24"/>
      <w:szCs w:val="24"/>
      <w:lang w:val="en-US"/>
    </w:rPr>
  </w:style>
  <w:style w:type="character" w:styleId="ListLabel34" w:customStyle="1">
    <w:name w:val="ListLabel 34"/>
    <w:qFormat/>
    <w:rPr>
      <w:rFonts w:cs="Times New Roman"/>
      <w:i/>
      <w:sz w:val="24"/>
      <w:szCs w:val="24"/>
      <w:lang w:val="en-US"/>
    </w:rPr>
  </w:style>
  <w:style w:type="character" w:styleId="ListLabel35" w:customStyle="1">
    <w:name w:val="ListLabel 35"/>
    <w:qFormat/>
    <w:rPr>
      <w:rFonts w:cs="Times New Roman"/>
      <w:i/>
      <w:sz w:val="24"/>
      <w:szCs w:val="24"/>
      <w:lang w:val="en-US"/>
    </w:rPr>
  </w:style>
  <w:style w:type="character" w:styleId="ListLabel36" w:customStyle="1">
    <w:name w:val="ListLabel 36"/>
    <w:qFormat/>
    <w:rPr>
      <w:rFonts w:cs="Times New Roman"/>
      <w:i/>
      <w:sz w:val="24"/>
      <w:szCs w:val="24"/>
      <w:lang w:val="en-US"/>
    </w:rPr>
  </w:style>
  <w:style w:type="character" w:styleId="ListLabel37" w:customStyle="1">
    <w:name w:val="ListLabel 37"/>
    <w:qFormat/>
    <w:rPr>
      <w:rFonts w:cs="Times New Roman"/>
      <w:i/>
      <w:sz w:val="24"/>
      <w:szCs w:val="24"/>
      <w:lang w:val="en-US"/>
    </w:rPr>
  </w:style>
  <w:style w:type="character" w:styleId="ListLabel38" w:customStyle="1">
    <w:name w:val="ListLabel 38"/>
    <w:qFormat/>
    <w:rPr>
      <w:rFonts w:cs="Times New Roman"/>
      <w:i/>
      <w:sz w:val="24"/>
      <w:szCs w:val="24"/>
      <w:lang w:val="en-US"/>
    </w:rPr>
  </w:style>
  <w:style w:type="character" w:styleId="ListLabel39" w:customStyle="1">
    <w:name w:val="ListLabel 39"/>
    <w:qFormat/>
    <w:rPr>
      <w:rFonts w:cs="Times New Roman"/>
      <w:i/>
      <w:sz w:val="24"/>
      <w:szCs w:val="24"/>
      <w:lang w:val="en-US"/>
    </w:rPr>
  </w:style>
  <w:style w:type="character" w:styleId="ListLabel40" w:customStyle="1">
    <w:name w:val="ListLabel 40"/>
    <w:qFormat/>
    <w:rPr>
      <w:rFonts w:cs="Times New Roman"/>
      <w:i/>
      <w:sz w:val="24"/>
      <w:szCs w:val="24"/>
      <w:lang w:val="en-US"/>
    </w:rPr>
  </w:style>
  <w:style w:type="character" w:styleId="ListLabel41" w:customStyle="1">
    <w:name w:val="ListLabel 41"/>
    <w:qFormat/>
    <w:rPr>
      <w:rFonts w:cs="Times New Roman"/>
      <w:i/>
      <w:sz w:val="24"/>
      <w:szCs w:val="24"/>
      <w:lang w:val="en-US"/>
    </w:rPr>
  </w:style>
  <w:style w:type="character" w:styleId="ListLabel42" w:customStyle="1">
    <w:name w:val="ListLabel 42"/>
    <w:qFormat/>
    <w:rPr>
      <w:rFonts w:cs="Times New Roman"/>
      <w:i/>
      <w:sz w:val="24"/>
      <w:szCs w:val="24"/>
      <w:lang w:val="en-US"/>
    </w:rPr>
  </w:style>
  <w:style w:type="character" w:styleId="ListLabel43" w:customStyle="1">
    <w:name w:val="ListLabel 43"/>
    <w:qFormat/>
    <w:rPr>
      <w:rFonts w:cs="Times New Roman"/>
      <w:i/>
      <w:sz w:val="24"/>
      <w:szCs w:val="24"/>
      <w:lang w:val="en-US"/>
    </w:rPr>
  </w:style>
  <w:style w:type="character" w:styleId="ListLabel44" w:customStyle="1">
    <w:name w:val="ListLabel 44"/>
    <w:qFormat/>
    <w:rPr>
      <w:rFonts w:cs="Times New Roman"/>
      <w:i/>
      <w:sz w:val="24"/>
      <w:szCs w:val="24"/>
      <w:lang w:val="en-US"/>
    </w:rPr>
  </w:style>
  <w:style w:type="character" w:styleId="ListLabel45" w:customStyle="1">
    <w:name w:val="ListLabel 45"/>
    <w:qFormat/>
    <w:rPr>
      <w:rFonts w:cs="Times New Roman"/>
      <w:i/>
      <w:sz w:val="24"/>
      <w:szCs w:val="24"/>
      <w:lang w:val="en-US"/>
    </w:rPr>
  </w:style>
  <w:style w:type="character" w:styleId="ListLabel46" w:customStyle="1">
    <w:name w:val="ListLabel 46"/>
    <w:qFormat/>
    <w:rPr>
      <w:rFonts w:cs="Times New Roman"/>
      <w:i/>
      <w:sz w:val="24"/>
      <w:szCs w:val="24"/>
      <w:lang w:val="en-US"/>
    </w:rPr>
  </w:style>
  <w:style w:type="character" w:styleId="ListLabel47" w:customStyle="1">
    <w:name w:val="ListLabel 47"/>
    <w:qFormat/>
    <w:rPr>
      <w:rFonts w:cs="Times New Roman"/>
      <w:i/>
      <w:sz w:val="24"/>
      <w:szCs w:val="24"/>
      <w:lang w:val="en-US"/>
    </w:rPr>
  </w:style>
  <w:style w:type="character" w:styleId="ListLabel48" w:customStyle="1">
    <w:name w:val="ListLabel 48"/>
    <w:qFormat/>
    <w:rPr>
      <w:rFonts w:cs="Times New Roman"/>
      <w:i/>
      <w:sz w:val="24"/>
      <w:szCs w:val="24"/>
      <w:lang w:val="en-US"/>
    </w:rPr>
  </w:style>
  <w:style w:type="character" w:styleId="ListLabel49" w:customStyle="1">
    <w:name w:val="ListLabel 49"/>
    <w:qFormat/>
    <w:rPr>
      <w:rFonts w:cs="Times New Roman"/>
      <w:i/>
      <w:sz w:val="24"/>
      <w:szCs w:val="24"/>
      <w:lang w:val="en-US"/>
    </w:rPr>
  </w:style>
  <w:style w:type="character" w:styleId="ListLabel50">
    <w:name w:val="ListLabel 50"/>
    <w:qFormat/>
    <w:rPr>
      <w:rFonts w:cs="Times New Roman"/>
      <w:i/>
      <w:sz w:val="24"/>
      <w:szCs w:val="24"/>
      <w:lang w:val="en-US"/>
    </w:rPr>
  </w:style>
  <w:style w:type="character" w:styleId="ListLabel51">
    <w:name w:val="ListLabel 51"/>
    <w:qFormat/>
    <w:rPr>
      <w:rFonts w:cs="Times New Roman"/>
      <w:i/>
      <w:sz w:val="24"/>
      <w:szCs w:val="24"/>
      <w:lang w:val="en-US"/>
    </w:rPr>
  </w:style>
  <w:style w:type="character" w:styleId="ListLabel52">
    <w:name w:val="ListLabel 52"/>
    <w:qFormat/>
    <w:rPr>
      <w:rFonts w:cs="Times New Roman"/>
      <w:i/>
      <w:sz w:val="24"/>
      <w:szCs w:val="24"/>
      <w:lang w:val="en-US"/>
    </w:rPr>
  </w:style>
  <w:style w:type="character" w:styleId="ListLabel53">
    <w:name w:val="ListLabel 53"/>
    <w:qFormat/>
    <w:rPr>
      <w:rFonts w:cs="Times New Roman"/>
      <w:i/>
      <w:sz w:val="24"/>
      <w:szCs w:val="24"/>
      <w:lang w:val="en-US"/>
    </w:rPr>
  </w:style>
  <w:style w:type="character" w:styleId="ListLabel54">
    <w:name w:val="ListLabel 54"/>
    <w:qFormat/>
    <w:rPr>
      <w:rFonts w:cs="Times New Roman"/>
      <w:i/>
      <w:sz w:val="24"/>
      <w:szCs w:val="24"/>
      <w:lang w:val="en-US"/>
    </w:rPr>
  </w:style>
  <w:style w:type="paragraph" w:styleId="Heading" w:customStyle="1">
    <w:name w:val="Heading"/>
    <w:basedOn w:val="Normal"/>
    <w:next w:val="TextBody"/>
    <w:qFormat/>
    <w:pPr>
      <w:keepNext/>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88" w:before="0" w:after="140"/>
    </w:pPr>
    <w:rPr/>
  </w:style>
  <w:style w:type="paragraph" w:styleId="List">
    <w:name w:val="List"/>
    <w:basedOn w:val="Normal"/>
    <w:semiHidden/>
    <w:rsid w:val="00405336"/>
    <w:pPr>
      <w:spacing w:before="0" w:after="0"/>
      <w:ind w:left="360" w:hanging="360"/>
      <w:contextualSpacing/>
    </w:pPr>
    <w:rPr/>
  </w:style>
  <w:style w:type="paragraph" w:styleId="Caption">
    <w:name w:val="Caption"/>
    <w:basedOn w:val="Normal"/>
    <w:qFormat/>
    <w:pPr>
      <w:suppressLineNumbers/>
      <w:spacing w:before="120" w:after="120"/>
    </w:pPr>
    <w:rPr>
      <w:i/>
      <w:iCs/>
      <w:sz w:val="24"/>
      <w:szCs w:val="24"/>
    </w:rPr>
  </w:style>
  <w:style w:type="paragraph" w:styleId="Index" w:customStyle="1">
    <w:name w:val="Index"/>
    <w:basedOn w:val="Normal"/>
    <w:qFormat/>
    <w:pPr>
      <w:suppressLineNumbers/>
    </w:pPr>
    <w:rPr/>
  </w:style>
  <w:style w:type="paragraph" w:styleId="BodyText1" w:customStyle="1">
    <w:name w:val="Body Text1"/>
    <w:basedOn w:val="Normal"/>
    <w:link w:val="BodyTextChar"/>
    <w:semiHidden/>
    <w:qFormat/>
    <w:rsid w:val="00405336"/>
    <w:pPr>
      <w:spacing w:before="0" w:after="120"/>
    </w:pPr>
    <w:rPr/>
  </w:style>
  <w:style w:type="paragraph" w:styleId="Caption1">
    <w:name w:val="caption"/>
    <w:basedOn w:val="Normal"/>
    <w:next w:val="Normal"/>
    <w:semiHidden/>
    <w:qFormat/>
    <w:rsid w:val="00405336"/>
    <w:pPr/>
    <w:rPr>
      <w:b/>
      <w:bCs/>
      <w:sz w:val="20"/>
    </w:rPr>
  </w:style>
  <w:style w:type="paragraph" w:styleId="SMHeading" w:customStyle="1">
    <w:name w:val="SM Heading"/>
    <w:basedOn w:val="Heading1"/>
    <w:qFormat/>
    <w:rsid w:val="00f74f95"/>
    <w:pPr/>
    <w:rPr/>
  </w:style>
  <w:style w:type="paragraph" w:styleId="SMSubheading" w:customStyle="1">
    <w:name w:val="SM Subheading"/>
    <w:basedOn w:val="Normal"/>
    <w:qFormat/>
    <w:rsid w:val="00b9440a"/>
    <w:pPr/>
    <w:rPr>
      <w:u w:val="single"/>
    </w:rPr>
  </w:style>
  <w:style w:type="paragraph" w:styleId="SMText" w:customStyle="1">
    <w:name w:val="SM Text"/>
    <w:basedOn w:val="Normal"/>
    <w:qFormat/>
    <w:rsid w:val="00b9440a"/>
    <w:pPr>
      <w:ind w:firstLine="480"/>
    </w:pPr>
    <w:rPr/>
  </w:style>
  <w:style w:type="paragraph" w:styleId="SMcaption" w:customStyle="1">
    <w:name w:val="SM caption"/>
    <w:basedOn w:val="SMText"/>
    <w:qFormat/>
    <w:rsid w:val="00b9440a"/>
    <w:pPr>
      <w:ind w:hanging="0"/>
    </w:pPr>
    <w:rPr/>
  </w:style>
  <w:style w:type="paragraph" w:styleId="BalloonText">
    <w:name w:val="Balloon Text"/>
    <w:basedOn w:val="Normal"/>
    <w:link w:val="BalloonTextChar"/>
    <w:semiHidden/>
    <w:qFormat/>
    <w:rsid w:val="00405336"/>
    <w:pPr/>
    <w:rPr>
      <w:rFonts w:ascii="Tahoma" w:hAnsi="Tahoma" w:cs="Tahoma"/>
      <w:sz w:val="16"/>
      <w:szCs w:val="16"/>
    </w:rPr>
  </w:style>
  <w:style w:type="paragraph" w:styleId="Bibliography">
    <w:name w:val="Bibliography"/>
    <w:basedOn w:val="Normal"/>
    <w:next w:val="Normal"/>
    <w:uiPriority w:val="37"/>
    <w:semiHidden/>
    <w:qFormat/>
    <w:rsid w:val="00405336"/>
    <w:pPr/>
    <w:rPr/>
  </w:style>
  <w:style w:type="paragraph" w:styleId="BlockText">
    <w:name w:val="Block Text"/>
    <w:basedOn w:val="Normal"/>
    <w:semiHidden/>
    <w:qFormat/>
    <w:rsid w:val="00405336"/>
    <w:pPr>
      <w:spacing w:before="0" w:after="120"/>
      <w:ind w:left="1440" w:right="1440" w:hanging="0"/>
    </w:pPr>
    <w:rPr/>
  </w:style>
  <w:style w:type="paragraph" w:styleId="BodyText2">
    <w:name w:val="Body Text 2"/>
    <w:basedOn w:val="Normal"/>
    <w:link w:val="BodyText2Char"/>
    <w:semiHidden/>
    <w:qFormat/>
    <w:rsid w:val="00405336"/>
    <w:pPr>
      <w:spacing w:lineRule="auto" w:line="480" w:before="0" w:after="120"/>
    </w:pPr>
    <w:rPr/>
  </w:style>
  <w:style w:type="paragraph" w:styleId="BodyText3">
    <w:name w:val="Body Text 3"/>
    <w:basedOn w:val="Normal"/>
    <w:link w:val="BodyText3Char"/>
    <w:semiHidden/>
    <w:qFormat/>
    <w:rsid w:val="00405336"/>
    <w:pPr>
      <w:spacing w:before="0" w:after="120"/>
    </w:pPr>
    <w:rPr>
      <w:sz w:val="16"/>
      <w:szCs w:val="16"/>
    </w:rPr>
  </w:style>
  <w:style w:type="paragraph" w:styleId="BodyTextIndent1" w:customStyle="1">
    <w:name w:val="Body Text Indent1"/>
    <w:basedOn w:val="Normal"/>
    <w:link w:val="BodyTextIndentChar"/>
    <w:semiHidden/>
    <w:qFormat/>
    <w:rsid w:val="00405336"/>
    <w:pPr>
      <w:spacing w:before="0" w:after="120"/>
      <w:ind w:left="360" w:hanging="0"/>
    </w:pPr>
    <w:rPr/>
  </w:style>
  <w:style w:type="paragraph" w:styleId="BodyTextFirstIndent2">
    <w:name w:val="Body Text First Indent 2"/>
    <w:basedOn w:val="BodyTextIndent1"/>
    <w:link w:val="BodyTextFirstIndent2Char"/>
    <w:semiHidden/>
    <w:qFormat/>
    <w:rsid w:val="00405336"/>
    <w:pPr>
      <w:ind w:left="360" w:firstLine="210"/>
    </w:pPr>
    <w:rPr/>
  </w:style>
  <w:style w:type="paragraph" w:styleId="BodyTextIndent2">
    <w:name w:val="Body Text Indent 2"/>
    <w:basedOn w:val="Normal"/>
    <w:link w:val="BodyTextIndent2Char"/>
    <w:semiHidden/>
    <w:qFormat/>
    <w:rsid w:val="00405336"/>
    <w:pPr>
      <w:spacing w:lineRule="auto" w:line="480" w:before="0" w:after="120"/>
      <w:ind w:left="360" w:hanging="0"/>
    </w:pPr>
    <w:rPr/>
  </w:style>
  <w:style w:type="paragraph" w:styleId="BodyTextIndent3">
    <w:name w:val="Body Text Indent 3"/>
    <w:basedOn w:val="Normal"/>
    <w:link w:val="BodyTextIndent3Char"/>
    <w:semiHidden/>
    <w:qFormat/>
    <w:rsid w:val="00405336"/>
    <w:pPr>
      <w:spacing w:before="0" w:after="120"/>
      <w:ind w:left="360" w:hanging="0"/>
    </w:pPr>
    <w:rPr>
      <w:sz w:val="16"/>
      <w:szCs w:val="16"/>
    </w:rPr>
  </w:style>
  <w:style w:type="paragraph" w:styleId="Closing">
    <w:name w:val="Closing"/>
    <w:basedOn w:val="Normal"/>
    <w:link w:val="ClosingChar"/>
    <w:semiHidden/>
    <w:qFormat/>
    <w:rsid w:val="00405336"/>
    <w:pPr>
      <w:ind w:left="4320" w:hanging="0"/>
    </w:pPr>
    <w:rPr/>
  </w:style>
  <w:style w:type="paragraph" w:styleId="Annotationtext">
    <w:name w:val="annotation text"/>
    <w:basedOn w:val="Normal"/>
    <w:link w:val="CommentTextChar"/>
    <w:semiHidden/>
    <w:qFormat/>
    <w:rsid w:val="00405336"/>
    <w:pPr/>
    <w:rPr>
      <w:sz w:val="20"/>
    </w:rPr>
  </w:style>
  <w:style w:type="paragraph" w:styleId="Annotationsubject">
    <w:name w:val="annotation subject"/>
    <w:basedOn w:val="Annotationtext"/>
    <w:link w:val="CommentSubjectChar"/>
    <w:semiHidden/>
    <w:qFormat/>
    <w:rsid w:val="00405336"/>
    <w:pPr/>
    <w:rPr>
      <w:b/>
      <w:bCs/>
    </w:rPr>
  </w:style>
  <w:style w:type="paragraph" w:styleId="Date">
    <w:name w:val="Date"/>
    <w:basedOn w:val="Normal"/>
    <w:next w:val="Normal"/>
    <w:link w:val="DateChar"/>
    <w:semiHidden/>
    <w:qFormat/>
    <w:rsid w:val="00405336"/>
    <w:pPr/>
    <w:rPr/>
  </w:style>
  <w:style w:type="paragraph" w:styleId="DocumentMap">
    <w:name w:val="Document Map"/>
    <w:basedOn w:val="Normal"/>
    <w:link w:val="DocumentMapChar"/>
    <w:semiHidden/>
    <w:qFormat/>
    <w:rsid w:val="00405336"/>
    <w:pPr/>
    <w:rPr>
      <w:rFonts w:ascii="Tahoma" w:hAnsi="Tahoma" w:cs="Tahoma"/>
      <w:sz w:val="16"/>
      <w:szCs w:val="16"/>
    </w:rPr>
  </w:style>
  <w:style w:type="paragraph" w:styleId="EmailSignature">
    <w:name w:val="E-mail Signature"/>
    <w:basedOn w:val="Normal"/>
    <w:semiHidden/>
    <w:qFormat/>
    <w:rsid w:val="00405336"/>
    <w:pPr/>
    <w:rPr/>
  </w:style>
  <w:style w:type="paragraph" w:styleId="Endnotetext">
    <w:name w:val="endnote text"/>
    <w:basedOn w:val="Normal"/>
    <w:link w:val="EndnoteTextChar"/>
    <w:semiHidden/>
    <w:qFormat/>
    <w:rsid w:val="00405336"/>
    <w:pPr/>
    <w:rPr>
      <w:sz w:val="20"/>
    </w:rPr>
  </w:style>
  <w:style w:type="paragraph" w:styleId="Envelopeaddress">
    <w:name w:val="envelope address"/>
    <w:basedOn w:val="Normal"/>
    <w:semiHidden/>
    <w:qFormat/>
    <w:rsid w:val="00405336"/>
    <w:pPr>
      <w:ind w:left="2880" w:hanging="0"/>
    </w:pPr>
    <w:rPr>
      <w:rFonts w:ascii="Cambria" w:hAnsi="Cambria"/>
      <w:szCs w:val="24"/>
    </w:rPr>
  </w:style>
  <w:style w:type="paragraph" w:styleId="Envelopereturn">
    <w:name w:val="envelope return"/>
    <w:basedOn w:val="Normal"/>
    <w:semiHidden/>
    <w:qFormat/>
    <w:rsid w:val="00405336"/>
    <w:pPr/>
    <w:rPr>
      <w:rFonts w:ascii="Cambria" w:hAnsi="Cambria"/>
      <w:sz w:val="20"/>
    </w:rPr>
  </w:style>
  <w:style w:type="paragraph" w:styleId="Footer">
    <w:name w:val="Footer"/>
    <w:basedOn w:val="Normal"/>
    <w:link w:val="FooterChar"/>
    <w:semiHidden/>
    <w:rsid w:val="00405336"/>
    <w:pPr>
      <w:tabs>
        <w:tab w:val="center" w:pos="4680" w:leader="none"/>
        <w:tab w:val="right" w:pos="9360" w:leader="none"/>
      </w:tabs>
    </w:pPr>
    <w:rPr/>
  </w:style>
  <w:style w:type="paragraph" w:styleId="Footnotetext">
    <w:name w:val="footnote text"/>
    <w:basedOn w:val="Normal"/>
    <w:link w:val="FootnoteTextChar"/>
    <w:semiHidden/>
    <w:qFormat/>
    <w:rsid w:val="00405336"/>
    <w:pPr/>
    <w:rPr>
      <w:sz w:val="20"/>
    </w:rPr>
  </w:style>
  <w:style w:type="paragraph" w:styleId="Header">
    <w:name w:val="Header"/>
    <w:basedOn w:val="Normal"/>
    <w:link w:val="HeaderChar"/>
    <w:semiHidden/>
    <w:rsid w:val="00405336"/>
    <w:pPr>
      <w:tabs>
        <w:tab w:val="center" w:pos="4680" w:leader="none"/>
        <w:tab w:val="right" w:pos="9360" w:leader="none"/>
      </w:tabs>
    </w:pPr>
    <w:rPr/>
  </w:style>
  <w:style w:type="paragraph" w:styleId="HTMLAddress">
    <w:name w:val="HTML Address"/>
    <w:basedOn w:val="Normal"/>
    <w:link w:val="HTMLAddressChar"/>
    <w:semiHidden/>
    <w:qFormat/>
    <w:rsid w:val="00405336"/>
    <w:pPr/>
    <w:rPr>
      <w:i/>
      <w:iCs/>
    </w:rPr>
  </w:style>
  <w:style w:type="paragraph" w:styleId="HTMLPreformatted">
    <w:name w:val="HTML Preformatted"/>
    <w:basedOn w:val="Normal"/>
    <w:link w:val="HTMLPreformattedChar"/>
    <w:semiHidden/>
    <w:qFormat/>
    <w:rsid w:val="00405336"/>
    <w:pPr/>
    <w:rPr>
      <w:rFonts w:ascii="Courier New" w:hAnsi="Courier New" w:cs="Courier New"/>
      <w:sz w:val="20"/>
    </w:rPr>
  </w:style>
  <w:style w:type="paragraph" w:styleId="Index1">
    <w:name w:val="index 1"/>
    <w:basedOn w:val="Normal"/>
    <w:next w:val="Normal"/>
    <w:autoRedefine/>
    <w:semiHidden/>
    <w:qFormat/>
    <w:rsid w:val="00405336"/>
    <w:pPr>
      <w:ind w:left="240" w:hanging="240"/>
    </w:pPr>
    <w:rPr/>
  </w:style>
  <w:style w:type="paragraph" w:styleId="Index2">
    <w:name w:val="index 2"/>
    <w:basedOn w:val="Normal"/>
    <w:next w:val="Normal"/>
    <w:autoRedefine/>
    <w:semiHidden/>
    <w:qFormat/>
    <w:rsid w:val="00405336"/>
    <w:pPr>
      <w:ind w:left="480" w:hanging="240"/>
    </w:pPr>
    <w:rPr/>
  </w:style>
  <w:style w:type="paragraph" w:styleId="Index3">
    <w:name w:val="index 3"/>
    <w:basedOn w:val="Normal"/>
    <w:next w:val="Normal"/>
    <w:autoRedefine/>
    <w:semiHidden/>
    <w:qFormat/>
    <w:rsid w:val="00405336"/>
    <w:pPr>
      <w:ind w:left="720" w:hanging="240"/>
    </w:pPr>
    <w:rPr/>
  </w:style>
  <w:style w:type="paragraph" w:styleId="Index4">
    <w:name w:val="index 4"/>
    <w:basedOn w:val="Normal"/>
    <w:next w:val="Normal"/>
    <w:autoRedefine/>
    <w:semiHidden/>
    <w:qFormat/>
    <w:rsid w:val="00405336"/>
    <w:pPr>
      <w:ind w:left="960" w:hanging="240"/>
    </w:pPr>
    <w:rPr/>
  </w:style>
  <w:style w:type="paragraph" w:styleId="Index5">
    <w:name w:val="index 5"/>
    <w:basedOn w:val="Normal"/>
    <w:next w:val="Normal"/>
    <w:autoRedefine/>
    <w:semiHidden/>
    <w:qFormat/>
    <w:rsid w:val="00405336"/>
    <w:pPr>
      <w:ind w:left="1200" w:hanging="240"/>
    </w:pPr>
    <w:rPr/>
  </w:style>
  <w:style w:type="paragraph" w:styleId="Index6">
    <w:name w:val="index 6"/>
    <w:basedOn w:val="Normal"/>
    <w:next w:val="Normal"/>
    <w:autoRedefine/>
    <w:semiHidden/>
    <w:qFormat/>
    <w:rsid w:val="00405336"/>
    <w:pPr>
      <w:ind w:left="1440" w:hanging="240"/>
    </w:pPr>
    <w:rPr/>
  </w:style>
  <w:style w:type="paragraph" w:styleId="Index7">
    <w:name w:val="index 7"/>
    <w:basedOn w:val="Normal"/>
    <w:next w:val="Normal"/>
    <w:autoRedefine/>
    <w:semiHidden/>
    <w:qFormat/>
    <w:rsid w:val="00405336"/>
    <w:pPr>
      <w:ind w:left="1680" w:hanging="240"/>
    </w:pPr>
    <w:rPr/>
  </w:style>
  <w:style w:type="paragraph" w:styleId="Index8">
    <w:name w:val="index 8"/>
    <w:basedOn w:val="Normal"/>
    <w:next w:val="Normal"/>
    <w:autoRedefine/>
    <w:semiHidden/>
    <w:qFormat/>
    <w:rsid w:val="00405336"/>
    <w:pPr>
      <w:ind w:left="1920" w:hanging="240"/>
    </w:pPr>
    <w:rPr/>
  </w:style>
  <w:style w:type="paragraph" w:styleId="Index9">
    <w:name w:val="index 9"/>
    <w:basedOn w:val="Normal"/>
    <w:next w:val="Normal"/>
    <w:autoRedefine/>
    <w:semiHidden/>
    <w:qFormat/>
    <w:rsid w:val="00405336"/>
    <w:pPr>
      <w:ind w:left="2160" w:hanging="240"/>
    </w:pPr>
    <w:rPr/>
  </w:style>
  <w:style w:type="paragraph" w:styleId="Indexheading">
    <w:name w:val="index heading"/>
    <w:basedOn w:val="Normal"/>
    <w:semiHidden/>
    <w:qFormat/>
    <w:rsid w:val="00405336"/>
    <w:pPr/>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hanging="0"/>
    </w:pPr>
    <w:rPr>
      <w:b/>
      <w:bCs/>
      <w:i/>
      <w:iCs/>
      <w:color w:val="4F81BD"/>
    </w:rPr>
  </w:style>
  <w:style w:type="paragraph" w:styleId="ListBullet3">
    <w:name w:val="List Bullet 3"/>
    <w:basedOn w:val="Normal"/>
    <w:semiHidden/>
    <w:qFormat/>
    <w:rsid w:val="00405336"/>
    <w:pPr>
      <w:spacing w:before="0" w:after="0"/>
      <w:contextualSpacing/>
    </w:pPr>
    <w:rPr/>
  </w:style>
  <w:style w:type="paragraph" w:styleId="ListBullet4">
    <w:name w:val="List Bullet 4"/>
    <w:basedOn w:val="Normal"/>
    <w:semiHidden/>
    <w:qFormat/>
    <w:rsid w:val="00405336"/>
    <w:pPr>
      <w:spacing w:before="0" w:after="0"/>
      <w:contextualSpacing/>
    </w:pPr>
    <w:rPr/>
  </w:style>
  <w:style w:type="paragraph" w:styleId="ListBullet5">
    <w:name w:val="List Bullet 5"/>
    <w:basedOn w:val="Normal"/>
    <w:semiHidden/>
    <w:qFormat/>
    <w:rsid w:val="00405336"/>
    <w:pPr>
      <w:spacing w:before="0" w:after="0"/>
      <w:contextualSpacing/>
    </w:pPr>
    <w:rPr/>
  </w:style>
  <w:style w:type="paragraph" w:styleId="ListNumber">
    <w:name w:val="List Number"/>
    <w:basedOn w:val="Normal"/>
    <w:semiHidden/>
    <w:qFormat/>
    <w:rsid w:val="00405336"/>
    <w:pPr>
      <w:spacing w:before="0" w:after="0"/>
      <w:contextualSpacing/>
    </w:pPr>
    <w:rPr/>
  </w:style>
  <w:style w:type="paragraph" w:styleId="ListBullet">
    <w:name w:val="List Bullet"/>
    <w:basedOn w:val="Normal"/>
    <w:semiHidden/>
    <w:qFormat/>
    <w:rsid w:val="00405336"/>
    <w:pPr>
      <w:spacing w:before="0" w:after="0"/>
      <w:contextualSpacing/>
    </w:pPr>
    <w:rPr/>
  </w:style>
  <w:style w:type="paragraph" w:styleId="ListBullet2">
    <w:name w:val="List Bullet 2"/>
    <w:basedOn w:val="Normal"/>
    <w:semiHidden/>
    <w:qFormat/>
    <w:rsid w:val="00405336"/>
    <w:pPr>
      <w:spacing w:before="0" w:after="0"/>
      <w:contextualSpacing/>
    </w:pPr>
    <w:rPr/>
  </w:style>
  <w:style w:type="paragraph" w:styleId="ListContinue">
    <w:name w:val="List Continue"/>
    <w:basedOn w:val="Normal"/>
    <w:semiHidden/>
    <w:qFormat/>
    <w:rsid w:val="00405336"/>
    <w:pPr>
      <w:spacing w:before="0" w:after="120"/>
      <w:ind w:left="360" w:hanging="0"/>
      <w:contextualSpacing/>
    </w:pPr>
    <w:rPr/>
  </w:style>
  <w:style w:type="paragraph" w:styleId="ListContinue2">
    <w:name w:val="List Continue 2"/>
    <w:basedOn w:val="Normal"/>
    <w:semiHidden/>
    <w:qFormat/>
    <w:rsid w:val="00405336"/>
    <w:pPr>
      <w:spacing w:before="0" w:after="120"/>
      <w:ind w:left="720" w:hanging="0"/>
      <w:contextualSpacing/>
    </w:pPr>
    <w:rPr/>
  </w:style>
  <w:style w:type="paragraph" w:styleId="ListContinue3">
    <w:name w:val="List Continue 3"/>
    <w:basedOn w:val="Normal"/>
    <w:semiHidden/>
    <w:qFormat/>
    <w:rsid w:val="00405336"/>
    <w:pPr>
      <w:spacing w:before="0" w:after="120"/>
      <w:ind w:left="1080" w:hanging="0"/>
      <w:contextualSpacing/>
    </w:pPr>
    <w:rPr/>
  </w:style>
  <w:style w:type="paragraph" w:styleId="ListContinue4">
    <w:name w:val="List Continue 4"/>
    <w:basedOn w:val="Normal"/>
    <w:semiHidden/>
    <w:qFormat/>
    <w:rsid w:val="00405336"/>
    <w:pPr>
      <w:spacing w:before="0" w:after="120"/>
      <w:ind w:left="1440" w:hanging="0"/>
      <w:contextualSpacing/>
    </w:pPr>
    <w:rPr/>
  </w:style>
  <w:style w:type="paragraph" w:styleId="ListContinue5">
    <w:name w:val="List Continue 5"/>
    <w:basedOn w:val="Normal"/>
    <w:semiHidden/>
    <w:qFormat/>
    <w:rsid w:val="00405336"/>
    <w:pPr>
      <w:spacing w:before="0" w:after="120"/>
      <w:ind w:left="1800" w:hanging="0"/>
      <w:contextualSpacing/>
    </w:pPr>
    <w:rPr/>
  </w:style>
  <w:style w:type="paragraph" w:styleId="ListNumber2">
    <w:name w:val="List Number 2"/>
    <w:basedOn w:val="Normal"/>
    <w:semiHidden/>
    <w:qFormat/>
    <w:rsid w:val="00405336"/>
    <w:pPr>
      <w:spacing w:before="0" w:after="0"/>
      <w:contextualSpacing/>
    </w:pPr>
    <w:rPr/>
  </w:style>
  <w:style w:type="paragraph" w:styleId="ListNumber3">
    <w:name w:val="List Number 3"/>
    <w:basedOn w:val="Normal"/>
    <w:semiHidden/>
    <w:qFormat/>
    <w:rsid w:val="00405336"/>
    <w:pPr>
      <w:spacing w:before="0" w:after="0"/>
      <w:contextualSpacing/>
    </w:pPr>
    <w:rPr/>
  </w:style>
  <w:style w:type="paragraph" w:styleId="ListNumber4">
    <w:name w:val="List Number 4"/>
    <w:basedOn w:val="Normal"/>
    <w:semiHidden/>
    <w:qFormat/>
    <w:rsid w:val="00405336"/>
    <w:pPr>
      <w:spacing w:before="0" w:after="0"/>
      <w:contextualSpacing/>
    </w:pPr>
    <w:rPr/>
  </w:style>
  <w:style w:type="paragraph" w:styleId="ListNumber5">
    <w:name w:val="List Number 5"/>
    <w:basedOn w:val="Normal"/>
    <w:semiHidden/>
    <w:qFormat/>
    <w:rsid w:val="00405336"/>
    <w:pPr>
      <w:spacing w:before="0" w:after="0"/>
      <w:contextualSpacing/>
    </w:pPr>
    <w:rPr/>
  </w:style>
  <w:style w:type="paragraph" w:styleId="ListParagraph">
    <w:name w:val="List Paragraph"/>
    <w:basedOn w:val="Normal"/>
    <w:uiPriority w:val="34"/>
    <w:semiHidden/>
    <w:qFormat/>
    <w:rsid w:val="00405336"/>
    <w:pPr>
      <w:ind w:left="720" w:hanging="0"/>
    </w:pPr>
    <w:rPr/>
  </w:style>
  <w:style w:type="paragraph" w:styleId="Macro">
    <w:name w:val="macro"/>
    <w:link w:val="MacroTextChar"/>
    <w:semiHidden/>
    <w:qFormat/>
    <w:rsid w:val="00405336"/>
    <w:pPr>
      <w:widowControl/>
      <w:tabs>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bidi w:val="0"/>
      <w:jc w:val="left"/>
    </w:pPr>
    <w:rPr>
      <w:rFonts w:ascii="Courier New" w:hAnsi="Courier New" w:eastAsia="Times New Roman" w:cs="Courier New"/>
      <w:color w:val="00000A"/>
      <w:sz w:val="24"/>
      <w:szCs w:val="20"/>
      <w:lang w:val="en-US" w:eastAsia="en-US" w:bidi="ar-SA"/>
    </w:rPr>
  </w:style>
  <w:style w:type="paragraph" w:styleId="MessageHeader">
    <w:name w:val="Message Header"/>
    <w:basedOn w:val="Normal"/>
    <w:link w:val="MessageHeaderChar"/>
    <w:semiHidden/>
    <w:qFormat/>
    <w:rsid w:val="00405336"/>
    <w:pPr>
      <w:pBdr>
        <w:top w:val="single" w:sz="6" w:space="1" w:color="00000A"/>
        <w:left w:val="single" w:sz="6" w:space="1" w:color="00000A"/>
        <w:bottom w:val="single" w:sz="6" w:space="1" w:color="00000A"/>
        <w:right w:val="single" w:sz="6" w:space="1" w:color="00000A"/>
      </w:pBdr>
      <w:shd w:val="pct20" w:color="auto" w:fill="auto"/>
      <w:ind w:left="1080" w:hanging="1080"/>
    </w:pPr>
    <w:rPr>
      <w:rFonts w:ascii="Cambria" w:hAnsi="Cambria"/>
      <w:szCs w:val="24"/>
    </w:rPr>
  </w:style>
  <w:style w:type="paragraph" w:styleId="NoSpacing">
    <w:name w:val="No Spacing"/>
    <w:uiPriority w:val="1"/>
    <w:semiHidden/>
    <w:qFormat/>
    <w:rsid w:val="00405336"/>
    <w:pPr>
      <w:widowControl/>
      <w:suppressAutoHyphens w:val="true"/>
      <w:bidi w:val="0"/>
      <w:jc w:val="left"/>
    </w:pPr>
    <w:rPr>
      <w:rFonts w:ascii="Times New Roman" w:hAnsi="Times New Roman" w:eastAsia="Times New Roman" w:cs="Times New Roman"/>
      <w:color w:val="00000A"/>
      <w:sz w:val="24"/>
      <w:szCs w:val="20"/>
      <w:lang w:val="en-US" w:eastAsia="en-US" w:bidi="ar-SA"/>
    </w:rPr>
  </w:style>
  <w:style w:type="paragraph" w:styleId="NormalWeb">
    <w:name w:val="Normal (Web)"/>
    <w:basedOn w:val="Normal"/>
    <w:semiHidden/>
    <w:qFormat/>
    <w:rsid w:val="00405336"/>
    <w:pPr/>
    <w:rPr>
      <w:szCs w:val="24"/>
    </w:rPr>
  </w:style>
  <w:style w:type="paragraph" w:styleId="NormalIndent">
    <w:name w:val="Normal Indent"/>
    <w:basedOn w:val="Normal"/>
    <w:semiHidden/>
    <w:qFormat/>
    <w:rsid w:val="00405336"/>
    <w:pPr>
      <w:ind w:left="720" w:hanging="0"/>
    </w:pPr>
    <w:rPr/>
  </w:style>
  <w:style w:type="paragraph" w:styleId="NoteHeading">
    <w:name w:val="Note Heading"/>
    <w:basedOn w:val="Normal"/>
    <w:next w:val="Normal"/>
    <w:link w:val="NoteHeadingChar"/>
    <w:semiHidden/>
    <w:qFormat/>
    <w:rsid w:val="00405336"/>
    <w:pPr/>
    <w:rPr/>
  </w:style>
  <w:style w:type="paragraph" w:styleId="PlainText">
    <w:name w:val="Plain Text"/>
    <w:basedOn w:val="Normal"/>
    <w:link w:val="PlainTextChar"/>
    <w:semiHidden/>
    <w:qFormat/>
    <w:rsid w:val="00405336"/>
    <w:pPr/>
    <w:rPr>
      <w:rFonts w:ascii="Courier New" w:hAnsi="Courier New" w:cs="Courier New"/>
      <w:sz w:val="20"/>
    </w:rPr>
  </w:style>
  <w:style w:type="paragraph" w:styleId="Quote">
    <w:name w:val="Quote"/>
    <w:basedOn w:val="Normal"/>
    <w:next w:val="Normal"/>
    <w:link w:val="QuoteChar"/>
    <w:uiPriority w:val="29"/>
    <w:semiHidden/>
    <w:qFormat/>
    <w:rsid w:val="00405336"/>
    <w:pPr/>
    <w:rPr>
      <w:i/>
      <w:iCs/>
      <w:color w:val="000000"/>
    </w:rPr>
  </w:style>
  <w:style w:type="paragraph" w:styleId="Salutation1" w:customStyle="1">
    <w:name w:val="Salutation1"/>
    <w:basedOn w:val="Normal"/>
    <w:next w:val="Normal"/>
    <w:link w:val="SalutationChar"/>
    <w:semiHidden/>
    <w:qFormat/>
    <w:rsid w:val="00405336"/>
    <w:pPr/>
    <w:rPr/>
  </w:style>
  <w:style w:type="paragraph" w:styleId="Signature">
    <w:name w:val="Signature"/>
    <w:basedOn w:val="Normal"/>
    <w:link w:val="SignatureChar"/>
    <w:semiHidden/>
    <w:rsid w:val="00405336"/>
    <w:pPr>
      <w:ind w:left="4320" w:hanging="0"/>
    </w:pPr>
    <w:rPr/>
  </w:style>
  <w:style w:type="paragraph" w:styleId="Subtitle">
    <w:name w:val="Subtitle"/>
    <w:basedOn w:val="Normal"/>
    <w:next w:val="Normal"/>
    <w:link w:val="SubtitleChar"/>
    <w:semiHidden/>
    <w:qFormat/>
    <w:rsid w:val="00405336"/>
    <w:pPr>
      <w:spacing w:before="0" w:after="60"/>
      <w:jc w:val="center"/>
      <w:outlineLvl w:val="1"/>
    </w:pPr>
    <w:rPr>
      <w:rFonts w:ascii="Cambria" w:hAnsi="Cambria"/>
      <w:szCs w:val="24"/>
    </w:rPr>
  </w:style>
  <w:style w:type="paragraph" w:styleId="Tableofauthorities">
    <w:name w:val="table of authorities"/>
    <w:basedOn w:val="Normal"/>
    <w:next w:val="Normal"/>
    <w:semiHidden/>
    <w:qFormat/>
    <w:rsid w:val="00405336"/>
    <w:pPr>
      <w:ind w:left="240" w:hanging="240"/>
    </w:pPr>
    <w:rPr/>
  </w:style>
  <w:style w:type="paragraph" w:styleId="Tableoffigures">
    <w:name w:val="table of figures"/>
    <w:basedOn w:val="Normal"/>
    <w:next w:val="Normal"/>
    <w:semiHidden/>
    <w:qFormat/>
    <w:rsid w:val="00405336"/>
    <w:pPr/>
    <w:rPr/>
  </w:style>
  <w:style w:type="paragraph" w:styleId="Title">
    <w:name w:val="Title"/>
    <w:basedOn w:val="Normal"/>
    <w:next w:val="Normal"/>
    <w:link w:val="TitleChar"/>
    <w:semiHidden/>
    <w:qFormat/>
    <w:rsid w:val="00405336"/>
    <w:pPr>
      <w:spacing w:before="240" w:after="60"/>
      <w:jc w:val="center"/>
      <w:outlineLvl w:val="0"/>
    </w:pPr>
    <w:rPr>
      <w:rFonts w:ascii="Cambria" w:hAnsi="Cambria"/>
      <w:b/>
      <w:bCs/>
      <w:sz w:val="32"/>
      <w:szCs w:val="32"/>
    </w:rPr>
  </w:style>
  <w:style w:type="paragraph" w:styleId="Toaheading">
    <w:name w:val="toa heading"/>
    <w:basedOn w:val="Normal"/>
    <w:next w:val="Normal"/>
    <w:semiHidden/>
    <w:qFormat/>
    <w:rsid w:val="00405336"/>
    <w:pPr>
      <w:spacing w:before="120" w:after="0"/>
    </w:pPr>
    <w:rPr>
      <w:rFonts w:ascii="Cambria" w:hAnsi="Cambria"/>
      <w:b/>
      <w:bCs/>
      <w:szCs w:val="24"/>
    </w:rPr>
  </w:style>
  <w:style w:type="paragraph" w:styleId="TOC11" w:customStyle="1">
    <w:name w:val="TOC 11"/>
    <w:basedOn w:val="Normal"/>
    <w:next w:val="Normal"/>
    <w:autoRedefine/>
    <w:semiHidden/>
    <w:qFormat/>
    <w:rsid w:val="00405336"/>
    <w:pPr/>
    <w:rPr/>
  </w:style>
  <w:style w:type="paragraph" w:styleId="TOC21" w:customStyle="1">
    <w:name w:val="TOC 21"/>
    <w:basedOn w:val="Normal"/>
    <w:next w:val="Normal"/>
    <w:autoRedefine/>
    <w:semiHidden/>
    <w:qFormat/>
    <w:rsid w:val="00405336"/>
    <w:pPr>
      <w:ind w:left="240" w:hanging="0"/>
    </w:pPr>
    <w:rPr/>
  </w:style>
  <w:style w:type="paragraph" w:styleId="TOC31" w:customStyle="1">
    <w:name w:val="TOC 31"/>
    <w:basedOn w:val="Normal"/>
    <w:next w:val="Normal"/>
    <w:autoRedefine/>
    <w:semiHidden/>
    <w:qFormat/>
    <w:rsid w:val="00405336"/>
    <w:pPr>
      <w:ind w:left="480" w:hanging="0"/>
    </w:pPr>
    <w:rPr/>
  </w:style>
  <w:style w:type="paragraph" w:styleId="TOC41" w:customStyle="1">
    <w:name w:val="TOC 41"/>
    <w:basedOn w:val="Normal"/>
    <w:next w:val="Normal"/>
    <w:autoRedefine/>
    <w:semiHidden/>
    <w:qFormat/>
    <w:rsid w:val="00405336"/>
    <w:pPr>
      <w:ind w:left="720" w:hanging="0"/>
    </w:pPr>
    <w:rPr/>
  </w:style>
  <w:style w:type="paragraph" w:styleId="TOC51" w:customStyle="1">
    <w:name w:val="TOC 51"/>
    <w:basedOn w:val="Normal"/>
    <w:next w:val="Normal"/>
    <w:autoRedefine/>
    <w:semiHidden/>
    <w:qFormat/>
    <w:rsid w:val="00405336"/>
    <w:pPr>
      <w:ind w:left="960" w:hanging="0"/>
    </w:pPr>
    <w:rPr/>
  </w:style>
  <w:style w:type="paragraph" w:styleId="TOC61" w:customStyle="1">
    <w:name w:val="TOC 61"/>
    <w:basedOn w:val="Normal"/>
    <w:next w:val="Normal"/>
    <w:autoRedefine/>
    <w:semiHidden/>
    <w:qFormat/>
    <w:rsid w:val="00405336"/>
    <w:pPr>
      <w:ind w:left="1200" w:hanging="0"/>
    </w:pPr>
    <w:rPr/>
  </w:style>
  <w:style w:type="paragraph" w:styleId="TOC71" w:customStyle="1">
    <w:name w:val="TOC 71"/>
    <w:basedOn w:val="Normal"/>
    <w:next w:val="Normal"/>
    <w:autoRedefine/>
    <w:semiHidden/>
    <w:qFormat/>
    <w:rsid w:val="00405336"/>
    <w:pPr>
      <w:ind w:left="1440" w:hanging="0"/>
    </w:pPr>
    <w:rPr/>
  </w:style>
  <w:style w:type="paragraph" w:styleId="TOC81" w:customStyle="1">
    <w:name w:val="TOC 81"/>
    <w:basedOn w:val="Normal"/>
    <w:next w:val="Normal"/>
    <w:autoRedefine/>
    <w:semiHidden/>
    <w:qFormat/>
    <w:rsid w:val="00405336"/>
    <w:pPr>
      <w:ind w:left="1680" w:hanging="0"/>
    </w:pPr>
    <w:rPr/>
  </w:style>
  <w:style w:type="paragraph" w:styleId="TOC91" w:customStyle="1">
    <w:name w:val="TOC 91"/>
    <w:basedOn w:val="Normal"/>
    <w:next w:val="Normal"/>
    <w:autoRedefine/>
    <w:semiHidden/>
    <w:qFormat/>
    <w:rsid w:val="00405336"/>
    <w:pPr>
      <w:ind w:left="1920" w:hanging="0"/>
    </w:pPr>
    <w:rPr/>
  </w:style>
  <w:style w:type="paragraph" w:styleId="TOAHeading1" w:customStyle="1">
    <w:name w:val="TOA Heading1"/>
    <w:basedOn w:val="Heading1"/>
    <w:next w:val="Normal"/>
    <w:uiPriority w:val="39"/>
    <w:semiHidden/>
    <w:unhideWhenUsed/>
    <w:qFormat/>
    <w:rsid w:val="00405336"/>
    <w:pPr/>
    <w:rPr>
      <w:rFonts w:ascii="Cambria" w:hAnsi="Cambria"/>
      <w:sz w:val="32"/>
      <w:szCs w:val="32"/>
    </w:rPr>
  </w:style>
  <w:style w:type="paragraph" w:styleId="Quotations" w:customStyle="1">
    <w:name w:val="Quotations"/>
    <w:basedOn w:val="Normal"/>
    <w:qFormat/>
    <w:pPr/>
    <w:rPr/>
  </w:style>
  <w:style w:type="paragraph" w:styleId="PreformattedText" w:customStyle="1">
    <w:name w:val="Preformatted Text"/>
    <w:basedOn w:val="Normal"/>
    <w:qFormat/>
    <w:pPr/>
    <w:rPr/>
  </w:style>
  <w:style w:type="paragraph" w:styleId="Revision">
    <w:name w:val="Revision"/>
    <w:uiPriority w:val="99"/>
    <w:semiHidden/>
    <w:qFormat/>
    <w:rsid w:val="00451e1c"/>
    <w:pPr>
      <w:widowControl/>
      <w:bidi w:val="0"/>
      <w:jc w:val="left"/>
    </w:pPr>
    <w:rPr>
      <w:rFonts w:ascii="Times New Roman" w:hAnsi="Times New Roman" w:eastAsia="Times New Roman" w:cs="Times New Roman"/>
      <w:color w:val="00000A"/>
      <w:sz w:val="24"/>
      <w:szCs w:val="20"/>
      <w:lang w:val="en-US" w:eastAsia="en-US" w:bidi="ar-SA"/>
    </w:rPr>
  </w:style>
  <w:style w:type="numbering" w:styleId="NoList" w:default="1">
    <w:name w:val="No List"/>
    <w:uiPriority w:val="99"/>
    <w:semiHidden/>
    <w:unhideWhenUsed/>
    <w:qFormat/>
  </w:style>
  <w:style w:type="numbering" w:styleId="WW8Num2" w:customStyle="1">
    <w:name w:val="WW8Num2"/>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i.org/10.1671/0272-4634(2005)025%5B0099:mtotde%5D2.0.co;2" TargetMode="External"/><Relationship Id="rId3" Type="http://schemas.openxmlformats.org/officeDocument/2006/relationships/hyperlink" Target="http://doi.org/10.1098/rspb.2004.2876" TargetMode="External"/><Relationship Id="rId4" Type="http://schemas.openxmlformats.org/officeDocument/2006/relationships/hyperlink" Target="http://doi.org/10.1016/0012-1606(84)90033-2" TargetMode="External"/><Relationship Id="rId5" Type="http://schemas.openxmlformats.org/officeDocument/2006/relationships/hyperlink" Target="http://doi.org/10.1007/BF00338771" TargetMode="External"/><Relationship Id="rId6" Type="http://schemas.openxmlformats.org/officeDocument/2006/relationships/hyperlink" Target="http://doi.org/10.1016/j.crte.2009.10.007" TargetMode="External"/><Relationship Id="rId7" Type="http://schemas.openxmlformats.org/officeDocument/2006/relationships/hyperlink" Target="http://doi.org/10.1130/G20567.1" TargetMode="External"/><Relationship Id="rId8" Type="http://schemas.openxmlformats.org/officeDocument/2006/relationships/hyperlink" Target="http://doi.org/10.1080/08912963.2012.662230" TargetMode="External"/><Relationship Id="rId9" Type="http://schemas.openxmlformats.org/officeDocument/2006/relationships/hyperlink" Target="http://doi.org/10.1098/rspb.2001.1796" TargetMode="External"/><Relationship Id="rId10" Type="http://schemas.openxmlformats.org/officeDocument/2006/relationships/hyperlink" Target="http://doi.org/10.1126/science.1197323" TargetMode="External"/><Relationship Id="rId11" Type="http://schemas.openxmlformats.org/officeDocument/2006/relationships/hyperlink" Target="http://doi.org/10.1098/rspb.2009.2035" TargetMode="External"/><Relationship Id="rId12" Type="http://schemas.openxmlformats.org/officeDocument/2006/relationships/hyperlink" Target="http://doi.org/10.1016/j.palaeo.2010.03.031" TargetMode="External"/><Relationship Id="rId13" Type="http://schemas.openxmlformats.org/officeDocument/2006/relationships/hyperlink" Target="http://doi.org/10.1016/j.crpv.2004.08.002" TargetMode="External"/><Relationship Id="rId14" Type="http://schemas.openxmlformats.org/officeDocument/2006/relationships/image" Target="media/image1.jpeg"/><Relationship Id="rId15" Type="http://schemas.openxmlformats.org/officeDocument/2006/relationships/image" Target="media/image2.jpeg"/><Relationship Id="rId16" Type="http://schemas.openxmlformats.org/officeDocument/2006/relationships/image" Target="media/image3.jpeg"/><Relationship Id="rId17" Type="http://schemas.openxmlformats.org/officeDocument/2006/relationships/image" Target="media/image4.jpe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header" Target="header2.xml"/><Relationship Id="rId21" Type="http://schemas.openxmlformats.org/officeDocument/2006/relationships/footer" Target="footer2.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12647</TotalTime>
  <Application>LibreOffice/5.3.4.2$MacOSX_X86_64 LibreOffice_project/f82d347ccc0be322489bf7da61d7e4ad13fe2ff3</Application>
  <Pages>17</Pages>
  <Words>3134</Words>
  <Characters>19387</Characters>
  <CharactersWithSpaces>22109</CharactersWithSpaces>
  <Paragraphs>420</Paragraphs>
  <Company>AAAS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2016-05-07T18:01:00Z</dcterms:created>
  <dc:creator>Brooks Hanson</dc:creator>
  <dc:description/>
  <dc:language>nl-NL</dc:language>
  <cp:lastModifiedBy>Koen Stein</cp:lastModifiedBy>
  <cp:lastPrinted>2005-09-06T19:00:00Z</cp:lastPrinted>
  <dcterms:modified xsi:type="dcterms:W3CDTF">2019-02-11T12:01:52Z</dcterms:modified>
  <cp:revision>214</cp:revision>
  <dc:subject/>
  <dc:title>Supporting Online Material for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AAAS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