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0DB" w:rsidRPr="006800DB" w:rsidRDefault="006800DB" w:rsidP="006800D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00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Fluorescent Biocompatible Platinum-Porphyrin–Doped Polymeric Hybrid Particles for Oxygen and Glucose </w:t>
      </w:r>
      <w:proofErr w:type="spellStart"/>
      <w:r w:rsidRPr="006800DB">
        <w:rPr>
          <w:rFonts w:ascii="Times New Roman" w:eastAsia="Times New Roman" w:hAnsi="Times New Roman" w:cs="Times New Roman"/>
          <w:b/>
          <w:bCs/>
          <w:sz w:val="24"/>
          <w:szCs w:val="24"/>
        </w:rPr>
        <w:t>Biosensing</w:t>
      </w:r>
      <w:proofErr w:type="spellEnd"/>
    </w:p>
    <w:p w:rsidR="006800DB" w:rsidRPr="006800DB" w:rsidRDefault="006800DB" w:rsidP="006800DB">
      <w:pPr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800DB">
        <w:rPr>
          <w:rFonts w:ascii="Times New Roman" w:eastAsia="Times New Roman" w:hAnsi="Times New Roman" w:cs="Times New Roman"/>
          <w:bCs/>
          <w:sz w:val="24"/>
          <w:szCs w:val="24"/>
        </w:rPr>
        <w:t xml:space="preserve">Gaurav Pandey </w:t>
      </w:r>
      <w:r w:rsidRPr="006800DB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</w:t>
      </w:r>
      <w:r w:rsidRPr="006800D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 , ζ</w:t>
      </w:r>
      <w:r w:rsidRPr="006800D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6800DB">
        <w:rPr>
          <w:rFonts w:ascii="Times New Roman" w:eastAsia="Times New Roman" w:hAnsi="Times New Roman" w:cs="Times New Roman"/>
          <w:sz w:val="24"/>
          <w:szCs w:val="24"/>
        </w:rPr>
        <w:t xml:space="preserve">Rashmi </w:t>
      </w:r>
      <w:proofErr w:type="spellStart"/>
      <w:r w:rsidRPr="006800DB">
        <w:rPr>
          <w:rFonts w:ascii="Times New Roman" w:eastAsia="Times New Roman" w:hAnsi="Times New Roman" w:cs="Times New Roman"/>
          <w:sz w:val="24"/>
          <w:szCs w:val="24"/>
        </w:rPr>
        <w:t>Chaudhari</w:t>
      </w:r>
      <w:proofErr w:type="spellEnd"/>
      <w:r w:rsidRPr="006800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0D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6800D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, ζ</w:t>
      </w:r>
      <w:r w:rsidRPr="006800D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800DB">
        <w:rPr>
          <w:rFonts w:ascii="Times New Roman" w:eastAsia="Times New Roman" w:hAnsi="Times New Roman" w:cs="Times New Roman"/>
          <w:bCs/>
          <w:sz w:val="24"/>
          <w:szCs w:val="24"/>
        </w:rPr>
        <w:t>Bhavana</w:t>
      </w:r>
      <w:proofErr w:type="spellEnd"/>
      <w:r w:rsidRPr="006800DB">
        <w:rPr>
          <w:rFonts w:ascii="Times New Roman" w:eastAsia="Times New Roman" w:hAnsi="Times New Roman" w:cs="Times New Roman"/>
          <w:bCs/>
          <w:sz w:val="24"/>
          <w:szCs w:val="24"/>
        </w:rPr>
        <w:t xml:space="preserve"> Joshi </w:t>
      </w:r>
      <w:r w:rsidRPr="006800DB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1, </w:t>
      </w:r>
      <w:r w:rsidRPr="006800D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ζ</w:t>
      </w:r>
      <w:r w:rsidRPr="006800DB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6800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0DB">
        <w:rPr>
          <w:rFonts w:ascii="Times New Roman" w:eastAsia="Times New Roman" w:hAnsi="Times New Roman" w:cs="Times New Roman"/>
          <w:bCs/>
          <w:sz w:val="24"/>
          <w:szCs w:val="24"/>
        </w:rPr>
        <w:t>Sandeep Choudhary</w:t>
      </w:r>
      <w:r w:rsidRPr="006800DB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</w:t>
      </w:r>
      <w:r w:rsidRPr="006800D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6800DB">
        <w:rPr>
          <w:rFonts w:ascii="Times New Roman" w:eastAsia="Times New Roman" w:hAnsi="Times New Roman" w:cs="Times New Roman"/>
          <w:bCs/>
          <w:sz w:val="24"/>
          <w:szCs w:val="24"/>
        </w:rPr>
        <w:t>, Jaspreet Kaur</w:t>
      </w:r>
      <w:r w:rsidRPr="006800DB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</w:t>
      </w:r>
      <w:r w:rsidRPr="006800D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800DB">
        <w:rPr>
          <w:rFonts w:ascii="Times New Roman" w:eastAsia="Times New Roman" w:hAnsi="Times New Roman" w:cs="Times New Roman"/>
          <w:sz w:val="24"/>
          <w:szCs w:val="24"/>
        </w:rPr>
        <w:t>Abhijeet</w:t>
      </w:r>
      <w:proofErr w:type="spellEnd"/>
      <w:r w:rsidRPr="006800DB">
        <w:rPr>
          <w:rFonts w:ascii="Times New Roman" w:eastAsia="Times New Roman" w:hAnsi="Times New Roman" w:cs="Times New Roman"/>
          <w:sz w:val="24"/>
          <w:szCs w:val="24"/>
        </w:rPr>
        <w:t xml:space="preserve"> Joshi</w:t>
      </w:r>
      <w:r w:rsidRPr="006800D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 1, *</w:t>
      </w:r>
    </w:p>
    <w:p w:rsidR="008625AC" w:rsidRDefault="008625AC" w:rsidP="008625AC">
      <w:pPr>
        <w:jc w:val="center"/>
        <w:rPr>
          <w:rFonts w:cstheme="minorHAnsi"/>
          <w:b/>
          <w:sz w:val="24"/>
          <w:szCs w:val="24"/>
        </w:rPr>
      </w:pPr>
      <w:r w:rsidRPr="000F056F">
        <w:rPr>
          <w:rFonts w:cstheme="minorHAnsi"/>
          <w:b/>
          <w:sz w:val="24"/>
          <w:szCs w:val="24"/>
        </w:rPr>
        <w:t>Supplementary Information</w:t>
      </w:r>
      <w:bookmarkStart w:id="0" w:name="_Toc237879298"/>
      <w:bookmarkStart w:id="1" w:name="_Toc267861016"/>
      <w:bookmarkStart w:id="2" w:name="_Toc292294545"/>
    </w:p>
    <w:p w:rsidR="00661ED9" w:rsidRPr="000F056F" w:rsidRDefault="00661ED9" w:rsidP="006800D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bCs/>
          <w:iCs/>
          <w:color w:val="000000"/>
          <w:sz w:val="24"/>
          <w:szCs w:val="24"/>
          <w:lang w:bidi="hi-IN"/>
        </w:rPr>
        <w:t>A</w:t>
      </w:r>
      <w:r w:rsidRPr="000F056F">
        <w:rPr>
          <w:rFonts w:eastAsia="Times New Roman" w:cstheme="minorHAnsi"/>
          <w:b/>
          <w:bCs/>
          <w:iCs/>
          <w:color w:val="000000"/>
          <w:sz w:val="24"/>
          <w:szCs w:val="24"/>
          <w:lang w:bidi="hi-IN"/>
        </w:rPr>
        <w:t>)</w:t>
      </w:r>
    </w:p>
    <w:p w:rsidR="00972803" w:rsidRDefault="00661ED9" w:rsidP="00972803">
      <w:pPr>
        <w:suppressAutoHyphens/>
        <w:autoSpaceDE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ar-SA"/>
        </w:rPr>
      </w:pPr>
      <w:r>
        <w:rPr>
          <w:rFonts w:cstheme="minorHAnsi"/>
          <w:b/>
          <w:noProof/>
          <w:sz w:val="24"/>
          <w:szCs w:val="24"/>
        </w:rPr>
        <w:drawing>
          <wp:inline distT="0" distB="0" distL="0" distR="0" wp14:anchorId="298DA7AF" wp14:editId="3A66BE7D">
            <wp:extent cx="1810330" cy="1662546"/>
            <wp:effectExtent l="0" t="0" r="0" b="0"/>
            <wp:docPr id="29" name="Picture 3" descr="Pict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Picture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17" t="19318" r="12357" b="55114"/>
                    <a:stretch/>
                  </pic:blipFill>
                  <pic:spPr bwMode="auto">
                    <a:xfrm>
                      <a:off x="0" y="0"/>
                      <a:ext cx="1813686" cy="166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noProof/>
          <w:sz w:val="24"/>
          <w:szCs w:val="24"/>
        </w:rPr>
        <w:drawing>
          <wp:inline distT="0" distB="0" distL="0" distR="0" wp14:anchorId="53302F06" wp14:editId="7A88E659">
            <wp:extent cx="2030102" cy="1591294"/>
            <wp:effectExtent l="0" t="0" r="8255" b="9525"/>
            <wp:docPr id="31" name="Picture 24" descr="Pict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4" descr="Picture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19" t="49847" r="11539" b="29376"/>
                    <a:stretch/>
                  </pic:blipFill>
                  <pic:spPr bwMode="auto">
                    <a:xfrm>
                      <a:off x="0" y="0"/>
                      <a:ext cx="2029618" cy="159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2803" w:rsidRPr="000F056F">
        <w:rPr>
          <w:rFonts w:eastAsia="Times New Roman" w:cstheme="minorHAnsi"/>
          <w:b/>
          <w:noProof/>
          <w:sz w:val="24"/>
          <w:szCs w:val="24"/>
        </w:rPr>
        <w:drawing>
          <wp:inline distT="0" distB="0" distL="0" distR="0" wp14:anchorId="70F9D71F" wp14:editId="3BBEA497">
            <wp:extent cx="2006930" cy="1403653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9" t="15542" r="24864" b="7604"/>
                    <a:stretch/>
                  </pic:blipFill>
                  <pic:spPr bwMode="auto">
                    <a:xfrm>
                      <a:off x="0" y="0"/>
                      <a:ext cx="2010077" cy="140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2803" w:rsidRPr="000F056F">
        <w:rPr>
          <w:rFonts w:eastAsia="Times New Roman" w:cstheme="minorHAnsi"/>
          <w:b/>
          <w:sz w:val="24"/>
          <w:szCs w:val="24"/>
          <w:lang w:eastAsia="ar-SA"/>
        </w:rPr>
        <w:t xml:space="preserve"> </w:t>
      </w:r>
    </w:p>
    <w:p w:rsidR="00972803" w:rsidRPr="000F056F" w:rsidRDefault="00972803" w:rsidP="00972803">
      <w:pPr>
        <w:jc w:val="center"/>
        <w:rPr>
          <w:rFonts w:cstheme="minorHAnsi"/>
          <w:sz w:val="24"/>
          <w:szCs w:val="24"/>
        </w:rPr>
      </w:pPr>
      <w:r w:rsidRPr="000F056F">
        <w:rPr>
          <w:rFonts w:cstheme="minorHAnsi"/>
          <w:noProof/>
          <w:sz w:val="24"/>
          <w:szCs w:val="24"/>
        </w:rPr>
        <w:drawing>
          <wp:inline distT="0" distB="0" distL="0" distR="0" wp14:anchorId="109F5E7A" wp14:editId="4CF82B29">
            <wp:extent cx="2945081" cy="1467086"/>
            <wp:effectExtent l="0" t="0" r="8255" b="0"/>
            <wp:docPr id="3" name="Picture 3" descr="E:\Manuscripts, Patents and Books\Manuscripts\PtOEP article\Abhinav's data\plga-pei n in m img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anuscripts, Patents and Books\Manuscripts\PtOEP article\Abhinav's data\plga-pei n in m img 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33" cy="146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803" w:rsidRPr="000F056F" w:rsidRDefault="00972803" w:rsidP="00972803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eastAsia="ar-SA"/>
        </w:rPr>
      </w:pPr>
      <w:r w:rsidRPr="000F056F">
        <w:rPr>
          <w:rFonts w:eastAsia="Times New Roman" w:cstheme="minorHAnsi"/>
          <w:b/>
          <w:bCs/>
          <w:iCs/>
          <w:color w:val="000000"/>
          <w:sz w:val="24"/>
          <w:szCs w:val="24"/>
          <w:lang w:bidi="hi-IN"/>
        </w:rPr>
        <w:t>B)</w:t>
      </w:r>
    </w:p>
    <w:p w:rsidR="00972803" w:rsidRPr="000F056F" w:rsidRDefault="00972803" w:rsidP="008625AC">
      <w:pPr>
        <w:jc w:val="center"/>
        <w:rPr>
          <w:rFonts w:cstheme="minorHAnsi"/>
          <w:b/>
          <w:sz w:val="24"/>
          <w:szCs w:val="24"/>
        </w:rPr>
      </w:pPr>
      <w:r w:rsidRPr="000F056F">
        <w:rPr>
          <w:rFonts w:cstheme="minorHAnsi"/>
          <w:noProof/>
          <w:sz w:val="24"/>
          <w:szCs w:val="24"/>
        </w:rPr>
        <w:drawing>
          <wp:inline distT="0" distB="0" distL="0" distR="0" wp14:anchorId="679CB09D" wp14:editId="01306662">
            <wp:extent cx="3075709" cy="1532158"/>
            <wp:effectExtent l="0" t="0" r="0" b="0"/>
            <wp:docPr id="4" name="Picture 4" descr="E:\Manuscripts, Patents and Books\Manuscripts\PtOEP article\Abhinav's data\pla n in m img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anuscripts, Patents and Books\Manuscripts\PtOEP article\Abhinav's data\pla n in m img 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444" cy="153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803" w:rsidRPr="002C3A79" w:rsidRDefault="00972803" w:rsidP="00972803">
      <w:pPr>
        <w:jc w:val="center"/>
        <w:rPr>
          <w:rFonts w:cstheme="minorHAnsi"/>
          <w:b/>
          <w:sz w:val="24"/>
          <w:szCs w:val="24"/>
        </w:rPr>
      </w:pPr>
      <w:r w:rsidRPr="002C3A79">
        <w:rPr>
          <w:rFonts w:cstheme="minorHAnsi"/>
          <w:b/>
          <w:sz w:val="24"/>
          <w:szCs w:val="24"/>
        </w:rPr>
        <w:t xml:space="preserve">Figure S1: AFM images of </w:t>
      </w:r>
      <w:r w:rsidR="00661ED9">
        <w:rPr>
          <w:rFonts w:cstheme="minorHAnsi"/>
          <w:b/>
          <w:sz w:val="24"/>
          <w:szCs w:val="24"/>
        </w:rPr>
        <w:t xml:space="preserve">PLGA nanoparticles, </w:t>
      </w:r>
      <w:r w:rsidRPr="002C3A79">
        <w:rPr>
          <w:rFonts w:cstheme="minorHAnsi"/>
          <w:b/>
          <w:sz w:val="24"/>
          <w:szCs w:val="24"/>
        </w:rPr>
        <w:t>PEI-PLGA nanoparticles</w:t>
      </w:r>
      <w:r w:rsidR="00661ED9">
        <w:rPr>
          <w:rFonts w:cstheme="minorHAnsi"/>
          <w:b/>
          <w:sz w:val="24"/>
          <w:szCs w:val="24"/>
        </w:rPr>
        <w:t xml:space="preserve"> and PLA nanoparticles</w:t>
      </w:r>
      <w:r w:rsidRPr="002C3A79">
        <w:rPr>
          <w:rFonts w:cstheme="minorHAnsi"/>
          <w:b/>
          <w:sz w:val="24"/>
          <w:szCs w:val="24"/>
        </w:rPr>
        <w:t xml:space="preserve"> and CLSM images of PEI-PLGA nanoparticles embedded in alginate microspheres (A) and CLSM images of PLGA nanoparticles embedded alginate microspheres (B)</w:t>
      </w:r>
    </w:p>
    <w:p w:rsidR="0097104D" w:rsidRDefault="009E3982" w:rsidP="000F056F">
      <w:pPr>
        <w:autoSpaceDE w:val="0"/>
        <w:autoSpaceDN w:val="0"/>
        <w:adjustRightInd w:val="0"/>
        <w:spacing w:line="360" w:lineRule="auto"/>
        <w:ind w:right="-900"/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 xml:space="preserve">a) </w:t>
      </w:r>
      <w:r w:rsidR="0097104D">
        <w:rPr>
          <w:noProof/>
        </w:rPr>
        <w:drawing>
          <wp:inline distT="0" distB="0" distL="0" distR="0" wp14:anchorId="38D46DEE" wp14:editId="488A235F">
            <wp:extent cx="4572000" cy="2743200"/>
            <wp:effectExtent l="0" t="0" r="19050" b="1905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F056F" w:rsidRPr="000F056F" w:rsidRDefault="009E3982" w:rsidP="000F056F">
      <w:pPr>
        <w:autoSpaceDE w:val="0"/>
        <w:autoSpaceDN w:val="0"/>
        <w:adjustRightInd w:val="0"/>
        <w:spacing w:line="360" w:lineRule="auto"/>
        <w:ind w:right="-900"/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b) </w:t>
      </w:r>
      <w:r w:rsidR="000F056F" w:rsidRPr="000F056F">
        <w:rPr>
          <w:rFonts w:cstheme="minorHAnsi"/>
          <w:noProof/>
          <w:color w:val="000000"/>
          <w:sz w:val="24"/>
          <w:szCs w:val="24"/>
        </w:rPr>
        <w:drawing>
          <wp:inline distT="0" distB="0" distL="0" distR="0" wp14:anchorId="767BC5A1" wp14:editId="0559B4B1">
            <wp:extent cx="4062182" cy="2137559"/>
            <wp:effectExtent l="19050" t="19050" r="14605" b="152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2" r="3732" b="8661"/>
                    <a:stretch/>
                  </pic:blipFill>
                  <pic:spPr bwMode="auto">
                    <a:xfrm>
                      <a:off x="0" y="0"/>
                      <a:ext cx="4062221" cy="21375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056F" w:rsidRPr="000F056F" w:rsidRDefault="000F056F" w:rsidP="000F056F">
      <w:pPr>
        <w:spacing w:after="80" w:line="360" w:lineRule="auto"/>
        <w:jc w:val="center"/>
        <w:rPr>
          <w:rFonts w:cstheme="minorHAnsi"/>
          <w:b/>
          <w:bCs/>
          <w:sz w:val="24"/>
          <w:szCs w:val="24"/>
          <w:lang w:eastAsia="en-AU"/>
        </w:rPr>
      </w:pPr>
      <w:bookmarkStart w:id="3" w:name="_Toc292281573"/>
      <w:r w:rsidRPr="000F056F">
        <w:rPr>
          <w:rFonts w:cstheme="minorHAnsi"/>
          <w:b/>
          <w:bCs/>
          <w:sz w:val="24"/>
          <w:szCs w:val="24"/>
          <w:lang w:eastAsia="en-AU"/>
        </w:rPr>
        <w:t xml:space="preserve">Fig S2: </w:t>
      </w:r>
      <w:r w:rsidR="009E3982">
        <w:rPr>
          <w:rFonts w:cstheme="minorHAnsi"/>
          <w:b/>
          <w:bCs/>
          <w:sz w:val="24"/>
          <w:szCs w:val="24"/>
          <w:lang w:eastAsia="en-AU"/>
        </w:rPr>
        <w:t xml:space="preserve">a) Calibration curve for Pt-Porphyrin for quantifying the encapsulation efficiency. b) </w:t>
      </w:r>
      <w:r w:rsidRPr="000F056F">
        <w:rPr>
          <w:rFonts w:cstheme="minorHAnsi"/>
          <w:b/>
          <w:bCs/>
          <w:sz w:val="24"/>
          <w:szCs w:val="24"/>
          <w:lang w:eastAsia="en-AU"/>
        </w:rPr>
        <w:t xml:space="preserve">Reversibility of response of Pt-Porphyrin when exposed to different concentrations of oxygen ranging from 0-10 </w:t>
      </w:r>
      <w:proofErr w:type="spellStart"/>
      <w:r w:rsidRPr="000F056F">
        <w:rPr>
          <w:rFonts w:cstheme="minorHAnsi"/>
          <w:b/>
          <w:bCs/>
          <w:sz w:val="24"/>
          <w:szCs w:val="24"/>
          <w:lang w:eastAsia="en-AU"/>
        </w:rPr>
        <w:t>mM</w:t>
      </w:r>
      <w:proofErr w:type="spellEnd"/>
    </w:p>
    <w:p w:rsidR="000F056F" w:rsidRDefault="000F056F" w:rsidP="000F056F">
      <w:pPr>
        <w:tabs>
          <w:tab w:val="left" w:pos="1980"/>
        </w:tabs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color w:val="000000"/>
          <w:sz w:val="24"/>
          <w:szCs w:val="24"/>
          <w:lang w:bidi="hi-IN"/>
        </w:rPr>
      </w:pPr>
      <w:bookmarkStart w:id="4" w:name="_MON_1341522084"/>
      <w:bookmarkStart w:id="5" w:name="_MON_1365707111"/>
      <w:bookmarkStart w:id="6" w:name="_MON_1365766162"/>
      <w:bookmarkStart w:id="7" w:name="_MON_1365766328"/>
      <w:bookmarkEnd w:id="3"/>
      <w:bookmarkEnd w:id="4"/>
      <w:bookmarkEnd w:id="5"/>
      <w:bookmarkEnd w:id="6"/>
      <w:bookmarkEnd w:id="7"/>
    </w:p>
    <w:p w:rsidR="009E3982" w:rsidRDefault="009E3982" w:rsidP="000F056F">
      <w:pPr>
        <w:tabs>
          <w:tab w:val="left" w:pos="1980"/>
        </w:tabs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color w:val="000000"/>
          <w:sz w:val="24"/>
          <w:szCs w:val="24"/>
          <w:lang w:bidi="hi-IN"/>
        </w:rPr>
      </w:pPr>
    </w:p>
    <w:p w:rsidR="006800DB" w:rsidRDefault="006800DB" w:rsidP="000F056F">
      <w:pPr>
        <w:tabs>
          <w:tab w:val="left" w:pos="1980"/>
        </w:tabs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color w:val="000000"/>
          <w:sz w:val="24"/>
          <w:szCs w:val="24"/>
          <w:lang w:bidi="hi-IN"/>
        </w:rPr>
      </w:pPr>
    </w:p>
    <w:p w:rsidR="009E3982" w:rsidRDefault="009E3982" w:rsidP="000F056F">
      <w:pPr>
        <w:tabs>
          <w:tab w:val="left" w:pos="1980"/>
        </w:tabs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color w:val="000000"/>
          <w:sz w:val="24"/>
          <w:szCs w:val="24"/>
          <w:lang w:bidi="hi-IN"/>
        </w:rPr>
      </w:pPr>
    </w:p>
    <w:p w:rsidR="009E3982" w:rsidRDefault="009E3982" w:rsidP="000F056F">
      <w:pPr>
        <w:tabs>
          <w:tab w:val="left" w:pos="1980"/>
        </w:tabs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color w:val="000000"/>
          <w:sz w:val="24"/>
          <w:szCs w:val="24"/>
          <w:lang w:bidi="hi-IN"/>
        </w:rPr>
      </w:pPr>
    </w:p>
    <w:p w:rsidR="009E3982" w:rsidRDefault="009E3982" w:rsidP="000F056F">
      <w:pPr>
        <w:tabs>
          <w:tab w:val="left" w:pos="1980"/>
        </w:tabs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color w:val="000000"/>
          <w:sz w:val="24"/>
          <w:szCs w:val="24"/>
          <w:lang w:bidi="hi-IN"/>
        </w:rPr>
      </w:pPr>
    </w:p>
    <w:p w:rsidR="006E5ECE" w:rsidRDefault="006E5ECE" w:rsidP="000F056F">
      <w:pPr>
        <w:tabs>
          <w:tab w:val="left" w:pos="1980"/>
        </w:tabs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color w:val="000000"/>
          <w:sz w:val="24"/>
          <w:szCs w:val="24"/>
          <w:lang w:bidi="hi-IN"/>
        </w:rPr>
      </w:pPr>
    </w:p>
    <w:p w:rsidR="000F056F" w:rsidRPr="000F056F" w:rsidRDefault="000F056F" w:rsidP="000F056F">
      <w:pPr>
        <w:tabs>
          <w:tab w:val="left" w:pos="1980"/>
        </w:tabs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color w:val="000000"/>
          <w:sz w:val="24"/>
          <w:szCs w:val="24"/>
          <w:lang w:bidi="hi-IN"/>
        </w:rPr>
      </w:pPr>
      <w:r>
        <w:rPr>
          <w:rFonts w:eastAsia="Times New Roman" w:cstheme="minorHAnsi"/>
          <w:noProof/>
          <w:color w:val="000000"/>
          <w:sz w:val="24"/>
          <w:szCs w:val="24"/>
        </w:rPr>
        <w:lastRenderedPageBreak/>
        <w:drawing>
          <wp:inline distT="0" distB="0" distL="0" distR="0" wp14:anchorId="5D759FDF" wp14:editId="04832959">
            <wp:extent cx="3063875" cy="174561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ECE" w:rsidRDefault="000F056F" w:rsidP="0097104D">
      <w:pPr>
        <w:spacing w:after="8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en-AU"/>
        </w:rPr>
      </w:pPr>
      <w:bookmarkStart w:id="8" w:name="_Toc292281571"/>
      <w:proofErr w:type="gramStart"/>
      <w:r w:rsidRPr="002C3A79">
        <w:rPr>
          <w:rFonts w:eastAsia="Times New Roman" w:cstheme="minorHAnsi"/>
          <w:b/>
          <w:bCs/>
          <w:sz w:val="24"/>
          <w:szCs w:val="24"/>
          <w:lang w:eastAsia="en-AU"/>
        </w:rPr>
        <w:t>Fig S3.</w:t>
      </w:r>
      <w:proofErr w:type="gramEnd"/>
      <w:r w:rsidRPr="002C3A79">
        <w:rPr>
          <w:rFonts w:eastAsia="Times New Roman" w:cstheme="minorHAnsi"/>
          <w:b/>
          <w:bCs/>
          <w:sz w:val="24"/>
          <w:szCs w:val="24"/>
          <w:lang w:eastAsia="en-AU"/>
        </w:rPr>
        <w:t xml:space="preserve"> Response time curve</w:t>
      </w:r>
      <w:r w:rsidR="00107A22" w:rsidRPr="002C3A79">
        <w:rPr>
          <w:rFonts w:eastAsia="Times New Roman" w:cstheme="minorHAnsi"/>
          <w:b/>
          <w:bCs/>
          <w:sz w:val="24"/>
          <w:szCs w:val="24"/>
          <w:lang w:eastAsia="en-AU"/>
        </w:rPr>
        <w:t>s</w:t>
      </w:r>
      <w:r w:rsidRPr="002C3A79">
        <w:rPr>
          <w:rFonts w:eastAsia="Times New Roman" w:cstheme="minorHAnsi"/>
          <w:b/>
          <w:bCs/>
          <w:sz w:val="24"/>
          <w:szCs w:val="24"/>
          <w:lang w:eastAsia="en-AU"/>
        </w:rPr>
        <w:t xml:space="preserve"> for </w:t>
      </w:r>
      <w:r w:rsidR="00107A22" w:rsidRPr="002C3A79">
        <w:rPr>
          <w:rFonts w:eastAsia="Times New Roman" w:cstheme="minorHAnsi"/>
          <w:b/>
          <w:bCs/>
          <w:sz w:val="24"/>
          <w:szCs w:val="24"/>
          <w:lang w:eastAsia="en-AU"/>
        </w:rPr>
        <w:t xml:space="preserve">Glucose </w:t>
      </w:r>
      <w:r w:rsidRPr="002C3A79">
        <w:rPr>
          <w:rFonts w:eastAsia="Times New Roman" w:cstheme="minorHAnsi"/>
          <w:b/>
          <w:bCs/>
          <w:sz w:val="24"/>
          <w:szCs w:val="24"/>
          <w:lang w:eastAsia="en-AU"/>
        </w:rPr>
        <w:t>sensing</w:t>
      </w:r>
      <w:r w:rsidR="00107A22" w:rsidRPr="002C3A79">
        <w:rPr>
          <w:rFonts w:eastAsia="Times New Roman" w:cstheme="minorHAnsi"/>
          <w:b/>
          <w:bCs/>
          <w:sz w:val="24"/>
          <w:szCs w:val="24"/>
          <w:lang w:eastAsia="en-AU"/>
        </w:rPr>
        <w:t xml:space="preserve"> using GPP-AM using a concentration of 6 </w:t>
      </w:r>
      <w:proofErr w:type="spellStart"/>
      <w:r w:rsidR="00107A22" w:rsidRPr="002C3A79">
        <w:rPr>
          <w:rFonts w:eastAsia="Times New Roman" w:cstheme="minorHAnsi"/>
          <w:b/>
          <w:bCs/>
          <w:sz w:val="24"/>
          <w:szCs w:val="24"/>
          <w:lang w:eastAsia="en-AU"/>
        </w:rPr>
        <w:t>mM</w:t>
      </w:r>
      <w:proofErr w:type="spellEnd"/>
      <w:r w:rsidR="00107A22" w:rsidRPr="002C3A79">
        <w:rPr>
          <w:rFonts w:eastAsia="Times New Roman" w:cstheme="minorHAnsi"/>
          <w:b/>
          <w:bCs/>
          <w:sz w:val="24"/>
          <w:szCs w:val="24"/>
          <w:lang w:eastAsia="en-AU"/>
        </w:rPr>
        <w:t xml:space="preserve"> Glucose</w:t>
      </w:r>
      <w:r w:rsidRPr="002C3A79">
        <w:rPr>
          <w:rFonts w:eastAsia="Times New Roman" w:cstheme="minorHAnsi"/>
          <w:b/>
          <w:bCs/>
          <w:sz w:val="24"/>
          <w:szCs w:val="24"/>
          <w:lang w:eastAsia="en-AU"/>
        </w:rPr>
        <w:t>, (Y error bars represent standard deviation of intensities of triplicate measurement</w:t>
      </w:r>
      <w:bookmarkEnd w:id="0"/>
      <w:bookmarkEnd w:id="1"/>
      <w:bookmarkEnd w:id="2"/>
      <w:bookmarkEnd w:id="8"/>
    </w:p>
    <w:p w:rsidR="009216DD" w:rsidRDefault="009216DD" w:rsidP="0097104D">
      <w:pPr>
        <w:spacing w:after="8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en-AU"/>
        </w:rPr>
      </w:pPr>
    </w:p>
    <w:p w:rsidR="009216DD" w:rsidRPr="000F056F" w:rsidRDefault="009216DD" w:rsidP="009216D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  <w:lang w:eastAsia="en-AU"/>
        </w:rPr>
        <w:t>Table S1.</w:t>
      </w:r>
      <w:r w:rsidRPr="000F056F">
        <w:rPr>
          <w:rFonts w:cstheme="minorHAnsi"/>
          <w:b/>
          <w:bCs/>
          <w:sz w:val="24"/>
          <w:szCs w:val="24"/>
          <w:lang w:eastAsia="en-AU"/>
        </w:rPr>
        <w:t xml:space="preserve">  </w:t>
      </w:r>
      <w:r>
        <w:rPr>
          <w:rFonts w:cstheme="minorHAnsi"/>
          <w:b/>
          <w:bCs/>
          <w:sz w:val="24"/>
          <w:szCs w:val="24"/>
          <w:lang w:eastAsia="en-AU"/>
        </w:rPr>
        <w:t xml:space="preserve">Effect of Pressure and flow rate of droplet generator for production of PP-AM and GPP-AM carriers </w:t>
      </w:r>
    </w:p>
    <w:tbl>
      <w:tblPr>
        <w:tblW w:w="83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1652"/>
        <w:gridCol w:w="2405"/>
        <w:gridCol w:w="2683"/>
      </w:tblGrid>
      <w:tr w:rsidR="009216DD" w:rsidRPr="000F056F" w:rsidTr="00CA1641">
        <w:trPr>
          <w:trHeight w:val="1219"/>
          <w:jc w:val="center"/>
        </w:trPr>
        <w:tc>
          <w:tcPr>
            <w:tcW w:w="1652" w:type="dxa"/>
          </w:tcPr>
          <w:p w:rsidR="009216DD" w:rsidRPr="000F056F" w:rsidRDefault="009216DD" w:rsidP="00CA1641">
            <w:pPr>
              <w:spacing w:line="24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b/>
                <w:color w:val="000000"/>
                <w:sz w:val="24"/>
                <w:szCs w:val="24"/>
              </w:rPr>
              <w:t>Pressure</w:t>
            </w:r>
          </w:p>
          <w:p w:rsidR="009216DD" w:rsidRPr="000F056F" w:rsidRDefault="009216DD" w:rsidP="00CA1641">
            <w:pPr>
              <w:spacing w:line="24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b/>
                <w:color w:val="000000"/>
                <w:sz w:val="24"/>
                <w:szCs w:val="24"/>
              </w:rPr>
              <w:t>(mbar)</w:t>
            </w:r>
          </w:p>
        </w:tc>
        <w:tc>
          <w:tcPr>
            <w:tcW w:w="1652" w:type="dxa"/>
          </w:tcPr>
          <w:p w:rsidR="009216DD" w:rsidRPr="000F056F" w:rsidRDefault="009216DD" w:rsidP="00CA1641">
            <w:pPr>
              <w:spacing w:line="24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b/>
                <w:color w:val="000000"/>
                <w:sz w:val="24"/>
                <w:szCs w:val="24"/>
              </w:rPr>
              <w:t>Flow rate</w:t>
            </w:r>
          </w:p>
          <w:p w:rsidR="009216DD" w:rsidRPr="000F056F" w:rsidRDefault="009216DD" w:rsidP="00CA1641">
            <w:pPr>
              <w:spacing w:line="24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b/>
                <w:color w:val="000000"/>
                <w:sz w:val="24"/>
                <w:szCs w:val="24"/>
              </w:rPr>
              <w:t>(ml/</w:t>
            </w:r>
            <w:proofErr w:type="spellStart"/>
            <w:r w:rsidRPr="000F056F">
              <w:rPr>
                <w:rFonts w:cstheme="minorHAnsi"/>
                <w:b/>
                <w:color w:val="000000"/>
                <w:sz w:val="24"/>
                <w:szCs w:val="24"/>
              </w:rPr>
              <w:t>hr</w:t>
            </w:r>
            <w:proofErr w:type="spellEnd"/>
            <w:r w:rsidRPr="000F056F">
              <w:rPr>
                <w:rFonts w:cstheme="minorHAnsi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405" w:type="dxa"/>
          </w:tcPr>
          <w:p w:rsidR="009216DD" w:rsidRPr="000F056F" w:rsidRDefault="009216DD" w:rsidP="00CA1641">
            <w:pPr>
              <w:spacing w:line="24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b/>
                <w:color w:val="000000"/>
                <w:sz w:val="24"/>
                <w:szCs w:val="24"/>
              </w:rPr>
              <w:t>Concentration nanoparticles: alginate</w:t>
            </w:r>
          </w:p>
        </w:tc>
        <w:tc>
          <w:tcPr>
            <w:tcW w:w="2683" w:type="dxa"/>
          </w:tcPr>
          <w:p w:rsidR="009216DD" w:rsidRPr="000F056F" w:rsidRDefault="009216DD" w:rsidP="00CA1641">
            <w:pPr>
              <w:spacing w:line="24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b/>
                <w:color w:val="000000"/>
                <w:sz w:val="24"/>
                <w:szCs w:val="24"/>
              </w:rPr>
              <w:t xml:space="preserve">Size of </w:t>
            </w:r>
            <w:r>
              <w:rPr>
                <w:rFonts w:cstheme="minorHAnsi"/>
                <w:b/>
                <w:color w:val="000000"/>
                <w:sz w:val="24"/>
                <w:szCs w:val="24"/>
              </w:rPr>
              <w:t xml:space="preserve">Hybrid </w:t>
            </w:r>
            <w:proofErr w:type="spellStart"/>
            <w:r>
              <w:rPr>
                <w:rFonts w:cstheme="minorHAnsi"/>
                <w:b/>
                <w:color w:val="000000"/>
                <w:sz w:val="24"/>
                <w:szCs w:val="24"/>
              </w:rPr>
              <w:t>microparticles</w:t>
            </w:r>
            <w:proofErr w:type="spellEnd"/>
            <w:r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r w:rsidRPr="000F056F">
              <w:rPr>
                <w:rFonts w:cstheme="minorHAnsi"/>
                <w:b/>
                <w:color w:val="000000"/>
                <w:sz w:val="24"/>
                <w:szCs w:val="24"/>
              </w:rPr>
              <w:t>(µm)</w:t>
            </w:r>
          </w:p>
        </w:tc>
      </w:tr>
      <w:tr w:rsidR="009216DD" w:rsidRPr="000F056F" w:rsidTr="00CA1641">
        <w:trPr>
          <w:trHeight w:val="592"/>
          <w:jc w:val="center"/>
        </w:trPr>
        <w:tc>
          <w:tcPr>
            <w:tcW w:w="1652" w:type="dxa"/>
          </w:tcPr>
          <w:p w:rsidR="009216DD" w:rsidRPr="000F056F" w:rsidRDefault="009216DD" w:rsidP="00CA16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color w:val="000000"/>
                <w:sz w:val="24"/>
                <w:szCs w:val="24"/>
              </w:rPr>
              <w:t>70 (5)</w:t>
            </w:r>
          </w:p>
        </w:tc>
        <w:tc>
          <w:tcPr>
            <w:tcW w:w="1652" w:type="dxa"/>
          </w:tcPr>
          <w:p w:rsidR="009216DD" w:rsidRPr="000F056F" w:rsidRDefault="009216DD" w:rsidP="00CA16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color w:val="000000"/>
                <w:sz w:val="24"/>
                <w:szCs w:val="24"/>
              </w:rPr>
              <w:t>20 (2)</w:t>
            </w:r>
          </w:p>
        </w:tc>
        <w:tc>
          <w:tcPr>
            <w:tcW w:w="2405" w:type="dxa"/>
          </w:tcPr>
          <w:p w:rsidR="009216DD" w:rsidRPr="000F056F" w:rsidRDefault="009216DD" w:rsidP="00CA16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83" w:type="dxa"/>
          </w:tcPr>
          <w:p w:rsidR="009216DD" w:rsidRPr="000F056F" w:rsidRDefault="009216DD" w:rsidP="00CA16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color w:val="000000"/>
                <w:sz w:val="24"/>
                <w:szCs w:val="24"/>
              </w:rPr>
              <w:t>60 (10)</w:t>
            </w:r>
          </w:p>
        </w:tc>
      </w:tr>
      <w:tr w:rsidR="009216DD" w:rsidRPr="000F056F" w:rsidTr="00CA1641">
        <w:trPr>
          <w:trHeight w:val="592"/>
          <w:jc w:val="center"/>
        </w:trPr>
        <w:tc>
          <w:tcPr>
            <w:tcW w:w="1652" w:type="dxa"/>
          </w:tcPr>
          <w:p w:rsidR="009216DD" w:rsidRPr="000F056F" w:rsidRDefault="009216DD" w:rsidP="00CA1641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bCs/>
                <w:color w:val="000000"/>
                <w:sz w:val="24"/>
                <w:szCs w:val="24"/>
              </w:rPr>
              <w:t xml:space="preserve">60 </w:t>
            </w:r>
            <w:r w:rsidRPr="000F056F">
              <w:rPr>
                <w:rFonts w:cstheme="minorHAnsi"/>
                <w:color w:val="000000"/>
                <w:sz w:val="24"/>
                <w:szCs w:val="24"/>
              </w:rPr>
              <w:t>(5)</w:t>
            </w:r>
          </w:p>
        </w:tc>
        <w:tc>
          <w:tcPr>
            <w:tcW w:w="1652" w:type="dxa"/>
          </w:tcPr>
          <w:p w:rsidR="009216DD" w:rsidRPr="000F056F" w:rsidRDefault="009216DD" w:rsidP="00CA1641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bCs/>
                <w:color w:val="000000"/>
                <w:sz w:val="24"/>
                <w:szCs w:val="24"/>
              </w:rPr>
              <w:t xml:space="preserve">10 </w:t>
            </w:r>
            <w:r w:rsidRPr="000F056F">
              <w:rPr>
                <w:rFonts w:cstheme="minorHAnsi"/>
                <w:color w:val="000000"/>
                <w:sz w:val="24"/>
                <w:szCs w:val="24"/>
              </w:rPr>
              <w:t>(2)</w:t>
            </w:r>
          </w:p>
        </w:tc>
        <w:tc>
          <w:tcPr>
            <w:tcW w:w="2405" w:type="dxa"/>
          </w:tcPr>
          <w:p w:rsidR="009216DD" w:rsidRPr="000F056F" w:rsidRDefault="009216DD" w:rsidP="00CA16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color w:val="000000"/>
                <w:sz w:val="24"/>
                <w:szCs w:val="24"/>
              </w:rPr>
              <w:t>25 % w/v</w:t>
            </w:r>
          </w:p>
        </w:tc>
        <w:tc>
          <w:tcPr>
            <w:tcW w:w="2683" w:type="dxa"/>
          </w:tcPr>
          <w:p w:rsidR="009216DD" w:rsidRPr="000F056F" w:rsidRDefault="009216DD" w:rsidP="00CA1641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bCs/>
                <w:color w:val="000000"/>
                <w:sz w:val="24"/>
                <w:szCs w:val="24"/>
              </w:rPr>
              <w:t xml:space="preserve">60 </w:t>
            </w:r>
            <w:r w:rsidRPr="000F056F">
              <w:rPr>
                <w:rFonts w:cstheme="minorHAnsi"/>
                <w:color w:val="000000"/>
                <w:sz w:val="24"/>
                <w:szCs w:val="24"/>
              </w:rPr>
              <w:t>(10)</w:t>
            </w:r>
          </w:p>
        </w:tc>
      </w:tr>
      <w:tr w:rsidR="009216DD" w:rsidRPr="000F056F" w:rsidTr="00CA1641">
        <w:trPr>
          <w:trHeight w:val="572"/>
          <w:jc w:val="center"/>
        </w:trPr>
        <w:tc>
          <w:tcPr>
            <w:tcW w:w="1652" w:type="dxa"/>
          </w:tcPr>
          <w:p w:rsidR="009216DD" w:rsidRPr="000F056F" w:rsidRDefault="009216DD" w:rsidP="00CA1641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bCs/>
                <w:color w:val="000000"/>
                <w:sz w:val="24"/>
                <w:szCs w:val="24"/>
              </w:rPr>
              <w:t xml:space="preserve">120 </w:t>
            </w:r>
            <w:r w:rsidRPr="000F056F">
              <w:rPr>
                <w:rFonts w:cstheme="minorHAnsi"/>
                <w:color w:val="000000"/>
                <w:sz w:val="24"/>
                <w:szCs w:val="24"/>
              </w:rPr>
              <w:t>(5)</w:t>
            </w:r>
          </w:p>
        </w:tc>
        <w:tc>
          <w:tcPr>
            <w:tcW w:w="1652" w:type="dxa"/>
          </w:tcPr>
          <w:p w:rsidR="009216DD" w:rsidRPr="000F056F" w:rsidRDefault="009216DD" w:rsidP="00CA1641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bCs/>
                <w:color w:val="000000"/>
                <w:sz w:val="24"/>
                <w:szCs w:val="24"/>
              </w:rPr>
              <w:t xml:space="preserve">10 </w:t>
            </w:r>
            <w:r w:rsidRPr="000F056F">
              <w:rPr>
                <w:rFonts w:cstheme="minorHAnsi"/>
                <w:color w:val="000000"/>
                <w:sz w:val="24"/>
                <w:szCs w:val="24"/>
              </w:rPr>
              <w:t>(2)</w:t>
            </w:r>
          </w:p>
        </w:tc>
        <w:tc>
          <w:tcPr>
            <w:tcW w:w="2405" w:type="dxa"/>
          </w:tcPr>
          <w:p w:rsidR="009216DD" w:rsidRPr="000F056F" w:rsidRDefault="009216DD" w:rsidP="00CA16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color w:val="000000"/>
                <w:sz w:val="24"/>
                <w:szCs w:val="24"/>
              </w:rPr>
              <w:t>25% w/v</w:t>
            </w:r>
          </w:p>
        </w:tc>
        <w:tc>
          <w:tcPr>
            <w:tcW w:w="2683" w:type="dxa"/>
          </w:tcPr>
          <w:p w:rsidR="009216DD" w:rsidRPr="000F056F" w:rsidRDefault="009216DD" w:rsidP="00CA1641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bCs/>
                <w:color w:val="000000"/>
                <w:sz w:val="24"/>
                <w:szCs w:val="24"/>
              </w:rPr>
              <w:t xml:space="preserve">25 </w:t>
            </w:r>
            <w:r w:rsidRPr="000F056F">
              <w:rPr>
                <w:rFonts w:cstheme="minorHAnsi"/>
                <w:color w:val="000000"/>
                <w:sz w:val="24"/>
                <w:szCs w:val="24"/>
              </w:rPr>
              <w:t>(7)</w:t>
            </w:r>
          </w:p>
        </w:tc>
      </w:tr>
      <w:tr w:rsidR="009216DD" w:rsidRPr="000F056F" w:rsidTr="00CA1641">
        <w:trPr>
          <w:trHeight w:val="592"/>
          <w:jc w:val="center"/>
        </w:trPr>
        <w:tc>
          <w:tcPr>
            <w:tcW w:w="1652" w:type="dxa"/>
          </w:tcPr>
          <w:p w:rsidR="009216DD" w:rsidRPr="000F056F" w:rsidRDefault="009216DD" w:rsidP="00CA1641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bCs/>
                <w:color w:val="000000"/>
                <w:sz w:val="24"/>
                <w:szCs w:val="24"/>
              </w:rPr>
              <w:t xml:space="preserve">300 </w:t>
            </w:r>
            <w:r w:rsidRPr="000F056F">
              <w:rPr>
                <w:rFonts w:cstheme="minorHAnsi"/>
                <w:color w:val="000000"/>
                <w:sz w:val="24"/>
                <w:szCs w:val="24"/>
              </w:rPr>
              <w:t>(5)</w:t>
            </w:r>
          </w:p>
        </w:tc>
        <w:tc>
          <w:tcPr>
            <w:tcW w:w="1652" w:type="dxa"/>
          </w:tcPr>
          <w:p w:rsidR="009216DD" w:rsidRPr="000F056F" w:rsidRDefault="009216DD" w:rsidP="00CA1641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bCs/>
                <w:color w:val="000000"/>
                <w:sz w:val="24"/>
                <w:szCs w:val="24"/>
              </w:rPr>
              <w:t xml:space="preserve">15 </w:t>
            </w:r>
            <w:r w:rsidRPr="000F056F">
              <w:rPr>
                <w:rFonts w:cstheme="minorHAnsi"/>
                <w:color w:val="000000"/>
                <w:sz w:val="24"/>
                <w:szCs w:val="24"/>
              </w:rPr>
              <w:t>(2)</w:t>
            </w:r>
          </w:p>
        </w:tc>
        <w:tc>
          <w:tcPr>
            <w:tcW w:w="2405" w:type="dxa"/>
          </w:tcPr>
          <w:p w:rsidR="009216DD" w:rsidRPr="000F056F" w:rsidRDefault="009216DD" w:rsidP="00CA16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color w:val="000000"/>
                <w:sz w:val="24"/>
                <w:szCs w:val="24"/>
              </w:rPr>
              <w:t>75 % w/v</w:t>
            </w:r>
          </w:p>
        </w:tc>
        <w:tc>
          <w:tcPr>
            <w:tcW w:w="2683" w:type="dxa"/>
          </w:tcPr>
          <w:p w:rsidR="009216DD" w:rsidRPr="000F056F" w:rsidRDefault="009216DD" w:rsidP="00CA1641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bCs/>
                <w:color w:val="000000"/>
                <w:sz w:val="24"/>
                <w:szCs w:val="24"/>
              </w:rPr>
              <w:t>15 (</w:t>
            </w:r>
            <w:r w:rsidRPr="000F056F"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Pr="000F056F">
              <w:rPr>
                <w:rFonts w:cstheme="minorHAnsi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9216DD" w:rsidRPr="000F056F" w:rsidTr="00CA1641">
        <w:trPr>
          <w:trHeight w:val="592"/>
          <w:jc w:val="center"/>
        </w:trPr>
        <w:tc>
          <w:tcPr>
            <w:tcW w:w="1652" w:type="dxa"/>
          </w:tcPr>
          <w:p w:rsidR="009216DD" w:rsidRPr="000F056F" w:rsidRDefault="009216DD" w:rsidP="00CA1641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bCs/>
                <w:color w:val="000000"/>
                <w:sz w:val="24"/>
                <w:szCs w:val="24"/>
              </w:rPr>
              <w:t xml:space="preserve">400 </w:t>
            </w:r>
            <w:r w:rsidRPr="000F056F">
              <w:rPr>
                <w:rFonts w:cstheme="minorHAnsi"/>
                <w:color w:val="000000"/>
                <w:sz w:val="24"/>
                <w:szCs w:val="24"/>
              </w:rPr>
              <w:t>(5)</w:t>
            </w:r>
          </w:p>
        </w:tc>
        <w:tc>
          <w:tcPr>
            <w:tcW w:w="1652" w:type="dxa"/>
          </w:tcPr>
          <w:p w:rsidR="009216DD" w:rsidRPr="000F056F" w:rsidRDefault="009216DD" w:rsidP="00CA1641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bCs/>
                <w:color w:val="000000"/>
                <w:sz w:val="24"/>
                <w:szCs w:val="24"/>
              </w:rPr>
              <w:t xml:space="preserve">15 </w:t>
            </w:r>
            <w:r w:rsidRPr="000F056F">
              <w:rPr>
                <w:rFonts w:cstheme="minorHAnsi"/>
                <w:color w:val="000000"/>
                <w:sz w:val="24"/>
                <w:szCs w:val="24"/>
              </w:rPr>
              <w:t>(2)</w:t>
            </w:r>
          </w:p>
        </w:tc>
        <w:tc>
          <w:tcPr>
            <w:tcW w:w="2405" w:type="dxa"/>
          </w:tcPr>
          <w:p w:rsidR="009216DD" w:rsidRPr="000F056F" w:rsidRDefault="009216DD" w:rsidP="00CA16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color w:val="000000"/>
                <w:sz w:val="24"/>
                <w:szCs w:val="24"/>
              </w:rPr>
              <w:t>75 % w/v</w:t>
            </w:r>
          </w:p>
        </w:tc>
        <w:tc>
          <w:tcPr>
            <w:tcW w:w="2683" w:type="dxa"/>
          </w:tcPr>
          <w:p w:rsidR="009216DD" w:rsidRPr="000F056F" w:rsidRDefault="009216DD" w:rsidP="00CA1641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0F056F">
              <w:rPr>
                <w:rFonts w:cstheme="minorHAnsi"/>
                <w:bCs/>
                <w:color w:val="000000"/>
                <w:sz w:val="24"/>
                <w:szCs w:val="24"/>
              </w:rPr>
              <w:t>8 (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>5</w:t>
            </w:r>
            <w:r w:rsidRPr="000F056F">
              <w:rPr>
                <w:rFonts w:cstheme="minorHAnsi"/>
                <w:bCs/>
                <w:color w:val="000000"/>
                <w:sz w:val="24"/>
                <w:szCs w:val="24"/>
              </w:rPr>
              <w:t>)</w:t>
            </w:r>
          </w:p>
        </w:tc>
      </w:tr>
    </w:tbl>
    <w:p w:rsidR="009216DD" w:rsidRDefault="009216DD" w:rsidP="009216DD">
      <w:pPr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The standard sample parameters used were concentration of alginate (2%w/v), Concentration of CaCl</w:t>
      </w:r>
      <w:r w:rsidRPr="002C3A79">
        <w:rPr>
          <w:rFonts w:cstheme="minorHAnsi"/>
          <w:bCs/>
          <w:color w:val="000000"/>
          <w:sz w:val="24"/>
          <w:szCs w:val="24"/>
          <w:vertAlign w:val="subscript"/>
        </w:rPr>
        <w:t>2</w:t>
      </w:r>
      <w:r>
        <w:rPr>
          <w:rFonts w:cstheme="minorHAnsi"/>
          <w:bCs/>
          <w:color w:val="000000"/>
          <w:sz w:val="24"/>
          <w:szCs w:val="24"/>
        </w:rPr>
        <w:t xml:space="preserve"> (250 </w:t>
      </w:r>
      <w:proofErr w:type="spellStart"/>
      <w:r>
        <w:rPr>
          <w:rFonts w:cstheme="minorHAnsi"/>
          <w:bCs/>
          <w:color w:val="000000"/>
          <w:sz w:val="24"/>
          <w:szCs w:val="24"/>
        </w:rPr>
        <w:t>mM</w:t>
      </w:r>
      <w:proofErr w:type="spellEnd"/>
      <w:r>
        <w:rPr>
          <w:rFonts w:cstheme="minorHAnsi"/>
          <w:bCs/>
          <w:color w:val="000000"/>
          <w:sz w:val="24"/>
          <w:szCs w:val="24"/>
        </w:rPr>
        <w:t xml:space="preserve">), Nozzle size (0.35 mm) and distance for crosslinking (10 cm). </w:t>
      </w:r>
      <w:r w:rsidRPr="000F056F">
        <w:rPr>
          <w:rFonts w:cstheme="minorHAnsi"/>
          <w:bCs/>
          <w:color w:val="000000"/>
          <w:sz w:val="24"/>
          <w:szCs w:val="24"/>
        </w:rPr>
        <w:t>Values in parenthesis represent the standard devia</w:t>
      </w:r>
      <w:r>
        <w:rPr>
          <w:rFonts w:cstheme="minorHAnsi"/>
          <w:bCs/>
          <w:color w:val="000000"/>
          <w:sz w:val="24"/>
          <w:szCs w:val="24"/>
        </w:rPr>
        <w:t xml:space="preserve">tion; </w:t>
      </w:r>
      <w:proofErr w:type="gramStart"/>
      <w:r w:rsidRPr="000F056F">
        <w:rPr>
          <w:rFonts w:cstheme="minorHAnsi"/>
          <w:bCs/>
          <w:color w:val="000000"/>
          <w:sz w:val="24"/>
          <w:szCs w:val="24"/>
        </w:rPr>
        <w:t>All</w:t>
      </w:r>
      <w:proofErr w:type="gramEnd"/>
      <w:r w:rsidRPr="000F056F">
        <w:rPr>
          <w:rFonts w:cstheme="minorHAnsi"/>
          <w:bCs/>
          <w:color w:val="000000"/>
          <w:sz w:val="24"/>
          <w:szCs w:val="24"/>
        </w:rPr>
        <w:t xml:space="preserve"> the experiments were </w:t>
      </w:r>
      <w:r>
        <w:rPr>
          <w:rFonts w:cstheme="minorHAnsi"/>
          <w:bCs/>
          <w:color w:val="000000"/>
          <w:sz w:val="24"/>
          <w:szCs w:val="24"/>
        </w:rPr>
        <w:t>conducted for triplicate</w:t>
      </w:r>
    </w:p>
    <w:p w:rsidR="009216DD" w:rsidRDefault="009216DD" w:rsidP="009216DD">
      <w:pPr>
        <w:tabs>
          <w:tab w:val="left" w:pos="1980"/>
        </w:tabs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color w:val="000000"/>
          <w:sz w:val="24"/>
          <w:szCs w:val="24"/>
          <w:lang w:bidi="hi-IN"/>
        </w:rPr>
      </w:pPr>
    </w:p>
    <w:p w:rsidR="009216DD" w:rsidRPr="000F056F" w:rsidRDefault="009216DD" w:rsidP="0097104D">
      <w:pPr>
        <w:spacing w:after="80" w:line="360" w:lineRule="auto"/>
        <w:jc w:val="both"/>
        <w:rPr>
          <w:rFonts w:cstheme="minorHAnsi"/>
          <w:sz w:val="24"/>
          <w:szCs w:val="24"/>
        </w:rPr>
      </w:pPr>
      <w:bookmarkStart w:id="9" w:name="_GoBack"/>
      <w:bookmarkEnd w:id="9"/>
    </w:p>
    <w:sectPr w:rsidR="009216DD" w:rsidRPr="000F0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5AC"/>
    <w:rsid w:val="000F056F"/>
    <w:rsid w:val="00107A22"/>
    <w:rsid w:val="002C3A79"/>
    <w:rsid w:val="003D200B"/>
    <w:rsid w:val="00471A2A"/>
    <w:rsid w:val="00494DEF"/>
    <w:rsid w:val="00494FA6"/>
    <w:rsid w:val="0059024C"/>
    <w:rsid w:val="00661ED9"/>
    <w:rsid w:val="006800DB"/>
    <w:rsid w:val="006E5ECE"/>
    <w:rsid w:val="006E5FB0"/>
    <w:rsid w:val="007B50B3"/>
    <w:rsid w:val="007F6816"/>
    <w:rsid w:val="00831AF5"/>
    <w:rsid w:val="00856A76"/>
    <w:rsid w:val="008625AC"/>
    <w:rsid w:val="00877146"/>
    <w:rsid w:val="009216DD"/>
    <w:rsid w:val="0097104D"/>
    <w:rsid w:val="00972803"/>
    <w:rsid w:val="009A308A"/>
    <w:rsid w:val="009A5971"/>
    <w:rsid w:val="009C4537"/>
    <w:rsid w:val="009E3982"/>
    <w:rsid w:val="00A072CD"/>
    <w:rsid w:val="00B6763A"/>
    <w:rsid w:val="00BD1B8B"/>
    <w:rsid w:val="00E526FD"/>
    <w:rsid w:val="00EA19B9"/>
    <w:rsid w:val="00EE03D4"/>
    <w:rsid w:val="00F57EA8"/>
    <w:rsid w:val="00FE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1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emf"/><Relationship Id="rId5" Type="http://schemas.openxmlformats.org/officeDocument/2006/relationships/image" Target="media/image1.png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hart%20in%20Microsoft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9925634295713"/>
          <c:y val="0.1127169220738717"/>
          <c:w val="0.79666710411198605"/>
          <c:h val="0.64739975755249402"/>
        </c:manualLayout>
      </c:layout>
      <c:scatterChart>
        <c:scatterStyle val="lineMarker"/>
        <c:varyColors val="0"/>
        <c:ser>
          <c:idx val="1"/>
          <c:order val="0"/>
          <c:tx>
            <c:v>Pt-porphyrin Concentrations </c:v>
          </c:tx>
          <c:spPr>
            <a:ln w="15875"/>
          </c:spPr>
          <c:trendline>
            <c:trendlineType val="linear"/>
            <c:dispRSqr val="1"/>
            <c:dispEq val="1"/>
            <c:trendlineLbl>
              <c:layout>
                <c:manualLayout>
                  <c:x val="-0.17268569553805768"/>
                  <c:y val="-9.4962088072324299E-2"/>
                </c:manualLayout>
              </c:layout>
              <c:numFmt formatCode="General" sourceLinked="0"/>
              <c:spPr>
                <a:noFill/>
                <a:ln w="25400">
                  <a:noFill/>
                </a:ln>
              </c:spPr>
            </c:trendlineLbl>
          </c:trendline>
          <c:xVal>
            <c:numRef>
              <c:f>'[Chart in Microsoft Word]Sheet1'!$A$21:$A$26</c:f>
              <c:numCache>
                <c:formatCode>General</c:formatCode>
                <c:ptCount val="6"/>
                <c:pt idx="0">
                  <c:v>1E-3</c:v>
                </c:pt>
                <c:pt idx="1">
                  <c:v>1.25E-3</c:v>
                </c:pt>
                <c:pt idx="2">
                  <c:v>2E-3</c:v>
                </c:pt>
                <c:pt idx="3">
                  <c:v>2.5000000000000001E-3</c:v>
                </c:pt>
                <c:pt idx="4">
                  <c:v>4.0000000000000001E-3</c:v>
                </c:pt>
                <c:pt idx="5">
                  <c:v>5.0000000000000001E-3</c:v>
                </c:pt>
              </c:numCache>
            </c:numRef>
          </c:xVal>
          <c:yVal>
            <c:numRef>
              <c:f>'[Chart in Microsoft Word]Sheet1'!$C$21:$C$26</c:f>
              <c:numCache>
                <c:formatCode>General</c:formatCode>
                <c:ptCount val="6"/>
                <c:pt idx="0">
                  <c:v>0.111</c:v>
                </c:pt>
                <c:pt idx="1">
                  <c:v>0.152</c:v>
                </c:pt>
                <c:pt idx="2">
                  <c:v>0.20399999999999999</c:v>
                </c:pt>
                <c:pt idx="3">
                  <c:v>0.27200000000000002</c:v>
                </c:pt>
                <c:pt idx="4">
                  <c:v>0.35799999999999998</c:v>
                </c:pt>
                <c:pt idx="5">
                  <c:v>0.47699999999999998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8816832"/>
        <c:axId val="120341632"/>
      </c:scatterChart>
      <c:valAx>
        <c:axId val="688168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 (mg/ml)</a:t>
                </a:r>
              </a:p>
            </c:rich>
          </c:tx>
          <c:layout>
            <c:manualLayout>
              <c:xMode val="edge"/>
              <c:yMode val="edge"/>
              <c:x val="0.41249999999999998"/>
              <c:y val="0.87152761974117399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120341632"/>
        <c:crosses val="autoZero"/>
        <c:crossBetween val="midCat"/>
      </c:valAx>
      <c:valAx>
        <c:axId val="12034163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Absorbance</a:t>
                </a:r>
              </a:p>
            </c:rich>
          </c:tx>
          <c:layout>
            <c:manualLayout>
              <c:xMode val="edge"/>
              <c:yMode val="edge"/>
              <c:x val="3.125E-2"/>
              <c:y val="0.309027809385098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68816832"/>
        <c:crosses val="autoZero"/>
        <c:crossBetween val="midCat"/>
      </c:valAx>
    </c:plotArea>
    <c:legend>
      <c:legendPos val="r"/>
      <c:legendEntry>
        <c:idx val="1"/>
        <c:delete val="1"/>
      </c:legendEntry>
      <c:overlay val="0"/>
    </c:legend>
    <c:plotVisOnly val="1"/>
    <c:dispBlanksAs val="gap"/>
    <c:showDLblsOverMax val="0"/>
  </c:chart>
  <c:txPr>
    <a:bodyPr/>
    <a:lstStyle/>
    <a:p>
      <a:pPr>
        <a:defRPr b="1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2018-02-26T05:32:00Z</dcterms:created>
  <dcterms:modified xsi:type="dcterms:W3CDTF">2019-01-29T08:39:00Z</dcterms:modified>
</cp:coreProperties>
</file>