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930CC" w14:textId="62E0D470" w:rsidR="005F6169" w:rsidRPr="00314A83" w:rsidRDefault="005F6169" w:rsidP="005F6169">
      <w:pPr>
        <w:widowControl w:val="0"/>
        <w:autoSpaceDE w:val="0"/>
        <w:autoSpaceDN w:val="0"/>
        <w:adjustRightInd w:val="0"/>
        <w:spacing w:line="480" w:lineRule="auto"/>
        <w:jc w:val="both"/>
        <w:outlineLvl w:val="0"/>
        <w:rPr>
          <w:b/>
          <w:color w:val="000000"/>
          <w:sz w:val="22"/>
          <w:szCs w:val="22"/>
        </w:rPr>
      </w:pPr>
      <w:r w:rsidRPr="00314A83">
        <w:rPr>
          <w:b/>
          <w:color w:val="000000"/>
          <w:sz w:val="22"/>
          <w:szCs w:val="22"/>
        </w:rPr>
        <w:t>SUPPLEMENT</w:t>
      </w:r>
      <w:r w:rsidR="001764DA" w:rsidRPr="00314A83">
        <w:rPr>
          <w:b/>
          <w:color w:val="000000"/>
          <w:sz w:val="22"/>
          <w:szCs w:val="22"/>
        </w:rPr>
        <w:t>AL</w:t>
      </w:r>
      <w:r w:rsidRPr="00314A83">
        <w:rPr>
          <w:b/>
          <w:color w:val="000000"/>
          <w:sz w:val="22"/>
          <w:szCs w:val="22"/>
        </w:rPr>
        <w:t xml:space="preserve"> </w:t>
      </w:r>
      <w:r w:rsidR="001764DA" w:rsidRPr="00314A83">
        <w:rPr>
          <w:b/>
          <w:color w:val="000000"/>
          <w:sz w:val="22"/>
          <w:szCs w:val="22"/>
        </w:rPr>
        <w:t>DATA</w:t>
      </w:r>
    </w:p>
    <w:p w14:paraId="2F84F962" w14:textId="77777777" w:rsidR="001E4FFE" w:rsidRPr="00314A83" w:rsidRDefault="001E4FFE" w:rsidP="001E4FFE">
      <w:pPr>
        <w:spacing w:line="480" w:lineRule="auto"/>
        <w:jc w:val="both"/>
        <w:rPr>
          <w:b/>
          <w:bCs/>
          <w:color w:val="000000"/>
          <w:sz w:val="22"/>
          <w:szCs w:val="22"/>
        </w:rPr>
      </w:pPr>
      <w:bookmarkStart w:id="0" w:name="OLE_LINK80"/>
      <w:bookmarkStart w:id="1" w:name="OLE_LINK81"/>
      <w:bookmarkStart w:id="2" w:name="OLE_LINK82"/>
    </w:p>
    <w:p w14:paraId="45C2DBBF" w14:textId="5C687CB4" w:rsidR="001E4FFE" w:rsidRPr="00314A83" w:rsidRDefault="001E4FFE" w:rsidP="001E4FFE">
      <w:pPr>
        <w:spacing w:line="480" w:lineRule="auto"/>
        <w:jc w:val="both"/>
        <w:rPr>
          <w:b/>
          <w:bCs/>
          <w:color w:val="000000"/>
          <w:sz w:val="22"/>
          <w:szCs w:val="22"/>
        </w:rPr>
      </w:pPr>
      <w:r w:rsidRPr="00314A83">
        <w:rPr>
          <w:b/>
          <w:bCs/>
          <w:color w:val="000000"/>
          <w:sz w:val="22"/>
          <w:szCs w:val="22"/>
        </w:rPr>
        <w:t>White matter microstructural abnormalities and default network degeneration are associated with early memory deficit in Alzheimer’s disease continuum</w:t>
      </w:r>
    </w:p>
    <w:bookmarkEnd w:id="0"/>
    <w:bookmarkEnd w:id="1"/>
    <w:bookmarkEnd w:id="2"/>
    <w:p w14:paraId="5F751317" w14:textId="77777777" w:rsidR="001E4FFE" w:rsidRPr="00314A83" w:rsidRDefault="001E4FFE" w:rsidP="001E4FFE">
      <w:pPr>
        <w:spacing w:line="480" w:lineRule="auto"/>
        <w:jc w:val="both"/>
        <w:rPr>
          <w:sz w:val="22"/>
          <w:szCs w:val="22"/>
        </w:rPr>
      </w:pPr>
    </w:p>
    <w:p w14:paraId="296A37FE" w14:textId="77777777" w:rsidR="001E4FFE" w:rsidRPr="00314A83" w:rsidRDefault="001E4FFE" w:rsidP="001E4FFE">
      <w:pPr>
        <w:spacing w:line="480" w:lineRule="auto"/>
        <w:jc w:val="both"/>
        <w:rPr>
          <w:sz w:val="22"/>
          <w:szCs w:val="22"/>
        </w:rPr>
      </w:pPr>
      <w:r w:rsidRPr="00314A83">
        <w:rPr>
          <w:sz w:val="22"/>
          <w:szCs w:val="22"/>
        </w:rPr>
        <w:t>Fang Ji, PhD</w:t>
      </w:r>
      <w:r w:rsidRPr="00314A83">
        <w:rPr>
          <w:sz w:val="22"/>
          <w:szCs w:val="22"/>
          <w:vertAlign w:val="superscript"/>
        </w:rPr>
        <w:t>1</w:t>
      </w:r>
      <w:r w:rsidRPr="00314A83">
        <w:rPr>
          <w:sz w:val="22"/>
          <w:szCs w:val="22"/>
        </w:rPr>
        <w:t>; Ofer Pasternak, PhD</w:t>
      </w:r>
      <w:r w:rsidRPr="00314A83">
        <w:rPr>
          <w:sz w:val="22"/>
          <w:szCs w:val="22"/>
          <w:vertAlign w:val="superscript"/>
        </w:rPr>
        <w:t>2</w:t>
      </w:r>
      <w:r w:rsidRPr="00314A83">
        <w:rPr>
          <w:sz w:val="22"/>
          <w:szCs w:val="22"/>
        </w:rPr>
        <w:t>; Kwun Kei Ng, PhD</w:t>
      </w:r>
      <w:r w:rsidRPr="00314A83">
        <w:rPr>
          <w:sz w:val="22"/>
          <w:szCs w:val="22"/>
          <w:vertAlign w:val="superscript"/>
        </w:rPr>
        <w:t xml:space="preserve"> 1</w:t>
      </w:r>
      <w:r w:rsidRPr="00314A83">
        <w:rPr>
          <w:sz w:val="22"/>
          <w:szCs w:val="22"/>
        </w:rPr>
        <w:t>; Joanna Su Xian Chong, BS</w:t>
      </w:r>
      <w:r w:rsidRPr="00314A83">
        <w:rPr>
          <w:sz w:val="22"/>
          <w:szCs w:val="22"/>
          <w:vertAlign w:val="superscript"/>
        </w:rPr>
        <w:t>1</w:t>
      </w:r>
      <w:r w:rsidRPr="00314A83">
        <w:rPr>
          <w:sz w:val="22"/>
          <w:szCs w:val="22"/>
        </w:rPr>
        <w:t>; Siwei Liu, PhD</w:t>
      </w:r>
      <w:r w:rsidRPr="00314A83">
        <w:rPr>
          <w:sz w:val="22"/>
          <w:szCs w:val="22"/>
          <w:vertAlign w:val="superscript"/>
        </w:rPr>
        <w:t>1</w:t>
      </w:r>
      <w:r w:rsidRPr="00314A83">
        <w:rPr>
          <w:sz w:val="22"/>
          <w:szCs w:val="22"/>
        </w:rPr>
        <w:t>; Liwen Zhang, PhD</w:t>
      </w:r>
      <w:r w:rsidRPr="00314A83">
        <w:rPr>
          <w:sz w:val="22"/>
          <w:szCs w:val="22"/>
          <w:vertAlign w:val="superscript"/>
        </w:rPr>
        <w:t>1</w:t>
      </w:r>
      <w:r w:rsidRPr="00314A83">
        <w:rPr>
          <w:sz w:val="22"/>
          <w:szCs w:val="22"/>
        </w:rPr>
        <w:t>; Hee Youn Shim, BE</w:t>
      </w:r>
      <w:r w:rsidRPr="00314A83">
        <w:rPr>
          <w:sz w:val="22"/>
          <w:szCs w:val="22"/>
          <w:vertAlign w:val="superscript"/>
        </w:rPr>
        <w:t>1</w:t>
      </w:r>
      <w:r w:rsidRPr="00314A83">
        <w:rPr>
          <w:sz w:val="22"/>
          <w:szCs w:val="22"/>
        </w:rPr>
        <w:t>; Yng Miin Loke, BS</w:t>
      </w:r>
      <w:r w:rsidRPr="00314A83">
        <w:rPr>
          <w:sz w:val="22"/>
          <w:szCs w:val="22"/>
          <w:vertAlign w:val="superscript"/>
        </w:rPr>
        <w:t>1</w:t>
      </w:r>
      <w:r w:rsidRPr="00314A83">
        <w:rPr>
          <w:sz w:val="22"/>
          <w:szCs w:val="22"/>
        </w:rPr>
        <w:t>; Boon Yeow Tan, FCFP</w:t>
      </w:r>
      <w:r w:rsidRPr="00314A83">
        <w:rPr>
          <w:sz w:val="22"/>
          <w:szCs w:val="22"/>
          <w:vertAlign w:val="superscript"/>
        </w:rPr>
        <w:t>3</w:t>
      </w:r>
      <w:r w:rsidRPr="00314A83">
        <w:rPr>
          <w:sz w:val="22"/>
          <w:szCs w:val="22"/>
        </w:rPr>
        <w:t xml:space="preserve">; </w:t>
      </w:r>
      <w:bookmarkStart w:id="3" w:name="_GoBack"/>
      <w:bookmarkEnd w:id="3"/>
      <w:r w:rsidRPr="00314A83">
        <w:rPr>
          <w:sz w:val="22"/>
          <w:szCs w:val="22"/>
        </w:rPr>
        <w:t xml:space="preserve">Narayanaswamy </w:t>
      </w:r>
      <w:bookmarkStart w:id="4" w:name="OLE_LINK106"/>
      <w:bookmarkStart w:id="5" w:name="OLE_LINK107"/>
      <w:r w:rsidRPr="00314A83">
        <w:rPr>
          <w:sz w:val="22"/>
          <w:szCs w:val="22"/>
        </w:rPr>
        <w:t>Venketasubramanian</w:t>
      </w:r>
      <w:bookmarkEnd w:id="4"/>
      <w:bookmarkEnd w:id="5"/>
      <w:r w:rsidRPr="00314A83">
        <w:rPr>
          <w:sz w:val="22"/>
          <w:szCs w:val="22"/>
        </w:rPr>
        <w:t>, FRCP</w:t>
      </w:r>
      <w:r w:rsidRPr="00314A83">
        <w:rPr>
          <w:sz w:val="22"/>
          <w:szCs w:val="22"/>
          <w:vertAlign w:val="superscript"/>
        </w:rPr>
        <w:t>4</w:t>
      </w:r>
      <w:r w:rsidRPr="00314A83">
        <w:rPr>
          <w:sz w:val="22"/>
          <w:szCs w:val="22"/>
        </w:rPr>
        <w:t>; Christopher</w:t>
      </w:r>
      <w:r w:rsidRPr="00314A83">
        <w:rPr>
          <w:rFonts w:eastAsia="MS Mincho"/>
          <w:sz w:val="22"/>
          <w:szCs w:val="22"/>
        </w:rPr>
        <w:t xml:space="preserve"> Li-Hsian</w:t>
      </w:r>
      <w:r w:rsidRPr="00314A83">
        <w:rPr>
          <w:sz w:val="22"/>
          <w:szCs w:val="22"/>
        </w:rPr>
        <w:t xml:space="preserve"> Chen, MD</w:t>
      </w:r>
      <w:r w:rsidRPr="00314A83">
        <w:rPr>
          <w:sz w:val="22"/>
          <w:szCs w:val="22"/>
          <w:vertAlign w:val="superscript"/>
        </w:rPr>
        <w:t>5,6</w:t>
      </w:r>
      <w:r w:rsidRPr="00314A83">
        <w:rPr>
          <w:sz w:val="22"/>
          <w:szCs w:val="22"/>
        </w:rPr>
        <w:t>; and Juan Helen Zhou, PhD</w:t>
      </w:r>
      <w:r w:rsidRPr="00314A83">
        <w:rPr>
          <w:sz w:val="22"/>
          <w:szCs w:val="22"/>
          <w:vertAlign w:val="superscript"/>
        </w:rPr>
        <w:t>1,7</w:t>
      </w:r>
    </w:p>
    <w:p w14:paraId="07B5EE1D" w14:textId="77777777" w:rsidR="001E4FFE" w:rsidRPr="00314A83" w:rsidRDefault="001E4FFE" w:rsidP="001E4FFE">
      <w:pPr>
        <w:pStyle w:val="NormalWeb"/>
        <w:spacing w:before="0" w:beforeAutospacing="0" w:line="480" w:lineRule="auto"/>
        <w:jc w:val="both"/>
        <w:rPr>
          <w:sz w:val="22"/>
          <w:szCs w:val="22"/>
          <w:vertAlign w:val="superscript"/>
        </w:rPr>
      </w:pPr>
    </w:p>
    <w:p w14:paraId="5CD4556D" w14:textId="5AA504CC" w:rsidR="001E4FFE" w:rsidRPr="00314A83" w:rsidRDefault="001E4FFE" w:rsidP="001E4FFE">
      <w:pPr>
        <w:pStyle w:val="NormalWeb"/>
        <w:spacing w:before="0" w:beforeAutospacing="0" w:line="480" w:lineRule="auto"/>
        <w:jc w:val="both"/>
        <w:rPr>
          <w:sz w:val="22"/>
          <w:szCs w:val="22"/>
        </w:rPr>
      </w:pPr>
      <w:r w:rsidRPr="00314A83">
        <w:rPr>
          <w:sz w:val="22"/>
          <w:szCs w:val="22"/>
          <w:vertAlign w:val="superscript"/>
        </w:rPr>
        <w:t>1</w:t>
      </w:r>
      <w:r w:rsidRPr="00314A83">
        <w:rPr>
          <w:sz w:val="22"/>
          <w:szCs w:val="22"/>
        </w:rPr>
        <w:t>Center for Cognitive Neuroscience, Neuroscience and Behavioural Disorders Program, Duke-</w:t>
      </w:r>
      <w:bookmarkStart w:id="6" w:name="OLE_LINK29"/>
      <w:bookmarkStart w:id="7" w:name="OLE_LINK30"/>
      <w:bookmarkStart w:id="8" w:name="OLE_LINK31"/>
      <w:r w:rsidRPr="00314A83">
        <w:rPr>
          <w:sz w:val="22"/>
          <w:szCs w:val="22"/>
        </w:rPr>
        <w:t xml:space="preserve">National University of Singapore </w:t>
      </w:r>
      <w:bookmarkEnd w:id="6"/>
      <w:bookmarkEnd w:id="7"/>
      <w:bookmarkEnd w:id="8"/>
      <w:r w:rsidRPr="00314A83">
        <w:rPr>
          <w:sz w:val="22"/>
          <w:szCs w:val="22"/>
        </w:rPr>
        <w:t xml:space="preserve">Medical School, Singapore, </w:t>
      </w:r>
      <w:r w:rsidRPr="00314A83">
        <w:rPr>
          <w:sz w:val="22"/>
          <w:szCs w:val="22"/>
          <w:vertAlign w:val="superscript"/>
        </w:rPr>
        <w:t>2</w:t>
      </w:r>
      <w:r w:rsidRPr="00314A83">
        <w:rPr>
          <w:sz w:val="22"/>
          <w:szCs w:val="22"/>
        </w:rPr>
        <w:t xml:space="preserve">Departments of Psychiatry and Radiology, Brigham and Women's Hospital, Harvard Medical School, USA, </w:t>
      </w:r>
      <w:r w:rsidRPr="00314A83">
        <w:rPr>
          <w:sz w:val="22"/>
          <w:szCs w:val="22"/>
          <w:vertAlign w:val="superscript"/>
        </w:rPr>
        <w:t>3</w:t>
      </w:r>
      <w:r w:rsidRPr="00314A83">
        <w:rPr>
          <w:sz w:val="22"/>
          <w:szCs w:val="22"/>
        </w:rPr>
        <w:t xml:space="preserve">St Luke's Hospital, Singapore, </w:t>
      </w:r>
      <w:r w:rsidRPr="00314A83">
        <w:rPr>
          <w:sz w:val="22"/>
          <w:szCs w:val="22"/>
          <w:vertAlign w:val="superscript"/>
        </w:rPr>
        <w:t>4</w:t>
      </w:r>
      <w:r w:rsidRPr="00314A83">
        <w:rPr>
          <w:sz w:val="22"/>
          <w:szCs w:val="22"/>
        </w:rPr>
        <w:t xml:space="preserve">Raffles Neuroscience Centre, Raffles Hospital, Singapore, </w:t>
      </w:r>
      <w:r w:rsidRPr="00314A83">
        <w:rPr>
          <w:sz w:val="22"/>
          <w:szCs w:val="22"/>
          <w:vertAlign w:val="superscript"/>
        </w:rPr>
        <w:t>5</w:t>
      </w:r>
      <w:r w:rsidRPr="00314A83">
        <w:rPr>
          <w:sz w:val="22"/>
          <w:szCs w:val="22"/>
        </w:rPr>
        <w:t xml:space="preserve">Department of Pharmacology, National University Health System, Clinical Research Centre, </w:t>
      </w:r>
      <w:r w:rsidRPr="00314A83">
        <w:rPr>
          <w:sz w:val="22"/>
          <w:szCs w:val="22"/>
          <w:vertAlign w:val="superscript"/>
        </w:rPr>
        <w:t>6</w:t>
      </w:r>
      <w:r w:rsidRPr="00314A83">
        <w:rPr>
          <w:sz w:val="22"/>
          <w:szCs w:val="22"/>
        </w:rPr>
        <w:t xml:space="preserve">Memory, Aging &amp; Cognition Centre, National University Health System, National University of Singapore, Singapore, </w:t>
      </w:r>
      <w:r w:rsidRPr="00314A83">
        <w:rPr>
          <w:sz w:val="22"/>
          <w:szCs w:val="22"/>
          <w:vertAlign w:val="superscript"/>
        </w:rPr>
        <w:t>7</w:t>
      </w:r>
      <w:r w:rsidRPr="00314A83">
        <w:rPr>
          <w:sz w:val="22"/>
          <w:szCs w:val="22"/>
        </w:rPr>
        <w:t>Clinical Imaging Research Centre, the Agency for Science, Technology and Research, Singapore</w:t>
      </w:r>
    </w:p>
    <w:p w14:paraId="2D935820" w14:textId="77777777" w:rsidR="001E4FFE" w:rsidRPr="00314A83" w:rsidRDefault="001E4FFE" w:rsidP="005F6169">
      <w:pPr>
        <w:widowControl w:val="0"/>
        <w:autoSpaceDE w:val="0"/>
        <w:autoSpaceDN w:val="0"/>
        <w:adjustRightInd w:val="0"/>
        <w:spacing w:line="480" w:lineRule="auto"/>
        <w:jc w:val="both"/>
        <w:outlineLvl w:val="0"/>
        <w:rPr>
          <w:color w:val="000000"/>
          <w:sz w:val="22"/>
          <w:szCs w:val="22"/>
        </w:rPr>
      </w:pPr>
    </w:p>
    <w:p w14:paraId="485A2824" w14:textId="697C8681" w:rsidR="001E4FFE" w:rsidRPr="00314A83" w:rsidRDefault="001E4FFE">
      <w:pPr>
        <w:rPr>
          <w:b/>
          <w:color w:val="000000"/>
          <w:sz w:val="22"/>
          <w:szCs w:val="22"/>
        </w:rPr>
      </w:pPr>
      <w:r w:rsidRPr="00314A83">
        <w:rPr>
          <w:b/>
          <w:color w:val="000000"/>
          <w:sz w:val="22"/>
          <w:szCs w:val="22"/>
        </w:rPr>
        <w:br w:type="page"/>
      </w:r>
    </w:p>
    <w:p w14:paraId="6940F700" w14:textId="77777777" w:rsidR="001E4FFE" w:rsidRPr="00314A83" w:rsidRDefault="001E4FFE" w:rsidP="005F6169">
      <w:pPr>
        <w:widowControl w:val="0"/>
        <w:autoSpaceDE w:val="0"/>
        <w:autoSpaceDN w:val="0"/>
        <w:adjustRightInd w:val="0"/>
        <w:spacing w:line="480" w:lineRule="auto"/>
        <w:jc w:val="both"/>
        <w:outlineLvl w:val="0"/>
        <w:rPr>
          <w:b/>
          <w:color w:val="000000"/>
          <w:sz w:val="22"/>
          <w:szCs w:val="22"/>
        </w:rPr>
      </w:pPr>
    </w:p>
    <w:p w14:paraId="7871AB3E" w14:textId="08A8A1F7" w:rsidR="005F6169" w:rsidRPr="00314A83" w:rsidRDefault="005F6169" w:rsidP="005F6169">
      <w:pPr>
        <w:widowControl w:val="0"/>
        <w:autoSpaceDE w:val="0"/>
        <w:autoSpaceDN w:val="0"/>
        <w:adjustRightInd w:val="0"/>
        <w:spacing w:line="480" w:lineRule="auto"/>
        <w:jc w:val="both"/>
        <w:outlineLvl w:val="0"/>
        <w:rPr>
          <w:b/>
          <w:color w:val="000000"/>
          <w:sz w:val="22"/>
          <w:szCs w:val="22"/>
        </w:rPr>
      </w:pPr>
      <w:r w:rsidRPr="00314A83">
        <w:rPr>
          <w:b/>
          <w:color w:val="000000"/>
          <w:sz w:val="22"/>
          <w:szCs w:val="22"/>
        </w:rPr>
        <w:t>Supplementary Methods</w:t>
      </w:r>
    </w:p>
    <w:p w14:paraId="3BC35F04" w14:textId="663921DB" w:rsidR="005F6169" w:rsidRPr="00314A83" w:rsidRDefault="005F6169" w:rsidP="005F6169">
      <w:pPr>
        <w:widowControl w:val="0"/>
        <w:autoSpaceDE w:val="0"/>
        <w:autoSpaceDN w:val="0"/>
        <w:adjustRightInd w:val="0"/>
        <w:spacing w:line="480" w:lineRule="auto"/>
        <w:jc w:val="both"/>
        <w:outlineLvl w:val="0"/>
        <w:rPr>
          <w:b/>
          <w:color w:val="000000"/>
          <w:sz w:val="22"/>
          <w:szCs w:val="22"/>
        </w:rPr>
      </w:pPr>
      <w:r w:rsidRPr="00314A83">
        <w:rPr>
          <w:b/>
          <w:color w:val="000000"/>
          <w:sz w:val="22"/>
          <w:szCs w:val="22"/>
        </w:rPr>
        <w:t xml:space="preserve">1. </w:t>
      </w:r>
      <w:r w:rsidR="00B13328" w:rsidRPr="00314A83">
        <w:rPr>
          <w:b/>
          <w:color w:val="000000"/>
          <w:sz w:val="22"/>
          <w:szCs w:val="22"/>
        </w:rPr>
        <w:t>Neuropsychological evaluation, d</w:t>
      </w:r>
      <w:r w:rsidRPr="00314A83">
        <w:rPr>
          <w:b/>
          <w:color w:val="000000"/>
          <w:sz w:val="22"/>
          <w:szCs w:val="22"/>
        </w:rPr>
        <w:t>iagnoses and inclusion/exclusion criteria</w:t>
      </w:r>
    </w:p>
    <w:p w14:paraId="2E50739E" w14:textId="0F29085B" w:rsidR="002A7A6A" w:rsidRPr="00314A83" w:rsidRDefault="005F6169" w:rsidP="002A7A6A">
      <w:pPr>
        <w:widowControl w:val="0"/>
        <w:autoSpaceDE w:val="0"/>
        <w:autoSpaceDN w:val="0"/>
        <w:adjustRightInd w:val="0"/>
        <w:spacing w:line="480" w:lineRule="auto"/>
        <w:jc w:val="both"/>
        <w:rPr>
          <w:sz w:val="22"/>
          <w:szCs w:val="22"/>
        </w:rPr>
      </w:pPr>
      <w:r w:rsidRPr="00314A83">
        <w:rPr>
          <w:color w:val="000000"/>
          <w:sz w:val="22"/>
          <w:szCs w:val="22"/>
          <w:lang w:val="en-SG"/>
        </w:rPr>
        <w:t>Each participant underwent extensive clinical and neuropsychological evaluation including the Clinical Dementia Rating Scale (CDR), the Mini-Mental State Examination (MMSE), the Montreal Cognitive Assessment, the informant questionnaire on cognitive decline and a formal neuropsychological battery, which had been locally validated for older Singaporeans.</w:t>
      </w:r>
      <w:r w:rsidR="002A7A6A" w:rsidRPr="00314A83">
        <w:rPr>
          <w:color w:val="000000"/>
          <w:sz w:val="22"/>
          <w:szCs w:val="22"/>
          <w:lang w:val="en-SG"/>
        </w:rPr>
        <w:t xml:space="preserve"> </w:t>
      </w:r>
      <w:r w:rsidR="002A7A6A" w:rsidRPr="00314A83">
        <w:rPr>
          <w:sz w:val="22"/>
          <w:szCs w:val="22"/>
        </w:rPr>
        <w:t>This battery assesses seven domains, five of which are non-memory domains. The non-memory domains of battery included: (</w:t>
      </w:r>
      <w:r w:rsidR="00C33AE8" w:rsidRPr="00314A83">
        <w:rPr>
          <w:sz w:val="22"/>
          <w:szCs w:val="22"/>
        </w:rPr>
        <w:t>a</w:t>
      </w:r>
      <w:r w:rsidR="002A7A6A" w:rsidRPr="00314A83">
        <w:rPr>
          <w:sz w:val="22"/>
          <w:szCs w:val="22"/>
        </w:rPr>
        <w:t>) executive function (frontal assessment battery</w:t>
      </w:r>
      <w:r w:rsidR="002A7A6A" w:rsidRPr="00314A83">
        <w:rPr>
          <w:sz w:val="22"/>
          <w:szCs w:val="22"/>
        </w:rPr>
        <w:fldChar w:fldCharType="begin"/>
      </w:r>
      <w:r w:rsidR="005871AE" w:rsidRPr="00314A83">
        <w:rPr>
          <w:sz w:val="22"/>
          <w:szCs w:val="22"/>
        </w:rPr>
        <w:instrText xml:space="preserve"> ADDIN EN.CITE &lt;EndNote&gt;&lt;Cite&gt;&lt;Author&gt;Dubois&lt;/Author&gt;&lt;Year&gt;2000&lt;/Year&gt;&lt;RecNum&gt;1&lt;/RecNum&gt;&lt;DisplayText&gt;&lt;style face="superscript"&gt;1&lt;/style&gt;&lt;/DisplayText&gt;&lt;record&gt;&lt;rec-number&gt;1&lt;/rec-number&gt;&lt;foreign-keys&gt;&lt;key app="EN" db-id="sea22ss9sarv0neztf05a2xux0xes0a0s5zv" timestamp="1513937629"&gt;1&lt;/key&gt;&lt;/foreign-keys&gt;&lt;ref-type name="Journal Article"&gt;17&lt;/ref-type&gt;&lt;contributors&gt;&lt;authors&gt;&lt;author&gt;B Dubois&lt;/author&gt;&lt;author&gt;A Slachevsky &lt;/author&gt;&lt;author&gt;I Litvan&lt;/author&gt;&lt;author&gt;B Pillon B&lt;/author&gt;&lt;/authors&gt;&lt;/contributors&gt;&lt;titles&gt;&lt;title&gt;The FAB: a frontal assessment battery at bedside&lt;/title&gt;&lt;secondary-title&gt;Neurology&lt;/secondary-title&gt;&lt;/titles&gt;&lt;periodical&gt;&lt;full-title&gt;Neurology&lt;/full-title&gt;&lt;/periodical&gt;&lt;pages&gt;1621-6&lt;/pages&gt;&lt;volume&gt;55&lt;/volume&gt;&lt;dates&gt;&lt;year&gt;2000&lt;/year&gt;&lt;/dates&gt;&lt;urls&gt;&lt;/urls&gt;&lt;/record&gt;&lt;/Cite&gt;&lt;/EndNote&gt;</w:instrText>
      </w:r>
      <w:r w:rsidR="002A7A6A" w:rsidRPr="00314A83">
        <w:rPr>
          <w:sz w:val="22"/>
          <w:szCs w:val="22"/>
        </w:rPr>
        <w:fldChar w:fldCharType="separate"/>
      </w:r>
      <w:r w:rsidR="005871AE" w:rsidRPr="00314A83">
        <w:rPr>
          <w:noProof/>
          <w:sz w:val="22"/>
          <w:szCs w:val="22"/>
          <w:vertAlign w:val="superscript"/>
        </w:rPr>
        <w:t>1</w:t>
      </w:r>
      <w:r w:rsidR="002A7A6A" w:rsidRPr="00314A83">
        <w:rPr>
          <w:sz w:val="22"/>
          <w:szCs w:val="22"/>
        </w:rPr>
        <w:fldChar w:fldCharType="end"/>
      </w:r>
      <w:r w:rsidR="002A7A6A" w:rsidRPr="00314A83">
        <w:rPr>
          <w:sz w:val="22"/>
          <w:szCs w:val="22"/>
        </w:rPr>
        <w:t xml:space="preserve"> and maze task</w:t>
      </w:r>
      <w:r w:rsidR="002A7A6A" w:rsidRPr="00314A83">
        <w:rPr>
          <w:sz w:val="22"/>
          <w:szCs w:val="22"/>
        </w:rPr>
        <w:fldChar w:fldCharType="begin"/>
      </w:r>
      <w:r w:rsidR="005871AE" w:rsidRPr="00314A83">
        <w:rPr>
          <w:sz w:val="22"/>
          <w:szCs w:val="22"/>
        </w:rPr>
        <w:instrText xml:space="preserve"> ADDIN EN.CITE &lt;EndNote&gt;&lt;Cite&gt;&lt;Author&gt;Porteus&lt;/Author&gt;&lt;Year&gt;1959&lt;/Year&gt;&lt;RecNum&gt;2&lt;/RecNum&gt;&lt;DisplayText&gt;&lt;style face="superscript"&gt;2&lt;/style&gt;&lt;/DisplayText&gt;&lt;record&gt;&lt;rec-number&gt;2&lt;/rec-number&gt;&lt;foreign-keys&gt;&lt;key app="EN" db-id="sea22ss9sarv0neztf05a2xux0xes0a0s5zv" timestamp="1513937629"&gt;2&lt;/key&gt;&lt;/foreign-keys&gt;&lt;ref-type name="Book"&gt;6&lt;/ref-type&gt;&lt;contributors&gt;&lt;authors&gt;&lt;author&gt;Porteus, S.D.&lt;/author&gt;&lt;/authors&gt;&lt;/contributors&gt;&lt;titles&gt;&lt;title&gt;The Maze Test and Clinical Psychology&lt;/title&gt;&lt;/titles&gt;&lt;dates&gt;&lt;year&gt;1959&lt;/year&gt;&lt;/dates&gt;&lt;publisher&gt;Pacific Books&lt;/publisher&gt;&lt;urls&gt;&lt;related-urls&gt;&lt;url&gt;http://books.google.com.sg/books?id=XXIIAQAAIAAJ&lt;/url&gt;&lt;/related-urls&gt;&lt;/urls&gt;&lt;/record&gt;&lt;/Cite&gt;&lt;/EndNote&gt;</w:instrText>
      </w:r>
      <w:r w:rsidR="002A7A6A" w:rsidRPr="00314A83">
        <w:rPr>
          <w:sz w:val="22"/>
          <w:szCs w:val="22"/>
        </w:rPr>
        <w:fldChar w:fldCharType="separate"/>
      </w:r>
      <w:r w:rsidR="005871AE" w:rsidRPr="00314A83">
        <w:rPr>
          <w:noProof/>
          <w:sz w:val="22"/>
          <w:szCs w:val="22"/>
          <w:vertAlign w:val="superscript"/>
        </w:rPr>
        <w:t>2</w:t>
      </w:r>
      <w:r w:rsidR="002A7A6A" w:rsidRPr="00314A83">
        <w:rPr>
          <w:sz w:val="22"/>
          <w:szCs w:val="22"/>
        </w:rPr>
        <w:fldChar w:fldCharType="end"/>
      </w:r>
      <w:r w:rsidR="002A7A6A" w:rsidRPr="00314A83">
        <w:rPr>
          <w:sz w:val="22"/>
          <w:szCs w:val="22"/>
        </w:rPr>
        <w:t>); (</w:t>
      </w:r>
      <w:r w:rsidR="00C33AE8" w:rsidRPr="00314A83">
        <w:rPr>
          <w:sz w:val="22"/>
          <w:szCs w:val="22"/>
        </w:rPr>
        <w:t>b</w:t>
      </w:r>
      <w:r w:rsidR="002A7A6A" w:rsidRPr="00314A83">
        <w:rPr>
          <w:sz w:val="22"/>
          <w:szCs w:val="22"/>
        </w:rPr>
        <w:t>) attention (digit span, visual memory span</w:t>
      </w:r>
      <w:r w:rsidR="002A7A6A" w:rsidRPr="00314A83">
        <w:rPr>
          <w:sz w:val="22"/>
          <w:szCs w:val="22"/>
        </w:rPr>
        <w:fldChar w:fldCharType="begin"/>
      </w:r>
      <w:r w:rsidR="005871AE" w:rsidRPr="00314A83">
        <w:rPr>
          <w:sz w:val="22"/>
          <w:szCs w:val="22"/>
        </w:rPr>
        <w:instrText xml:space="preserve"> ADDIN EN.CITE &lt;EndNote&gt;&lt;Cite&gt;&lt;Author&gt;Wechsler&lt;/Author&gt;&lt;Year&gt;1997&lt;/Year&gt;&lt;RecNum&gt;3&lt;/RecNum&gt;&lt;DisplayText&gt;&lt;style face="superscript"&gt;3&lt;/style&gt;&lt;/DisplayText&gt;&lt;record&gt;&lt;rec-number&gt;3&lt;/rec-number&gt;&lt;foreign-keys&gt;&lt;key app="EN" db-id="sea22ss9sarv0neztf05a2xux0xes0a0s5zv" timestamp="1513937629"&gt;3&lt;/key&gt;&lt;/foreign-keys&gt;&lt;ref-type name="Book"&gt;6&lt;/ref-type&gt;&lt;contributors&gt;&lt;authors&gt;&lt;author&gt;D Wechsler&lt;/author&gt;&lt;/authors&gt;&lt;/contributors&gt;&lt;titles&gt;&lt;title&gt;Wechsler Memory Scale-revised&lt;/title&gt;&lt;/titles&gt;&lt;edition&gt;Third&lt;/edition&gt;&lt;dates&gt;&lt;year&gt;1997&lt;/year&gt;&lt;/dates&gt;&lt;pub-location&gt;San Antonio, TX&lt;/pub-location&gt;&lt;publisher&gt;The Psychological Corporation&lt;/publisher&gt;&lt;urls&gt;&lt;/urls&gt;&lt;/record&gt;&lt;/Cite&gt;&lt;/EndNote&gt;</w:instrText>
      </w:r>
      <w:r w:rsidR="002A7A6A" w:rsidRPr="00314A83">
        <w:rPr>
          <w:sz w:val="22"/>
          <w:szCs w:val="22"/>
        </w:rPr>
        <w:fldChar w:fldCharType="separate"/>
      </w:r>
      <w:r w:rsidR="005871AE" w:rsidRPr="00314A83">
        <w:rPr>
          <w:noProof/>
          <w:sz w:val="22"/>
          <w:szCs w:val="22"/>
          <w:vertAlign w:val="superscript"/>
        </w:rPr>
        <w:t>3</w:t>
      </w:r>
      <w:r w:rsidR="002A7A6A" w:rsidRPr="00314A83">
        <w:rPr>
          <w:sz w:val="22"/>
          <w:szCs w:val="22"/>
        </w:rPr>
        <w:fldChar w:fldCharType="end"/>
      </w:r>
      <w:r w:rsidR="002A7A6A" w:rsidRPr="00314A83">
        <w:rPr>
          <w:sz w:val="22"/>
          <w:szCs w:val="22"/>
        </w:rPr>
        <w:t xml:space="preserve"> and auditory detection tests</w:t>
      </w:r>
      <w:r w:rsidR="002A7A6A" w:rsidRPr="00314A83">
        <w:rPr>
          <w:sz w:val="22"/>
          <w:szCs w:val="22"/>
        </w:rPr>
        <w:fldChar w:fldCharType="begin"/>
      </w:r>
      <w:r w:rsidR="005871AE" w:rsidRPr="00314A83">
        <w:rPr>
          <w:sz w:val="22"/>
          <w:szCs w:val="22"/>
        </w:rPr>
        <w:instrText xml:space="preserve"> ADDIN EN.CITE &lt;EndNote&gt;&lt;Cite&gt;&lt;Author&gt;Lewis&lt;/Author&gt;&lt;Year&gt;1979&lt;/Year&gt;&lt;RecNum&gt;4&lt;/RecNum&gt;&lt;DisplayText&gt;&lt;style face="superscript"&gt;4&lt;/style&gt;&lt;/DisplayText&gt;&lt;record&gt;&lt;rec-number&gt;4&lt;/rec-number&gt;&lt;foreign-keys&gt;&lt;key app="EN" db-id="sea22ss9sarv0neztf05a2xux0xes0a0s5zv" timestamp="1513937629"&gt;4&lt;/key&gt;&lt;/foreign-keys&gt;&lt;ref-type name="Book"&gt;6&lt;/ref-type&gt;&lt;contributors&gt;&lt;authors&gt;&lt;author&gt;RF Lewis&lt;/author&gt;&lt;author&gt;PM Rennick&lt;/author&gt;&lt;/authors&gt;&lt;/contributors&gt;&lt;titles&gt;&lt;title&gt;Manual for the Repeatable Cognitive Perceptual-Motor Battery&lt;/title&gt;&lt;/titles&gt;&lt;dates&gt;&lt;year&gt;1979&lt;/year&gt;&lt;/dates&gt;&lt;pub-location&gt;Clinton Township, MI&lt;/pub-location&gt;&lt;publisher&gt;Axon&lt;/publisher&gt;&lt;urls&gt;&lt;/urls&gt;&lt;/record&gt;&lt;/Cite&gt;&lt;/EndNote&gt;</w:instrText>
      </w:r>
      <w:r w:rsidR="002A7A6A" w:rsidRPr="00314A83">
        <w:rPr>
          <w:sz w:val="22"/>
          <w:szCs w:val="22"/>
        </w:rPr>
        <w:fldChar w:fldCharType="separate"/>
      </w:r>
      <w:r w:rsidR="005871AE" w:rsidRPr="00314A83">
        <w:rPr>
          <w:noProof/>
          <w:sz w:val="22"/>
          <w:szCs w:val="22"/>
          <w:vertAlign w:val="superscript"/>
        </w:rPr>
        <w:t>4</w:t>
      </w:r>
      <w:r w:rsidR="002A7A6A" w:rsidRPr="00314A83">
        <w:rPr>
          <w:sz w:val="22"/>
          <w:szCs w:val="22"/>
        </w:rPr>
        <w:fldChar w:fldCharType="end"/>
      </w:r>
      <w:r w:rsidR="002A7A6A" w:rsidRPr="00314A83">
        <w:rPr>
          <w:sz w:val="22"/>
          <w:szCs w:val="22"/>
        </w:rPr>
        <w:t>); (</w:t>
      </w:r>
      <w:r w:rsidR="00C33AE8" w:rsidRPr="00314A83">
        <w:rPr>
          <w:sz w:val="22"/>
          <w:szCs w:val="22"/>
        </w:rPr>
        <w:t>c</w:t>
      </w:r>
      <w:r w:rsidR="002A7A6A" w:rsidRPr="00314A83">
        <w:rPr>
          <w:sz w:val="22"/>
          <w:szCs w:val="22"/>
        </w:rPr>
        <w:t xml:space="preserve">) language (Boston naming test </w:t>
      </w:r>
      <w:r w:rsidR="002A7A6A" w:rsidRPr="00314A83">
        <w:rPr>
          <w:sz w:val="22"/>
          <w:szCs w:val="22"/>
        </w:rPr>
        <w:fldChar w:fldCharType="begin"/>
      </w:r>
      <w:r w:rsidR="005871AE" w:rsidRPr="00314A83">
        <w:rPr>
          <w:sz w:val="22"/>
          <w:szCs w:val="22"/>
        </w:rPr>
        <w:instrText xml:space="preserve"> ADDIN EN.CITE &lt;EndNote&gt;&lt;Cite&gt;&lt;Author&gt;Mack&lt;/Author&gt;&lt;Year&gt;1992&lt;/Year&gt;&lt;RecNum&gt;5&lt;/RecNum&gt;&lt;DisplayText&gt;&lt;style face="superscript"&gt;5&lt;/style&gt;&lt;/DisplayText&gt;&lt;record&gt;&lt;rec-number&gt;5&lt;/rec-number&gt;&lt;foreign-keys&gt;&lt;key app="EN" db-id="sea22ss9sarv0neztf05a2xux0xes0a0s5zv" timestamp="1513937629"&gt;5&lt;/key&gt;&lt;/foreign-keys&gt;&lt;ref-type name="Journal Article"&gt;17&lt;/ref-type&gt;&lt;contributors&gt;&lt;authors&gt;&lt;author&gt;Mack, Wendy J.&lt;/author&gt;&lt;author&gt;Freed, David M.&lt;/author&gt;&lt;author&gt;Williams, Betsy White&lt;/author&gt;&lt;author&gt;Henderson, Victor W.&lt;/author&gt;&lt;/authors&gt;&lt;/contributors&gt;&lt;titles&gt;&lt;title&gt;Boston Naming Test: Shortened Versions for Use in Alzheimer&amp;apos;s Disease&lt;/title&gt;&lt;secondary-title&gt;Journal of Gerontology&lt;/secondary-title&gt;&lt;/titles&gt;&lt;periodical&gt;&lt;full-title&gt;Journal of Gerontology&lt;/full-title&gt;&lt;/periodical&gt;&lt;pages&gt;P154-P158&lt;/pages&gt;&lt;volume&gt;47&lt;/volume&gt;&lt;number&gt;3&lt;/number&gt;&lt;dates&gt;&lt;year&gt;1992&lt;/year&gt;&lt;pub-dates&gt;&lt;date&gt;May 1, 1992&lt;/date&gt;&lt;/pub-dates&gt;&lt;/dates&gt;&lt;urls&gt;&lt;related-urls&gt;&lt;url&gt;http://geronj.oxfordjournals.org/content/47/3/P154.abstract&lt;/url&gt;&lt;/related-urls&gt;&lt;/urls&gt;&lt;electronic-resource-num&gt;10.1093/geronj/47.3.P154&lt;/electronic-resource-num&gt;&lt;/record&gt;&lt;/Cite&gt;&lt;/EndNote&gt;</w:instrText>
      </w:r>
      <w:r w:rsidR="002A7A6A" w:rsidRPr="00314A83">
        <w:rPr>
          <w:sz w:val="22"/>
          <w:szCs w:val="22"/>
        </w:rPr>
        <w:fldChar w:fldCharType="separate"/>
      </w:r>
      <w:r w:rsidR="005871AE" w:rsidRPr="00314A83">
        <w:rPr>
          <w:noProof/>
          <w:sz w:val="22"/>
          <w:szCs w:val="22"/>
          <w:vertAlign w:val="superscript"/>
        </w:rPr>
        <w:t>5</w:t>
      </w:r>
      <w:r w:rsidR="002A7A6A" w:rsidRPr="00314A83">
        <w:rPr>
          <w:sz w:val="22"/>
          <w:szCs w:val="22"/>
        </w:rPr>
        <w:fldChar w:fldCharType="end"/>
      </w:r>
      <w:r w:rsidR="002A7A6A" w:rsidRPr="00314A83">
        <w:rPr>
          <w:sz w:val="22"/>
          <w:szCs w:val="22"/>
        </w:rPr>
        <w:t xml:space="preserve"> and verbal fluency</w:t>
      </w:r>
      <w:r w:rsidR="005F3B93" w:rsidRPr="00314A83">
        <w:rPr>
          <w:sz w:val="22"/>
          <w:szCs w:val="22"/>
        </w:rPr>
        <w:t xml:space="preserve"> </w:t>
      </w:r>
      <w:r w:rsidR="002A7A6A" w:rsidRPr="00314A83">
        <w:rPr>
          <w:sz w:val="22"/>
          <w:szCs w:val="22"/>
        </w:rPr>
        <w:fldChar w:fldCharType="begin"/>
      </w:r>
      <w:r w:rsidR="005871AE" w:rsidRPr="00314A83">
        <w:rPr>
          <w:sz w:val="22"/>
          <w:szCs w:val="22"/>
        </w:rPr>
        <w:instrText xml:space="preserve"> ADDIN EN.CITE &lt;EndNote&gt;&lt;Cite&gt;&lt;Author&gt;ISAACS&lt;/Author&gt;&lt;Year&gt;1973&lt;/Year&gt;&lt;RecNum&gt;6&lt;/RecNum&gt;&lt;DisplayText&gt;&lt;style face="superscript"&gt;6&lt;/style&gt;&lt;/DisplayText&gt;&lt;record&gt;&lt;rec-number&gt;6&lt;/rec-number&gt;&lt;foreign-keys&gt;&lt;key app="EN" db-id="sea22ss9sarv0neztf05a2xux0xes0a0s5zv" timestamp="1513937629"&gt;6&lt;/key&gt;&lt;/foreign-keys&gt;&lt;ref-type name="Journal Article"&gt;17&lt;/ref-type&gt;&lt;contributors&gt;&lt;authors&gt;&lt;author&gt;ISAACS, BERNARD&lt;/author&gt;&lt;author&gt;KENNIE, AGNES T.&lt;/author&gt;&lt;/authors&gt;&lt;/contributors&gt;&lt;titles&gt;&lt;title&gt;The Set Test as an Aid to the Detection of Dementia in Old People&lt;/title&gt;&lt;secondary-title&gt;The British Journal of Psychiatry&lt;/secondary-title&gt;&lt;/titles&gt;&lt;periodical&gt;&lt;full-title&gt;The British Journal of Psychiatry&lt;/full-title&gt;&lt;/periodical&gt;&lt;pages&gt;467-470&lt;/pages&gt;&lt;volume&gt;123&lt;/volume&gt;&lt;number&gt;575&lt;/number&gt;&lt;dates&gt;&lt;year&gt;1973&lt;/year&gt;&lt;pub-dates&gt;&lt;date&gt;October 1, 1973&lt;/date&gt;&lt;/pub-dates&gt;&lt;/dates&gt;&lt;urls&gt;&lt;related-urls&gt;&lt;url&gt;http://bjp.rcpsych.org/content/123/575/467.abstract&lt;/url&gt;&lt;/related-urls&gt;&lt;/urls&gt;&lt;electronic-resource-num&gt;10.1192/bjp.123.4.467&lt;/electronic-resource-num&gt;&lt;/record&gt;&lt;/Cite&gt;&lt;/EndNote&gt;</w:instrText>
      </w:r>
      <w:r w:rsidR="002A7A6A" w:rsidRPr="00314A83">
        <w:rPr>
          <w:sz w:val="22"/>
          <w:szCs w:val="22"/>
        </w:rPr>
        <w:fldChar w:fldCharType="separate"/>
      </w:r>
      <w:r w:rsidR="005871AE" w:rsidRPr="00314A83">
        <w:rPr>
          <w:noProof/>
          <w:sz w:val="22"/>
          <w:szCs w:val="22"/>
          <w:vertAlign w:val="superscript"/>
        </w:rPr>
        <w:t>6</w:t>
      </w:r>
      <w:r w:rsidR="002A7A6A" w:rsidRPr="00314A83">
        <w:rPr>
          <w:sz w:val="22"/>
          <w:szCs w:val="22"/>
        </w:rPr>
        <w:fldChar w:fldCharType="end"/>
      </w:r>
      <w:r w:rsidR="002A7A6A" w:rsidRPr="00314A83">
        <w:rPr>
          <w:sz w:val="22"/>
          <w:szCs w:val="22"/>
        </w:rPr>
        <w:t>); (</w:t>
      </w:r>
      <w:r w:rsidR="00C33AE8" w:rsidRPr="00314A83">
        <w:rPr>
          <w:sz w:val="22"/>
          <w:szCs w:val="22"/>
        </w:rPr>
        <w:t>d</w:t>
      </w:r>
      <w:r w:rsidR="002A7A6A" w:rsidRPr="00314A83">
        <w:rPr>
          <w:sz w:val="22"/>
          <w:szCs w:val="22"/>
        </w:rPr>
        <w:t>) visuomotor speed (symbol digit modality test</w:t>
      </w:r>
      <w:r w:rsidR="002A7A6A" w:rsidRPr="00314A83">
        <w:rPr>
          <w:sz w:val="22"/>
          <w:szCs w:val="22"/>
        </w:rPr>
        <w:fldChar w:fldCharType="begin"/>
      </w:r>
      <w:r w:rsidR="005871AE" w:rsidRPr="00314A83">
        <w:rPr>
          <w:sz w:val="22"/>
          <w:szCs w:val="22"/>
        </w:rPr>
        <w:instrText xml:space="preserve"> ADDIN EN.CITE &lt;EndNote&gt;&lt;Cite&gt;&lt;Author&gt;Smith&lt;/Author&gt;&lt;Year&gt;1973&lt;/Year&gt;&lt;RecNum&gt;7&lt;/RecNum&gt;&lt;DisplayText&gt;&lt;style face="superscript"&gt;7&lt;/style&gt;&lt;/DisplayText&gt;&lt;record&gt;&lt;rec-number&gt;7&lt;/rec-number&gt;&lt;foreign-keys&gt;&lt;key app="EN" db-id="sea22ss9sarv0neztf05a2xux0xes0a0s5zv" timestamp="1513937629"&gt;7&lt;/key&gt;&lt;/foreign-keys&gt;&lt;ref-type name="Book"&gt;6&lt;/ref-type&gt;&lt;contributors&gt;&lt;authors&gt;&lt;author&gt;A. Smith&lt;/author&gt;&lt;/authors&gt;&lt;/contributors&gt;&lt;titles&gt;&lt;title&gt;Symbol Digit Modalities Test&lt;/title&gt;&lt;/titles&gt;&lt;dates&gt;&lt;year&gt;1973&lt;/year&gt;&lt;/dates&gt;&lt;pub-location&gt;Los Angeles, CA&lt;/pub-location&gt;&lt;publisher&gt;The American Psychiatric Pub&lt;/publisher&gt;&lt;urls&gt;&lt;/urls&gt;&lt;/record&gt;&lt;/Cite&gt;&lt;/EndNote&gt;</w:instrText>
      </w:r>
      <w:r w:rsidR="002A7A6A" w:rsidRPr="00314A83">
        <w:rPr>
          <w:sz w:val="22"/>
          <w:szCs w:val="22"/>
        </w:rPr>
        <w:fldChar w:fldCharType="separate"/>
      </w:r>
      <w:r w:rsidR="005871AE" w:rsidRPr="00314A83">
        <w:rPr>
          <w:noProof/>
          <w:sz w:val="22"/>
          <w:szCs w:val="22"/>
          <w:vertAlign w:val="superscript"/>
        </w:rPr>
        <w:t>7</w:t>
      </w:r>
      <w:r w:rsidR="002A7A6A" w:rsidRPr="00314A83">
        <w:rPr>
          <w:sz w:val="22"/>
          <w:szCs w:val="22"/>
        </w:rPr>
        <w:fldChar w:fldCharType="end"/>
      </w:r>
      <w:r w:rsidR="002A7A6A" w:rsidRPr="00314A83">
        <w:rPr>
          <w:sz w:val="22"/>
          <w:szCs w:val="22"/>
        </w:rPr>
        <w:t xml:space="preserve"> and digit cancellation</w:t>
      </w:r>
      <w:r w:rsidR="002A7A6A" w:rsidRPr="00314A83">
        <w:rPr>
          <w:sz w:val="22"/>
          <w:szCs w:val="22"/>
        </w:rPr>
        <w:fldChar w:fldCharType="begin"/>
      </w:r>
      <w:r w:rsidR="005871AE" w:rsidRPr="00314A83">
        <w:rPr>
          <w:sz w:val="22"/>
          <w:szCs w:val="22"/>
        </w:rPr>
        <w:instrText xml:space="preserve"> ADDIN EN.CITE &lt;EndNote&gt;&lt;Cite&gt;&lt;Author&gt;Diller&lt;/Author&gt;&lt;Year&gt;1974&lt;/Year&gt;&lt;RecNum&gt;8&lt;/RecNum&gt;&lt;DisplayText&gt;&lt;style face="superscript"&gt;8&lt;/style&gt;&lt;/DisplayText&gt;&lt;record&gt;&lt;rec-number&gt;8&lt;/rec-number&gt;&lt;foreign-keys&gt;&lt;key app="EN" db-id="sea22ss9sarv0neztf05a2xux0xes0a0s5zv" timestamp="1513937629"&gt;8&lt;/key&gt;&lt;/foreign-keys&gt;&lt;ref-type name="Book"&gt;6&lt;/ref-type&gt;&lt;contributors&gt;&lt;authors&gt;&lt;author&gt;L. Diller&lt;/author&gt;&lt;author&gt;Y. Ben-Yishay&lt;/author&gt;&lt;author&gt;L. J. Gerstman&lt;/author&gt;&lt;/authors&gt;&lt;/contributors&gt;&lt;titles&gt;&lt;title&gt;Studies in cognition and rehabilitation in hemiplegia&lt;/title&gt;&lt;secondary-title&gt;Rehabilitation monograph&lt;/secondary-title&gt;&lt;/titles&gt;&lt;dates&gt;&lt;year&gt;1974&lt;/year&gt;&lt;/dates&gt;&lt;pub-location&gt;New York&lt;/pub-location&gt;&lt;publisher&gt;Institute of Rehabilitation Medicine, New York University Medical Center &lt;/publisher&gt;&lt;urls&gt;&lt;/urls&gt;&lt;/record&gt;&lt;/Cite&gt;&lt;/EndNote&gt;</w:instrText>
      </w:r>
      <w:r w:rsidR="002A7A6A" w:rsidRPr="00314A83">
        <w:rPr>
          <w:sz w:val="22"/>
          <w:szCs w:val="22"/>
        </w:rPr>
        <w:fldChar w:fldCharType="separate"/>
      </w:r>
      <w:r w:rsidR="005871AE" w:rsidRPr="00314A83">
        <w:rPr>
          <w:noProof/>
          <w:sz w:val="22"/>
          <w:szCs w:val="22"/>
          <w:vertAlign w:val="superscript"/>
        </w:rPr>
        <w:t>8</w:t>
      </w:r>
      <w:r w:rsidR="002A7A6A" w:rsidRPr="00314A83">
        <w:rPr>
          <w:sz w:val="22"/>
          <w:szCs w:val="22"/>
        </w:rPr>
        <w:fldChar w:fldCharType="end"/>
      </w:r>
      <w:r w:rsidR="002A7A6A" w:rsidRPr="00314A83">
        <w:rPr>
          <w:sz w:val="22"/>
          <w:szCs w:val="22"/>
        </w:rPr>
        <w:t>); (</w:t>
      </w:r>
      <w:r w:rsidR="00C33AE8" w:rsidRPr="00314A83">
        <w:rPr>
          <w:sz w:val="22"/>
          <w:szCs w:val="22"/>
        </w:rPr>
        <w:t>e</w:t>
      </w:r>
      <w:r w:rsidR="002A7A6A" w:rsidRPr="00314A83">
        <w:rPr>
          <w:sz w:val="22"/>
          <w:szCs w:val="22"/>
        </w:rPr>
        <w:t>) visuoconstruction (Weschler memory scale revised visual reproduction copy task</w:t>
      </w:r>
      <w:r w:rsidR="002A7A6A" w:rsidRPr="00314A83">
        <w:rPr>
          <w:sz w:val="22"/>
          <w:szCs w:val="22"/>
        </w:rPr>
        <w:fldChar w:fldCharType="begin"/>
      </w:r>
      <w:r w:rsidR="005871AE" w:rsidRPr="00314A83">
        <w:rPr>
          <w:sz w:val="22"/>
          <w:szCs w:val="22"/>
        </w:rPr>
        <w:instrText xml:space="preserve"> ADDIN EN.CITE &lt;EndNote&gt;&lt;Cite&gt;&lt;Author&gt;Wechsler&lt;/Author&gt;&lt;Year&gt;1997&lt;/Year&gt;&lt;RecNum&gt;3&lt;/RecNum&gt;&lt;DisplayText&gt;&lt;style face="superscript"&gt;3&lt;/style&gt;&lt;/DisplayText&gt;&lt;record&gt;&lt;rec-number&gt;3&lt;/rec-number&gt;&lt;foreign-keys&gt;&lt;key app="EN" db-id="sea22ss9sarv0neztf05a2xux0xes0a0s5zv" timestamp="1513937629"&gt;3&lt;/key&gt;&lt;/foreign-keys&gt;&lt;ref-type name="Book"&gt;6&lt;/ref-type&gt;&lt;contributors&gt;&lt;authors&gt;&lt;author&gt;D Wechsler&lt;/author&gt;&lt;/authors&gt;&lt;/contributors&gt;&lt;titles&gt;&lt;title&gt;Wechsler Memory Scale-revised&lt;/title&gt;&lt;/titles&gt;&lt;edition&gt;Third&lt;/edition&gt;&lt;dates&gt;&lt;year&gt;1997&lt;/year&gt;&lt;/dates&gt;&lt;pub-location&gt;San Antonio, TX&lt;/pub-location&gt;&lt;publisher&gt;The Psychological Corporation&lt;/publisher&gt;&lt;urls&gt;&lt;/urls&gt;&lt;/record&gt;&lt;/Cite&gt;&lt;/EndNote&gt;</w:instrText>
      </w:r>
      <w:r w:rsidR="002A7A6A" w:rsidRPr="00314A83">
        <w:rPr>
          <w:sz w:val="22"/>
          <w:szCs w:val="22"/>
        </w:rPr>
        <w:fldChar w:fldCharType="separate"/>
      </w:r>
      <w:r w:rsidR="005871AE" w:rsidRPr="00314A83">
        <w:rPr>
          <w:noProof/>
          <w:sz w:val="22"/>
          <w:szCs w:val="22"/>
          <w:vertAlign w:val="superscript"/>
        </w:rPr>
        <w:t>3</w:t>
      </w:r>
      <w:r w:rsidR="002A7A6A" w:rsidRPr="00314A83">
        <w:rPr>
          <w:sz w:val="22"/>
          <w:szCs w:val="22"/>
        </w:rPr>
        <w:fldChar w:fldCharType="end"/>
      </w:r>
      <w:r w:rsidR="002A7A6A" w:rsidRPr="00314A83">
        <w:rPr>
          <w:sz w:val="22"/>
          <w:szCs w:val="22"/>
        </w:rPr>
        <w:t>, clock drawing</w:t>
      </w:r>
      <w:r w:rsidR="002A7A6A" w:rsidRPr="00314A83">
        <w:rPr>
          <w:sz w:val="22"/>
          <w:szCs w:val="22"/>
        </w:rPr>
        <w:fldChar w:fldCharType="begin"/>
      </w:r>
      <w:r w:rsidR="005871AE" w:rsidRPr="00314A83">
        <w:rPr>
          <w:sz w:val="22"/>
          <w:szCs w:val="22"/>
        </w:rPr>
        <w:instrText xml:space="preserve"> ADDIN EN.CITE &lt;EndNote&gt;&lt;Cite&gt;&lt;Author&gt;Sunderland&lt;/Author&gt;&lt;Year&gt;1989&lt;/Year&gt;&lt;RecNum&gt;9&lt;/RecNum&gt;&lt;DisplayText&gt;&lt;style face="superscript"&gt;9&lt;/style&gt;&lt;/DisplayText&gt;&lt;record&gt;&lt;rec-number&gt;9&lt;/rec-number&gt;&lt;foreign-keys&gt;&lt;key app="EN" db-id="sea22ss9sarv0neztf05a2xux0xes0a0s5zv" timestamp="1513937629"&gt;9&lt;/key&gt;&lt;/foreign-keys&gt;&lt;ref-type name="Journal Article"&gt;17&lt;/ref-type&gt;&lt;contributors&gt;&lt;authors&gt;&lt;author&gt;T. Sunderland&lt;/author&gt;&lt;author&gt;J. L. Hill&lt;/author&gt;&lt;author&gt;A. M. Mellow&lt;/author&gt;&lt;/authors&gt;&lt;/contributors&gt;&lt;titles&gt;&lt;title&gt;Clock drawing in Alzheimer’s disease. A novel measure of dementia severity&lt;/title&gt;&lt;secondary-title&gt;American Geriatrics Society&lt;/secondary-title&gt;&lt;/titles&gt;&lt;periodical&gt;&lt;full-title&gt;American Geriatrics Society&lt;/full-title&gt;&lt;/periodical&gt;&lt;pages&gt;725-9&lt;/pages&gt;&lt;volume&gt;7&lt;/volume&gt;&lt;dates&gt;&lt;year&gt;1989&lt;/year&gt;&lt;/dates&gt;&lt;urls&gt;&lt;/urls&gt;&lt;/record&gt;&lt;/Cite&gt;&lt;/EndNote&gt;</w:instrText>
      </w:r>
      <w:r w:rsidR="002A7A6A" w:rsidRPr="00314A83">
        <w:rPr>
          <w:sz w:val="22"/>
          <w:szCs w:val="22"/>
        </w:rPr>
        <w:fldChar w:fldCharType="separate"/>
      </w:r>
      <w:r w:rsidR="005871AE" w:rsidRPr="00314A83">
        <w:rPr>
          <w:noProof/>
          <w:sz w:val="22"/>
          <w:szCs w:val="22"/>
          <w:vertAlign w:val="superscript"/>
        </w:rPr>
        <w:t>9</w:t>
      </w:r>
      <w:r w:rsidR="002A7A6A" w:rsidRPr="00314A83">
        <w:rPr>
          <w:sz w:val="22"/>
          <w:szCs w:val="22"/>
        </w:rPr>
        <w:fldChar w:fldCharType="end"/>
      </w:r>
      <w:r w:rsidR="002A7A6A" w:rsidRPr="00314A83">
        <w:rPr>
          <w:sz w:val="22"/>
          <w:szCs w:val="22"/>
        </w:rPr>
        <w:t xml:space="preserve"> and Weschler adult intelligence scale-revised subtest of block design</w:t>
      </w:r>
      <w:r w:rsidR="002A7A6A" w:rsidRPr="00314A83">
        <w:rPr>
          <w:sz w:val="22"/>
          <w:szCs w:val="22"/>
        </w:rPr>
        <w:fldChar w:fldCharType="begin"/>
      </w:r>
      <w:r w:rsidR="005871AE" w:rsidRPr="00314A83">
        <w:rPr>
          <w:sz w:val="22"/>
          <w:szCs w:val="22"/>
        </w:rPr>
        <w:instrText xml:space="preserve"> ADDIN EN.CITE &lt;EndNote&gt;&lt;Cite&gt;&lt;Author&gt;Wechsler&lt;/Author&gt;&lt;Year&gt;1981&lt;/Year&gt;&lt;RecNum&gt;10&lt;/RecNum&gt;&lt;DisplayText&gt;&lt;style face="superscript"&gt;10&lt;/style&gt;&lt;/DisplayText&gt;&lt;record&gt;&lt;rec-number&gt;10&lt;/rec-number&gt;&lt;foreign-keys&gt;&lt;key app="EN" db-id="sea22ss9sarv0neztf05a2xux0xes0a0s5zv" timestamp="1513937629"&gt;10&lt;/key&gt;&lt;/foreign-keys&gt;&lt;ref-type name="Book"&gt;6&lt;/ref-type&gt;&lt;contributors&gt;&lt;authors&gt;&lt;author&gt;D. Wechsler&lt;/author&gt;&lt;/authors&gt;&lt;/contributors&gt;&lt;titles&gt;&lt;title&gt;Wechsler Adult Intelligence Scale-Revised&lt;/title&gt;&lt;/titles&gt;&lt;dates&gt;&lt;year&gt;1981&lt;/year&gt;&lt;/dates&gt;&lt;pub-location&gt;San Antonio, TX&lt;/pub-location&gt;&lt;publisher&gt;Harcourt Brace Jovanovich&lt;/publisher&gt;&lt;urls&gt;&lt;/urls&gt;&lt;/record&gt;&lt;/Cite&gt;&lt;/EndNote&gt;</w:instrText>
      </w:r>
      <w:r w:rsidR="002A7A6A" w:rsidRPr="00314A83">
        <w:rPr>
          <w:sz w:val="22"/>
          <w:szCs w:val="22"/>
        </w:rPr>
        <w:fldChar w:fldCharType="separate"/>
      </w:r>
      <w:r w:rsidR="005871AE" w:rsidRPr="00314A83">
        <w:rPr>
          <w:noProof/>
          <w:sz w:val="22"/>
          <w:szCs w:val="22"/>
          <w:vertAlign w:val="superscript"/>
        </w:rPr>
        <w:t>10</w:t>
      </w:r>
      <w:r w:rsidR="002A7A6A" w:rsidRPr="00314A83">
        <w:rPr>
          <w:sz w:val="22"/>
          <w:szCs w:val="22"/>
        </w:rPr>
        <w:fldChar w:fldCharType="end"/>
      </w:r>
      <w:r w:rsidR="002A7A6A" w:rsidRPr="00314A83">
        <w:rPr>
          <w:sz w:val="22"/>
          <w:szCs w:val="22"/>
        </w:rPr>
        <w:t>. The memory domains included: (</w:t>
      </w:r>
      <w:r w:rsidR="00C33AE8" w:rsidRPr="00314A83">
        <w:rPr>
          <w:sz w:val="22"/>
          <w:szCs w:val="22"/>
        </w:rPr>
        <w:t>a</w:t>
      </w:r>
      <w:r w:rsidR="002A7A6A" w:rsidRPr="00314A83">
        <w:rPr>
          <w:sz w:val="22"/>
          <w:szCs w:val="22"/>
        </w:rPr>
        <w:t>) verbal memory (word list recall</w:t>
      </w:r>
      <w:r w:rsidR="005F3B93" w:rsidRPr="00314A83">
        <w:rPr>
          <w:sz w:val="22"/>
          <w:szCs w:val="22"/>
        </w:rPr>
        <w:t xml:space="preserve"> </w:t>
      </w:r>
      <w:r w:rsidR="002A7A6A" w:rsidRPr="00314A83">
        <w:rPr>
          <w:sz w:val="22"/>
          <w:szCs w:val="22"/>
        </w:rPr>
        <w:fldChar w:fldCharType="begin"/>
      </w:r>
      <w:r w:rsidR="005871AE" w:rsidRPr="00314A83">
        <w:rPr>
          <w:sz w:val="22"/>
          <w:szCs w:val="22"/>
        </w:rPr>
        <w:instrText xml:space="preserve"> ADDIN EN.CITE &lt;EndNote&gt;&lt;Cite&gt;&lt;Author&gt;Sahdevan&lt;/Author&gt;&lt;Year&gt;1997&lt;/Year&gt;&lt;RecNum&gt;11&lt;/RecNum&gt;&lt;DisplayText&gt;&lt;style face="superscript"&gt;11&lt;/style&gt;&lt;/DisplayText&gt;&lt;record&gt;&lt;rec-number&gt;11&lt;/rec-number&gt;&lt;foreign-keys&gt;&lt;key app="EN" db-id="sea22ss9sarv0neztf05a2xux0xes0a0s5zv" timestamp="1513937629"&gt;11&lt;/key&gt;&lt;/foreign-keys&gt;&lt;ref-type name="Journal Article"&gt;17&lt;/ref-type&gt;&lt;contributors&gt;&lt;authors&gt;&lt;author&gt;Suresh Sahdevan&lt;/author&gt;&lt;author&gt;Noellyn J. L. Tan&lt;/author&gt;&lt;author&gt;Tahshew Tan&lt;/author&gt;&lt;author&gt;Shirley Tan&lt;/author&gt;&lt;/authors&gt;&lt;/contributors&gt;&lt;titles&gt;&lt;title&gt;Cognitive testing of elderly Chinese people in Singapore: influence of education and age on normative scores&lt;/title&gt;&lt;secondary-title&gt;Age and Ageing&lt;/secondary-title&gt;&lt;/titles&gt;&lt;periodical&gt;&lt;full-title&gt;Age and Ageing&lt;/full-title&gt;&lt;/periodical&gt;&lt;pages&gt;481-486&lt;/pages&gt;&lt;volume&gt;26&lt;/volume&gt;&lt;number&gt;6&lt;/number&gt;&lt;dates&gt;&lt;year&gt;1997&lt;/year&gt;&lt;pub-dates&gt;&lt;date&gt;November 1, 1997&lt;/date&gt;&lt;/pub-dates&gt;&lt;/dates&gt;&lt;urls&gt;&lt;related-urls&gt;&lt;url&gt;http://ageing.oxfordjournals.org/content/26/6/481.abstract&lt;/url&gt;&lt;/related-urls&gt;&lt;/urls&gt;&lt;electronic-resource-num&gt;10.1093/ageing/26.6.481&lt;/electronic-resource-num&gt;&lt;/record&gt;&lt;/Cite&gt;&lt;/EndNote&gt;</w:instrText>
      </w:r>
      <w:r w:rsidR="002A7A6A" w:rsidRPr="00314A83">
        <w:rPr>
          <w:sz w:val="22"/>
          <w:szCs w:val="22"/>
        </w:rPr>
        <w:fldChar w:fldCharType="separate"/>
      </w:r>
      <w:r w:rsidR="005871AE" w:rsidRPr="00314A83">
        <w:rPr>
          <w:noProof/>
          <w:sz w:val="22"/>
          <w:szCs w:val="22"/>
          <w:vertAlign w:val="superscript"/>
        </w:rPr>
        <w:t>11</w:t>
      </w:r>
      <w:r w:rsidR="002A7A6A" w:rsidRPr="00314A83">
        <w:rPr>
          <w:sz w:val="22"/>
          <w:szCs w:val="22"/>
        </w:rPr>
        <w:fldChar w:fldCharType="end"/>
      </w:r>
      <w:r w:rsidR="002A7A6A" w:rsidRPr="00314A83">
        <w:rPr>
          <w:sz w:val="22"/>
          <w:szCs w:val="22"/>
        </w:rPr>
        <w:t xml:space="preserve"> and story recall); (</w:t>
      </w:r>
      <w:r w:rsidR="00C33AE8" w:rsidRPr="00314A83">
        <w:rPr>
          <w:sz w:val="22"/>
          <w:szCs w:val="22"/>
        </w:rPr>
        <w:t>b</w:t>
      </w:r>
      <w:r w:rsidR="002A7A6A" w:rsidRPr="00314A83">
        <w:rPr>
          <w:sz w:val="22"/>
          <w:szCs w:val="22"/>
        </w:rPr>
        <w:t>) visual memory (picture recall and Weschler memory scale-revised visual reproduction</w:t>
      </w:r>
      <w:r w:rsidR="002A7A6A" w:rsidRPr="00314A83">
        <w:rPr>
          <w:sz w:val="22"/>
          <w:szCs w:val="22"/>
        </w:rPr>
        <w:fldChar w:fldCharType="begin"/>
      </w:r>
      <w:r w:rsidR="005871AE" w:rsidRPr="00314A83">
        <w:rPr>
          <w:sz w:val="22"/>
          <w:szCs w:val="22"/>
        </w:rPr>
        <w:instrText xml:space="preserve"> ADDIN EN.CITE &lt;EndNote&gt;&lt;Cite&gt;&lt;Author&gt;Wechsler&lt;/Author&gt;&lt;Year&gt;1997&lt;/Year&gt;&lt;RecNum&gt;3&lt;/RecNum&gt;&lt;DisplayText&gt;&lt;style face="superscript"&gt;3&lt;/style&gt;&lt;/DisplayText&gt;&lt;record&gt;&lt;rec-number&gt;3&lt;/rec-number&gt;&lt;foreign-keys&gt;&lt;key app="EN" db-id="sea22ss9sarv0neztf05a2xux0xes0a0s5zv" timestamp="1513937629"&gt;3&lt;/key&gt;&lt;/foreign-keys&gt;&lt;ref-type name="Book"&gt;6&lt;/ref-type&gt;&lt;contributors&gt;&lt;authors&gt;&lt;author&gt;D Wechsler&lt;/author&gt;&lt;/authors&gt;&lt;/contributors&gt;&lt;titles&gt;&lt;title&gt;Wechsler Memory Scale-revised&lt;/title&gt;&lt;/titles&gt;&lt;edition&gt;Third&lt;/edition&gt;&lt;dates&gt;&lt;year&gt;1997&lt;/year&gt;&lt;/dates&gt;&lt;pub-location&gt;San Antonio, TX&lt;/pub-location&gt;&lt;publisher&gt;The Psychological Corporation&lt;/publisher&gt;&lt;urls&gt;&lt;/urls&gt;&lt;/record&gt;&lt;/Cite&gt;&lt;/EndNote&gt;</w:instrText>
      </w:r>
      <w:r w:rsidR="002A7A6A" w:rsidRPr="00314A83">
        <w:rPr>
          <w:sz w:val="22"/>
          <w:szCs w:val="22"/>
        </w:rPr>
        <w:fldChar w:fldCharType="separate"/>
      </w:r>
      <w:r w:rsidR="005871AE" w:rsidRPr="00314A83">
        <w:rPr>
          <w:noProof/>
          <w:sz w:val="22"/>
          <w:szCs w:val="22"/>
          <w:vertAlign w:val="superscript"/>
        </w:rPr>
        <w:t>3</w:t>
      </w:r>
      <w:r w:rsidR="002A7A6A" w:rsidRPr="00314A83">
        <w:rPr>
          <w:sz w:val="22"/>
          <w:szCs w:val="22"/>
        </w:rPr>
        <w:fldChar w:fldCharType="end"/>
      </w:r>
      <w:r w:rsidR="002A7A6A" w:rsidRPr="00314A83">
        <w:rPr>
          <w:sz w:val="22"/>
          <w:szCs w:val="22"/>
        </w:rPr>
        <w:t>). The assessment was administered according to the subject</w:t>
      </w:r>
      <w:r w:rsidR="002A7A6A" w:rsidRPr="00314A83">
        <w:rPr>
          <w:b/>
          <w:bCs/>
          <w:sz w:val="22"/>
          <w:szCs w:val="22"/>
        </w:rPr>
        <w:t>’</w:t>
      </w:r>
      <w:r w:rsidR="002A7A6A" w:rsidRPr="00314A83">
        <w:rPr>
          <w:sz w:val="22"/>
          <w:szCs w:val="22"/>
        </w:rPr>
        <w:t>s habitual language and was completed in approximately 1 h.</w:t>
      </w:r>
    </w:p>
    <w:p w14:paraId="1BFE173C" w14:textId="0F50D26A" w:rsidR="00BB6FC0" w:rsidRPr="00314A83" w:rsidRDefault="00BB6FC0" w:rsidP="00BB6FC0">
      <w:pPr>
        <w:widowControl w:val="0"/>
        <w:autoSpaceDE w:val="0"/>
        <w:autoSpaceDN w:val="0"/>
        <w:adjustRightInd w:val="0"/>
        <w:spacing w:line="480" w:lineRule="auto"/>
        <w:ind w:firstLine="720"/>
        <w:jc w:val="both"/>
        <w:outlineLvl w:val="0"/>
        <w:rPr>
          <w:color w:val="000000"/>
          <w:sz w:val="22"/>
          <w:szCs w:val="22"/>
        </w:rPr>
      </w:pPr>
      <w:r w:rsidRPr="00314A83">
        <w:rPr>
          <w:color w:val="000000"/>
          <w:sz w:val="22"/>
          <w:szCs w:val="22"/>
        </w:rPr>
        <w:t xml:space="preserve">Diagnoses of dementia were made at weekly consensus meetings, following a review of clinical history, blood </w:t>
      </w:r>
      <w:r w:rsidR="00423514" w:rsidRPr="00314A83">
        <w:rPr>
          <w:color w:val="000000"/>
          <w:sz w:val="22"/>
          <w:szCs w:val="22"/>
        </w:rPr>
        <w:t>markers</w:t>
      </w:r>
      <w:r w:rsidRPr="00314A83">
        <w:rPr>
          <w:color w:val="000000"/>
          <w:sz w:val="22"/>
          <w:szCs w:val="22"/>
        </w:rPr>
        <w:t>, neuropsychological assessments and neuroimaging data</w:t>
      </w:r>
      <w:r w:rsidR="00423514" w:rsidRPr="00314A83">
        <w:rPr>
          <w:color w:val="000000"/>
          <w:sz w:val="22"/>
          <w:szCs w:val="22"/>
        </w:rPr>
        <w:t xml:space="preserve"> </w:t>
      </w:r>
      <w:r w:rsidRPr="00314A83">
        <w:rPr>
          <w:color w:val="000000"/>
          <w:sz w:val="22"/>
          <w:szCs w:val="22"/>
        </w:rPr>
        <w:t xml:space="preserve">by neurologists, neuropsychologists, research nurses, and research assistants </w:t>
      </w:r>
      <w:r w:rsidR="00423514" w:rsidRPr="00314A83">
        <w:rPr>
          <w:color w:val="000000"/>
          <w:sz w:val="22"/>
          <w:szCs w:val="22"/>
        </w:rPr>
        <w:t>(see previous work</w:t>
      </w:r>
      <w:r w:rsidRPr="00314A83">
        <w:rPr>
          <w:color w:val="000000"/>
          <w:sz w:val="22"/>
          <w:szCs w:val="22"/>
        </w:rPr>
        <w:fldChar w:fldCharType="begin">
          <w:fldData xml:space="preserve">PEVuZE5vdGU+PENpdGU+PEF1dGhvcj5OYXJhc2ltaGFsdTwvQXV0aG9yPjxZZWFyPjIwMDk8L1ll
YXI+PFJlY051bT4xNDUyPC9SZWNOdW0+PERpc3BsYXlUZXh0PjxzdHlsZSBmYWNlPSJzdXBlcnNj
cmlwdCI+MTI8L3N0eWxlPjwvRGlzcGxheVRleHQ+PHJlY29yZD48cmVjLW51bWJlcj4xNDUyPC9y
ZWMtbnVtYmVyPjxmb3JlaWduLWtleXM+PGtleSBhcHA9IkVOIiBkYi1pZD0ic2Z6YXBlMnpyd2Ey
d2Zld3dkdjV3YTBqcjB6ZmRzenJyenRzIiB0aW1lc3RhbXA9IjE0MzY3MTgzNzEiPjE0NTI8L2tl
eT48L2ZvcmVpZ24ta2V5cz48cmVmLXR5cGUgbmFtZT0iSm91cm5hbCBBcnRpY2xlIj4xNzwvcmVm
LXR5cGU+PGNvbnRyaWJ1dG9ycz48YXV0aG9ycz48YXV0aG9yPk5hcmFzaW1oYWx1LCBLLjwvYXV0
aG9yPjxhdXRob3I+QW5nLCBTLjwvYXV0aG9yPjxhdXRob3I+RGUgU2lsdmEsIEQuIEEuPC9hdXRo
b3I+PGF1dGhvcj5Xb25nLCBNLiBDLjwvYXV0aG9yPjxhdXRob3I+Q2hhbmcsIEguIE0uPC9hdXRo
b3I+PGF1dGhvcj5DaGlhLCBLLiBTLjwvYXV0aG9yPjxhdXRob3I+QXVjaHVzLCBBLiBQLjwvYXV0
aG9yPjxhdXRob3I+Q2hlbiwgQy48L2F1dGhvcj48L2F1dGhvcnM+PC9jb250cmlidXRvcnM+PGF1
dGgtYWRkcmVzcz5DZW50ZXIgZm9yIE1vbGVjdWxhciBFcGlkZW1pb2xvZ3ksIE5hdGlvbmFsIFVu
aXZlcnNpdHkgb2YgU2luZ2Fwb3JlLiBua2FhdnlhQGdtYWlsLmNvbTwvYXV0aC1hZGRyZXNzPjx0
aXRsZXM+PHRpdGxlPlNldmVyaXR5IG9mIENJTkQgYW5kIE1DSSBwcmVkaWN0IGluY2lkZW5jZSBv
ZiBkZW1lbnRpYSBpbiBhbiBpc2NoZW1pYyBzdHJva2UgY29ob3J0PC90aXRsZT48c2Vjb25kYXJ5
LXRpdGxlPk5ldXJvbG9neTwvc2Vjb25kYXJ5LXRpdGxlPjwvdGl0bGVzPjxwZXJpb2RpY2FsPjxm
dWxsLXRpdGxlPk5ldXJvbG9neTwvZnVsbC10aXRsZT48YWJici0xPk5ldXJvbG9neTwvYWJici0x
PjwvcGVyaW9kaWNhbD48cGFnZXM+MTg2Ni03MjwvcGFnZXM+PHZvbHVtZT43Mzwvdm9sdW1lPjxu
dW1iZXI+MjI8L251bWJlcj48a2V5d29yZHM+PGtleXdvcmQ+QWdlZDwva2V5d29yZD48a2V5d29y
ZD5BbmFseXNpcyBvZiBWYXJpYW5jZTwva2V5d29yZD48a2V5d29yZD5Db2duaXRpb24gRGlzb3Jk
ZXJzLyplcGlkZW1pb2xvZ3kvZXRpb2xvZ3k8L2tleXdvcmQ+PGtleXdvcmQ+Q29ob3J0IFN0dWRp
ZXM8L2tleXdvcmQ+PGtleXdvcmQ+RGVtZW50aWEvKmVwaWRlbWlvbG9neS9ldGlvbG9neTwva2V5
d29yZD48a2V5d29yZD5EaWFnbm9zdGljIGFuZCBTdGF0aXN0aWNhbCBNYW51YWwgb2YgTWVudGFs
IERpc29yZGVyczwva2V5d29yZD48a2V5d29yZD5EaXNlYXNlIFByb2dyZXNzaW9uPC9rZXl3b3Jk
PjxrZXl3b3JkPkZlbWFsZTwva2V5d29yZD48a2V5d29yZD5IdW1hbnM8L2tleXdvcmQ+PGtleXdv
cmQ+SW5jaWRlbmNlPC9rZXl3b3JkPjxrZXl3b3JkPk1hbGU8L2tleXdvcmQ+PGtleXdvcmQ+TWlk
ZGxlIEFnZWQ8L2tleXdvcmQ+PGtleXdvcmQ+TmV1cm9wc3ljaG9sb2dpY2FsIFRlc3RzPC9rZXl3
b3JkPjxrZXl3b3JkPlByZWRpY3RpdmUgVmFsdWUgb2YgVGVzdHM8L2tleXdvcmQ+PGtleXdvcmQ+
UHJvcG9ydGlvbmFsIEhhemFyZHMgTW9kZWxzPC9rZXl3b3JkPjxrZXl3b3JkPlJPQyBDdXJ2ZTwv
a2V5d29yZD48a2V5d29yZD5SZXRyb3NwZWN0aXZlIFN0dWRpZXM8L2tleXdvcmQ+PGtleXdvcmQ+
UmlzayBGYWN0b3JzPC9rZXl3b3JkPjxrZXl3b3JkPlNldmVyaXR5IG9mIElsbG5lc3MgSW5kZXg8
L2tleXdvcmQ+PGtleXdvcmQ+U3Ryb2tlL2NvbXBsaWNhdGlvbnMvKmVwaWRlbWlvbG9neTwva2V5
d29yZD48L2tleXdvcmRzPjxkYXRlcz48eWVhcj4yMDA5PC95ZWFyPjxwdWItZGF0ZXM+PGRhdGU+
RGVjIDE8L2RhdGU+PC9wdWItZGF0ZXM+PC9kYXRlcz48aXNibj4xNTI2LTYzMlggKEVsZWN0cm9u
aWMpJiN4RDswMDI4LTM4NzggKExpbmtpbmcpPC9pc2JuPjxhY2Nlc3Npb24tbnVtPjE5OTQ5MDMz
PC9hY2Nlc3Npb24tbnVtPjx1cmxzPjxyZWxhdGVkLXVybHM+PHVybD5odHRwOi8vd3d3Lm5jYmku
bmxtLm5paC5nb3YvcHVibWVkLzE5OTQ5MDMzPC91cmw+PHVybD5odHRwOi8vd3d3Lm5jYmkubmxt
Lm5paC5nb3YvcG1jL2FydGljbGVzL1BNQzI3ODg4MDAvcGRmLzcxNTQucGRmPC91cmw+PC9yZWxh
dGVkLXVybHM+PC91cmxzPjxjdXN0b20yPjI3ODg4MDA8L2N1c3RvbTI+PGVsZWN0cm9uaWMtcmVz
b3VyY2UtbnVtPjEwLjEyMTIvV05MLjBiMDEzZTMxODFjM2ZjYjc8L2VsZWN0cm9uaWMtcmVzb3Vy
Y2UtbnVtPjwvcmVjb3JkPjwvQ2l0ZT48L0VuZE5vdGU+AG==
</w:fldData>
        </w:fldChar>
      </w:r>
      <w:r w:rsidR="005871AE" w:rsidRPr="00314A83">
        <w:rPr>
          <w:color w:val="000000"/>
          <w:sz w:val="22"/>
          <w:szCs w:val="22"/>
        </w:rPr>
        <w:instrText xml:space="preserve"> ADDIN EN.CITE </w:instrText>
      </w:r>
      <w:r w:rsidR="005871AE" w:rsidRPr="00314A83">
        <w:rPr>
          <w:color w:val="000000"/>
          <w:sz w:val="22"/>
          <w:szCs w:val="22"/>
        </w:rPr>
        <w:fldChar w:fldCharType="begin">
          <w:fldData xml:space="preserve">PEVuZE5vdGU+PENpdGU+PEF1dGhvcj5OYXJhc2ltaGFsdTwvQXV0aG9yPjxZZWFyPjIwMDk8L1ll
YXI+PFJlY051bT4xNDUyPC9SZWNOdW0+PERpc3BsYXlUZXh0PjxzdHlsZSBmYWNlPSJzdXBlcnNj
cmlwdCI+MTI8L3N0eWxlPjwvRGlzcGxheVRleHQ+PHJlY29yZD48cmVjLW51bWJlcj4xNDUyPC9y
ZWMtbnVtYmVyPjxmb3JlaWduLWtleXM+PGtleSBhcHA9IkVOIiBkYi1pZD0ic2Z6YXBlMnpyd2Ey
d2Zld3dkdjV3YTBqcjB6ZmRzenJyenRzIiB0aW1lc3RhbXA9IjE0MzY3MTgzNzEiPjE0NTI8L2tl
eT48L2ZvcmVpZ24ta2V5cz48cmVmLXR5cGUgbmFtZT0iSm91cm5hbCBBcnRpY2xlIj4xNzwvcmVm
LXR5cGU+PGNvbnRyaWJ1dG9ycz48YXV0aG9ycz48YXV0aG9yPk5hcmFzaW1oYWx1LCBLLjwvYXV0
aG9yPjxhdXRob3I+QW5nLCBTLjwvYXV0aG9yPjxhdXRob3I+RGUgU2lsdmEsIEQuIEEuPC9hdXRo
b3I+PGF1dGhvcj5Xb25nLCBNLiBDLjwvYXV0aG9yPjxhdXRob3I+Q2hhbmcsIEguIE0uPC9hdXRo
b3I+PGF1dGhvcj5DaGlhLCBLLiBTLjwvYXV0aG9yPjxhdXRob3I+QXVjaHVzLCBBLiBQLjwvYXV0
aG9yPjxhdXRob3I+Q2hlbiwgQy48L2F1dGhvcj48L2F1dGhvcnM+PC9jb250cmlidXRvcnM+PGF1
dGgtYWRkcmVzcz5DZW50ZXIgZm9yIE1vbGVjdWxhciBFcGlkZW1pb2xvZ3ksIE5hdGlvbmFsIFVu
aXZlcnNpdHkgb2YgU2luZ2Fwb3JlLiBua2FhdnlhQGdtYWlsLmNvbTwvYXV0aC1hZGRyZXNzPjx0
aXRsZXM+PHRpdGxlPlNldmVyaXR5IG9mIENJTkQgYW5kIE1DSSBwcmVkaWN0IGluY2lkZW5jZSBv
ZiBkZW1lbnRpYSBpbiBhbiBpc2NoZW1pYyBzdHJva2UgY29ob3J0PC90aXRsZT48c2Vjb25kYXJ5
LXRpdGxlPk5ldXJvbG9neTwvc2Vjb25kYXJ5LXRpdGxlPjwvdGl0bGVzPjxwZXJpb2RpY2FsPjxm
dWxsLXRpdGxlPk5ldXJvbG9neTwvZnVsbC10aXRsZT48YWJici0xPk5ldXJvbG9neTwvYWJici0x
PjwvcGVyaW9kaWNhbD48cGFnZXM+MTg2Ni03MjwvcGFnZXM+PHZvbHVtZT43Mzwvdm9sdW1lPjxu
dW1iZXI+MjI8L251bWJlcj48a2V5d29yZHM+PGtleXdvcmQ+QWdlZDwva2V5d29yZD48a2V5d29y
ZD5BbmFseXNpcyBvZiBWYXJpYW5jZTwva2V5d29yZD48a2V5d29yZD5Db2duaXRpb24gRGlzb3Jk
ZXJzLyplcGlkZW1pb2xvZ3kvZXRpb2xvZ3k8L2tleXdvcmQ+PGtleXdvcmQ+Q29ob3J0IFN0dWRp
ZXM8L2tleXdvcmQ+PGtleXdvcmQ+RGVtZW50aWEvKmVwaWRlbWlvbG9neS9ldGlvbG9neTwva2V5
d29yZD48a2V5d29yZD5EaWFnbm9zdGljIGFuZCBTdGF0aXN0aWNhbCBNYW51YWwgb2YgTWVudGFs
IERpc29yZGVyczwva2V5d29yZD48a2V5d29yZD5EaXNlYXNlIFByb2dyZXNzaW9uPC9rZXl3b3Jk
PjxrZXl3b3JkPkZlbWFsZTwva2V5d29yZD48a2V5d29yZD5IdW1hbnM8L2tleXdvcmQ+PGtleXdv
cmQ+SW5jaWRlbmNlPC9rZXl3b3JkPjxrZXl3b3JkPk1hbGU8L2tleXdvcmQ+PGtleXdvcmQ+TWlk
ZGxlIEFnZWQ8L2tleXdvcmQ+PGtleXdvcmQ+TmV1cm9wc3ljaG9sb2dpY2FsIFRlc3RzPC9rZXl3
b3JkPjxrZXl3b3JkPlByZWRpY3RpdmUgVmFsdWUgb2YgVGVzdHM8L2tleXdvcmQ+PGtleXdvcmQ+
UHJvcG9ydGlvbmFsIEhhemFyZHMgTW9kZWxzPC9rZXl3b3JkPjxrZXl3b3JkPlJPQyBDdXJ2ZTwv
a2V5d29yZD48a2V5d29yZD5SZXRyb3NwZWN0aXZlIFN0dWRpZXM8L2tleXdvcmQ+PGtleXdvcmQ+
UmlzayBGYWN0b3JzPC9rZXl3b3JkPjxrZXl3b3JkPlNldmVyaXR5IG9mIElsbG5lc3MgSW5kZXg8
L2tleXdvcmQ+PGtleXdvcmQ+U3Ryb2tlL2NvbXBsaWNhdGlvbnMvKmVwaWRlbWlvbG9neTwva2V5
d29yZD48L2tleXdvcmRzPjxkYXRlcz48eWVhcj4yMDA5PC95ZWFyPjxwdWItZGF0ZXM+PGRhdGU+
RGVjIDE8L2RhdGU+PC9wdWItZGF0ZXM+PC9kYXRlcz48aXNibj4xNTI2LTYzMlggKEVsZWN0cm9u
aWMpJiN4RDswMDI4LTM4NzggKExpbmtpbmcpPC9pc2JuPjxhY2Nlc3Npb24tbnVtPjE5OTQ5MDMz
PC9hY2Nlc3Npb24tbnVtPjx1cmxzPjxyZWxhdGVkLXVybHM+PHVybD5odHRwOi8vd3d3Lm5jYmku
bmxtLm5paC5nb3YvcHVibWVkLzE5OTQ5MDMzPC91cmw+PHVybD5odHRwOi8vd3d3Lm5jYmkubmxt
Lm5paC5nb3YvcG1jL2FydGljbGVzL1BNQzI3ODg4MDAvcGRmLzcxNTQucGRmPC91cmw+PC9yZWxh
dGVkLXVybHM+PC91cmxzPjxjdXN0b20yPjI3ODg4MDA8L2N1c3RvbTI+PGVsZWN0cm9uaWMtcmVz
b3VyY2UtbnVtPjEwLjEyMTIvV05MLjBiMDEzZTMxODFjM2ZjYjc8L2VsZWN0cm9uaWMtcmVzb3Vy
Y2UtbnVtPjwvcmVjb3JkPjwvQ2l0ZT48L0VuZE5vdGU+AG==
</w:fldData>
        </w:fldChar>
      </w:r>
      <w:r w:rsidR="005871AE" w:rsidRPr="00314A83">
        <w:rPr>
          <w:color w:val="000000"/>
          <w:sz w:val="22"/>
          <w:szCs w:val="22"/>
        </w:rPr>
        <w:instrText xml:space="preserve"> ADDIN EN.CITE.DATA </w:instrText>
      </w:r>
      <w:r w:rsidR="005871AE" w:rsidRPr="00314A83">
        <w:rPr>
          <w:color w:val="000000"/>
          <w:sz w:val="22"/>
          <w:szCs w:val="22"/>
        </w:rPr>
      </w:r>
      <w:r w:rsidR="005871AE" w:rsidRPr="00314A83">
        <w:rPr>
          <w:color w:val="000000"/>
          <w:sz w:val="22"/>
          <w:szCs w:val="22"/>
        </w:rPr>
        <w:fldChar w:fldCharType="end"/>
      </w:r>
      <w:r w:rsidRPr="00314A83">
        <w:rPr>
          <w:color w:val="000000"/>
          <w:sz w:val="22"/>
          <w:szCs w:val="22"/>
        </w:rPr>
      </w:r>
      <w:r w:rsidRPr="00314A83">
        <w:rPr>
          <w:color w:val="000000"/>
          <w:sz w:val="22"/>
          <w:szCs w:val="22"/>
        </w:rPr>
        <w:fldChar w:fldCharType="separate"/>
      </w:r>
      <w:r w:rsidR="005871AE" w:rsidRPr="00314A83">
        <w:rPr>
          <w:noProof/>
          <w:color w:val="000000"/>
          <w:sz w:val="22"/>
          <w:szCs w:val="22"/>
          <w:vertAlign w:val="superscript"/>
        </w:rPr>
        <w:t>12</w:t>
      </w:r>
      <w:r w:rsidRPr="00314A83">
        <w:rPr>
          <w:color w:val="000000"/>
          <w:sz w:val="22"/>
          <w:szCs w:val="22"/>
        </w:rPr>
        <w:fldChar w:fldCharType="end"/>
      </w:r>
      <w:r w:rsidR="00074716" w:rsidRPr="00314A83">
        <w:rPr>
          <w:color w:val="000000"/>
          <w:sz w:val="22"/>
          <w:szCs w:val="22"/>
        </w:rPr>
        <w:t>)</w:t>
      </w:r>
      <w:r w:rsidRPr="00314A83">
        <w:rPr>
          <w:color w:val="000000"/>
          <w:sz w:val="22"/>
          <w:szCs w:val="22"/>
        </w:rPr>
        <w:t>. Diagnoses were consistent with the Diagnostic and Statistical M</w:t>
      </w:r>
      <w:r w:rsidR="00191512" w:rsidRPr="00314A83">
        <w:rPr>
          <w:color w:val="000000"/>
          <w:sz w:val="22"/>
          <w:szCs w:val="22"/>
        </w:rPr>
        <w:t>anual of Mental Disorders (DSM)</w:t>
      </w:r>
      <w:r w:rsidRPr="00314A83">
        <w:rPr>
          <w:color w:val="000000"/>
          <w:sz w:val="22"/>
          <w:szCs w:val="22"/>
        </w:rPr>
        <w:t xml:space="preserve">-IV criteria. </w:t>
      </w:r>
      <w:r w:rsidR="0061794D" w:rsidRPr="00314A83">
        <w:rPr>
          <w:color w:val="000000"/>
          <w:sz w:val="22"/>
          <w:szCs w:val="22"/>
        </w:rPr>
        <w:t>Alzheimer’s disease (</w:t>
      </w:r>
      <w:r w:rsidR="00423514" w:rsidRPr="00314A83">
        <w:rPr>
          <w:color w:val="000000"/>
          <w:sz w:val="22"/>
          <w:szCs w:val="22"/>
        </w:rPr>
        <w:t>AD</w:t>
      </w:r>
      <w:r w:rsidR="0061794D" w:rsidRPr="00314A83">
        <w:rPr>
          <w:color w:val="000000"/>
          <w:sz w:val="22"/>
          <w:szCs w:val="22"/>
        </w:rPr>
        <w:t>)</w:t>
      </w:r>
      <w:r w:rsidR="00423514" w:rsidRPr="00314A83">
        <w:rPr>
          <w:color w:val="000000"/>
          <w:sz w:val="22"/>
          <w:szCs w:val="22"/>
        </w:rPr>
        <w:t xml:space="preserve"> </w:t>
      </w:r>
      <w:r w:rsidRPr="00314A83">
        <w:rPr>
          <w:color w:val="000000"/>
          <w:sz w:val="22"/>
          <w:szCs w:val="22"/>
        </w:rPr>
        <w:t xml:space="preserve">diagnoses were made according to the National Institute of Neurological and Communicative Disorders and Stroke and the </w:t>
      </w:r>
      <w:r w:rsidR="0061794D" w:rsidRPr="00314A83">
        <w:rPr>
          <w:color w:val="000000"/>
          <w:sz w:val="22"/>
          <w:szCs w:val="22"/>
        </w:rPr>
        <w:t>AD</w:t>
      </w:r>
      <w:r w:rsidRPr="00314A83">
        <w:rPr>
          <w:color w:val="000000"/>
          <w:sz w:val="22"/>
          <w:szCs w:val="22"/>
        </w:rPr>
        <w:t xml:space="preserve"> and Related Disorders Association guidelines for AD</w:t>
      </w:r>
      <w:r w:rsidR="001F104B" w:rsidRPr="00314A83">
        <w:rPr>
          <w:color w:val="000000"/>
          <w:sz w:val="22"/>
          <w:szCs w:val="22"/>
        </w:rPr>
        <w:fldChar w:fldCharType="begin">
          <w:fldData xml:space="preserve">PEVuZE5vdGU+PENpdGU+PEF1dGhvcj5EdWJvaXM8L0F1dGhvcj48WWVhcj4yMDA3PC9ZZWFyPjxS
ZWNOdW0+MTM8L1JlY051bT48RGlzcGxheVRleHQ+PHN0eWxlIGZhY2U9InN1cGVyc2NyaXB0Ij4x
Mzwvc3R5bGU+PC9EaXNwbGF5VGV4dD48cmVjb3JkPjxyZWMtbnVtYmVyPjEzPC9yZWMtbnVtYmVy
Pjxmb3JlaWduLWtleXM+PGtleSBhcHA9IkVOIiBkYi1pZD0ic2VhMjJzczlzYXJ2MG5lenRmMDVh
Mnh1eDB4ZXMwYTBzNXp2IiB0aW1lc3RhbXA9IjE1MTM5Mzc2MjkiPjEzPC9rZXk+PC9mb3JlaWdu
LWtleXM+PHJlZi10eXBlIG5hbWU9IkpvdXJuYWwgQXJ0aWNsZSI+MTc8L3JlZi10eXBlPjxjb250
cmlidXRvcnM+PGF1dGhvcnM+PGF1dGhvcj5EdWJvaXMsIEIuPC9hdXRob3I+PGF1dGhvcj5GZWxk
bWFuLCBILiBILjwvYXV0aG9yPjxhdXRob3I+SmFjb3ZhLCBDLjwvYXV0aG9yPjxhdXRob3I+RGVr
b3NreSwgUy4gVC48L2F1dGhvcj48YXV0aG9yPkJhcmJlcmdlci1HYXRlYXUsIFAuPC9hdXRob3I+
PGF1dGhvcj5DdW1taW5ncywgSi48L2F1dGhvcj48YXV0aG9yPkRlbGFjb3VydGUsIEEuPC9hdXRo
b3I+PGF1dGhvcj5HYWxhc2tvLCBELjwvYXV0aG9yPjxhdXRob3I+R2F1dGhpZXIsIFMuPC9hdXRo
b3I+PGF1dGhvcj5KaWNoYSwgRy48L2F1dGhvcj48YXV0aG9yPk1lZ3VybywgSy48L2F1dGhvcj48
YXV0aG9yPk8mYXBvcztCcmllbiwgSi48L2F1dGhvcj48YXV0aG9yPlBhc3F1aWVyLCBGLjwvYXV0
aG9yPjxhdXRob3I+Um9iZXJ0LCBQLjwvYXV0aG9yPjxhdXRob3I+Um9zc29yLCBNLjwvYXV0aG9y
PjxhdXRob3I+U2FsbG93YXksIFMuPC9hdXRob3I+PGF1dGhvcj5TdGVybiwgWS48L2F1dGhvcj48
YXV0aG9yPlZpc3NlciwgUC4gSi48L2F1dGhvcj48YXV0aG9yPlNjaGVsdGVucywgUC48L2F1dGhv
cj48L2F1dGhvcnM+PC9jb250cmlidXRvcnM+PGF1dGgtYWRkcmVzcz5JTlNFUk0gVTYxMCwgSG9w
aXRhbCBkZSBsYSBTYWxwZXRyaWVyZSwgUGFyaXMsIEZyYW5jZS4gYnJ1bm8uZHVib2lzQHBzbC5h
cGhwLmZyPC9hdXRoLWFkZHJlc3M+PHRpdGxlcz48dGl0bGU+UmVzZWFyY2ggY3JpdGVyaWEgZm9y
IHRoZSBkaWFnbm9zaXMgb2YgQWx6aGVpbWVyJmFwb3M7cyBkaXNlYXNlOiByZXZpc2luZyB0aGUg
TklOQ0RTLUFEUkRBIGNyaXRlcmlhPC90aXRsZT48c2Vjb25kYXJ5LXRpdGxlPkxhbmNldCBOZXVy
b2w8L3NlY29uZGFyeS10aXRsZT48L3RpdGxlcz48cGVyaW9kaWNhbD48ZnVsbC10aXRsZT5MYW5j
ZXQgTmV1cm9sPC9mdWxsLXRpdGxlPjwvcGVyaW9kaWNhbD48cGFnZXM+NzM0LTQ2PC9wYWdlcz48
dm9sdW1lPjY8L3ZvbHVtZT48bnVtYmVyPjg8L251bWJlcj48a2V5d29yZHM+PGtleXdvcmQ+QWx6
aGVpbWVyIERpc2Vhc2UvY2VyZWJyb3NwaW5hbCBmbHVpZC9jb21wbGljYXRpb25zLypkaWFnbm9z
aXM8L2tleXdvcmQ+PGtleXdvcmQ+QW15bG9pZCBiZXRhLVBlcHRpZGVzL2NlcmVicm9zcGluYWwg
Zmx1aWQ8L2tleXdvcmQ+PGtleXdvcmQ+RGlhZ25vc3RpYyBJbWFnaW5nL21ldGhvZHM8L2tleXdv
cmQ+PGtleXdvcmQ+KkRpYWdub3N0aWMgYW5kIFN0YXRpc3RpY2FsIE1hbnVhbCBvZiBNZW50YWwg
RGlzb3JkZXJzPC9rZXl3b3JkPjxrZXl3b3JkPkRpc2Vhc2UgUHJvZ3Jlc3Npb248L2tleXdvcmQ+
PGtleXdvcmQ+SHVtYW5zPC9rZXl3b3JkPjxrZXl3b3JkPk1lbW9yeSBEaXNvcmRlcnMvZGlhZ25v
c2lzL2V0aW9sb2d5PC9rZXl3b3JkPjxrZXl3b3JkPk5hdGlvbmFsIEluc3RpdHV0ZXMgb2YgSGVh
bHRoIChVLlMuKS9zdGFuZGFyZHM8L2tleXdvcmQ+PGtleXdvcmQ+KlNldmVyaXR5IG9mIElsbG5l
c3MgSW5kZXg8L2tleXdvcmQ+PGtleXdvcmQ+VGltZSBGYWN0b3JzPC9rZXl3b3JkPjxrZXl3b3Jk
PlVuaXRlZCBTdGF0ZXM8L2tleXdvcmQ+PGtleXdvcmQ+dGF1IFByb3RlaW5zL2NlcmVicm9zcGlu
YWwgZmx1aWQ8L2tleXdvcmQ+PC9rZXl3b3Jkcz48ZGF0ZXM+PHllYXI+MjAwNzwveWVhcj48cHVi
LWRhdGVzPjxkYXRlPkF1ZzwvZGF0ZT48L3B1Yi1kYXRlcz48L2RhdGVzPjxpc2JuPjE0NzQtNDQy
MiAoUHJpbnQpJiN4RDsxNDc0LTQ0MjIgKExpbmtpbmcpPC9pc2JuPjxhY2Nlc3Npb24tbnVtPjE3
NjE2NDgyPC9hY2Nlc3Npb24tbnVtPjx1cmxzPjxyZWxhdGVkLXVybHM+PHVybD5odHRwczovL3d3
dy5uY2JpLm5sbS5uaWguZ292L3B1Ym1lZC8xNzYxNjQ4MjwvdXJsPjwvcmVsYXRlZC11cmxzPjxw
ZGYtdXJscz48dXJsPi9Vc2Vycy9mYW5nL0Rlc2t0b3AvMS1zMi4wLVMxNDc0NDQyMjA3NzAxNzgz
LW1haW4ucGRmPC91cmw+PC9wZGYtdXJscz48L3VybHM+PGVsZWN0cm9uaWMtcmVzb3VyY2UtbnVt
PjEwLjEwMTYvUzE0NzQtNDQyMigwNyk3MDE3OC0zPC9lbGVjdHJvbmljLXJlc291cmNlLW51bT48
cmVtb3RlLWRhdGFiYXNlLW5hbWU+UkVBRENVQkU8L3JlbW90ZS1kYXRhYmFzZS1uYW1lPjwvcmVj
b3JkPjwvQ2l0ZT48L0VuZE5vdGU+
</w:fldData>
        </w:fldChar>
      </w:r>
      <w:r w:rsidR="005871AE" w:rsidRPr="00314A83">
        <w:rPr>
          <w:color w:val="000000"/>
          <w:sz w:val="22"/>
          <w:szCs w:val="22"/>
        </w:rPr>
        <w:instrText xml:space="preserve"> ADDIN EN.CITE </w:instrText>
      </w:r>
      <w:r w:rsidR="005871AE" w:rsidRPr="00314A83">
        <w:rPr>
          <w:color w:val="000000"/>
          <w:sz w:val="22"/>
          <w:szCs w:val="22"/>
        </w:rPr>
        <w:fldChar w:fldCharType="begin">
          <w:fldData xml:space="preserve">PEVuZE5vdGU+PENpdGU+PEF1dGhvcj5EdWJvaXM8L0F1dGhvcj48WWVhcj4yMDA3PC9ZZWFyPjxS
ZWNOdW0+MTM8L1JlY051bT48RGlzcGxheVRleHQ+PHN0eWxlIGZhY2U9InN1cGVyc2NyaXB0Ij4x
Mzwvc3R5bGU+PC9EaXNwbGF5VGV4dD48cmVjb3JkPjxyZWMtbnVtYmVyPjEzPC9yZWMtbnVtYmVy
Pjxmb3JlaWduLWtleXM+PGtleSBhcHA9IkVOIiBkYi1pZD0ic2VhMjJzczlzYXJ2MG5lenRmMDVh
Mnh1eDB4ZXMwYTBzNXp2IiB0aW1lc3RhbXA9IjE1MTM5Mzc2MjkiPjEzPC9rZXk+PC9mb3JlaWdu
LWtleXM+PHJlZi10eXBlIG5hbWU9IkpvdXJuYWwgQXJ0aWNsZSI+MTc8L3JlZi10eXBlPjxjb250
cmlidXRvcnM+PGF1dGhvcnM+PGF1dGhvcj5EdWJvaXMsIEIuPC9hdXRob3I+PGF1dGhvcj5GZWxk
bWFuLCBILiBILjwvYXV0aG9yPjxhdXRob3I+SmFjb3ZhLCBDLjwvYXV0aG9yPjxhdXRob3I+RGVr
b3NreSwgUy4gVC48L2F1dGhvcj48YXV0aG9yPkJhcmJlcmdlci1HYXRlYXUsIFAuPC9hdXRob3I+
PGF1dGhvcj5DdW1taW5ncywgSi48L2F1dGhvcj48YXV0aG9yPkRlbGFjb3VydGUsIEEuPC9hdXRo
b3I+PGF1dGhvcj5HYWxhc2tvLCBELjwvYXV0aG9yPjxhdXRob3I+R2F1dGhpZXIsIFMuPC9hdXRo
b3I+PGF1dGhvcj5KaWNoYSwgRy48L2F1dGhvcj48YXV0aG9yPk1lZ3VybywgSy48L2F1dGhvcj48
YXV0aG9yPk8mYXBvcztCcmllbiwgSi48L2F1dGhvcj48YXV0aG9yPlBhc3F1aWVyLCBGLjwvYXV0
aG9yPjxhdXRob3I+Um9iZXJ0LCBQLjwvYXV0aG9yPjxhdXRob3I+Um9zc29yLCBNLjwvYXV0aG9y
PjxhdXRob3I+U2FsbG93YXksIFMuPC9hdXRob3I+PGF1dGhvcj5TdGVybiwgWS48L2F1dGhvcj48
YXV0aG9yPlZpc3NlciwgUC4gSi48L2F1dGhvcj48YXV0aG9yPlNjaGVsdGVucywgUC48L2F1dGhv
cj48L2F1dGhvcnM+PC9jb250cmlidXRvcnM+PGF1dGgtYWRkcmVzcz5JTlNFUk0gVTYxMCwgSG9w
aXRhbCBkZSBsYSBTYWxwZXRyaWVyZSwgUGFyaXMsIEZyYW5jZS4gYnJ1bm8uZHVib2lzQHBzbC5h
cGhwLmZyPC9hdXRoLWFkZHJlc3M+PHRpdGxlcz48dGl0bGU+UmVzZWFyY2ggY3JpdGVyaWEgZm9y
IHRoZSBkaWFnbm9zaXMgb2YgQWx6aGVpbWVyJmFwb3M7cyBkaXNlYXNlOiByZXZpc2luZyB0aGUg
TklOQ0RTLUFEUkRBIGNyaXRlcmlhPC90aXRsZT48c2Vjb25kYXJ5LXRpdGxlPkxhbmNldCBOZXVy
b2w8L3NlY29uZGFyeS10aXRsZT48L3RpdGxlcz48cGVyaW9kaWNhbD48ZnVsbC10aXRsZT5MYW5j
ZXQgTmV1cm9sPC9mdWxsLXRpdGxlPjwvcGVyaW9kaWNhbD48cGFnZXM+NzM0LTQ2PC9wYWdlcz48
dm9sdW1lPjY8L3ZvbHVtZT48bnVtYmVyPjg8L251bWJlcj48a2V5d29yZHM+PGtleXdvcmQ+QWx6
aGVpbWVyIERpc2Vhc2UvY2VyZWJyb3NwaW5hbCBmbHVpZC9jb21wbGljYXRpb25zLypkaWFnbm9z
aXM8L2tleXdvcmQ+PGtleXdvcmQ+QW15bG9pZCBiZXRhLVBlcHRpZGVzL2NlcmVicm9zcGluYWwg
Zmx1aWQ8L2tleXdvcmQ+PGtleXdvcmQ+RGlhZ25vc3RpYyBJbWFnaW5nL21ldGhvZHM8L2tleXdv
cmQ+PGtleXdvcmQ+KkRpYWdub3N0aWMgYW5kIFN0YXRpc3RpY2FsIE1hbnVhbCBvZiBNZW50YWwg
RGlzb3JkZXJzPC9rZXl3b3JkPjxrZXl3b3JkPkRpc2Vhc2UgUHJvZ3Jlc3Npb248L2tleXdvcmQ+
PGtleXdvcmQ+SHVtYW5zPC9rZXl3b3JkPjxrZXl3b3JkPk1lbW9yeSBEaXNvcmRlcnMvZGlhZ25v
c2lzL2V0aW9sb2d5PC9rZXl3b3JkPjxrZXl3b3JkPk5hdGlvbmFsIEluc3RpdHV0ZXMgb2YgSGVh
bHRoIChVLlMuKS9zdGFuZGFyZHM8L2tleXdvcmQ+PGtleXdvcmQ+KlNldmVyaXR5IG9mIElsbG5l
c3MgSW5kZXg8L2tleXdvcmQ+PGtleXdvcmQ+VGltZSBGYWN0b3JzPC9rZXl3b3JkPjxrZXl3b3Jk
PlVuaXRlZCBTdGF0ZXM8L2tleXdvcmQ+PGtleXdvcmQ+dGF1IFByb3RlaW5zL2NlcmVicm9zcGlu
YWwgZmx1aWQ8L2tleXdvcmQ+PC9rZXl3b3Jkcz48ZGF0ZXM+PHllYXI+MjAwNzwveWVhcj48cHVi
LWRhdGVzPjxkYXRlPkF1ZzwvZGF0ZT48L3B1Yi1kYXRlcz48L2RhdGVzPjxpc2JuPjE0NzQtNDQy
MiAoUHJpbnQpJiN4RDsxNDc0LTQ0MjIgKExpbmtpbmcpPC9pc2JuPjxhY2Nlc3Npb24tbnVtPjE3
NjE2NDgyPC9hY2Nlc3Npb24tbnVtPjx1cmxzPjxyZWxhdGVkLXVybHM+PHVybD5odHRwczovL3d3
dy5uY2JpLm5sbS5uaWguZ292L3B1Ym1lZC8xNzYxNjQ4MjwvdXJsPjwvcmVsYXRlZC11cmxzPjxw
ZGYtdXJscz48dXJsPi9Vc2Vycy9mYW5nL0Rlc2t0b3AvMS1zMi4wLVMxNDc0NDQyMjA3NzAxNzgz
LW1haW4ucGRmPC91cmw+PC9wZGYtdXJscz48L3VybHM+PGVsZWN0cm9uaWMtcmVzb3VyY2UtbnVt
PjEwLjEwMTYvUzE0NzQtNDQyMigwNyk3MDE3OC0zPC9lbGVjdHJvbmljLXJlc291cmNlLW51bT48
cmVtb3RlLWRhdGFiYXNlLW5hbWU+UkVBRENVQkU8L3JlbW90ZS1kYXRhYmFzZS1uYW1lPjwvcmVj
b3JkPjwvQ2l0ZT48L0VuZE5vdGU+
</w:fldData>
        </w:fldChar>
      </w:r>
      <w:r w:rsidR="005871AE" w:rsidRPr="00314A83">
        <w:rPr>
          <w:color w:val="000000"/>
          <w:sz w:val="22"/>
          <w:szCs w:val="22"/>
        </w:rPr>
        <w:instrText xml:space="preserve"> ADDIN EN.CITE.DATA </w:instrText>
      </w:r>
      <w:r w:rsidR="005871AE" w:rsidRPr="00314A83">
        <w:rPr>
          <w:color w:val="000000"/>
          <w:sz w:val="22"/>
          <w:szCs w:val="22"/>
        </w:rPr>
      </w:r>
      <w:r w:rsidR="005871AE" w:rsidRPr="00314A83">
        <w:rPr>
          <w:color w:val="000000"/>
          <w:sz w:val="22"/>
          <w:szCs w:val="22"/>
        </w:rPr>
        <w:fldChar w:fldCharType="end"/>
      </w:r>
      <w:r w:rsidR="001F104B" w:rsidRPr="00314A83">
        <w:rPr>
          <w:color w:val="000000"/>
          <w:sz w:val="22"/>
          <w:szCs w:val="22"/>
        </w:rPr>
      </w:r>
      <w:r w:rsidR="001F104B" w:rsidRPr="00314A83">
        <w:rPr>
          <w:color w:val="000000"/>
          <w:sz w:val="22"/>
          <w:szCs w:val="22"/>
        </w:rPr>
        <w:fldChar w:fldCharType="separate"/>
      </w:r>
      <w:r w:rsidR="005871AE" w:rsidRPr="00314A83">
        <w:rPr>
          <w:noProof/>
          <w:color w:val="000000"/>
          <w:sz w:val="22"/>
          <w:szCs w:val="22"/>
          <w:vertAlign w:val="superscript"/>
        </w:rPr>
        <w:t>13</w:t>
      </w:r>
      <w:r w:rsidR="001F104B" w:rsidRPr="00314A83">
        <w:rPr>
          <w:color w:val="000000"/>
          <w:sz w:val="22"/>
          <w:szCs w:val="22"/>
        </w:rPr>
        <w:fldChar w:fldCharType="end"/>
      </w:r>
      <w:r w:rsidRPr="00314A83">
        <w:rPr>
          <w:color w:val="000000"/>
          <w:sz w:val="22"/>
          <w:szCs w:val="22"/>
        </w:rPr>
        <w:t xml:space="preserve">. AD patients </w:t>
      </w:r>
      <w:r w:rsidR="0061794D" w:rsidRPr="00314A83">
        <w:rPr>
          <w:color w:val="000000"/>
          <w:sz w:val="22"/>
          <w:szCs w:val="22"/>
        </w:rPr>
        <w:t>had</w:t>
      </w:r>
      <w:r w:rsidRPr="00314A83">
        <w:rPr>
          <w:color w:val="000000"/>
          <w:sz w:val="22"/>
          <w:szCs w:val="22"/>
        </w:rPr>
        <w:t xml:space="preserve"> gradual and slow onset of memory problems, impairment in objective neuropsychological assessment, and loss in activities of daily living. Amnestic mild cognitive impairment (aMCI) were </w:t>
      </w:r>
      <w:r w:rsidR="00423514" w:rsidRPr="00314A83">
        <w:rPr>
          <w:color w:val="000000"/>
          <w:sz w:val="22"/>
          <w:szCs w:val="22"/>
        </w:rPr>
        <w:t>diagnosed based on</w:t>
      </w:r>
      <w:r w:rsidRPr="00314A83">
        <w:rPr>
          <w:color w:val="000000"/>
          <w:sz w:val="22"/>
          <w:szCs w:val="22"/>
        </w:rPr>
        <w:t>: (1) subjective complaints of memory loss, (2) memory (verbal or visual) impairment on neuropsychological assessment, and (3) absence of diagnosed dementia</w:t>
      </w:r>
      <w:r w:rsidRPr="00314A83">
        <w:rPr>
          <w:color w:val="000000"/>
          <w:sz w:val="22"/>
          <w:szCs w:val="22"/>
        </w:rPr>
        <w:fldChar w:fldCharType="begin">
          <w:fldData xml:space="preserve">PEVuZE5vdGU+PENpdGU+PEF1dGhvcj5RaXU8L0F1dGhvcj48WWVhcj4yMDE2PC9ZZWFyPjxSZWNO
dW0+MTQ8L1JlY051bT48RGlzcGxheVRleHQ+PHN0eWxlIGZhY2U9InN1cGVyc2NyaXB0Ij4xNDwv
c3R5bGU+PC9EaXNwbGF5VGV4dD48cmVjb3JkPjxyZWMtbnVtYmVyPjE0PC9yZWMtbnVtYmVyPjxm
b3JlaWduLWtleXM+PGtleSBhcHA9IkVOIiBkYi1pZD0ic2VhMjJzczlzYXJ2MG5lenRmMDVhMnh1
eDB4ZXMwYTBzNXp2IiB0aW1lc3RhbXA9IjE1MTM5Mzc2MjkiPjE0PC9rZXk+PC9mb3JlaWduLWtl
eXM+PHJlZi10eXBlIG5hbWU9IkpvdXJuYWwgQXJ0aWNsZSI+MTc8L3JlZi10eXBlPjxjb250cmli
dXRvcnM+PGF1dGhvcnM+PGF1dGhvcj5RaXUsIFkuPC9hdXRob3I+PGF1dGhvcj5MaXUsIFMuPC9h
dXRob3I+PGF1dGhvcj5IaWxhbCwgUy48L2F1dGhvcj48YXV0aG9yPkxva2UsIFkuIE0uPC9hdXRo
b3I+PGF1dGhvcj5Ja3JhbSwgTS4gSy48L2F1dGhvcj48YXV0aG9yPlh1LCBYLjwvYXV0aG9yPjxh
dXRob3I+WWVvdyBUYW4sIEIuPC9hdXRob3I+PGF1dGhvcj5WZW5rZXRhc3VicmFtYW5pYW4sIE4u
PC9hdXRob3I+PGF1dGhvcj5DaGVuLCBDLiBMLjwvYXV0aG9yPjxhdXRob3I+WmhvdSwgSi48L2F1
dGhvcj48L2F1dGhvcnM+PC9jb250cmlidXRvcnM+PGF1dGgtYWRkcmVzcz5DZW50ZXIgZm9yIENv
Z25pdGl2ZSBOZXVyb3NjaWVuY2UsIE5ldXJvc2NpZW5jZSBhbmQgQmVoYXZpb3JhbCBEaXNvcmRl
cnMgUHJvZ3JhbSwgRHVrZS1OYXRpb25hbCBVbml2ZXJzaXR5IG9mIFNpbmdhcG9yZSBHcmFkdWF0
ZSBNZWRpY2FsIFNjaG9vbCwgU2luZ2Fwb3JlLiYjeEQ7RGVwYXJ0bWVudCBvZiBQaGFybWFjb2xv
Z3ksIE5hdGlvbmFsIFVuaXZlcnNpdHkgSGVhbHRoIFN5c3RlbSwgQ2xpbmljYWwgUmVzZWFyY2gg
Q2VudHJlLCBTaW5nYXBvcmUuJiN4RDtNZW1vcnkgQWdpbmcgJmFtcDtDb2duaXRpb24gQ2VudHJl
LCBOYXRpb25hbCBVbml2ZXJzaXR5IEhlYWx0aCBTeXN0ZW0sIFNpbmdhcG9yZS4mI3hEO0R1a2Ut
TlVTIEdyYWR1YXRlIE1lZGljYWwgU2Nob29sLCBOYXRpb25hbCBVbml2ZXJzaXR5IG9mIFNpbmdh
cG9yZSwgU2luZ2Fwb3JlLiYjeEQ7U3QuIEx1a2UmYXBvcztzIEhvc3BpdGFsLCBTaW5nYXBvcmUu
JiN4RDtSYWZmbGVzIE5ldXJvc2NpZW5jZSBDZW50cmUsIFJhZmZsZXMgSG9zcGl0YWwsIFNpbmdh
cG9yZS4mI3hEO0NsaW5pY2FsIEltYWdpbmcgUmVzZWFyY2ggQ2VudHJlLCB0aGUgQWdlbmN5IGZv
ciBTY2llbmNlLCBUZWNobm9sb2d5IGFuZCBSZXNlYXJjaCBhbmQgTmF0aW9uYWwgVW5pdmVyc2l0
eSBvZiBTaW5nYXBvcmUsIFNpbmdhcG9yZS48L2F1dGgtYWRkcmVzcz48dGl0bGVzPjx0aXRsZT5J
bnRlci1oZW1pc3BoZXJpYyBmdW5jdGlvbmFsIGR5c2Nvbm5lY3Rpdml0eSBtZWRpYXRlcyB0aGUg
YXNzb2NpYXRpb24gb2YgY29ycHVzIGNhbGxvc3VtIGRlZ2VuZXJhdGlvbiB3aXRoIG1lbW9yeSBp
bXBhaXJtZW50IGluIEFEIGFuZCBhbW5lc3RpYyBNQ0k8L3RpdGxlPjxzZWNvbmRhcnktdGl0bGU+
U2NpIFJlcDwvc2Vjb25kYXJ5LXRpdGxlPjwvdGl0bGVzPjxwZXJpb2RpY2FsPjxmdWxsLXRpdGxl
PlNjaSBSZXA8L2Z1bGwtdGl0bGU+PC9wZXJpb2RpY2FsPjxwYWdlcz4zMjU3MzwvcGFnZXM+PHZv
bHVtZT42PC92b2x1bWU+PGRhdGVzPjx5ZWFyPjIwMTY8L3llYXI+PHB1Yi1kYXRlcz48ZGF0ZT5T
ZXAgMDE8L2RhdGU+PC9wdWItZGF0ZXM+PC9kYXRlcz48aXNibj4yMDQ1LTIzMjIgKEVsZWN0cm9u
aWMpJiN4RDsyMDQ1LTIzMjIgKExpbmtpbmcpPC9pc2JuPjxhY2Nlc3Npb24tbnVtPjI3NTgxMDYy
PC9hY2Nlc3Npb24tbnVtPjx1cmxzPjxyZWxhdGVkLXVybHM+PHVybD5odHRwczovL3d3dy5uY2Jp
Lm5sbS5uaWguZ292L3B1Ym1lZC8yNzU4MTA2MjwvdXJsPjwvcmVsYXRlZC11cmxzPjxwZGYtdXJs
cz48dXJsPi9Vc2Vycy9mYW5nL0Rlc2t0b3AvcGFwZXIvUWl1IGV0IGFsLTIwMTYtU2NpIFJlcCAx
LnBkZjwvdXJsPjwvcGRmLXVybHM+PC91cmxzPjxjdXN0b20yPlBNQzUwMDc2NDc8L2N1c3RvbTI+
PGN1c3RvbTU+MjAzNjg2MzM8L2N1c3RvbTU+PGVsZWN0cm9uaWMtcmVzb3VyY2UtbnVtPjEwLjEw
Mzgvc3JlcDMyNTczPC9lbGVjdHJvbmljLXJlc291cmNlLW51bT48cmVtb3RlLWRhdGFiYXNlLW5h
bWU+UkVBRENVQkU8L3JlbW90ZS1kYXRhYmFzZS1uYW1lPjwvcmVjb3JkPjwvQ2l0ZT48L0VuZE5v
dGU+
</w:fldData>
        </w:fldChar>
      </w:r>
      <w:r w:rsidR="005871AE" w:rsidRPr="00314A83">
        <w:rPr>
          <w:color w:val="000000"/>
          <w:sz w:val="22"/>
          <w:szCs w:val="22"/>
        </w:rPr>
        <w:instrText xml:space="preserve"> ADDIN EN.CITE </w:instrText>
      </w:r>
      <w:r w:rsidR="005871AE" w:rsidRPr="00314A83">
        <w:rPr>
          <w:color w:val="000000"/>
          <w:sz w:val="22"/>
          <w:szCs w:val="22"/>
        </w:rPr>
        <w:fldChar w:fldCharType="begin">
          <w:fldData xml:space="preserve">PEVuZE5vdGU+PENpdGU+PEF1dGhvcj5RaXU8L0F1dGhvcj48WWVhcj4yMDE2PC9ZZWFyPjxSZWNO
dW0+MTQ8L1JlY051bT48RGlzcGxheVRleHQ+PHN0eWxlIGZhY2U9InN1cGVyc2NyaXB0Ij4xNDwv
c3R5bGU+PC9EaXNwbGF5VGV4dD48cmVjb3JkPjxyZWMtbnVtYmVyPjE0PC9yZWMtbnVtYmVyPjxm
b3JlaWduLWtleXM+PGtleSBhcHA9IkVOIiBkYi1pZD0ic2VhMjJzczlzYXJ2MG5lenRmMDVhMnh1
eDB4ZXMwYTBzNXp2IiB0aW1lc3RhbXA9IjE1MTM5Mzc2MjkiPjE0PC9rZXk+PC9mb3JlaWduLWtl
eXM+PHJlZi10eXBlIG5hbWU9IkpvdXJuYWwgQXJ0aWNsZSI+MTc8L3JlZi10eXBlPjxjb250cmli
dXRvcnM+PGF1dGhvcnM+PGF1dGhvcj5RaXUsIFkuPC9hdXRob3I+PGF1dGhvcj5MaXUsIFMuPC9h
dXRob3I+PGF1dGhvcj5IaWxhbCwgUy48L2F1dGhvcj48YXV0aG9yPkxva2UsIFkuIE0uPC9hdXRo
b3I+PGF1dGhvcj5Ja3JhbSwgTS4gSy48L2F1dGhvcj48YXV0aG9yPlh1LCBYLjwvYXV0aG9yPjxh
dXRob3I+WWVvdyBUYW4sIEIuPC9hdXRob3I+PGF1dGhvcj5WZW5rZXRhc3VicmFtYW5pYW4sIE4u
PC9hdXRob3I+PGF1dGhvcj5DaGVuLCBDLiBMLjwvYXV0aG9yPjxhdXRob3I+WmhvdSwgSi48L2F1
dGhvcj48L2F1dGhvcnM+PC9jb250cmlidXRvcnM+PGF1dGgtYWRkcmVzcz5DZW50ZXIgZm9yIENv
Z25pdGl2ZSBOZXVyb3NjaWVuY2UsIE5ldXJvc2NpZW5jZSBhbmQgQmVoYXZpb3JhbCBEaXNvcmRl
cnMgUHJvZ3JhbSwgRHVrZS1OYXRpb25hbCBVbml2ZXJzaXR5IG9mIFNpbmdhcG9yZSBHcmFkdWF0
ZSBNZWRpY2FsIFNjaG9vbCwgU2luZ2Fwb3JlLiYjeEQ7RGVwYXJ0bWVudCBvZiBQaGFybWFjb2xv
Z3ksIE5hdGlvbmFsIFVuaXZlcnNpdHkgSGVhbHRoIFN5c3RlbSwgQ2xpbmljYWwgUmVzZWFyY2gg
Q2VudHJlLCBTaW5nYXBvcmUuJiN4RDtNZW1vcnkgQWdpbmcgJmFtcDtDb2duaXRpb24gQ2VudHJl
LCBOYXRpb25hbCBVbml2ZXJzaXR5IEhlYWx0aCBTeXN0ZW0sIFNpbmdhcG9yZS4mI3hEO0R1a2Ut
TlVTIEdyYWR1YXRlIE1lZGljYWwgU2Nob29sLCBOYXRpb25hbCBVbml2ZXJzaXR5IG9mIFNpbmdh
cG9yZSwgU2luZ2Fwb3JlLiYjeEQ7U3QuIEx1a2UmYXBvcztzIEhvc3BpdGFsLCBTaW5nYXBvcmUu
JiN4RDtSYWZmbGVzIE5ldXJvc2NpZW5jZSBDZW50cmUsIFJhZmZsZXMgSG9zcGl0YWwsIFNpbmdh
cG9yZS4mI3hEO0NsaW5pY2FsIEltYWdpbmcgUmVzZWFyY2ggQ2VudHJlLCB0aGUgQWdlbmN5IGZv
ciBTY2llbmNlLCBUZWNobm9sb2d5IGFuZCBSZXNlYXJjaCBhbmQgTmF0aW9uYWwgVW5pdmVyc2l0
eSBvZiBTaW5nYXBvcmUsIFNpbmdhcG9yZS48L2F1dGgtYWRkcmVzcz48dGl0bGVzPjx0aXRsZT5J
bnRlci1oZW1pc3BoZXJpYyBmdW5jdGlvbmFsIGR5c2Nvbm5lY3Rpdml0eSBtZWRpYXRlcyB0aGUg
YXNzb2NpYXRpb24gb2YgY29ycHVzIGNhbGxvc3VtIGRlZ2VuZXJhdGlvbiB3aXRoIG1lbW9yeSBp
bXBhaXJtZW50IGluIEFEIGFuZCBhbW5lc3RpYyBNQ0k8L3RpdGxlPjxzZWNvbmRhcnktdGl0bGU+
U2NpIFJlcDwvc2Vjb25kYXJ5LXRpdGxlPjwvdGl0bGVzPjxwZXJpb2RpY2FsPjxmdWxsLXRpdGxl
PlNjaSBSZXA8L2Z1bGwtdGl0bGU+PC9wZXJpb2RpY2FsPjxwYWdlcz4zMjU3MzwvcGFnZXM+PHZv
bHVtZT42PC92b2x1bWU+PGRhdGVzPjx5ZWFyPjIwMTY8L3llYXI+PHB1Yi1kYXRlcz48ZGF0ZT5T
ZXAgMDE8L2RhdGU+PC9wdWItZGF0ZXM+PC9kYXRlcz48aXNibj4yMDQ1LTIzMjIgKEVsZWN0cm9u
aWMpJiN4RDsyMDQ1LTIzMjIgKExpbmtpbmcpPC9pc2JuPjxhY2Nlc3Npb24tbnVtPjI3NTgxMDYy
PC9hY2Nlc3Npb24tbnVtPjx1cmxzPjxyZWxhdGVkLXVybHM+PHVybD5odHRwczovL3d3dy5uY2Jp
Lm5sbS5uaWguZ292L3B1Ym1lZC8yNzU4MTA2MjwvdXJsPjwvcmVsYXRlZC11cmxzPjxwZGYtdXJs
cz48dXJsPi9Vc2Vycy9mYW5nL0Rlc2t0b3AvcGFwZXIvUWl1IGV0IGFsLTIwMTYtU2NpIFJlcCAx
LnBkZjwvdXJsPjwvcGRmLXVybHM+PC91cmxzPjxjdXN0b20yPlBNQzUwMDc2NDc8L2N1c3RvbTI+
PGN1c3RvbTU+MjAzNjg2MzM8L2N1c3RvbTU+PGVsZWN0cm9uaWMtcmVzb3VyY2UtbnVtPjEwLjEw
Mzgvc3JlcDMyNTczPC9lbGVjdHJvbmljLXJlc291cmNlLW51bT48cmVtb3RlLWRhdGFiYXNlLW5h
bWU+UkVBRENVQkU8L3JlbW90ZS1kYXRhYmFzZS1uYW1lPjwvcmVjb3JkPjwvQ2l0ZT48L0VuZE5v
dGU+
</w:fldData>
        </w:fldChar>
      </w:r>
      <w:r w:rsidR="005871AE" w:rsidRPr="00314A83">
        <w:rPr>
          <w:color w:val="000000"/>
          <w:sz w:val="22"/>
          <w:szCs w:val="22"/>
        </w:rPr>
        <w:instrText xml:space="preserve"> ADDIN EN.CITE.DATA </w:instrText>
      </w:r>
      <w:r w:rsidR="005871AE" w:rsidRPr="00314A83">
        <w:rPr>
          <w:color w:val="000000"/>
          <w:sz w:val="22"/>
          <w:szCs w:val="22"/>
        </w:rPr>
      </w:r>
      <w:r w:rsidR="005871AE" w:rsidRPr="00314A83">
        <w:rPr>
          <w:color w:val="000000"/>
          <w:sz w:val="22"/>
          <w:szCs w:val="22"/>
        </w:rPr>
        <w:fldChar w:fldCharType="end"/>
      </w:r>
      <w:r w:rsidRPr="00314A83">
        <w:rPr>
          <w:color w:val="000000"/>
          <w:sz w:val="22"/>
          <w:szCs w:val="22"/>
        </w:rPr>
      </w:r>
      <w:r w:rsidRPr="00314A83">
        <w:rPr>
          <w:color w:val="000000"/>
          <w:sz w:val="22"/>
          <w:szCs w:val="22"/>
        </w:rPr>
        <w:fldChar w:fldCharType="separate"/>
      </w:r>
      <w:r w:rsidR="005871AE" w:rsidRPr="00314A83">
        <w:rPr>
          <w:noProof/>
          <w:color w:val="000000"/>
          <w:sz w:val="22"/>
          <w:szCs w:val="22"/>
          <w:vertAlign w:val="superscript"/>
        </w:rPr>
        <w:t>14</w:t>
      </w:r>
      <w:r w:rsidRPr="00314A83">
        <w:rPr>
          <w:color w:val="000000"/>
          <w:sz w:val="22"/>
          <w:szCs w:val="22"/>
        </w:rPr>
        <w:fldChar w:fldCharType="end"/>
      </w:r>
      <w:r w:rsidRPr="00314A83">
        <w:rPr>
          <w:color w:val="000000"/>
          <w:sz w:val="22"/>
          <w:szCs w:val="22"/>
        </w:rPr>
        <w:t xml:space="preserve">. </w:t>
      </w:r>
    </w:p>
    <w:p w14:paraId="7DCE0873" w14:textId="318E72C8" w:rsidR="00BB6FC0" w:rsidRPr="00314A83" w:rsidRDefault="00BB6FC0" w:rsidP="00BB6FC0">
      <w:pPr>
        <w:widowControl w:val="0"/>
        <w:autoSpaceDE w:val="0"/>
        <w:autoSpaceDN w:val="0"/>
        <w:adjustRightInd w:val="0"/>
        <w:spacing w:line="480" w:lineRule="auto"/>
        <w:ind w:firstLine="720"/>
        <w:jc w:val="both"/>
        <w:outlineLvl w:val="0"/>
        <w:rPr>
          <w:color w:val="000000"/>
          <w:sz w:val="22"/>
          <w:szCs w:val="22"/>
        </w:rPr>
      </w:pPr>
      <w:r w:rsidRPr="00314A83">
        <w:rPr>
          <w:color w:val="000000"/>
          <w:sz w:val="22"/>
          <w:szCs w:val="22"/>
        </w:rPr>
        <w:t xml:space="preserve">Subjects were also assessed for neuroimaging evidence of significant cerebrovascular disease. </w:t>
      </w:r>
      <w:r w:rsidRPr="00314A83">
        <w:rPr>
          <w:color w:val="000000"/>
          <w:sz w:val="22"/>
          <w:szCs w:val="22"/>
        </w:rPr>
        <w:lastRenderedPageBreak/>
        <w:t>To minimize the potential confounding influence of cerebrovascular disease, subjects with the presence of any of the following: (1) cortical infarcts; (2) two or more lacunes; and (3) confluent white matter (WM) lesions in two brain regions (Age Related WM Change scale score ≥ 8)</w:t>
      </w:r>
      <w:r w:rsidRPr="00314A83">
        <w:rPr>
          <w:color w:val="000000"/>
          <w:sz w:val="22"/>
          <w:szCs w:val="22"/>
        </w:rPr>
        <w:fldChar w:fldCharType="begin"/>
      </w:r>
      <w:r w:rsidR="005871AE" w:rsidRPr="00314A83">
        <w:rPr>
          <w:color w:val="000000"/>
          <w:sz w:val="22"/>
          <w:szCs w:val="22"/>
        </w:rPr>
        <w:instrText xml:space="preserve"> ADDIN EN.CITE &lt;EndNote&gt;&lt;Cite&gt;&lt;Author&gt;Hilal&lt;/Author&gt;&lt;Year&gt;2015&lt;/Year&gt;&lt;RecNum&gt;17&lt;/RecNum&gt;&lt;DisplayText&gt;&lt;style face="superscript"&gt;15&lt;/style&gt;&lt;/DisplayText&gt;&lt;record&gt;&lt;rec-number&gt;17&lt;/rec-number&gt;&lt;foreign-keys&gt;&lt;key app="EN" db-id="sea22ss9sarv0neztf05a2xux0xes0a0s5zv" timestamp="1513937629"&gt;17&lt;/key&gt;&lt;/foreign-keys&gt;&lt;ref-type name="Journal Article"&gt;17&lt;/ref-type&gt;&lt;contributors&gt;&lt;authors&gt;&lt;author&gt;Hilal, Saima&lt;/author&gt;&lt;author&gt;Chai, Yuek L.&lt;/author&gt;&lt;author&gt;Ikram, Mohammad K.&lt;/author&gt;&lt;author&gt;Elangovan, Sakktivel&lt;/author&gt;&lt;author&gt;Yeow, Tan B.&lt;/author&gt;&lt;author&gt;Xin, Xu&lt;/author&gt;&lt;author&gt;Chong, Jun Y.&lt;/author&gt;&lt;author&gt;Venketasubramanian, Narayanaswamy&lt;/author&gt;&lt;author&gt;Richards, Arthur M.&lt;/author&gt;&lt;author&gt;Chong, Jenny P.&lt;/author&gt;&lt;author&gt;Lai, Mitchell K.&lt;/author&gt;&lt;author&gt;Chen, Christopher&lt;/author&gt;&lt;/authors&gt;&lt;/contributors&gt;&lt;titles&gt;&lt;title&gt;Markers of cardiac dysfunction in cognitive impairment and dementia&lt;/title&gt;&lt;secondary-title&gt;Medicine&lt;/secondary-title&gt;&lt;/titles&gt;&lt;periodical&gt;&lt;full-title&gt;Medicine&lt;/full-title&gt;&lt;/periodical&gt;&lt;pages&gt;e297&lt;/pages&gt;&lt;volume&gt;94&lt;/volume&gt;&lt;number&gt;1&lt;/number&gt;&lt;dates&gt;&lt;year&gt;2015&lt;/year&gt;&lt;/dates&gt;&lt;isbn&gt;0025-7974&lt;/isbn&gt;&lt;urls&gt;&lt;related-urls&gt;&lt;url&gt;http://dx.doi.org/10.1097/MD.0000000000000297&lt;/url&gt;&lt;/related-urls&gt;&lt;/urls&gt;&lt;custom5&gt;11113214&lt;/custom5&gt;&lt;electronic-resource-num&gt;10.1097/MD.0000000000000297&lt;/electronic-resource-num&gt;&lt;remote-database-name&gt;READCUBE&lt;/remote-database-name&gt;&lt;/record&gt;&lt;/Cite&gt;&lt;/EndNote&gt;</w:instrText>
      </w:r>
      <w:r w:rsidRPr="00314A83">
        <w:rPr>
          <w:color w:val="000000"/>
          <w:sz w:val="22"/>
          <w:szCs w:val="22"/>
        </w:rPr>
        <w:fldChar w:fldCharType="separate"/>
      </w:r>
      <w:r w:rsidR="005871AE" w:rsidRPr="00314A83">
        <w:rPr>
          <w:noProof/>
          <w:color w:val="000000"/>
          <w:sz w:val="22"/>
          <w:szCs w:val="22"/>
          <w:vertAlign w:val="superscript"/>
        </w:rPr>
        <w:t>15</w:t>
      </w:r>
      <w:r w:rsidRPr="00314A83">
        <w:rPr>
          <w:color w:val="000000"/>
          <w:sz w:val="22"/>
          <w:szCs w:val="22"/>
        </w:rPr>
        <w:fldChar w:fldCharType="end"/>
      </w:r>
      <w:r w:rsidRPr="00314A83">
        <w:rPr>
          <w:color w:val="000000"/>
          <w:sz w:val="22"/>
          <w:szCs w:val="22"/>
        </w:rPr>
        <w:t xml:space="preserve"> were excluded from the analysis</w:t>
      </w:r>
      <w:r w:rsidRPr="00314A83">
        <w:rPr>
          <w:color w:val="000000"/>
          <w:sz w:val="22"/>
          <w:szCs w:val="22"/>
        </w:rPr>
        <w:fldChar w:fldCharType="begin"/>
      </w:r>
      <w:r w:rsidR="005871AE" w:rsidRPr="00314A83">
        <w:rPr>
          <w:color w:val="000000"/>
          <w:sz w:val="22"/>
          <w:szCs w:val="22"/>
        </w:rPr>
        <w:instrText xml:space="preserve"> ADDIN EN.CITE &lt;EndNote&gt;&lt;Cite&gt;&lt;Author&gt;Liu&lt;/Author&gt;&lt;Year&gt;2016&lt;/Year&gt;&lt;RecNum&gt;1705&lt;/RecNum&gt;&lt;DisplayText&gt;&lt;style face="superscript"&gt;16&lt;/style&gt;&lt;/DisplayText&gt;&lt;record&gt;&lt;rec-number&gt;1705&lt;/rec-number&gt;&lt;foreign-keys&gt;&lt;key app="EN" db-id="sfzape2zrwa2wfewwdv5wa0jr0zfdszrrzts" timestamp="1511338018"&gt;1705&lt;/key&gt;&lt;/foreign-keys&gt;&lt;ref-type name="Journal Article"&gt;17&lt;/ref-type&gt;&lt;contributors&gt;&lt;authors&gt;&lt;author&gt;Liu, Siwei&lt;/author&gt;&lt;author&gt;Ong, Yi-Ting T.&lt;/author&gt;&lt;author&gt;Hilal, Saima&lt;/author&gt;&lt;author&gt;Loke, Yng M.&lt;/author&gt;&lt;author&gt;Wong, Tien Y.&lt;/author&gt;&lt;author&gt;Chen, Christopher L.&lt;/author&gt;&lt;author&gt;Cheung, Carol Y.&lt;/author&gt;&lt;author&gt;Zhou, Juan&lt;/author&gt;&lt;/authors&gt;&lt;/contributors&gt;&lt;titles&gt;&lt;title&gt;The Association Between Retinal Neuronal Layer and Brain Structure is Disrupted in Patients with Cognitive Impairment and Alzheimer&amp;apos;s Disease&lt;/title&gt;&lt;secondary-title&gt;Journal of Alzheimer&amp;apos;s disease : JAD&lt;/secondary-title&gt;&lt;/titles&gt;&lt;periodical&gt;&lt;full-title&gt;Journal of Alzheimer&amp;apos;s disease : JAD&lt;/full-title&gt;&lt;/periodical&gt;&lt;pages&gt;585-595&lt;/pages&gt;&lt;volume&gt;54&lt;/volume&gt;&lt;number&gt;2&lt;/number&gt;&lt;dates&gt;&lt;year&gt;2016&lt;/year&gt;&lt;/dates&gt;&lt;isbn&gt;1387-2877&lt;/isbn&gt;&lt;urls&gt;&lt;related-urls&gt;&lt;url&gt;http://dx.doi.org/10.3233/JAD-160067&lt;/url&gt;&lt;/related-urls&gt;&lt;pdf-urls&gt;&lt;url&gt;/Users/fang/Desktop/paper/Liu et al-2016-J Alzheimers Dis 1.pdf&lt;/url&gt;&lt;/pdf-urls&gt;&lt;/urls&gt;&lt;electronic-resource-num&gt;10.3233/JAD-160067&lt;/electronic-resource-num&gt;&lt;remote-database-name&gt;READCUBE&lt;/remote-database-name&gt;&lt;/record&gt;&lt;/Cite&gt;&lt;/EndNote&gt;</w:instrText>
      </w:r>
      <w:r w:rsidRPr="00314A83">
        <w:rPr>
          <w:color w:val="000000"/>
          <w:sz w:val="22"/>
          <w:szCs w:val="22"/>
        </w:rPr>
        <w:fldChar w:fldCharType="separate"/>
      </w:r>
      <w:r w:rsidR="005871AE" w:rsidRPr="00314A83">
        <w:rPr>
          <w:noProof/>
          <w:color w:val="000000"/>
          <w:sz w:val="22"/>
          <w:szCs w:val="22"/>
          <w:vertAlign w:val="superscript"/>
        </w:rPr>
        <w:t>16</w:t>
      </w:r>
      <w:r w:rsidRPr="00314A83">
        <w:rPr>
          <w:color w:val="000000"/>
          <w:sz w:val="22"/>
          <w:szCs w:val="22"/>
        </w:rPr>
        <w:fldChar w:fldCharType="end"/>
      </w:r>
      <w:r w:rsidRPr="00314A83">
        <w:rPr>
          <w:color w:val="000000"/>
          <w:sz w:val="22"/>
          <w:szCs w:val="22"/>
        </w:rPr>
        <w:t xml:space="preserve">. Participants were further excluded from this study if they were/had: (1) hypoxic/anoxic, hypotensive, hypertensive, uremic or hepatic encephalopathy; (2) traumatic, nutritional or toxic disorders that affect the central nervous system (CNS); (3) current substance use disorders (e.g., alcohol, barbiturates, opiates, amphetamines, phencyclidine, and/or cocaine as defined by the DSM-IV) or previous substance use disorders that affect the CNS; (4) intracerebral hemorrhages that may cause cognitive impairments; (5) cranial arteritis, CNS inflammatory vasculitides, or Moyamoya disease; (6) CNS infections, including syphilis, tuberculosis, fungi, rickettsiae, bacterium, viral encephalitis, Creutzfeld-Jacob disease or other CNS infections; (7) space-occupying intracranial mass lesions; (8) obstructive or normal pressure hydrocephalus; (9) difficulty controlling epilepsy, which may cause cognitive impairments; or (10) schizophrenia or bipolar disorder.  </w:t>
      </w:r>
    </w:p>
    <w:p w14:paraId="08E8AEF4" w14:textId="5509A772" w:rsidR="00EA6743" w:rsidRPr="00314A83" w:rsidRDefault="00EA6743" w:rsidP="00500B45">
      <w:pPr>
        <w:widowControl w:val="0"/>
        <w:autoSpaceDE w:val="0"/>
        <w:autoSpaceDN w:val="0"/>
        <w:adjustRightInd w:val="0"/>
        <w:spacing w:line="480" w:lineRule="auto"/>
        <w:jc w:val="both"/>
        <w:outlineLvl w:val="0"/>
        <w:rPr>
          <w:color w:val="000000"/>
          <w:sz w:val="22"/>
          <w:szCs w:val="22"/>
        </w:rPr>
      </w:pPr>
    </w:p>
    <w:p w14:paraId="6E69A09F" w14:textId="02D4BF78" w:rsidR="009E68EF" w:rsidRPr="00314A83" w:rsidRDefault="009E68EF" w:rsidP="00500B45">
      <w:pPr>
        <w:widowControl w:val="0"/>
        <w:autoSpaceDE w:val="0"/>
        <w:autoSpaceDN w:val="0"/>
        <w:adjustRightInd w:val="0"/>
        <w:spacing w:line="480" w:lineRule="auto"/>
        <w:jc w:val="both"/>
        <w:outlineLvl w:val="0"/>
        <w:rPr>
          <w:color w:val="000000"/>
          <w:sz w:val="22"/>
          <w:szCs w:val="22"/>
        </w:rPr>
      </w:pPr>
      <w:r w:rsidRPr="00314A83">
        <w:rPr>
          <w:b/>
          <w:color w:val="000000"/>
          <w:sz w:val="22"/>
          <w:szCs w:val="22"/>
        </w:rPr>
        <w:t>Supplementary Results</w:t>
      </w:r>
    </w:p>
    <w:p w14:paraId="249A0A10" w14:textId="19356A56" w:rsidR="009E68EF" w:rsidRPr="00314A83" w:rsidRDefault="009E68EF" w:rsidP="009E68EF">
      <w:pPr>
        <w:widowControl w:val="0"/>
        <w:autoSpaceDE w:val="0"/>
        <w:autoSpaceDN w:val="0"/>
        <w:adjustRightInd w:val="0"/>
        <w:spacing w:line="480" w:lineRule="auto"/>
        <w:jc w:val="both"/>
        <w:outlineLvl w:val="0"/>
        <w:rPr>
          <w:b/>
          <w:color w:val="000000"/>
          <w:sz w:val="22"/>
          <w:szCs w:val="22"/>
        </w:rPr>
      </w:pPr>
      <w:r w:rsidRPr="00314A83">
        <w:rPr>
          <w:b/>
          <w:color w:val="000000"/>
          <w:sz w:val="22"/>
          <w:szCs w:val="22"/>
        </w:rPr>
        <w:t>1. Group difference among HC, aMCI and AD</w:t>
      </w:r>
    </w:p>
    <w:p w14:paraId="3D25DC73" w14:textId="3635A3ED" w:rsidR="00BB2736" w:rsidRPr="00314A83" w:rsidRDefault="0070597F" w:rsidP="0070597F">
      <w:pPr>
        <w:spacing w:line="480" w:lineRule="auto"/>
        <w:jc w:val="both"/>
        <w:rPr>
          <w:rFonts w:eastAsia="Times New Roman"/>
          <w:color w:val="000000" w:themeColor="text1"/>
          <w:sz w:val="22"/>
          <w:szCs w:val="22"/>
          <w:lang w:val="en-US"/>
        </w:rPr>
      </w:pPr>
      <w:r w:rsidRPr="00314A83">
        <w:rPr>
          <w:rFonts w:eastAsia="Times New Roman"/>
          <w:color w:val="000000" w:themeColor="text1"/>
          <w:sz w:val="22"/>
          <w:szCs w:val="22"/>
          <w:shd w:val="clear" w:color="auto" w:fill="FFFFFF"/>
          <w:lang w:val="en-US"/>
        </w:rPr>
        <w:t xml:space="preserve">We found aMCI had widespread </w:t>
      </w:r>
      <w:r w:rsidR="00701D73" w:rsidRPr="00314A83">
        <w:rPr>
          <w:rFonts w:eastAsia="Times New Roman"/>
          <w:color w:val="000000" w:themeColor="text1"/>
          <w:sz w:val="22"/>
          <w:szCs w:val="22"/>
          <w:shd w:val="clear" w:color="auto" w:fill="FFFFFF"/>
          <w:lang w:val="en-US"/>
        </w:rPr>
        <w:t xml:space="preserve">white matter (WM) </w:t>
      </w:r>
      <w:r w:rsidRPr="00314A83">
        <w:rPr>
          <w:rFonts w:eastAsia="Times New Roman"/>
          <w:color w:val="000000" w:themeColor="text1"/>
          <w:sz w:val="22"/>
          <w:szCs w:val="22"/>
          <w:shd w:val="clear" w:color="auto" w:fill="FFFFFF"/>
          <w:lang w:val="en-US"/>
        </w:rPr>
        <w:t>free-water</w:t>
      </w:r>
      <w:r w:rsidR="00701D73" w:rsidRPr="00314A83">
        <w:rPr>
          <w:rFonts w:eastAsia="Times New Roman"/>
          <w:color w:val="000000" w:themeColor="text1"/>
          <w:sz w:val="22"/>
          <w:szCs w:val="22"/>
          <w:shd w:val="clear" w:color="auto" w:fill="FFFFFF"/>
          <w:lang w:val="en-US"/>
        </w:rPr>
        <w:t xml:space="preserve"> (FW)</w:t>
      </w:r>
      <w:r w:rsidRPr="00314A83">
        <w:rPr>
          <w:rFonts w:eastAsia="Times New Roman"/>
          <w:color w:val="000000" w:themeColor="text1"/>
          <w:sz w:val="22"/>
          <w:szCs w:val="22"/>
          <w:shd w:val="clear" w:color="auto" w:fill="FFFFFF"/>
          <w:lang w:val="en-US"/>
        </w:rPr>
        <w:t xml:space="preserve"> increases and focal tissue FA</w:t>
      </w:r>
      <w:r w:rsidRPr="00314A83">
        <w:rPr>
          <w:rFonts w:eastAsia="Times New Roman"/>
          <w:color w:val="000000" w:themeColor="text1"/>
          <w:sz w:val="22"/>
          <w:szCs w:val="22"/>
          <w:shd w:val="clear" w:color="auto" w:fill="FFFFFF"/>
          <w:vertAlign w:val="subscript"/>
          <w:lang w:val="en-US"/>
        </w:rPr>
        <w:t>T</w:t>
      </w:r>
      <w:r w:rsidRPr="00314A83">
        <w:rPr>
          <w:rFonts w:eastAsia="Times New Roman"/>
          <w:color w:val="000000" w:themeColor="text1"/>
          <w:sz w:val="22"/>
          <w:szCs w:val="22"/>
          <w:shd w:val="clear" w:color="auto" w:fill="FFFFFF"/>
          <w:lang w:val="en-US"/>
        </w:rPr>
        <w:t xml:space="preserve"> damage in fornix, lateral frontal and parietal-occipital tracts compared with HC. aMCI had greater grey matter</w:t>
      </w:r>
      <w:r w:rsidR="00701D73" w:rsidRPr="00314A83">
        <w:rPr>
          <w:rFonts w:eastAsia="Times New Roman"/>
          <w:color w:val="000000" w:themeColor="text1"/>
          <w:sz w:val="22"/>
          <w:szCs w:val="22"/>
          <w:shd w:val="clear" w:color="auto" w:fill="FFFFFF"/>
          <w:lang w:val="en-US"/>
        </w:rPr>
        <w:t xml:space="preserve"> (GM)</w:t>
      </w:r>
      <w:r w:rsidRPr="00314A83">
        <w:rPr>
          <w:rFonts w:eastAsia="Times New Roman"/>
          <w:color w:val="000000" w:themeColor="text1"/>
          <w:sz w:val="22"/>
          <w:szCs w:val="22"/>
          <w:shd w:val="clear" w:color="auto" w:fill="FFFFFF"/>
          <w:lang w:val="en-US"/>
        </w:rPr>
        <w:t xml:space="preserve"> atrophy in the hippocampal/parahippocampal regions, precuneus, and lateral prefrontal cortex than HC. There was no significant difference in </w:t>
      </w:r>
      <w:r w:rsidR="00701D73" w:rsidRPr="00314A83">
        <w:rPr>
          <w:rFonts w:eastAsia="Times New Roman"/>
          <w:color w:val="000000" w:themeColor="text1"/>
          <w:sz w:val="22"/>
          <w:szCs w:val="22"/>
          <w:shd w:val="clear" w:color="auto" w:fill="FFFFFF"/>
          <w:lang w:val="en-US"/>
        </w:rPr>
        <w:t>functional connectivity (</w:t>
      </w:r>
      <w:r w:rsidRPr="00314A83">
        <w:rPr>
          <w:rFonts w:eastAsia="Times New Roman"/>
          <w:color w:val="000000" w:themeColor="text1"/>
          <w:sz w:val="22"/>
          <w:szCs w:val="22"/>
          <w:shd w:val="clear" w:color="auto" w:fill="FFFFFF"/>
          <w:lang w:val="en-US"/>
        </w:rPr>
        <w:t>FC</w:t>
      </w:r>
      <w:r w:rsidR="00701D73" w:rsidRPr="00314A83">
        <w:rPr>
          <w:rFonts w:eastAsia="Times New Roman"/>
          <w:color w:val="000000" w:themeColor="text1"/>
          <w:sz w:val="22"/>
          <w:szCs w:val="22"/>
          <w:shd w:val="clear" w:color="auto" w:fill="FFFFFF"/>
          <w:lang w:val="en-US"/>
        </w:rPr>
        <w:t xml:space="preserve">) </w:t>
      </w:r>
      <w:r w:rsidRPr="00314A83">
        <w:rPr>
          <w:rFonts w:eastAsia="Times New Roman"/>
          <w:color w:val="000000" w:themeColor="text1"/>
          <w:sz w:val="22"/>
          <w:szCs w:val="22"/>
          <w:shd w:val="clear" w:color="auto" w:fill="FFFFFF"/>
          <w:lang w:val="en-US"/>
        </w:rPr>
        <w:t xml:space="preserve">of the </w:t>
      </w:r>
      <w:r w:rsidR="00701D73" w:rsidRPr="00314A83">
        <w:rPr>
          <w:rFonts w:eastAsia="Times New Roman"/>
          <w:color w:val="000000" w:themeColor="text1"/>
          <w:sz w:val="22"/>
          <w:szCs w:val="22"/>
          <w:shd w:val="clear" w:color="auto" w:fill="FFFFFF"/>
          <w:lang w:val="en-US"/>
        </w:rPr>
        <w:t>default mode network (</w:t>
      </w:r>
      <w:r w:rsidRPr="00314A83">
        <w:rPr>
          <w:rFonts w:eastAsia="Times New Roman"/>
          <w:color w:val="000000" w:themeColor="text1"/>
          <w:sz w:val="22"/>
          <w:szCs w:val="22"/>
          <w:shd w:val="clear" w:color="auto" w:fill="FFFFFF"/>
          <w:lang w:val="en-US"/>
        </w:rPr>
        <w:t>DMN</w:t>
      </w:r>
      <w:r w:rsidR="00701D73" w:rsidRPr="00314A83">
        <w:rPr>
          <w:rFonts w:eastAsia="Times New Roman"/>
          <w:color w:val="000000" w:themeColor="text1"/>
          <w:sz w:val="22"/>
          <w:szCs w:val="22"/>
          <w:shd w:val="clear" w:color="auto" w:fill="FFFFFF"/>
          <w:lang w:val="en-US"/>
        </w:rPr>
        <w:t>)</w:t>
      </w:r>
      <w:r w:rsidRPr="00314A83">
        <w:rPr>
          <w:rFonts w:eastAsia="Times New Roman"/>
          <w:color w:val="000000" w:themeColor="text1"/>
          <w:sz w:val="22"/>
          <w:szCs w:val="22"/>
          <w:shd w:val="clear" w:color="auto" w:fill="FFFFFF"/>
          <w:lang w:val="en-US"/>
        </w:rPr>
        <w:t xml:space="preserve"> between aMCI and HC </w:t>
      </w:r>
      <w:r w:rsidR="00BB2736" w:rsidRPr="00314A83">
        <w:rPr>
          <w:sz w:val="22"/>
          <w:szCs w:val="22"/>
        </w:rPr>
        <w:t>(</w:t>
      </w:r>
      <w:r w:rsidR="003A65F3" w:rsidRPr="00314A83">
        <w:rPr>
          <w:sz w:val="22"/>
          <w:szCs w:val="22"/>
        </w:rPr>
        <w:t xml:space="preserve">Supplementary </w:t>
      </w:r>
      <w:r w:rsidR="00BB2736" w:rsidRPr="00314A83">
        <w:rPr>
          <w:sz w:val="22"/>
          <w:szCs w:val="22"/>
        </w:rPr>
        <w:t>Fig. 1).</w:t>
      </w:r>
    </w:p>
    <w:p w14:paraId="7086F7F3" w14:textId="0174E09E" w:rsidR="00BB2736" w:rsidRPr="00314A83" w:rsidRDefault="00BB2736" w:rsidP="00BB2736">
      <w:pPr>
        <w:spacing w:line="480" w:lineRule="auto"/>
        <w:ind w:firstLine="720"/>
        <w:jc w:val="both"/>
        <w:rPr>
          <w:sz w:val="22"/>
          <w:szCs w:val="22"/>
        </w:rPr>
      </w:pPr>
      <w:r w:rsidRPr="00314A83">
        <w:rPr>
          <w:sz w:val="22"/>
          <w:szCs w:val="22"/>
        </w:rPr>
        <w:t xml:space="preserve">AD had widespread FW increases </w:t>
      </w:r>
      <w:r w:rsidR="0070597F" w:rsidRPr="00314A83">
        <w:rPr>
          <w:sz w:val="22"/>
          <w:szCs w:val="22"/>
        </w:rPr>
        <w:t xml:space="preserve">and </w:t>
      </w:r>
      <w:r w:rsidRPr="00314A83">
        <w:rPr>
          <w:sz w:val="22"/>
          <w:szCs w:val="22"/>
        </w:rPr>
        <w:t>FA</w:t>
      </w:r>
      <w:r w:rsidRPr="00314A83">
        <w:rPr>
          <w:sz w:val="22"/>
          <w:szCs w:val="22"/>
          <w:vertAlign w:val="subscript"/>
        </w:rPr>
        <w:t>T</w:t>
      </w:r>
      <w:r w:rsidRPr="00314A83">
        <w:rPr>
          <w:sz w:val="22"/>
          <w:szCs w:val="22"/>
        </w:rPr>
        <w:t xml:space="preserve"> reduction compared with aMCI</w:t>
      </w:r>
      <w:r w:rsidR="003A65F3" w:rsidRPr="00314A83">
        <w:rPr>
          <w:sz w:val="22"/>
          <w:szCs w:val="22"/>
        </w:rPr>
        <w:t xml:space="preserve">. Moreover, </w:t>
      </w:r>
      <w:r w:rsidRPr="00314A83">
        <w:rPr>
          <w:sz w:val="22"/>
          <w:szCs w:val="22"/>
        </w:rPr>
        <w:t xml:space="preserve">AD had greater </w:t>
      </w:r>
      <w:r w:rsidR="003A65F3" w:rsidRPr="00314A83">
        <w:rPr>
          <w:color w:val="000000"/>
          <w:sz w:val="22"/>
          <w:szCs w:val="22"/>
        </w:rPr>
        <w:t>GM</w:t>
      </w:r>
      <w:r w:rsidRPr="00314A83">
        <w:rPr>
          <w:color w:val="000000"/>
          <w:sz w:val="22"/>
          <w:szCs w:val="22"/>
        </w:rPr>
        <w:t xml:space="preserve"> atrophy in the hippocampal/parahippocampal regions, posterior cingulate cortex</w:t>
      </w:r>
      <w:r w:rsidR="003A65F3" w:rsidRPr="00314A83">
        <w:rPr>
          <w:color w:val="000000"/>
          <w:sz w:val="22"/>
          <w:szCs w:val="22"/>
        </w:rPr>
        <w:t xml:space="preserve"> (PCC)</w:t>
      </w:r>
      <w:r w:rsidRPr="00314A83">
        <w:rPr>
          <w:color w:val="000000"/>
          <w:sz w:val="22"/>
          <w:szCs w:val="22"/>
        </w:rPr>
        <w:t xml:space="preserve">, and medial prefrontal cortex </w:t>
      </w:r>
      <w:r w:rsidRPr="00314A83">
        <w:rPr>
          <w:sz w:val="22"/>
          <w:szCs w:val="22"/>
        </w:rPr>
        <w:t>than aMCI</w:t>
      </w:r>
      <w:r w:rsidR="003A65F3" w:rsidRPr="00314A83">
        <w:rPr>
          <w:sz w:val="22"/>
          <w:szCs w:val="22"/>
        </w:rPr>
        <w:t>. Lastly, we found</w:t>
      </w:r>
      <w:r w:rsidRPr="00314A83">
        <w:rPr>
          <w:sz w:val="22"/>
          <w:szCs w:val="22"/>
        </w:rPr>
        <w:t xml:space="preserve"> AD patients had</w:t>
      </w:r>
      <w:r w:rsidRPr="00314A83">
        <w:rPr>
          <w:color w:val="000000"/>
          <w:sz w:val="22"/>
          <w:szCs w:val="22"/>
        </w:rPr>
        <w:t xml:space="preserve"> lower FC of the DMN in the precuneus </w:t>
      </w:r>
      <w:r w:rsidR="003A65F3" w:rsidRPr="00314A83">
        <w:rPr>
          <w:color w:val="000000"/>
          <w:sz w:val="22"/>
          <w:szCs w:val="22"/>
        </w:rPr>
        <w:t xml:space="preserve">and </w:t>
      </w:r>
      <w:r w:rsidR="00A75314" w:rsidRPr="00314A83">
        <w:rPr>
          <w:color w:val="000000"/>
          <w:sz w:val="22"/>
          <w:szCs w:val="22"/>
        </w:rPr>
        <w:t>posterior cingulate cortex (</w:t>
      </w:r>
      <w:r w:rsidRPr="00314A83">
        <w:rPr>
          <w:color w:val="000000"/>
          <w:sz w:val="22"/>
          <w:szCs w:val="22"/>
        </w:rPr>
        <w:t>PCC</w:t>
      </w:r>
      <w:r w:rsidR="00A75314" w:rsidRPr="00314A83">
        <w:rPr>
          <w:color w:val="000000"/>
          <w:sz w:val="22"/>
          <w:szCs w:val="22"/>
        </w:rPr>
        <w:t>)</w:t>
      </w:r>
      <w:r w:rsidRPr="00314A83">
        <w:rPr>
          <w:color w:val="000000"/>
          <w:sz w:val="22"/>
          <w:szCs w:val="22"/>
        </w:rPr>
        <w:t xml:space="preserve"> regions than aMCI. </w:t>
      </w:r>
      <w:r w:rsidR="003A65F3" w:rsidRPr="00314A83">
        <w:rPr>
          <w:sz w:val="22"/>
          <w:szCs w:val="22"/>
        </w:rPr>
        <w:t>(Supplementary Fig. 2).</w:t>
      </w:r>
    </w:p>
    <w:p w14:paraId="3EB9D778" w14:textId="2E14221A" w:rsidR="00A102C9" w:rsidRPr="00314A83" w:rsidRDefault="00A102C9" w:rsidP="00BB2736">
      <w:pPr>
        <w:spacing w:line="480" w:lineRule="auto"/>
        <w:ind w:firstLine="720"/>
        <w:jc w:val="both"/>
        <w:rPr>
          <w:sz w:val="22"/>
          <w:szCs w:val="22"/>
          <w:lang w:val="en-US"/>
        </w:rPr>
      </w:pPr>
      <w:r w:rsidRPr="00314A83">
        <w:rPr>
          <w:sz w:val="22"/>
          <w:szCs w:val="22"/>
          <w:lang w:val="en-US"/>
        </w:rPr>
        <w:t>Compared to the HC group, AD group had extensive WM FW increases</w:t>
      </w:r>
      <w:r w:rsidR="00701D73" w:rsidRPr="00314A83">
        <w:rPr>
          <w:sz w:val="22"/>
          <w:szCs w:val="22"/>
          <w:lang w:val="en-US"/>
        </w:rPr>
        <w:t xml:space="preserve">, WM </w:t>
      </w:r>
      <w:r w:rsidRPr="00314A83">
        <w:rPr>
          <w:sz w:val="22"/>
          <w:szCs w:val="22"/>
          <w:lang w:val="en-US"/>
        </w:rPr>
        <w:t>tissue FA</w:t>
      </w:r>
      <w:r w:rsidRPr="00314A83">
        <w:rPr>
          <w:sz w:val="22"/>
          <w:szCs w:val="22"/>
          <w:vertAlign w:val="subscript"/>
          <w:lang w:val="en-US"/>
        </w:rPr>
        <w:t>T</w:t>
      </w:r>
      <w:r w:rsidRPr="00314A83">
        <w:rPr>
          <w:sz w:val="22"/>
          <w:szCs w:val="22"/>
          <w:lang w:val="en-US"/>
        </w:rPr>
        <w:t xml:space="preserve"> reduction, </w:t>
      </w:r>
      <w:r w:rsidR="00701D73" w:rsidRPr="00314A83">
        <w:rPr>
          <w:sz w:val="22"/>
          <w:szCs w:val="22"/>
          <w:lang w:val="en-US"/>
        </w:rPr>
        <w:t>GM</w:t>
      </w:r>
      <w:r w:rsidRPr="00314A83">
        <w:rPr>
          <w:sz w:val="22"/>
          <w:szCs w:val="22"/>
          <w:lang w:val="en-US"/>
        </w:rPr>
        <w:t xml:space="preserve"> atrophy, and DMN FC disruption in the PCC, precuneus and </w:t>
      </w:r>
      <w:r w:rsidR="00A75314" w:rsidRPr="00314A83">
        <w:rPr>
          <w:sz w:val="22"/>
          <w:szCs w:val="22"/>
          <w:lang w:val="en-US"/>
        </w:rPr>
        <w:t>left angular gyrus/late temporal regions</w:t>
      </w:r>
      <w:r w:rsidRPr="00314A83">
        <w:rPr>
          <w:sz w:val="22"/>
          <w:szCs w:val="22"/>
          <w:lang w:val="en-US"/>
        </w:rPr>
        <w:t>.</w:t>
      </w:r>
    </w:p>
    <w:p w14:paraId="5DEC8068" w14:textId="77777777" w:rsidR="00AF1B42" w:rsidRPr="00314A83" w:rsidRDefault="003A65F3" w:rsidP="00AF1B42">
      <w:pPr>
        <w:widowControl w:val="0"/>
        <w:autoSpaceDE w:val="0"/>
        <w:autoSpaceDN w:val="0"/>
        <w:adjustRightInd w:val="0"/>
        <w:spacing w:line="480" w:lineRule="auto"/>
        <w:jc w:val="both"/>
        <w:outlineLvl w:val="0"/>
        <w:rPr>
          <w:b/>
          <w:color w:val="000000"/>
          <w:sz w:val="22"/>
          <w:szCs w:val="22"/>
        </w:rPr>
      </w:pPr>
      <w:r w:rsidRPr="00314A83">
        <w:rPr>
          <w:b/>
          <w:color w:val="000000"/>
          <w:sz w:val="22"/>
          <w:szCs w:val="22"/>
        </w:rPr>
        <w:lastRenderedPageBreak/>
        <w:t>2. Brain-memory association after controlling for years of education</w:t>
      </w:r>
    </w:p>
    <w:p w14:paraId="40DB2EA3" w14:textId="264ADB20" w:rsidR="00AF1B42" w:rsidRPr="00314A83" w:rsidRDefault="00AF1B42" w:rsidP="00AF1B42">
      <w:pPr>
        <w:widowControl w:val="0"/>
        <w:autoSpaceDE w:val="0"/>
        <w:autoSpaceDN w:val="0"/>
        <w:adjustRightInd w:val="0"/>
        <w:spacing w:line="480" w:lineRule="auto"/>
        <w:jc w:val="both"/>
        <w:outlineLvl w:val="0"/>
        <w:rPr>
          <w:color w:val="000000"/>
          <w:sz w:val="22"/>
          <w:szCs w:val="22"/>
        </w:rPr>
      </w:pPr>
      <w:r w:rsidRPr="00314A83">
        <w:rPr>
          <w:color w:val="000000"/>
          <w:sz w:val="22"/>
          <w:szCs w:val="22"/>
        </w:rPr>
        <w:t>The whole-brain voxel-wise analysis on diffusion MRI metrics showed that lower memory scores in aMCI and AD patients were associated with higher FW in most WM regions. (</w:t>
      </w:r>
      <w:r w:rsidRPr="00314A83">
        <w:rPr>
          <w:sz w:val="22"/>
          <w:szCs w:val="22"/>
        </w:rPr>
        <w:t>Supplementary</w:t>
      </w:r>
      <w:r w:rsidRPr="00314A83">
        <w:rPr>
          <w:color w:val="000000"/>
          <w:sz w:val="22"/>
          <w:szCs w:val="22"/>
        </w:rPr>
        <w:t xml:space="preserve"> Fig. </w:t>
      </w:r>
      <w:r w:rsidR="00F114B0" w:rsidRPr="00314A83">
        <w:rPr>
          <w:color w:val="000000"/>
          <w:sz w:val="22"/>
          <w:szCs w:val="22"/>
        </w:rPr>
        <w:t>5</w:t>
      </w:r>
      <w:r w:rsidRPr="00314A83">
        <w:rPr>
          <w:color w:val="000000"/>
          <w:sz w:val="22"/>
          <w:szCs w:val="22"/>
        </w:rPr>
        <w:t>A). In contrast, lower memory score was associated with lower FA</w:t>
      </w:r>
      <w:r w:rsidRPr="00314A83">
        <w:rPr>
          <w:color w:val="000000"/>
          <w:sz w:val="22"/>
          <w:szCs w:val="22"/>
          <w:vertAlign w:val="subscript"/>
        </w:rPr>
        <w:t>T</w:t>
      </w:r>
      <w:r w:rsidRPr="00314A83">
        <w:rPr>
          <w:color w:val="000000"/>
          <w:sz w:val="22"/>
          <w:szCs w:val="22"/>
        </w:rPr>
        <w:t xml:space="preserve"> in the body of the fornix only (</w:t>
      </w:r>
      <w:r w:rsidRPr="00314A83">
        <w:rPr>
          <w:sz w:val="22"/>
          <w:szCs w:val="22"/>
        </w:rPr>
        <w:t>Supplementary</w:t>
      </w:r>
      <w:r w:rsidRPr="00314A83">
        <w:rPr>
          <w:color w:val="000000"/>
          <w:sz w:val="22"/>
          <w:szCs w:val="22"/>
        </w:rPr>
        <w:t xml:space="preserve"> Fig. </w:t>
      </w:r>
      <w:r w:rsidR="00F114B0" w:rsidRPr="00314A83">
        <w:rPr>
          <w:color w:val="000000"/>
          <w:sz w:val="22"/>
          <w:szCs w:val="22"/>
        </w:rPr>
        <w:t>5</w:t>
      </w:r>
      <w:r w:rsidRPr="00314A83">
        <w:rPr>
          <w:color w:val="000000"/>
          <w:sz w:val="22"/>
          <w:szCs w:val="22"/>
        </w:rPr>
        <w:t xml:space="preserve">B). Lower GMV in the bilateral MTL, PCC, and mPFC were associated with lower memory scores across all patients (Fig. </w:t>
      </w:r>
      <w:r w:rsidR="00F114B0" w:rsidRPr="00314A83">
        <w:rPr>
          <w:color w:val="000000"/>
          <w:sz w:val="22"/>
          <w:szCs w:val="22"/>
        </w:rPr>
        <w:t>5</w:t>
      </w:r>
      <w:r w:rsidRPr="00314A83">
        <w:rPr>
          <w:color w:val="000000"/>
          <w:sz w:val="22"/>
          <w:szCs w:val="22"/>
        </w:rPr>
        <w:t>C). Finally, lower memory score was associated with lower FC in the precuneus and angular gyrus across all patients (</w:t>
      </w:r>
      <w:r w:rsidRPr="00314A83">
        <w:rPr>
          <w:sz w:val="22"/>
          <w:szCs w:val="22"/>
        </w:rPr>
        <w:t>Supplementary</w:t>
      </w:r>
      <w:r w:rsidRPr="00314A83">
        <w:rPr>
          <w:color w:val="000000"/>
          <w:sz w:val="22"/>
          <w:szCs w:val="22"/>
        </w:rPr>
        <w:t xml:space="preserve"> Fig. </w:t>
      </w:r>
      <w:r w:rsidR="00F114B0" w:rsidRPr="00314A83">
        <w:rPr>
          <w:color w:val="000000"/>
          <w:sz w:val="22"/>
          <w:szCs w:val="22"/>
        </w:rPr>
        <w:t>5</w:t>
      </w:r>
      <w:r w:rsidRPr="00314A83">
        <w:rPr>
          <w:color w:val="000000"/>
          <w:sz w:val="22"/>
          <w:szCs w:val="22"/>
        </w:rPr>
        <w:t>D).</w:t>
      </w:r>
    </w:p>
    <w:p w14:paraId="3398F1BE" w14:textId="46136694" w:rsidR="00AF1B42" w:rsidRPr="00314A83" w:rsidRDefault="00AF1B42" w:rsidP="00AF1B42">
      <w:pPr>
        <w:spacing w:line="480" w:lineRule="auto"/>
        <w:jc w:val="both"/>
        <w:rPr>
          <w:color w:val="000000"/>
          <w:sz w:val="22"/>
          <w:szCs w:val="22"/>
        </w:rPr>
      </w:pPr>
      <w:r w:rsidRPr="00314A83">
        <w:rPr>
          <w:color w:val="000000"/>
          <w:sz w:val="22"/>
          <w:szCs w:val="22"/>
        </w:rPr>
        <w:tab/>
        <w:t>For the SVC model, FW (widespread), FA</w:t>
      </w:r>
      <w:r w:rsidRPr="00314A83">
        <w:rPr>
          <w:color w:val="000000"/>
          <w:sz w:val="22"/>
          <w:szCs w:val="22"/>
          <w:vertAlign w:val="subscript"/>
        </w:rPr>
        <w:t>T</w:t>
      </w:r>
      <w:r w:rsidRPr="00314A83">
        <w:rPr>
          <w:color w:val="000000"/>
          <w:sz w:val="22"/>
          <w:szCs w:val="22"/>
        </w:rPr>
        <w:t xml:space="preserve"> in the fornix, GMV-mPFC, GMV-PCC, GMV-HIP, and FC-DMN derived from the significant regions of voxel-wise analysis as predictors. We found these brain measures exhibited differential severity-dependent associations with memory (</w:t>
      </w:r>
      <w:r w:rsidRPr="00314A83">
        <w:rPr>
          <w:sz w:val="22"/>
          <w:szCs w:val="22"/>
        </w:rPr>
        <w:t>Supplementary</w:t>
      </w:r>
      <w:r w:rsidRPr="00314A83">
        <w:rPr>
          <w:color w:val="000000"/>
          <w:sz w:val="22"/>
          <w:szCs w:val="22"/>
        </w:rPr>
        <w:t xml:space="preserve"> Fig. </w:t>
      </w:r>
      <w:r w:rsidR="00F114B0" w:rsidRPr="00314A83">
        <w:rPr>
          <w:color w:val="000000"/>
          <w:sz w:val="22"/>
          <w:szCs w:val="22"/>
        </w:rPr>
        <w:t>6</w:t>
      </w:r>
      <w:r w:rsidRPr="00314A83">
        <w:rPr>
          <w:color w:val="000000"/>
          <w:sz w:val="22"/>
          <w:szCs w:val="22"/>
        </w:rPr>
        <w:t>). FW had the greatest influence on memory deficit in the early aMCI phase where higher FW was associated with lower memory score. However, this influence gradually decreased in late aMCI and AD stage. Similarly, the association of FA</w:t>
      </w:r>
      <w:r w:rsidRPr="00314A83">
        <w:rPr>
          <w:color w:val="000000"/>
          <w:sz w:val="22"/>
          <w:szCs w:val="22"/>
          <w:vertAlign w:val="subscript"/>
        </w:rPr>
        <w:t>T</w:t>
      </w:r>
      <w:r w:rsidRPr="00314A83">
        <w:rPr>
          <w:color w:val="000000"/>
          <w:sz w:val="22"/>
          <w:szCs w:val="22"/>
        </w:rPr>
        <w:t xml:space="preserve"> in the fornix with memory score was the greatest in early aMCI stage, where higher FA</w:t>
      </w:r>
      <w:r w:rsidRPr="00314A83">
        <w:rPr>
          <w:color w:val="000000"/>
          <w:sz w:val="22"/>
          <w:szCs w:val="22"/>
          <w:vertAlign w:val="subscript"/>
        </w:rPr>
        <w:t>T</w:t>
      </w:r>
      <w:r w:rsidRPr="00314A83">
        <w:rPr>
          <w:color w:val="000000"/>
          <w:sz w:val="22"/>
          <w:szCs w:val="22"/>
        </w:rPr>
        <w:t xml:space="preserve"> was associated with better memory score. However, this association quickly diminished in the AD stage. Both PCC and mPFC had the strongest associations with memory in the early aMCI stage, where larger volume was associated with better memory score. Similar to FA</w:t>
      </w:r>
      <w:r w:rsidRPr="00314A83">
        <w:rPr>
          <w:color w:val="000000"/>
          <w:sz w:val="22"/>
          <w:szCs w:val="22"/>
          <w:vertAlign w:val="subscript"/>
        </w:rPr>
        <w:t>T</w:t>
      </w:r>
      <w:r w:rsidRPr="00314A83">
        <w:rPr>
          <w:color w:val="000000"/>
          <w:sz w:val="22"/>
          <w:szCs w:val="22"/>
        </w:rPr>
        <w:t>, this relationship gradually diminished in the AD stage. In contrast, the relationship between hippocampus (and MTL) and memory were more evident in the late aMCI stage and peaked at the early AD phase where larger volume was associated with better memory. The association between FC-DMN and memory was evident throughout the disease continuum. Higher FC was associated with higher memory score regardless of severity.</w:t>
      </w:r>
    </w:p>
    <w:p w14:paraId="6E96274A" w14:textId="77777777" w:rsidR="003A65F3" w:rsidRPr="00314A83" w:rsidRDefault="003A65F3" w:rsidP="003A65F3">
      <w:pPr>
        <w:spacing w:line="480" w:lineRule="auto"/>
        <w:jc w:val="both"/>
        <w:rPr>
          <w:color w:val="000000"/>
          <w:sz w:val="22"/>
          <w:szCs w:val="22"/>
        </w:rPr>
      </w:pPr>
    </w:p>
    <w:p w14:paraId="04E30CC2" w14:textId="77777777" w:rsidR="00BB2736" w:rsidRPr="00314A83" w:rsidRDefault="00BB2736" w:rsidP="00BB2736">
      <w:pPr>
        <w:rPr>
          <w:color w:val="000000"/>
          <w:sz w:val="22"/>
          <w:szCs w:val="22"/>
        </w:rPr>
      </w:pPr>
    </w:p>
    <w:p w14:paraId="644CF667" w14:textId="590558A0" w:rsidR="00AD2186" w:rsidRPr="00314A83" w:rsidRDefault="00AD2186" w:rsidP="00BB2736">
      <w:pPr>
        <w:spacing w:line="480" w:lineRule="auto"/>
        <w:ind w:right="-52"/>
        <w:jc w:val="both"/>
        <w:rPr>
          <w:color w:val="000000"/>
          <w:sz w:val="22"/>
          <w:szCs w:val="22"/>
        </w:rPr>
      </w:pPr>
      <w:r w:rsidRPr="00314A83">
        <w:rPr>
          <w:color w:val="000000"/>
          <w:sz w:val="22"/>
          <w:szCs w:val="22"/>
        </w:rPr>
        <w:br w:type="page"/>
      </w:r>
    </w:p>
    <w:p w14:paraId="6D8C2C70" w14:textId="36408577" w:rsidR="00867B67" w:rsidRPr="00314A83" w:rsidRDefault="00867B67" w:rsidP="00E02AEC">
      <w:pPr>
        <w:spacing w:line="480" w:lineRule="auto"/>
        <w:jc w:val="both"/>
        <w:rPr>
          <w:b/>
          <w:sz w:val="22"/>
          <w:szCs w:val="22"/>
        </w:rPr>
      </w:pPr>
      <w:r w:rsidRPr="00314A83">
        <w:rPr>
          <w:b/>
          <w:sz w:val="22"/>
          <w:szCs w:val="22"/>
        </w:rPr>
        <w:lastRenderedPageBreak/>
        <w:t>REFERENCE:</w:t>
      </w:r>
    </w:p>
    <w:p w14:paraId="34443BE0" w14:textId="77777777" w:rsidR="005871AE" w:rsidRPr="00314A83" w:rsidRDefault="00867B67" w:rsidP="005871AE">
      <w:pPr>
        <w:pStyle w:val="EndNoteBibliography"/>
        <w:ind w:left="720" w:hanging="720"/>
        <w:jc w:val="both"/>
        <w:rPr>
          <w:noProof/>
          <w:sz w:val="22"/>
          <w:szCs w:val="22"/>
        </w:rPr>
      </w:pPr>
      <w:r w:rsidRPr="00314A83">
        <w:rPr>
          <w:sz w:val="22"/>
          <w:szCs w:val="22"/>
        </w:rPr>
        <w:fldChar w:fldCharType="begin"/>
      </w:r>
      <w:r w:rsidRPr="00314A83">
        <w:rPr>
          <w:sz w:val="22"/>
          <w:szCs w:val="22"/>
        </w:rPr>
        <w:instrText xml:space="preserve"> ADDIN EN.REFLIST </w:instrText>
      </w:r>
      <w:r w:rsidRPr="00314A83">
        <w:rPr>
          <w:sz w:val="22"/>
          <w:szCs w:val="22"/>
        </w:rPr>
        <w:fldChar w:fldCharType="separate"/>
      </w:r>
      <w:r w:rsidR="005871AE" w:rsidRPr="00314A83">
        <w:rPr>
          <w:noProof/>
          <w:sz w:val="22"/>
          <w:szCs w:val="22"/>
        </w:rPr>
        <w:t>1</w:t>
      </w:r>
      <w:r w:rsidR="005871AE" w:rsidRPr="00314A83">
        <w:rPr>
          <w:noProof/>
          <w:sz w:val="22"/>
          <w:szCs w:val="22"/>
        </w:rPr>
        <w:tab/>
        <w:t xml:space="preserve">Dubois, B., Slachevsky, A., Litvan, I. &amp; B, B. P. The FAB: a frontal assessment battery at bedside. </w:t>
      </w:r>
      <w:r w:rsidR="005871AE" w:rsidRPr="00314A83">
        <w:rPr>
          <w:i/>
          <w:noProof/>
          <w:sz w:val="22"/>
          <w:szCs w:val="22"/>
        </w:rPr>
        <w:t>Neurology</w:t>
      </w:r>
      <w:r w:rsidR="005871AE" w:rsidRPr="00314A83">
        <w:rPr>
          <w:noProof/>
          <w:sz w:val="22"/>
          <w:szCs w:val="22"/>
        </w:rPr>
        <w:t xml:space="preserve"> </w:t>
      </w:r>
      <w:r w:rsidR="005871AE" w:rsidRPr="00314A83">
        <w:rPr>
          <w:b/>
          <w:noProof/>
          <w:sz w:val="22"/>
          <w:szCs w:val="22"/>
        </w:rPr>
        <w:t>55</w:t>
      </w:r>
      <w:r w:rsidR="005871AE" w:rsidRPr="00314A83">
        <w:rPr>
          <w:noProof/>
          <w:sz w:val="22"/>
          <w:szCs w:val="22"/>
        </w:rPr>
        <w:t>, 1621-1626 (2000).</w:t>
      </w:r>
    </w:p>
    <w:p w14:paraId="4CE9C22B" w14:textId="77777777" w:rsidR="005871AE" w:rsidRPr="00314A83" w:rsidRDefault="005871AE" w:rsidP="005871AE">
      <w:pPr>
        <w:pStyle w:val="EndNoteBibliography"/>
        <w:ind w:left="720" w:hanging="720"/>
        <w:jc w:val="both"/>
        <w:rPr>
          <w:noProof/>
          <w:sz w:val="22"/>
          <w:szCs w:val="22"/>
        </w:rPr>
      </w:pPr>
      <w:r w:rsidRPr="00314A83">
        <w:rPr>
          <w:noProof/>
          <w:sz w:val="22"/>
          <w:szCs w:val="22"/>
        </w:rPr>
        <w:t>2</w:t>
      </w:r>
      <w:r w:rsidRPr="00314A83">
        <w:rPr>
          <w:noProof/>
          <w:sz w:val="22"/>
          <w:szCs w:val="22"/>
        </w:rPr>
        <w:tab/>
        <w:t xml:space="preserve">Porteus, S. D. </w:t>
      </w:r>
      <w:r w:rsidRPr="00314A83">
        <w:rPr>
          <w:i/>
          <w:noProof/>
          <w:sz w:val="22"/>
          <w:szCs w:val="22"/>
        </w:rPr>
        <w:t>The Maze Test and Clinical Psychology</w:t>
      </w:r>
      <w:r w:rsidRPr="00314A83">
        <w:rPr>
          <w:noProof/>
          <w:sz w:val="22"/>
          <w:szCs w:val="22"/>
        </w:rPr>
        <w:t>.  (Pacific Books, 1959).</w:t>
      </w:r>
    </w:p>
    <w:p w14:paraId="26B83920" w14:textId="77777777" w:rsidR="005871AE" w:rsidRPr="00314A83" w:rsidRDefault="005871AE" w:rsidP="005871AE">
      <w:pPr>
        <w:pStyle w:val="EndNoteBibliography"/>
        <w:ind w:left="720" w:hanging="720"/>
        <w:jc w:val="both"/>
        <w:rPr>
          <w:noProof/>
          <w:sz w:val="22"/>
          <w:szCs w:val="22"/>
        </w:rPr>
      </w:pPr>
      <w:r w:rsidRPr="00314A83">
        <w:rPr>
          <w:noProof/>
          <w:sz w:val="22"/>
          <w:szCs w:val="22"/>
        </w:rPr>
        <w:t>3</w:t>
      </w:r>
      <w:r w:rsidRPr="00314A83">
        <w:rPr>
          <w:noProof/>
          <w:sz w:val="22"/>
          <w:szCs w:val="22"/>
        </w:rPr>
        <w:tab/>
        <w:t xml:space="preserve">Wechsler, D. </w:t>
      </w:r>
      <w:r w:rsidRPr="00314A83">
        <w:rPr>
          <w:i/>
          <w:noProof/>
          <w:sz w:val="22"/>
          <w:szCs w:val="22"/>
        </w:rPr>
        <w:t>Wechsler Memory Scale-revised</w:t>
      </w:r>
      <w:r w:rsidRPr="00314A83">
        <w:rPr>
          <w:noProof/>
          <w:sz w:val="22"/>
          <w:szCs w:val="22"/>
        </w:rPr>
        <w:t>. Third edn,  (The Psychological Corporation, 1997).</w:t>
      </w:r>
    </w:p>
    <w:p w14:paraId="7D8606FF" w14:textId="77777777" w:rsidR="005871AE" w:rsidRPr="00314A83" w:rsidRDefault="005871AE" w:rsidP="005871AE">
      <w:pPr>
        <w:pStyle w:val="EndNoteBibliography"/>
        <w:ind w:left="720" w:hanging="720"/>
        <w:jc w:val="both"/>
        <w:rPr>
          <w:noProof/>
          <w:sz w:val="22"/>
          <w:szCs w:val="22"/>
        </w:rPr>
      </w:pPr>
      <w:r w:rsidRPr="00314A83">
        <w:rPr>
          <w:noProof/>
          <w:sz w:val="22"/>
          <w:szCs w:val="22"/>
        </w:rPr>
        <w:t>4</w:t>
      </w:r>
      <w:r w:rsidRPr="00314A83">
        <w:rPr>
          <w:noProof/>
          <w:sz w:val="22"/>
          <w:szCs w:val="22"/>
        </w:rPr>
        <w:tab/>
        <w:t xml:space="preserve">Lewis, R. &amp; Rennick, P. </w:t>
      </w:r>
      <w:r w:rsidRPr="00314A83">
        <w:rPr>
          <w:i/>
          <w:noProof/>
          <w:sz w:val="22"/>
          <w:szCs w:val="22"/>
        </w:rPr>
        <w:t>Manual for the Repeatable Cognitive Perceptual-Motor Battery</w:t>
      </w:r>
      <w:r w:rsidRPr="00314A83">
        <w:rPr>
          <w:noProof/>
          <w:sz w:val="22"/>
          <w:szCs w:val="22"/>
        </w:rPr>
        <w:t>.  (Axon, 1979).</w:t>
      </w:r>
    </w:p>
    <w:p w14:paraId="739C57A0" w14:textId="77777777" w:rsidR="005871AE" w:rsidRPr="00314A83" w:rsidRDefault="005871AE" w:rsidP="005871AE">
      <w:pPr>
        <w:pStyle w:val="EndNoteBibliography"/>
        <w:ind w:left="720" w:hanging="720"/>
        <w:jc w:val="both"/>
        <w:rPr>
          <w:noProof/>
          <w:sz w:val="22"/>
          <w:szCs w:val="22"/>
        </w:rPr>
      </w:pPr>
      <w:r w:rsidRPr="00314A83">
        <w:rPr>
          <w:noProof/>
          <w:sz w:val="22"/>
          <w:szCs w:val="22"/>
        </w:rPr>
        <w:t>5</w:t>
      </w:r>
      <w:r w:rsidRPr="00314A83">
        <w:rPr>
          <w:noProof/>
          <w:sz w:val="22"/>
          <w:szCs w:val="22"/>
        </w:rPr>
        <w:tab/>
        <w:t xml:space="preserve">Mack, W. J., Freed, D. M., Williams, B. W. &amp; Henderson, V. W. Boston Naming Test: Shortened Versions for Use in Alzheimer's Disease. </w:t>
      </w:r>
      <w:r w:rsidRPr="00314A83">
        <w:rPr>
          <w:i/>
          <w:noProof/>
          <w:sz w:val="22"/>
          <w:szCs w:val="22"/>
        </w:rPr>
        <w:t>Journal of Gerontology</w:t>
      </w:r>
      <w:r w:rsidRPr="00314A83">
        <w:rPr>
          <w:noProof/>
          <w:sz w:val="22"/>
          <w:szCs w:val="22"/>
        </w:rPr>
        <w:t xml:space="preserve"> </w:t>
      </w:r>
      <w:r w:rsidRPr="00314A83">
        <w:rPr>
          <w:b/>
          <w:noProof/>
          <w:sz w:val="22"/>
          <w:szCs w:val="22"/>
        </w:rPr>
        <w:t>47</w:t>
      </w:r>
      <w:r w:rsidRPr="00314A83">
        <w:rPr>
          <w:noProof/>
          <w:sz w:val="22"/>
          <w:szCs w:val="22"/>
        </w:rPr>
        <w:t>, P154-P158, doi:10.1093/geronj/47.3.P154 (1992).</w:t>
      </w:r>
    </w:p>
    <w:p w14:paraId="743C916B" w14:textId="77777777" w:rsidR="005871AE" w:rsidRPr="00314A83" w:rsidRDefault="005871AE" w:rsidP="005871AE">
      <w:pPr>
        <w:pStyle w:val="EndNoteBibliography"/>
        <w:ind w:left="720" w:hanging="720"/>
        <w:jc w:val="both"/>
        <w:rPr>
          <w:noProof/>
          <w:sz w:val="22"/>
          <w:szCs w:val="22"/>
        </w:rPr>
      </w:pPr>
      <w:r w:rsidRPr="00314A83">
        <w:rPr>
          <w:noProof/>
          <w:sz w:val="22"/>
          <w:szCs w:val="22"/>
        </w:rPr>
        <w:t>6</w:t>
      </w:r>
      <w:r w:rsidRPr="00314A83">
        <w:rPr>
          <w:noProof/>
          <w:sz w:val="22"/>
          <w:szCs w:val="22"/>
        </w:rPr>
        <w:tab/>
        <w:t xml:space="preserve">ISAACS, B. &amp; KENNIE, A. T. The Set Test as an Aid to the Detection of Dementia in Old People. </w:t>
      </w:r>
      <w:r w:rsidRPr="00314A83">
        <w:rPr>
          <w:i/>
          <w:noProof/>
          <w:sz w:val="22"/>
          <w:szCs w:val="22"/>
        </w:rPr>
        <w:t>The British Journal of Psychiatry</w:t>
      </w:r>
      <w:r w:rsidRPr="00314A83">
        <w:rPr>
          <w:noProof/>
          <w:sz w:val="22"/>
          <w:szCs w:val="22"/>
        </w:rPr>
        <w:t xml:space="preserve"> </w:t>
      </w:r>
      <w:r w:rsidRPr="00314A83">
        <w:rPr>
          <w:b/>
          <w:noProof/>
          <w:sz w:val="22"/>
          <w:szCs w:val="22"/>
        </w:rPr>
        <w:t>123</w:t>
      </w:r>
      <w:r w:rsidRPr="00314A83">
        <w:rPr>
          <w:noProof/>
          <w:sz w:val="22"/>
          <w:szCs w:val="22"/>
        </w:rPr>
        <w:t>, 467-470, doi:10.1192/bjp.123.4.467 (1973).</w:t>
      </w:r>
    </w:p>
    <w:p w14:paraId="6AB8693D" w14:textId="77777777" w:rsidR="005871AE" w:rsidRPr="00314A83" w:rsidRDefault="005871AE" w:rsidP="005871AE">
      <w:pPr>
        <w:pStyle w:val="EndNoteBibliography"/>
        <w:ind w:left="720" w:hanging="720"/>
        <w:jc w:val="both"/>
        <w:rPr>
          <w:noProof/>
          <w:sz w:val="22"/>
          <w:szCs w:val="22"/>
        </w:rPr>
      </w:pPr>
      <w:r w:rsidRPr="00314A83">
        <w:rPr>
          <w:noProof/>
          <w:sz w:val="22"/>
          <w:szCs w:val="22"/>
        </w:rPr>
        <w:t>7</w:t>
      </w:r>
      <w:r w:rsidRPr="00314A83">
        <w:rPr>
          <w:noProof/>
          <w:sz w:val="22"/>
          <w:szCs w:val="22"/>
        </w:rPr>
        <w:tab/>
        <w:t xml:space="preserve">Smith, A. </w:t>
      </w:r>
      <w:r w:rsidRPr="00314A83">
        <w:rPr>
          <w:i/>
          <w:noProof/>
          <w:sz w:val="22"/>
          <w:szCs w:val="22"/>
        </w:rPr>
        <w:t>Symbol Digit Modalities Test</w:t>
      </w:r>
      <w:r w:rsidRPr="00314A83">
        <w:rPr>
          <w:noProof/>
          <w:sz w:val="22"/>
          <w:szCs w:val="22"/>
        </w:rPr>
        <w:t>.  (The American Psychiatric Pub, 1973).</w:t>
      </w:r>
    </w:p>
    <w:p w14:paraId="0715E86E" w14:textId="77777777" w:rsidR="005871AE" w:rsidRPr="00314A83" w:rsidRDefault="005871AE" w:rsidP="005871AE">
      <w:pPr>
        <w:pStyle w:val="EndNoteBibliography"/>
        <w:ind w:left="720" w:hanging="720"/>
        <w:jc w:val="both"/>
        <w:rPr>
          <w:noProof/>
          <w:sz w:val="22"/>
          <w:szCs w:val="22"/>
        </w:rPr>
      </w:pPr>
      <w:r w:rsidRPr="00314A83">
        <w:rPr>
          <w:noProof/>
          <w:sz w:val="22"/>
          <w:szCs w:val="22"/>
        </w:rPr>
        <w:t>8</w:t>
      </w:r>
      <w:r w:rsidRPr="00314A83">
        <w:rPr>
          <w:noProof/>
          <w:sz w:val="22"/>
          <w:szCs w:val="22"/>
        </w:rPr>
        <w:tab/>
        <w:t xml:space="preserve">Diller, L., Ben-Yishay, Y. &amp; Gerstman, L. J. </w:t>
      </w:r>
      <w:r w:rsidRPr="00314A83">
        <w:rPr>
          <w:i/>
          <w:noProof/>
          <w:sz w:val="22"/>
          <w:szCs w:val="22"/>
        </w:rPr>
        <w:t>Studies in cognition and rehabilitation in hemiplegia</w:t>
      </w:r>
      <w:r w:rsidRPr="00314A83">
        <w:rPr>
          <w:noProof/>
          <w:sz w:val="22"/>
          <w:szCs w:val="22"/>
        </w:rPr>
        <w:t>.  (Institute of Rehabilitation Medicine, New York University Medical Center 1974).</w:t>
      </w:r>
    </w:p>
    <w:p w14:paraId="1D975C16" w14:textId="77777777" w:rsidR="005871AE" w:rsidRPr="00314A83" w:rsidRDefault="005871AE" w:rsidP="005871AE">
      <w:pPr>
        <w:pStyle w:val="EndNoteBibliography"/>
        <w:ind w:left="720" w:hanging="720"/>
        <w:jc w:val="both"/>
        <w:rPr>
          <w:noProof/>
          <w:sz w:val="22"/>
          <w:szCs w:val="22"/>
        </w:rPr>
      </w:pPr>
      <w:r w:rsidRPr="00314A83">
        <w:rPr>
          <w:noProof/>
          <w:sz w:val="22"/>
          <w:szCs w:val="22"/>
        </w:rPr>
        <w:t>9</w:t>
      </w:r>
      <w:r w:rsidRPr="00314A83">
        <w:rPr>
          <w:noProof/>
          <w:sz w:val="22"/>
          <w:szCs w:val="22"/>
        </w:rPr>
        <w:tab/>
        <w:t xml:space="preserve">Sunderland, T., Hill, J. L. &amp; Mellow, A. M. Clock drawing in Alzheimer’s disease. A novel measure of dementia severity. </w:t>
      </w:r>
      <w:r w:rsidRPr="00314A83">
        <w:rPr>
          <w:i/>
          <w:noProof/>
          <w:sz w:val="22"/>
          <w:szCs w:val="22"/>
        </w:rPr>
        <w:t>American Geriatrics Society</w:t>
      </w:r>
      <w:r w:rsidRPr="00314A83">
        <w:rPr>
          <w:noProof/>
          <w:sz w:val="22"/>
          <w:szCs w:val="22"/>
        </w:rPr>
        <w:t xml:space="preserve"> </w:t>
      </w:r>
      <w:r w:rsidRPr="00314A83">
        <w:rPr>
          <w:b/>
          <w:noProof/>
          <w:sz w:val="22"/>
          <w:szCs w:val="22"/>
        </w:rPr>
        <w:t>7</w:t>
      </w:r>
      <w:r w:rsidRPr="00314A83">
        <w:rPr>
          <w:noProof/>
          <w:sz w:val="22"/>
          <w:szCs w:val="22"/>
        </w:rPr>
        <w:t>, 725-729 (1989).</w:t>
      </w:r>
    </w:p>
    <w:p w14:paraId="00C6F5BC" w14:textId="77777777" w:rsidR="005871AE" w:rsidRPr="00314A83" w:rsidRDefault="005871AE" w:rsidP="005871AE">
      <w:pPr>
        <w:pStyle w:val="EndNoteBibliography"/>
        <w:ind w:left="720" w:hanging="720"/>
        <w:jc w:val="both"/>
        <w:rPr>
          <w:noProof/>
          <w:sz w:val="22"/>
          <w:szCs w:val="22"/>
        </w:rPr>
      </w:pPr>
      <w:r w:rsidRPr="00314A83">
        <w:rPr>
          <w:noProof/>
          <w:sz w:val="22"/>
          <w:szCs w:val="22"/>
        </w:rPr>
        <w:t>10</w:t>
      </w:r>
      <w:r w:rsidRPr="00314A83">
        <w:rPr>
          <w:noProof/>
          <w:sz w:val="22"/>
          <w:szCs w:val="22"/>
        </w:rPr>
        <w:tab/>
        <w:t xml:space="preserve">Wechsler, D. </w:t>
      </w:r>
      <w:r w:rsidRPr="00314A83">
        <w:rPr>
          <w:i/>
          <w:noProof/>
          <w:sz w:val="22"/>
          <w:szCs w:val="22"/>
        </w:rPr>
        <w:t>Wechsler Adult Intelligence Scale-Revised</w:t>
      </w:r>
      <w:r w:rsidRPr="00314A83">
        <w:rPr>
          <w:noProof/>
          <w:sz w:val="22"/>
          <w:szCs w:val="22"/>
        </w:rPr>
        <w:t>.  (Harcourt Brace Jovanovich, 1981).</w:t>
      </w:r>
    </w:p>
    <w:p w14:paraId="156364D6" w14:textId="77777777" w:rsidR="005871AE" w:rsidRPr="00314A83" w:rsidRDefault="005871AE" w:rsidP="005871AE">
      <w:pPr>
        <w:pStyle w:val="EndNoteBibliography"/>
        <w:ind w:left="720" w:hanging="720"/>
        <w:jc w:val="both"/>
        <w:rPr>
          <w:noProof/>
          <w:sz w:val="22"/>
          <w:szCs w:val="22"/>
        </w:rPr>
      </w:pPr>
      <w:r w:rsidRPr="00314A83">
        <w:rPr>
          <w:noProof/>
          <w:sz w:val="22"/>
          <w:szCs w:val="22"/>
        </w:rPr>
        <w:t>11</w:t>
      </w:r>
      <w:r w:rsidRPr="00314A83">
        <w:rPr>
          <w:noProof/>
          <w:sz w:val="22"/>
          <w:szCs w:val="22"/>
        </w:rPr>
        <w:tab/>
        <w:t xml:space="preserve">Sahdevan, S., Tan, N. J. L., Tan, T. &amp; Tan, S. Cognitive testing of elderly Chinese people in Singapore: influence of education and age on normative scores. </w:t>
      </w:r>
      <w:r w:rsidRPr="00314A83">
        <w:rPr>
          <w:i/>
          <w:noProof/>
          <w:sz w:val="22"/>
          <w:szCs w:val="22"/>
        </w:rPr>
        <w:t>Age and Ageing</w:t>
      </w:r>
      <w:r w:rsidRPr="00314A83">
        <w:rPr>
          <w:noProof/>
          <w:sz w:val="22"/>
          <w:szCs w:val="22"/>
        </w:rPr>
        <w:t xml:space="preserve"> </w:t>
      </w:r>
      <w:r w:rsidRPr="00314A83">
        <w:rPr>
          <w:b/>
          <w:noProof/>
          <w:sz w:val="22"/>
          <w:szCs w:val="22"/>
        </w:rPr>
        <w:t>26</w:t>
      </w:r>
      <w:r w:rsidRPr="00314A83">
        <w:rPr>
          <w:noProof/>
          <w:sz w:val="22"/>
          <w:szCs w:val="22"/>
        </w:rPr>
        <w:t>, 481-486, doi:10.1093/ageing/26.6.481 (1997).</w:t>
      </w:r>
    </w:p>
    <w:p w14:paraId="6B038204" w14:textId="77777777" w:rsidR="005871AE" w:rsidRPr="00314A83" w:rsidRDefault="005871AE" w:rsidP="005871AE">
      <w:pPr>
        <w:pStyle w:val="EndNoteBibliography"/>
        <w:ind w:left="720" w:hanging="720"/>
        <w:jc w:val="both"/>
        <w:rPr>
          <w:noProof/>
          <w:sz w:val="22"/>
          <w:szCs w:val="22"/>
        </w:rPr>
      </w:pPr>
      <w:r w:rsidRPr="00314A83">
        <w:rPr>
          <w:noProof/>
          <w:sz w:val="22"/>
          <w:szCs w:val="22"/>
        </w:rPr>
        <w:t>12</w:t>
      </w:r>
      <w:r w:rsidRPr="00314A83">
        <w:rPr>
          <w:noProof/>
          <w:sz w:val="22"/>
          <w:szCs w:val="22"/>
        </w:rPr>
        <w:tab/>
        <w:t>Narasimhalu, K.</w:t>
      </w:r>
      <w:r w:rsidRPr="00314A83">
        <w:rPr>
          <w:i/>
          <w:noProof/>
          <w:sz w:val="22"/>
          <w:szCs w:val="22"/>
        </w:rPr>
        <w:t xml:space="preserve"> et al.</w:t>
      </w:r>
      <w:r w:rsidRPr="00314A83">
        <w:rPr>
          <w:noProof/>
          <w:sz w:val="22"/>
          <w:szCs w:val="22"/>
        </w:rPr>
        <w:t xml:space="preserve"> Severity of CIND and MCI predict incidence of dementia in an ischemic stroke cohort. </w:t>
      </w:r>
      <w:r w:rsidRPr="00314A83">
        <w:rPr>
          <w:i/>
          <w:noProof/>
          <w:sz w:val="22"/>
          <w:szCs w:val="22"/>
        </w:rPr>
        <w:t>Neurology</w:t>
      </w:r>
      <w:r w:rsidRPr="00314A83">
        <w:rPr>
          <w:noProof/>
          <w:sz w:val="22"/>
          <w:szCs w:val="22"/>
        </w:rPr>
        <w:t xml:space="preserve"> </w:t>
      </w:r>
      <w:r w:rsidRPr="00314A83">
        <w:rPr>
          <w:b/>
          <w:noProof/>
          <w:sz w:val="22"/>
          <w:szCs w:val="22"/>
        </w:rPr>
        <w:t>73</w:t>
      </w:r>
      <w:r w:rsidRPr="00314A83">
        <w:rPr>
          <w:noProof/>
          <w:sz w:val="22"/>
          <w:szCs w:val="22"/>
        </w:rPr>
        <w:t>, 1866-1872, doi:10.1212/WNL.0b013e3181c3fcb7 (2009).</w:t>
      </w:r>
    </w:p>
    <w:p w14:paraId="4DDEDD21" w14:textId="77777777" w:rsidR="005871AE" w:rsidRPr="00314A83" w:rsidRDefault="005871AE" w:rsidP="005871AE">
      <w:pPr>
        <w:pStyle w:val="EndNoteBibliography"/>
        <w:ind w:left="720" w:hanging="720"/>
        <w:jc w:val="both"/>
        <w:rPr>
          <w:noProof/>
          <w:sz w:val="22"/>
          <w:szCs w:val="22"/>
        </w:rPr>
      </w:pPr>
      <w:r w:rsidRPr="00314A83">
        <w:rPr>
          <w:noProof/>
          <w:sz w:val="22"/>
          <w:szCs w:val="22"/>
        </w:rPr>
        <w:t>13</w:t>
      </w:r>
      <w:r w:rsidRPr="00314A83">
        <w:rPr>
          <w:noProof/>
          <w:sz w:val="22"/>
          <w:szCs w:val="22"/>
        </w:rPr>
        <w:tab/>
        <w:t>Dubois, B.</w:t>
      </w:r>
      <w:r w:rsidRPr="00314A83">
        <w:rPr>
          <w:i/>
          <w:noProof/>
          <w:sz w:val="22"/>
          <w:szCs w:val="22"/>
        </w:rPr>
        <w:t xml:space="preserve"> et al.</w:t>
      </w:r>
      <w:r w:rsidRPr="00314A83">
        <w:rPr>
          <w:noProof/>
          <w:sz w:val="22"/>
          <w:szCs w:val="22"/>
        </w:rPr>
        <w:t xml:space="preserve"> Research criteria for the diagnosis of Alzheimer's disease: revising the NINCDS-ADRDA criteria. </w:t>
      </w:r>
      <w:r w:rsidRPr="00314A83">
        <w:rPr>
          <w:i/>
          <w:noProof/>
          <w:sz w:val="22"/>
          <w:szCs w:val="22"/>
        </w:rPr>
        <w:t>Lancet Neurol</w:t>
      </w:r>
      <w:r w:rsidRPr="00314A83">
        <w:rPr>
          <w:noProof/>
          <w:sz w:val="22"/>
          <w:szCs w:val="22"/>
        </w:rPr>
        <w:t xml:space="preserve"> </w:t>
      </w:r>
      <w:r w:rsidRPr="00314A83">
        <w:rPr>
          <w:b/>
          <w:noProof/>
          <w:sz w:val="22"/>
          <w:szCs w:val="22"/>
        </w:rPr>
        <w:t>6</w:t>
      </w:r>
      <w:r w:rsidRPr="00314A83">
        <w:rPr>
          <w:noProof/>
          <w:sz w:val="22"/>
          <w:szCs w:val="22"/>
        </w:rPr>
        <w:t>, 734-746, doi:10.1016/S1474-4422(07)70178-3 (2007).</w:t>
      </w:r>
    </w:p>
    <w:p w14:paraId="2C3F4484" w14:textId="77777777" w:rsidR="005871AE" w:rsidRPr="00314A83" w:rsidRDefault="005871AE" w:rsidP="005871AE">
      <w:pPr>
        <w:pStyle w:val="EndNoteBibliography"/>
        <w:ind w:left="720" w:hanging="720"/>
        <w:jc w:val="both"/>
        <w:rPr>
          <w:noProof/>
          <w:sz w:val="22"/>
          <w:szCs w:val="22"/>
        </w:rPr>
      </w:pPr>
      <w:r w:rsidRPr="00314A83">
        <w:rPr>
          <w:noProof/>
          <w:sz w:val="22"/>
          <w:szCs w:val="22"/>
        </w:rPr>
        <w:t>14</w:t>
      </w:r>
      <w:r w:rsidRPr="00314A83">
        <w:rPr>
          <w:noProof/>
          <w:sz w:val="22"/>
          <w:szCs w:val="22"/>
        </w:rPr>
        <w:tab/>
        <w:t>Qiu, Y.</w:t>
      </w:r>
      <w:r w:rsidRPr="00314A83">
        <w:rPr>
          <w:i/>
          <w:noProof/>
          <w:sz w:val="22"/>
          <w:szCs w:val="22"/>
        </w:rPr>
        <w:t xml:space="preserve"> et al.</w:t>
      </w:r>
      <w:r w:rsidRPr="00314A83">
        <w:rPr>
          <w:noProof/>
          <w:sz w:val="22"/>
          <w:szCs w:val="22"/>
        </w:rPr>
        <w:t xml:space="preserve"> Inter-hemispheric functional dysconnectivity mediates the association of corpus callosum degeneration with memory impairment in AD and amnestic MCI. </w:t>
      </w:r>
      <w:r w:rsidRPr="00314A83">
        <w:rPr>
          <w:i/>
          <w:noProof/>
          <w:sz w:val="22"/>
          <w:szCs w:val="22"/>
        </w:rPr>
        <w:t>Sci Rep</w:t>
      </w:r>
      <w:r w:rsidRPr="00314A83">
        <w:rPr>
          <w:noProof/>
          <w:sz w:val="22"/>
          <w:szCs w:val="22"/>
        </w:rPr>
        <w:t xml:space="preserve"> </w:t>
      </w:r>
      <w:r w:rsidRPr="00314A83">
        <w:rPr>
          <w:b/>
          <w:noProof/>
          <w:sz w:val="22"/>
          <w:szCs w:val="22"/>
        </w:rPr>
        <w:t>6</w:t>
      </w:r>
      <w:r w:rsidRPr="00314A83">
        <w:rPr>
          <w:noProof/>
          <w:sz w:val="22"/>
          <w:szCs w:val="22"/>
        </w:rPr>
        <w:t>, 32573, doi:10.1038/srep32573 (2016).</w:t>
      </w:r>
    </w:p>
    <w:p w14:paraId="7998E346" w14:textId="77777777" w:rsidR="005871AE" w:rsidRPr="00314A83" w:rsidRDefault="005871AE" w:rsidP="005871AE">
      <w:pPr>
        <w:pStyle w:val="EndNoteBibliography"/>
        <w:ind w:left="720" w:hanging="720"/>
        <w:jc w:val="both"/>
        <w:rPr>
          <w:noProof/>
          <w:sz w:val="22"/>
          <w:szCs w:val="22"/>
        </w:rPr>
      </w:pPr>
      <w:r w:rsidRPr="00314A83">
        <w:rPr>
          <w:noProof/>
          <w:sz w:val="22"/>
          <w:szCs w:val="22"/>
        </w:rPr>
        <w:t>15</w:t>
      </w:r>
      <w:r w:rsidRPr="00314A83">
        <w:rPr>
          <w:noProof/>
          <w:sz w:val="22"/>
          <w:szCs w:val="22"/>
        </w:rPr>
        <w:tab/>
        <w:t>Hilal, S.</w:t>
      </w:r>
      <w:r w:rsidRPr="00314A83">
        <w:rPr>
          <w:i/>
          <w:noProof/>
          <w:sz w:val="22"/>
          <w:szCs w:val="22"/>
        </w:rPr>
        <w:t xml:space="preserve"> et al.</w:t>
      </w:r>
      <w:r w:rsidRPr="00314A83">
        <w:rPr>
          <w:noProof/>
          <w:sz w:val="22"/>
          <w:szCs w:val="22"/>
        </w:rPr>
        <w:t xml:space="preserve"> Markers of cardiac dysfunction in cognitive impairment and dementia. </w:t>
      </w:r>
      <w:r w:rsidRPr="00314A83">
        <w:rPr>
          <w:i/>
          <w:noProof/>
          <w:sz w:val="22"/>
          <w:szCs w:val="22"/>
        </w:rPr>
        <w:t>Medicine</w:t>
      </w:r>
      <w:r w:rsidRPr="00314A83">
        <w:rPr>
          <w:noProof/>
          <w:sz w:val="22"/>
          <w:szCs w:val="22"/>
        </w:rPr>
        <w:t xml:space="preserve"> </w:t>
      </w:r>
      <w:r w:rsidRPr="00314A83">
        <w:rPr>
          <w:b/>
          <w:noProof/>
          <w:sz w:val="22"/>
          <w:szCs w:val="22"/>
        </w:rPr>
        <w:t>94</w:t>
      </w:r>
      <w:r w:rsidRPr="00314A83">
        <w:rPr>
          <w:noProof/>
          <w:sz w:val="22"/>
          <w:szCs w:val="22"/>
        </w:rPr>
        <w:t>, e297, doi:10.1097/MD.0000000000000297 (2015).</w:t>
      </w:r>
    </w:p>
    <w:p w14:paraId="51634257" w14:textId="77777777" w:rsidR="005871AE" w:rsidRPr="00314A83" w:rsidRDefault="005871AE" w:rsidP="005871AE">
      <w:pPr>
        <w:pStyle w:val="EndNoteBibliography"/>
        <w:ind w:left="720" w:hanging="720"/>
        <w:jc w:val="both"/>
        <w:rPr>
          <w:noProof/>
          <w:sz w:val="22"/>
          <w:szCs w:val="22"/>
        </w:rPr>
      </w:pPr>
      <w:r w:rsidRPr="00314A83">
        <w:rPr>
          <w:noProof/>
          <w:sz w:val="22"/>
          <w:szCs w:val="22"/>
        </w:rPr>
        <w:t>16</w:t>
      </w:r>
      <w:r w:rsidRPr="00314A83">
        <w:rPr>
          <w:noProof/>
          <w:sz w:val="22"/>
          <w:szCs w:val="22"/>
        </w:rPr>
        <w:tab/>
        <w:t>Liu, S.</w:t>
      </w:r>
      <w:r w:rsidRPr="00314A83">
        <w:rPr>
          <w:i/>
          <w:noProof/>
          <w:sz w:val="22"/>
          <w:szCs w:val="22"/>
        </w:rPr>
        <w:t xml:space="preserve"> et al.</w:t>
      </w:r>
      <w:r w:rsidRPr="00314A83">
        <w:rPr>
          <w:noProof/>
          <w:sz w:val="22"/>
          <w:szCs w:val="22"/>
        </w:rPr>
        <w:t xml:space="preserve"> The Association Between Retinal Neuronal Layer and Brain Structure is Disrupted in Patients with Cognitive Impairment and Alzheimer's Disease. </w:t>
      </w:r>
      <w:r w:rsidRPr="00314A83">
        <w:rPr>
          <w:i/>
          <w:noProof/>
          <w:sz w:val="22"/>
          <w:szCs w:val="22"/>
        </w:rPr>
        <w:t>Journal of Alzheimer's disease : JAD</w:t>
      </w:r>
      <w:r w:rsidRPr="00314A83">
        <w:rPr>
          <w:noProof/>
          <w:sz w:val="22"/>
          <w:szCs w:val="22"/>
        </w:rPr>
        <w:t xml:space="preserve"> </w:t>
      </w:r>
      <w:r w:rsidRPr="00314A83">
        <w:rPr>
          <w:b/>
          <w:noProof/>
          <w:sz w:val="22"/>
          <w:szCs w:val="22"/>
        </w:rPr>
        <w:t>54</w:t>
      </w:r>
      <w:r w:rsidRPr="00314A83">
        <w:rPr>
          <w:noProof/>
          <w:sz w:val="22"/>
          <w:szCs w:val="22"/>
        </w:rPr>
        <w:t>, 585-595, doi:10.3233/JAD-160067 (2016).</w:t>
      </w:r>
    </w:p>
    <w:p w14:paraId="72CC30A7" w14:textId="229536C7" w:rsidR="006F526D" w:rsidRPr="00314A83" w:rsidRDefault="00867B67" w:rsidP="005871AE">
      <w:pPr>
        <w:widowControl w:val="0"/>
        <w:autoSpaceDE w:val="0"/>
        <w:autoSpaceDN w:val="0"/>
        <w:adjustRightInd w:val="0"/>
        <w:spacing w:line="480" w:lineRule="auto"/>
        <w:jc w:val="both"/>
        <w:rPr>
          <w:sz w:val="22"/>
          <w:szCs w:val="22"/>
        </w:rPr>
      </w:pPr>
      <w:r w:rsidRPr="00314A83">
        <w:rPr>
          <w:sz w:val="22"/>
          <w:szCs w:val="22"/>
        </w:rPr>
        <w:fldChar w:fldCharType="end"/>
      </w:r>
    </w:p>
    <w:p w14:paraId="3EAC0059" w14:textId="1A94C1E2" w:rsidR="00FC2CDC" w:rsidRPr="00314A83" w:rsidRDefault="006F526D" w:rsidP="006F526D">
      <w:pPr>
        <w:rPr>
          <w:sz w:val="22"/>
          <w:szCs w:val="22"/>
        </w:rPr>
      </w:pPr>
      <w:r w:rsidRPr="00314A83">
        <w:rPr>
          <w:sz w:val="22"/>
          <w:szCs w:val="22"/>
        </w:rPr>
        <w:br w:type="page"/>
      </w:r>
    </w:p>
    <w:p w14:paraId="4469D931" w14:textId="77777777" w:rsidR="006F526D" w:rsidRPr="00314A83" w:rsidRDefault="006F526D" w:rsidP="006F526D">
      <w:pPr>
        <w:spacing w:line="480" w:lineRule="auto"/>
        <w:jc w:val="both"/>
        <w:rPr>
          <w:rFonts w:eastAsia="DengXian"/>
          <w:sz w:val="22"/>
          <w:szCs w:val="22"/>
        </w:rPr>
      </w:pPr>
      <w:r w:rsidRPr="00314A83">
        <w:rPr>
          <w:b/>
          <w:sz w:val="22"/>
          <w:szCs w:val="22"/>
        </w:rPr>
        <w:lastRenderedPageBreak/>
        <w:t>Supplementary</w:t>
      </w:r>
      <w:r w:rsidRPr="00314A83">
        <w:rPr>
          <w:rFonts w:eastAsia="DengXian"/>
          <w:b/>
          <w:sz w:val="22"/>
          <w:szCs w:val="22"/>
        </w:rPr>
        <w:t xml:space="preserve"> Table 1. Regions where white matter (WM) measures were associated with memory. </w:t>
      </w:r>
      <w:r w:rsidRPr="00314A83">
        <w:rPr>
          <w:rFonts w:eastAsia="DengXian"/>
          <w:sz w:val="22"/>
          <w:szCs w:val="22"/>
        </w:rPr>
        <w:t>The WM clusters in which the free-water (FW), tissue compartment fraction anisotrophy (FA</w:t>
      </w:r>
      <w:r w:rsidRPr="00314A83">
        <w:rPr>
          <w:rFonts w:eastAsia="DengXian"/>
          <w:sz w:val="22"/>
          <w:szCs w:val="22"/>
          <w:vertAlign w:val="subscript"/>
        </w:rPr>
        <w:t>T</w:t>
      </w:r>
      <w:r w:rsidRPr="00314A83">
        <w:rPr>
          <w:rFonts w:eastAsia="DengXian"/>
          <w:sz w:val="22"/>
          <w:szCs w:val="22"/>
        </w:rPr>
        <w:t xml:space="preserve">) with memory (TFCE and FWE corrected, p &lt; 0.01, with a minimum cluster size of 10 voxels) are listed with the MNI coordinates (mm) and t-statistics of the peak voxel. </w:t>
      </w:r>
      <w:r w:rsidRPr="00314A83">
        <w:rPr>
          <w:rFonts w:eastAsia="DengXian"/>
          <w:b/>
          <w:sz w:val="22"/>
          <w:szCs w:val="22"/>
        </w:rPr>
        <w:t>Abbreviations:</w:t>
      </w:r>
      <w:r w:rsidRPr="00314A83">
        <w:rPr>
          <w:rFonts w:eastAsia="DengXian"/>
          <w:sz w:val="22"/>
          <w:szCs w:val="22"/>
        </w:rPr>
        <w:t xml:space="preserve"> left hemisphere = L, right hemisphere = R, corticospinal tract = CST, cerebral peduncle R = CP, anterior limb of internal capsule = ALIC, posterior limb of internal capsule = PLIC, retrolenticular part of internal capsule = RLIC, anterior corona radiata = ACR, superior corona radiata = SCR, posterior corona radiata = PCR, posterior thalamic radiation (include optic radiation) = PTR, external capsule = EC, sagittal stratum (includes inferior longitudinal fasciculus and inferior fronto-occipital fasciculus) = SS, superior longitudinal fasciculus = SLF, superior fronto-occipital fasciculus (may be part of the anterior internal capsule) = SFO, uncinate fasciculus = UF, fornix (column and body of the fornix) = Fx, cingulum (cingulate gyrus) = CCG, cingulum (hippocampus) = CHIP, fornix (cres)/stria terminalis (cannot be resolved with the current resolution) = Fx/ST, genu of the corpus callosum = gCC, body of the corpus callosum = bCC, splenium of the corpus callosum = sCC, tapetum = TAP, middle cerebellar peduncle = MCP, pontine crossing tract (a part of the MCP) = PCT, medial lemniscus = ML, inferior cerebellar peduncle = ICP, superior cerebellar peduncle = SCP.</w:t>
      </w:r>
    </w:p>
    <w:p w14:paraId="6B0BFE4D" w14:textId="419D43B9" w:rsidR="00074716" w:rsidRPr="00314A83" w:rsidRDefault="00FC2CDC" w:rsidP="00226F07">
      <w:pPr>
        <w:rPr>
          <w:sz w:val="22"/>
          <w:szCs w:val="22"/>
        </w:rPr>
      </w:pPr>
      <w:r w:rsidRPr="00314A83">
        <w:rPr>
          <w:sz w:val="22"/>
          <w:szCs w:val="22"/>
        </w:rPr>
        <w:br w:type="page"/>
      </w:r>
    </w:p>
    <w:tbl>
      <w:tblPr>
        <w:tblW w:w="8208" w:type="dxa"/>
        <w:tblLook w:val="04A0" w:firstRow="1" w:lastRow="0" w:firstColumn="1" w:lastColumn="0" w:noHBand="0" w:noVBand="1"/>
      </w:tblPr>
      <w:tblGrid>
        <w:gridCol w:w="1292"/>
        <w:gridCol w:w="1096"/>
        <w:gridCol w:w="567"/>
        <w:gridCol w:w="567"/>
        <w:gridCol w:w="567"/>
        <w:gridCol w:w="1317"/>
        <w:gridCol w:w="526"/>
        <w:gridCol w:w="425"/>
        <w:gridCol w:w="709"/>
        <w:gridCol w:w="1154"/>
      </w:tblGrid>
      <w:tr w:rsidR="00074716" w:rsidRPr="00314A83" w14:paraId="638D9B06" w14:textId="77777777" w:rsidTr="00C53211">
        <w:trPr>
          <w:trHeight w:val="200"/>
        </w:trPr>
        <w:tc>
          <w:tcPr>
            <w:tcW w:w="2376" w:type="dxa"/>
            <w:gridSpan w:val="2"/>
            <w:vMerge w:val="restart"/>
            <w:tcBorders>
              <w:top w:val="nil"/>
              <w:left w:val="nil"/>
              <w:bottom w:val="single" w:sz="4" w:space="0" w:color="000000"/>
              <w:right w:val="single" w:sz="4" w:space="0" w:color="000000"/>
            </w:tcBorders>
            <w:shd w:val="clear" w:color="auto" w:fill="auto"/>
            <w:noWrap/>
            <w:vAlign w:val="center"/>
            <w:hideMark/>
          </w:tcPr>
          <w:p w14:paraId="1E7378BF" w14:textId="77777777" w:rsidR="00074716" w:rsidRPr="00314A83" w:rsidRDefault="00074716" w:rsidP="00C53211">
            <w:pPr>
              <w:jc w:val="both"/>
              <w:rPr>
                <w:b/>
                <w:bCs/>
                <w:color w:val="000000"/>
                <w:sz w:val="22"/>
                <w:szCs w:val="22"/>
              </w:rPr>
            </w:pPr>
            <w:r w:rsidRPr="00314A83">
              <w:rPr>
                <w:b/>
                <w:bCs/>
                <w:color w:val="000000"/>
                <w:sz w:val="22"/>
                <w:szCs w:val="22"/>
              </w:rPr>
              <w:lastRenderedPageBreak/>
              <w:t>Brain region</w:t>
            </w:r>
          </w:p>
        </w:tc>
        <w:tc>
          <w:tcPr>
            <w:tcW w:w="3018" w:type="dxa"/>
            <w:gridSpan w:val="4"/>
            <w:tcBorders>
              <w:top w:val="nil"/>
              <w:left w:val="nil"/>
              <w:bottom w:val="single" w:sz="4" w:space="0" w:color="auto"/>
              <w:right w:val="single" w:sz="4" w:space="0" w:color="000000"/>
            </w:tcBorders>
            <w:shd w:val="clear" w:color="auto" w:fill="auto"/>
            <w:noWrap/>
            <w:vAlign w:val="center"/>
            <w:hideMark/>
          </w:tcPr>
          <w:p w14:paraId="4EEBF773" w14:textId="77777777" w:rsidR="00074716" w:rsidRPr="00314A83" w:rsidRDefault="00074716" w:rsidP="00C53211">
            <w:pPr>
              <w:jc w:val="both"/>
              <w:rPr>
                <w:b/>
                <w:bCs/>
                <w:color w:val="000000"/>
                <w:sz w:val="22"/>
                <w:szCs w:val="22"/>
              </w:rPr>
            </w:pPr>
            <w:r w:rsidRPr="00314A83">
              <w:rPr>
                <w:b/>
                <w:bCs/>
                <w:color w:val="000000"/>
                <w:sz w:val="22"/>
                <w:szCs w:val="22"/>
              </w:rPr>
              <w:t>FW</w:t>
            </w:r>
          </w:p>
        </w:tc>
        <w:tc>
          <w:tcPr>
            <w:tcW w:w="2814" w:type="dxa"/>
            <w:gridSpan w:val="4"/>
            <w:tcBorders>
              <w:top w:val="nil"/>
              <w:left w:val="nil"/>
              <w:bottom w:val="single" w:sz="4" w:space="0" w:color="auto"/>
              <w:right w:val="nil"/>
            </w:tcBorders>
            <w:shd w:val="clear" w:color="auto" w:fill="auto"/>
            <w:noWrap/>
            <w:vAlign w:val="center"/>
            <w:hideMark/>
          </w:tcPr>
          <w:p w14:paraId="4D80DC3B" w14:textId="77777777" w:rsidR="00074716" w:rsidRPr="00314A83" w:rsidRDefault="00074716" w:rsidP="00C53211">
            <w:pPr>
              <w:jc w:val="both"/>
              <w:rPr>
                <w:b/>
                <w:bCs/>
                <w:color w:val="000000"/>
                <w:sz w:val="22"/>
                <w:szCs w:val="22"/>
              </w:rPr>
            </w:pPr>
            <w:r w:rsidRPr="00314A83">
              <w:rPr>
                <w:b/>
                <w:bCs/>
                <w:color w:val="000000"/>
                <w:sz w:val="22"/>
                <w:szCs w:val="22"/>
              </w:rPr>
              <w:t>FA</w:t>
            </w:r>
            <w:r w:rsidRPr="00314A83">
              <w:rPr>
                <w:b/>
                <w:bCs/>
                <w:color w:val="000000"/>
                <w:sz w:val="22"/>
                <w:szCs w:val="22"/>
                <w:vertAlign w:val="subscript"/>
              </w:rPr>
              <w:t>T</w:t>
            </w:r>
          </w:p>
        </w:tc>
      </w:tr>
      <w:tr w:rsidR="00074716" w:rsidRPr="00314A83" w14:paraId="4094EAA4" w14:textId="77777777" w:rsidTr="00C53211">
        <w:trPr>
          <w:trHeight w:val="200"/>
        </w:trPr>
        <w:tc>
          <w:tcPr>
            <w:tcW w:w="2376" w:type="dxa"/>
            <w:gridSpan w:val="2"/>
            <w:vMerge/>
            <w:tcBorders>
              <w:top w:val="nil"/>
              <w:left w:val="nil"/>
              <w:bottom w:val="single" w:sz="4" w:space="0" w:color="000000"/>
              <w:right w:val="single" w:sz="4" w:space="0" w:color="000000"/>
            </w:tcBorders>
            <w:vAlign w:val="center"/>
            <w:hideMark/>
          </w:tcPr>
          <w:p w14:paraId="4A811BFB" w14:textId="77777777" w:rsidR="00074716" w:rsidRPr="00314A83" w:rsidRDefault="00074716" w:rsidP="00C53211">
            <w:pPr>
              <w:jc w:val="both"/>
              <w:rPr>
                <w:b/>
                <w:bCs/>
                <w:color w:val="000000"/>
                <w:sz w:val="22"/>
                <w:szCs w:val="22"/>
              </w:rPr>
            </w:pPr>
          </w:p>
        </w:tc>
        <w:tc>
          <w:tcPr>
            <w:tcW w:w="567" w:type="dxa"/>
            <w:tcBorders>
              <w:top w:val="nil"/>
              <w:left w:val="nil"/>
              <w:bottom w:val="single" w:sz="4" w:space="0" w:color="auto"/>
              <w:right w:val="nil"/>
            </w:tcBorders>
            <w:shd w:val="clear" w:color="auto" w:fill="auto"/>
            <w:noWrap/>
            <w:vAlign w:val="center"/>
            <w:hideMark/>
          </w:tcPr>
          <w:p w14:paraId="561B4E1D" w14:textId="77777777" w:rsidR="00074716" w:rsidRPr="00314A83" w:rsidRDefault="00074716" w:rsidP="00C53211">
            <w:pPr>
              <w:jc w:val="both"/>
              <w:rPr>
                <w:b/>
                <w:bCs/>
                <w:color w:val="000000"/>
                <w:sz w:val="22"/>
                <w:szCs w:val="22"/>
              </w:rPr>
            </w:pPr>
            <w:r w:rsidRPr="00314A83">
              <w:rPr>
                <w:b/>
                <w:bCs/>
                <w:color w:val="000000"/>
                <w:sz w:val="22"/>
                <w:szCs w:val="22"/>
              </w:rPr>
              <w:t>X</w:t>
            </w:r>
          </w:p>
        </w:tc>
        <w:tc>
          <w:tcPr>
            <w:tcW w:w="567" w:type="dxa"/>
            <w:tcBorders>
              <w:top w:val="nil"/>
              <w:left w:val="nil"/>
              <w:bottom w:val="single" w:sz="4" w:space="0" w:color="auto"/>
              <w:right w:val="nil"/>
            </w:tcBorders>
            <w:shd w:val="clear" w:color="auto" w:fill="auto"/>
            <w:noWrap/>
            <w:vAlign w:val="center"/>
            <w:hideMark/>
          </w:tcPr>
          <w:p w14:paraId="709097E2" w14:textId="77777777" w:rsidR="00074716" w:rsidRPr="00314A83" w:rsidRDefault="00074716" w:rsidP="00C53211">
            <w:pPr>
              <w:jc w:val="both"/>
              <w:rPr>
                <w:b/>
                <w:bCs/>
                <w:color w:val="000000"/>
                <w:sz w:val="22"/>
                <w:szCs w:val="22"/>
              </w:rPr>
            </w:pPr>
            <w:r w:rsidRPr="00314A83">
              <w:rPr>
                <w:b/>
                <w:bCs/>
                <w:color w:val="000000"/>
                <w:sz w:val="22"/>
                <w:szCs w:val="22"/>
              </w:rPr>
              <w:t>Y</w:t>
            </w:r>
          </w:p>
        </w:tc>
        <w:tc>
          <w:tcPr>
            <w:tcW w:w="567" w:type="dxa"/>
            <w:tcBorders>
              <w:top w:val="nil"/>
              <w:left w:val="nil"/>
              <w:bottom w:val="single" w:sz="4" w:space="0" w:color="auto"/>
              <w:right w:val="single" w:sz="4" w:space="0" w:color="auto"/>
            </w:tcBorders>
            <w:shd w:val="clear" w:color="auto" w:fill="auto"/>
            <w:noWrap/>
            <w:vAlign w:val="center"/>
            <w:hideMark/>
          </w:tcPr>
          <w:p w14:paraId="761FA1C6" w14:textId="77777777" w:rsidR="00074716" w:rsidRPr="00314A83" w:rsidRDefault="00074716" w:rsidP="00C53211">
            <w:pPr>
              <w:jc w:val="both"/>
              <w:rPr>
                <w:b/>
                <w:bCs/>
                <w:color w:val="000000"/>
                <w:sz w:val="22"/>
                <w:szCs w:val="22"/>
              </w:rPr>
            </w:pPr>
            <w:r w:rsidRPr="00314A83">
              <w:rPr>
                <w:b/>
                <w:bCs/>
                <w:color w:val="000000"/>
                <w:sz w:val="22"/>
                <w:szCs w:val="22"/>
              </w:rPr>
              <w:t>Z</w:t>
            </w:r>
          </w:p>
        </w:tc>
        <w:tc>
          <w:tcPr>
            <w:tcW w:w="1317" w:type="dxa"/>
            <w:tcBorders>
              <w:top w:val="nil"/>
              <w:left w:val="single" w:sz="4" w:space="0" w:color="auto"/>
              <w:bottom w:val="single" w:sz="4" w:space="0" w:color="auto"/>
              <w:right w:val="single" w:sz="4" w:space="0" w:color="auto"/>
            </w:tcBorders>
            <w:shd w:val="clear" w:color="auto" w:fill="auto"/>
            <w:noWrap/>
            <w:vAlign w:val="center"/>
            <w:hideMark/>
          </w:tcPr>
          <w:p w14:paraId="368E1FB1" w14:textId="77777777" w:rsidR="00074716" w:rsidRPr="00314A83" w:rsidRDefault="00074716" w:rsidP="00C53211">
            <w:pPr>
              <w:jc w:val="both"/>
              <w:rPr>
                <w:b/>
                <w:bCs/>
                <w:color w:val="000000"/>
                <w:sz w:val="22"/>
                <w:szCs w:val="22"/>
              </w:rPr>
            </w:pPr>
            <w:r w:rsidRPr="00314A83">
              <w:rPr>
                <w:b/>
                <w:bCs/>
                <w:color w:val="000000"/>
                <w:sz w:val="22"/>
                <w:szCs w:val="22"/>
              </w:rPr>
              <w:t>t-stats</w:t>
            </w:r>
          </w:p>
        </w:tc>
        <w:tc>
          <w:tcPr>
            <w:tcW w:w="526" w:type="dxa"/>
            <w:tcBorders>
              <w:top w:val="nil"/>
              <w:left w:val="nil"/>
              <w:bottom w:val="single" w:sz="4" w:space="0" w:color="auto"/>
              <w:right w:val="nil"/>
            </w:tcBorders>
            <w:shd w:val="clear" w:color="auto" w:fill="auto"/>
            <w:noWrap/>
            <w:vAlign w:val="center"/>
            <w:hideMark/>
          </w:tcPr>
          <w:p w14:paraId="05629F66" w14:textId="77777777" w:rsidR="00074716" w:rsidRPr="00314A83" w:rsidRDefault="00074716" w:rsidP="00C53211">
            <w:pPr>
              <w:jc w:val="both"/>
              <w:rPr>
                <w:b/>
                <w:bCs/>
                <w:color w:val="000000"/>
                <w:sz w:val="22"/>
                <w:szCs w:val="22"/>
              </w:rPr>
            </w:pPr>
            <w:r w:rsidRPr="00314A83">
              <w:rPr>
                <w:b/>
                <w:bCs/>
                <w:color w:val="000000"/>
                <w:sz w:val="22"/>
                <w:szCs w:val="22"/>
              </w:rPr>
              <w:t>X</w:t>
            </w:r>
          </w:p>
        </w:tc>
        <w:tc>
          <w:tcPr>
            <w:tcW w:w="425" w:type="dxa"/>
            <w:tcBorders>
              <w:top w:val="nil"/>
              <w:left w:val="nil"/>
              <w:bottom w:val="single" w:sz="4" w:space="0" w:color="auto"/>
              <w:right w:val="nil"/>
            </w:tcBorders>
            <w:shd w:val="clear" w:color="auto" w:fill="auto"/>
            <w:noWrap/>
            <w:vAlign w:val="center"/>
            <w:hideMark/>
          </w:tcPr>
          <w:p w14:paraId="3389B438" w14:textId="77777777" w:rsidR="00074716" w:rsidRPr="00314A83" w:rsidRDefault="00074716" w:rsidP="00C53211">
            <w:pPr>
              <w:jc w:val="both"/>
              <w:rPr>
                <w:b/>
                <w:bCs/>
                <w:color w:val="000000"/>
                <w:sz w:val="22"/>
                <w:szCs w:val="22"/>
              </w:rPr>
            </w:pPr>
            <w:r w:rsidRPr="00314A83">
              <w:rPr>
                <w:b/>
                <w:bCs/>
                <w:color w:val="000000"/>
                <w:sz w:val="22"/>
                <w:szCs w:val="22"/>
              </w:rPr>
              <w:t>Y</w:t>
            </w:r>
          </w:p>
        </w:tc>
        <w:tc>
          <w:tcPr>
            <w:tcW w:w="709" w:type="dxa"/>
            <w:tcBorders>
              <w:top w:val="nil"/>
              <w:left w:val="nil"/>
              <w:bottom w:val="single" w:sz="4" w:space="0" w:color="auto"/>
              <w:right w:val="single" w:sz="4" w:space="0" w:color="auto"/>
            </w:tcBorders>
            <w:shd w:val="clear" w:color="auto" w:fill="auto"/>
            <w:noWrap/>
            <w:vAlign w:val="center"/>
            <w:hideMark/>
          </w:tcPr>
          <w:p w14:paraId="44D3899B" w14:textId="77777777" w:rsidR="00074716" w:rsidRPr="00314A83" w:rsidRDefault="00074716" w:rsidP="00C53211">
            <w:pPr>
              <w:jc w:val="both"/>
              <w:rPr>
                <w:b/>
                <w:bCs/>
                <w:color w:val="000000"/>
                <w:sz w:val="22"/>
                <w:szCs w:val="22"/>
              </w:rPr>
            </w:pPr>
            <w:r w:rsidRPr="00314A83">
              <w:rPr>
                <w:b/>
                <w:bCs/>
                <w:color w:val="000000"/>
                <w:sz w:val="22"/>
                <w:szCs w:val="22"/>
              </w:rPr>
              <w:t>Z</w:t>
            </w:r>
          </w:p>
        </w:tc>
        <w:tc>
          <w:tcPr>
            <w:tcW w:w="1154" w:type="dxa"/>
            <w:tcBorders>
              <w:top w:val="nil"/>
              <w:left w:val="single" w:sz="4" w:space="0" w:color="auto"/>
              <w:bottom w:val="single" w:sz="4" w:space="0" w:color="auto"/>
              <w:right w:val="nil"/>
            </w:tcBorders>
            <w:shd w:val="clear" w:color="auto" w:fill="auto"/>
            <w:noWrap/>
            <w:vAlign w:val="center"/>
            <w:hideMark/>
          </w:tcPr>
          <w:p w14:paraId="0252E12B" w14:textId="77777777" w:rsidR="00074716" w:rsidRPr="00314A83" w:rsidRDefault="00074716" w:rsidP="00C53211">
            <w:pPr>
              <w:jc w:val="both"/>
              <w:rPr>
                <w:b/>
                <w:bCs/>
                <w:color w:val="000000"/>
                <w:sz w:val="22"/>
                <w:szCs w:val="22"/>
              </w:rPr>
            </w:pPr>
            <w:r w:rsidRPr="00314A83">
              <w:rPr>
                <w:b/>
                <w:bCs/>
                <w:color w:val="000000"/>
                <w:sz w:val="22"/>
                <w:szCs w:val="22"/>
              </w:rPr>
              <w:t>t-stats</w:t>
            </w:r>
          </w:p>
        </w:tc>
      </w:tr>
      <w:tr w:rsidR="00074716" w:rsidRPr="00314A83" w14:paraId="1A48B83C" w14:textId="77777777" w:rsidTr="00C53211">
        <w:trPr>
          <w:trHeight w:val="200"/>
        </w:trPr>
        <w:tc>
          <w:tcPr>
            <w:tcW w:w="1280" w:type="dxa"/>
            <w:vMerge w:val="restart"/>
            <w:tcBorders>
              <w:top w:val="nil"/>
              <w:left w:val="nil"/>
              <w:bottom w:val="single" w:sz="4" w:space="0" w:color="000000"/>
              <w:right w:val="nil"/>
            </w:tcBorders>
            <w:shd w:val="clear" w:color="auto" w:fill="auto"/>
            <w:vAlign w:val="center"/>
            <w:hideMark/>
          </w:tcPr>
          <w:p w14:paraId="2BFA5C04" w14:textId="77777777" w:rsidR="00074716" w:rsidRPr="00314A83" w:rsidRDefault="00074716" w:rsidP="00C53211">
            <w:pPr>
              <w:jc w:val="both"/>
              <w:rPr>
                <w:b/>
                <w:bCs/>
                <w:color w:val="000000"/>
                <w:sz w:val="22"/>
                <w:szCs w:val="22"/>
              </w:rPr>
            </w:pPr>
            <w:r w:rsidRPr="00314A83">
              <w:rPr>
                <w:b/>
                <w:bCs/>
                <w:color w:val="000000"/>
                <w:sz w:val="22"/>
                <w:szCs w:val="22"/>
              </w:rPr>
              <w:t>Projection Fibers</w:t>
            </w:r>
          </w:p>
        </w:tc>
        <w:tc>
          <w:tcPr>
            <w:tcW w:w="1096" w:type="dxa"/>
            <w:tcBorders>
              <w:top w:val="nil"/>
              <w:left w:val="nil"/>
              <w:bottom w:val="nil"/>
              <w:right w:val="single" w:sz="4" w:space="0" w:color="auto"/>
            </w:tcBorders>
            <w:shd w:val="clear" w:color="auto" w:fill="auto"/>
            <w:noWrap/>
            <w:vAlign w:val="center"/>
            <w:hideMark/>
          </w:tcPr>
          <w:p w14:paraId="3EA8C60B" w14:textId="77777777" w:rsidR="00074716" w:rsidRPr="00314A83" w:rsidRDefault="00074716" w:rsidP="00C53211">
            <w:pPr>
              <w:jc w:val="both"/>
              <w:rPr>
                <w:color w:val="000000"/>
                <w:sz w:val="22"/>
                <w:szCs w:val="22"/>
              </w:rPr>
            </w:pPr>
            <w:r w:rsidRPr="00314A83">
              <w:rPr>
                <w:color w:val="000000"/>
                <w:sz w:val="22"/>
                <w:szCs w:val="22"/>
              </w:rPr>
              <w:t>R CST</w:t>
            </w:r>
          </w:p>
        </w:tc>
        <w:tc>
          <w:tcPr>
            <w:tcW w:w="567" w:type="dxa"/>
            <w:tcBorders>
              <w:top w:val="nil"/>
              <w:left w:val="nil"/>
              <w:bottom w:val="nil"/>
              <w:right w:val="nil"/>
            </w:tcBorders>
            <w:shd w:val="clear" w:color="auto" w:fill="auto"/>
            <w:noWrap/>
            <w:vAlign w:val="center"/>
            <w:hideMark/>
          </w:tcPr>
          <w:p w14:paraId="6BC25D80" w14:textId="77777777" w:rsidR="00074716" w:rsidRPr="00314A83" w:rsidRDefault="00074716" w:rsidP="00C53211">
            <w:pPr>
              <w:jc w:val="both"/>
              <w:rPr>
                <w:color w:val="000000"/>
                <w:sz w:val="22"/>
                <w:szCs w:val="22"/>
              </w:rPr>
            </w:pPr>
            <w:r w:rsidRPr="00314A83">
              <w:rPr>
                <w:color w:val="000000"/>
                <w:sz w:val="22"/>
                <w:szCs w:val="22"/>
              </w:rPr>
              <w:t>8</w:t>
            </w:r>
          </w:p>
        </w:tc>
        <w:tc>
          <w:tcPr>
            <w:tcW w:w="567" w:type="dxa"/>
            <w:tcBorders>
              <w:top w:val="nil"/>
              <w:left w:val="nil"/>
              <w:bottom w:val="nil"/>
              <w:right w:val="nil"/>
            </w:tcBorders>
            <w:shd w:val="clear" w:color="auto" w:fill="auto"/>
            <w:noWrap/>
            <w:vAlign w:val="center"/>
            <w:hideMark/>
          </w:tcPr>
          <w:p w14:paraId="1A89D89C" w14:textId="77777777" w:rsidR="00074716" w:rsidRPr="00314A83" w:rsidRDefault="00074716" w:rsidP="00C53211">
            <w:pPr>
              <w:jc w:val="both"/>
              <w:rPr>
                <w:color w:val="000000"/>
                <w:sz w:val="22"/>
                <w:szCs w:val="22"/>
              </w:rPr>
            </w:pPr>
            <w:r w:rsidRPr="00314A83">
              <w:rPr>
                <w:color w:val="000000"/>
                <w:sz w:val="22"/>
                <w:szCs w:val="22"/>
              </w:rPr>
              <w:t>-25</w:t>
            </w:r>
          </w:p>
        </w:tc>
        <w:tc>
          <w:tcPr>
            <w:tcW w:w="567" w:type="dxa"/>
            <w:tcBorders>
              <w:top w:val="nil"/>
              <w:left w:val="nil"/>
              <w:bottom w:val="nil"/>
              <w:right w:val="single" w:sz="4" w:space="0" w:color="auto"/>
            </w:tcBorders>
            <w:shd w:val="clear" w:color="auto" w:fill="auto"/>
            <w:noWrap/>
            <w:vAlign w:val="center"/>
            <w:hideMark/>
          </w:tcPr>
          <w:p w14:paraId="35479BBC" w14:textId="77777777" w:rsidR="00074716" w:rsidRPr="00314A83" w:rsidRDefault="00074716" w:rsidP="00C53211">
            <w:pPr>
              <w:jc w:val="both"/>
              <w:rPr>
                <w:color w:val="000000"/>
                <w:sz w:val="22"/>
                <w:szCs w:val="22"/>
              </w:rPr>
            </w:pPr>
            <w:r w:rsidRPr="00314A83">
              <w:rPr>
                <w:color w:val="000000"/>
                <w:sz w:val="22"/>
                <w:szCs w:val="22"/>
              </w:rPr>
              <w:t>-27</w:t>
            </w:r>
          </w:p>
        </w:tc>
        <w:tc>
          <w:tcPr>
            <w:tcW w:w="1317" w:type="dxa"/>
            <w:tcBorders>
              <w:top w:val="nil"/>
              <w:left w:val="single" w:sz="4" w:space="0" w:color="auto"/>
              <w:bottom w:val="nil"/>
              <w:right w:val="single" w:sz="4" w:space="0" w:color="auto"/>
            </w:tcBorders>
            <w:shd w:val="clear" w:color="auto" w:fill="auto"/>
            <w:noWrap/>
            <w:vAlign w:val="center"/>
            <w:hideMark/>
          </w:tcPr>
          <w:p w14:paraId="172E4494" w14:textId="77777777" w:rsidR="00074716" w:rsidRPr="00314A83" w:rsidRDefault="00074716" w:rsidP="00C53211">
            <w:pPr>
              <w:jc w:val="both"/>
              <w:rPr>
                <w:color w:val="000000"/>
                <w:sz w:val="22"/>
                <w:szCs w:val="22"/>
              </w:rPr>
            </w:pPr>
            <w:r w:rsidRPr="00314A83">
              <w:rPr>
                <w:color w:val="000000"/>
                <w:sz w:val="22"/>
                <w:szCs w:val="22"/>
              </w:rPr>
              <w:t>4.1</w:t>
            </w:r>
          </w:p>
        </w:tc>
        <w:tc>
          <w:tcPr>
            <w:tcW w:w="526" w:type="dxa"/>
            <w:tcBorders>
              <w:top w:val="nil"/>
              <w:left w:val="nil"/>
              <w:bottom w:val="nil"/>
              <w:right w:val="nil"/>
            </w:tcBorders>
            <w:shd w:val="clear" w:color="auto" w:fill="auto"/>
            <w:noWrap/>
            <w:vAlign w:val="center"/>
            <w:hideMark/>
          </w:tcPr>
          <w:p w14:paraId="6509ADF7"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F63D285"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73900078"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766EF8B9"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54FBFF6E" w14:textId="77777777" w:rsidTr="00C53211">
        <w:trPr>
          <w:trHeight w:val="200"/>
        </w:trPr>
        <w:tc>
          <w:tcPr>
            <w:tcW w:w="1280" w:type="dxa"/>
            <w:vMerge/>
            <w:tcBorders>
              <w:top w:val="nil"/>
              <w:left w:val="nil"/>
              <w:bottom w:val="single" w:sz="4" w:space="0" w:color="000000"/>
              <w:right w:val="nil"/>
            </w:tcBorders>
            <w:vAlign w:val="center"/>
            <w:hideMark/>
          </w:tcPr>
          <w:p w14:paraId="72D0A658"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498A61EC" w14:textId="77777777" w:rsidR="00074716" w:rsidRPr="00314A83" w:rsidRDefault="00074716" w:rsidP="00C53211">
            <w:pPr>
              <w:jc w:val="both"/>
              <w:rPr>
                <w:color w:val="000000"/>
                <w:sz w:val="22"/>
                <w:szCs w:val="22"/>
              </w:rPr>
            </w:pPr>
            <w:r w:rsidRPr="00314A83">
              <w:rPr>
                <w:color w:val="000000"/>
                <w:sz w:val="22"/>
                <w:szCs w:val="22"/>
              </w:rPr>
              <w:t>L CST</w:t>
            </w:r>
          </w:p>
        </w:tc>
        <w:tc>
          <w:tcPr>
            <w:tcW w:w="567" w:type="dxa"/>
            <w:tcBorders>
              <w:top w:val="nil"/>
              <w:left w:val="nil"/>
              <w:bottom w:val="nil"/>
              <w:right w:val="nil"/>
            </w:tcBorders>
            <w:shd w:val="clear" w:color="auto" w:fill="auto"/>
            <w:noWrap/>
            <w:vAlign w:val="center"/>
            <w:hideMark/>
          </w:tcPr>
          <w:p w14:paraId="5CDB808F" w14:textId="77777777" w:rsidR="00074716" w:rsidRPr="00314A83" w:rsidRDefault="00074716" w:rsidP="00C53211">
            <w:pPr>
              <w:jc w:val="both"/>
              <w:rPr>
                <w:color w:val="000000"/>
                <w:sz w:val="22"/>
                <w:szCs w:val="22"/>
              </w:rPr>
            </w:pPr>
            <w:r w:rsidRPr="00314A83">
              <w:rPr>
                <w:color w:val="000000"/>
                <w:sz w:val="22"/>
                <w:szCs w:val="22"/>
              </w:rPr>
              <w:t>-5</w:t>
            </w:r>
          </w:p>
        </w:tc>
        <w:tc>
          <w:tcPr>
            <w:tcW w:w="567" w:type="dxa"/>
            <w:tcBorders>
              <w:top w:val="nil"/>
              <w:left w:val="nil"/>
              <w:bottom w:val="nil"/>
              <w:right w:val="nil"/>
            </w:tcBorders>
            <w:shd w:val="clear" w:color="auto" w:fill="auto"/>
            <w:noWrap/>
            <w:vAlign w:val="center"/>
            <w:hideMark/>
          </w:tcPr>
          <w:p w14:paraId="6BDFE861" w14:textId="77777777" w:rsidR="00074716" w:rsidRPr="00314A83" w:rsidRDefault="00074716" w:rsidP="00C53211">
            <w:pPr>
              <w:jc w:val="both"/>
              <w:rPr>
                <w:color w:val="000000"/>
                <w:sz w:val="22"/>
                <w:szCs w:val="22"/>
              </w:rPr>
            </w:pPr>
            <w:r w:rsidRPr="00314A83">
              <w:rPr>
                <w:color w:val="000000"/>
                <w:sz w:val="22"/>
                <w:szCs w:val="22"/>
              </w:rPr>
              <w:t>-25</w:t>
            </w:r>
          </w:p>
        </w:tc>
        <w:tc>
          <w:tcPr>
            <w:tcW w:w="567" w:type="dxa"/>
            <w:tcBorders>
              <w:top w:val="nil"/>
              <w:left w:val="nil"/>
              <w:bottom w:val="nil"/>
              <w:right w:val="single" w:sz="4" w:space="0" w:color="auto"/>
            </w:tcBorders>
            <w:shd w:val="clear" w:color="auto" w:fill="auto"/>
            <w:noWrap/>
            <w:vAlign w:val="center"/>
            <w:hideMark/>
          </w:tcPr>
          <w:p w14:paraId="07E2C9CD" w14:textId="77777777" w:rsidR="00074716" w:rsidRPr="00314A83" w:rsidRDefault="00074716" w:rsidP="00C53211">
            <w:pPr>
              <w:jc w:val="both"/>
              <w:rPr>
                <w:color w:val="000000"/>
                <w:sz w:val="22"/>
                <w:szCs w:val="22"/>
              </w:rPr>
            </w:pPr>
            <w:r w:rsidRPr="00314A83">
              <w:rPr>
                <w:color w:val="000000"/>
                <w:sz w:val="22"/>
                <w:szCs w:val="22"/>
              </w:rPr>
              <w:t>-35</w:t>
            </w:r>
          </w:p>
        </w:tc>
        <w:tc>
          <w:tcPr>
            <w:tcW w:w="1317" w:type="dxa"/>
            <w:tcBorders>
              <w:top w:val="nil"/>
              <w:left w:val="single" w:sz="4" w:space="0" w:color="auto"/>
              <w:bottom w:val="nil"/>
              <w:right w:val="single" w:sz="4" w:space="0" w:color="auto"/>
            </w:tcBorders>
            <w:shd w:val="clear" w:color="auto" w:fill="auto"/>
            <w:noWrap/>
            <w:vAlign w:val="center"/>
            <w:hideMark/>
          </w:tcPr>
          <w:p w14:paraId="22647AFE" w14:textId="77777777" w:rsidR="00074716" w:rsidRPr="00314A83" w:rsidRDefault="00074716" w:rsidP="00C53211">
            <w:pPr>
              <w:jc w:val="both"/>
              <w:rPr>
                <w:color w:val="000000"/>
                <w:sz w:val="22"/>
                <w:szCs w:val="22"/>
              </w:rPr>
            </w:pPr>
            <w:r w:rsidRPr="00314A83">
              <w:rPr>
                <w:color w:val="000000"/>
                <w:sz w:val="22"/>
                <w:szCs w:val="22"/>
              </w:rPr>
              <w:t>3.8</w:t>
            </w:r>
          </w:p>
        </w:tc>
        <w:tc>
          <w:tcPr>
            <w:tcW w:w="526" w:type="dxa"/>
            <w:tcBorders>
              <w:top w:val="nil"/>
              <w:left w:val="nil"/>
              <w:bottom w:val="nil"/>
              <w:right w:val="nil"/>
            </w:tcBorders>
            <w:shd w:val="clear" w:color="auto" w:fill="auto"/>
            <w:noWrap/>
            <w:vAlign w:val="center"/>
            <w:hideMark/>
          </w:tcPr>
          <w:p w14:paraId="03CF1AA0"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B3D1004"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309C4385"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75D70587"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51DB4434" w14:textId="77777777" w:rsidTr="00C53211">
        <w:trPr>
          <w:trHeight w:val="200"/>
        </w:trPr>
        <w:tc>
          <w:tcPr>
            <w:tcW w:w="1280" w:type="dxa"/>
            <w:vMerge/>
            <w:tcBorders>
              <w:top w:val="nil"/>
              <w:left w:val="nil"/>
              <w:bottom w:val="single" w:sz="4" w:space="0" w:color="000000"/>
              <w:right w:val="nil"/>
            </w:tcBorders>
            <w:vAlign w:val="center"/>
            <w:hideMark/>
          </w:tcPr>
          <w:p w14:paraId="628314AC"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59BCF209" w14:textId="77777777" w:rsidR="00074716" w:rsidRPr="00314A83" w:rsidRDefault="00074716" w:rsidP="00C53211">
            <w:pPr>
              <w:jc w:val="both"/>
              <w:rPr>
                <w:color w:val="000000"/>
                <w:sz w:val="22"/>
                <w:szCs w:val="22"/>
              </w:rPr>
            </w:pPr>
            <w:r w:rsidRPr="00314A83">
              <w:rPr>
                <w:color w:val="000000"/>
                <w:sz w:val="22"/>
                <w:szCs w:val="22"/>
              </w:rPr>
              <w:t>R CP</w:t>
            </w:r>
          </w:p>
        </w:tc>
        <w:tc>
          <w:tcPr>
            <w:tcW w:w="567" w:type="dxa"/>
            <w:tcBorders>
              <w:top w:val="nil"/>
              <w:left w:val="nil"/>
              <w:bottom w:val="nil"/>
              <w:right w:val="nil"/>
            </w:tcBorders>
            <w:shd w:val="clear" w:color="auto" w:fill="auto"/>
            <w:noWrap/>
            <w:vAlign w:val="center"/>
            <w:hideMark/>
          </w:tcPr>
          <w:p w14:paraId="409E1E28" w14:textId="77777777" w:rsidR="00074716" w:rsidRPr="00314A83" w:rsidRDefault="00074716" w:rsidP="00C53211">
            <w:pPr>
              <w:jc w:val="both"/>
              <w:rPr>
                <w:color w:val="000000"/>
                <w:sz w:val="22"/>
                <w:szCs w:val="22"/>
              </w:rPr>
            </w:pPr>
            <w:r w:rsidRPr="00314A83">
              <w:rPr>
                <w:color w:val="000000"/>
                <w:sz w:val="22"/>
                <w:szCs w:val="22"/>
              </w:rPr>
              <w:t>7</w:t>
            </w:r>
          </w:p>
        </w:tc>
        <w:tc>
          <w:tcPr>
            <w:tcW w:w="567" w:type="dxa"/>
            <w:tcBorders>
              <w:top w:val="nil"/>
              <w:left w:val="nil"/>
              <w:bottom w:val="nil"/>
              <w:right w:val="nil"/>
            </w:tcBorders>
            <w:shd w:val="clear" w:color="auto" w:fill="auto"/>
            <w:noWrap/>
            <w:vAlign w:val="center"/>
            <w:hideMark/>
          </w:tcPr>
          <w:p w14:paraId="0CF7CB09" w14:textId="77777777" w:rsidR="00074716" w:rsidRPr="00314A83" w:rsidRDefault="00074716" w:rsidP="00C53211">
            <w:pPr>
              <w:jc w:val="both"/>
              <w:rPr>
                <w:color w:val="000000"/>
                <w:sz w:val="22"/>
                <w:szCs w:val="22"/>
              </w:rPr>
            </w:pPr>
            <w:r w:rsidRPr="00314A83">
              <w:rPr>
                <w:color w:val="000000"/>
                <w:sz w:val="22"/>
                <w:szCs w:val="22"/>
              </w:rPr>
              <w:t>-21</w:t>
            </w:r>
          </w:p>
        </w:tc>
        <w:tc>
          <w:tcPr>
            <w:tcW w:w="567" w:type="dxa"/>
            <w:tcBorders>
              <w:top w:val="nil"/>
              <w:left w:val="nil"/>
              <w:bottom w:val="nil"/>
              <w:right w:val="single" w:sz="4" w:space="0" w:color="auto"/>
            </w:tcBorders>
            <w:shd w:val="clear" w:color="auto" w:fill="auto"/>
            <w:noWrap/>
            <w:vAlign w:val="center"/>
            <w:hideMark/>
          </w:tcPr>
          <w:p w14:paraId="1934DE55" w14:textId="77777777" w:rsidR="00074716" w:rsidRPr="00314A83" w:rsidRDefault="00074716" w:rsidP="00C53211">
            <w:pPr>
              <w:jc w:val="both"/>
              <w:rPr>
                <w:color w:val="000000"/>
                <w:sz w:val="22"/>
                <w:szCs w:val="22"/>
              </w:rPr>
            </w:pPr>
            <w:r w:rsidRPr="00314A83">
              <w:rPr>
                <w:color w:val="000000"/>
                <w:sz w:val="22"/>
                <w:szCs w:val="22"/>
              </w:rPr>
              <w:t>-19</w:t>
            </w:r>
          </w:p>
        </w:tc>
        <w:tc>
          <w:tcPr>
            <w:tcW w:w="1317" w:type="dxa"/>
            <w:tcBorders>
              <w:top w:val="nil"/>
              <w:left w:val="single" w:sz="4" w:space="0" w:color="auto"/>
              <w:bottom w:val="nil"/>
              <w:right w:val="single" w:sz="4" w:space="0" w:color="auto"/>
            </w:tcBorders>
            <w:shd w:val="clear" w:color="auto" w:fill="auto"/>
            <w:noWrap/>
            <w:vAlign w:val="center"/>
            <w:hideMark/>
          </w:tcPr>
          <w:p w14:paraId="1C420FFD" w14:textId="77777777" w:rsidR="00074716" w:rsidRPr="00314A83" w:rsidRDefault="00074716" w:rsidP="00C53211">
            <w:pPr>
              <w:jc w:val="both"/>
              <w:rPr>
                <w:color w:val="000000"/>
                <w:sz w:val="22"/>
                <w:szCs w:val="22"/>
              </w:rPr>
            </w:pPr>
            <w:r w:rsidRPr="00314A83">
              <w:rPr>
                <w:color w:val="000000"/>
                <w:sz w:val="22"/>
                <w:szCs w:val="22"/>
              </w:rPr>
              <w:t>3.3</w:t>
            </w:r>
          </w:p>
        </w:tc>
        <w:tc>
          <w:tcPr>
            <w:tcW w:w="526" w:type="dxa"/>
            <w:tcBorders>
              <w:top w:val="nil"/>
              <w:left w:val="nil"/>
              <w:bottom w:val="nil"/>
              <w:right w:val="nil"/>
            </w:tcBorders>
            <w:shd w:val="clear" w:color="auto" w:fill="auto"/>
            <w:noWrap/>
            <w:vAlign w:val="center"/>
            <w:hideMark/>
          </w:tcPr>
          <w:p w14:paraId="2D6C1DB9"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27BD209E"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1D992225"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16BFA9A1"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5C06F102" w14:textId="77777777" w:rsidTr="00C53211">
        <w:trPr>
          <w:trHeight w:val="200"/>
        </w:trPr>
        <w:tc>
          <w:tcPr>
            <w:tcW w:w="1280" w:type="dxa"/>
            <w:vMerge/>
            <w:tcBorders>
              <w:top w:val="nil"/>
              <w:left w:val="nil"/>
              <w:bottom w:val="single" w:sz="4" w:space="0" w:color="000000"/>
              <w:right w:val="nil"/>
            </w:tcBorders>
            <w:vAlign w:val="center"/>
            <w:hideMark/>
          </w:tcPr>
          <w:p w14:paraId="63D45A00"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648DAD68" w14:textId="77777777" w:rsidR="00074716" w:rsidRPr="00314A83" w:rsidRDefault="00074716" w:rsidP="00C53211">
            <w:pPr>
              <w:jc w:val="both"/>
              <w:rPr>
                <w:color w:val="000000"/>
                <w:sz w:val="22"/>
                <w:szCs w:val="22"/>
              </w:rPr>
            </w:pPr>
            <w:r w:rsidRPr="00314A83">
              <w:rPr>
                <w:color w:val="000000"/>
                <w:sz w:val="22"/>
                <w:szCs w:val="22"/>
              </w:rPr>
              <w:t>L CP</w:t>
            </w:r>
          </w:p>
        </w:tc>
        <w:tc>
          <w:tcPr>
            <w:tcW w:w="567" w:type="dxa"/>
            <w:tcBorders>
              <w:top w:val="nil"/>
              <w:left w:val="nil"/>
              <w:bottom w:val="nil"/>
              <w:right w:val="nil"/>
            </w:tcBorders>
            <w:shd w:val="clear" w:color="auto" w:fill="auto"/>
            <w:noWrap/>
            <w:vAlign w:val="center"/>
            <w:hideMark/>
          </w:tcPr>
          <w:p w14:paraId="2A424ED7" w14:textId="77777777" w:rsidR="00074716" w:rsidRPr="00314A83" w:rsidRDefault="00074716" w:rsidP="00C53211">
            <w:pPr>
              <w:jc w:val="both"/>
              <w:rPr>
                <w:color w:val="000000"/>
                <w:sz w:val="22"/>
                <w:szCs w:val="22"/>
              </w:rPr>
            </w:pPr>
            <w:r w:rsidRPr="00314A83">
              <w:rPr>
                <w:color w:val="000000"/>
                <w:sz w:val="22"/>
                <w:szCs w:val="22"/>
              </w:rPr>
              <w:t>-9</w:t>
            </w:r>
          </w:p>
        </w:tc>
        <w:tc>
          <w:tcPr>
            <w:tcW w:w="567" w:type="dxa"/>
            <w:tcBorders>
              <w:top w:val="nil"/>
              <w:left w:val="nil"/>
              <w:bottom w:val="nil"/>
              <w:right w:val="nil"/>
            </w:tcBorders>
            <w:shd w:val="clear" w:color="auto" w:fill="auto"/>
            <w:noWrap/>
            <w:vAlign w:val="center"/>
            <w:hideMark/>
          </w:tcPr>
          <w:p w14:paraId="4CD762B3" w14:textId="77777777" w:rsidR="00074716" w:rsidRPr="00314A83" w:rsidRDefault="00074716" w:rsidP="00C53211">
            <w:pPr>
              <w:jc w:val="both"/>
              <w:rPr>
                <w:color w:val="000000"/>
                <w:sz w:val="22"/>
                <w:szCs w:val="22"/>
              </w:rPr>
            </w:pPr>
            <w:r w:rsidRPr="00314A83">
              <w:rPr>
                <w:color w:val="000000"/>
                <w:sz w:val="22"/>
                <w:szCs w:val="22"/>
              </w:rPr>
              <w:t>-13</w:t>
            </w:r>
          </w:p>
        </w:tc>
        <w:tc>
          <w:tcPr>
            <w:tcW w:w="567" w:type="dxa"/>
            <w:tcBorders>
              <w:top w:val="nil"/>
              <w:left w:val="nil"/>
              <w:bottom w:val="nil"/>
              <w:right w:val="single" w:sz="4" w:space="0" w:color="auto"/>
            </w:tcBorders>
            <w:shd w:val="clear" w:color="auto" w:fill="auto"/>
            <w:noWrap/>
            <w:vAlign w:val="center"/>
            <w:hideMark/>
          </w:tcPr>
          <w:p w14:paraId="7DF249A3" w14:textId="77777777" w:rsidR="00074716" w:rsidRPr="00314A83" w:rsidRDefault="00074716" w:rsidP="00C53211">
            <w:pPr>
              <w:jc w:val="both"/>
              <w:rPr>
                <w:color w:val="000000"/>
                <w:sz w:val="22"/>
                <w:szCs w:val="22"/>
              </w:rPr>
            </w:pPr>
            <w:r w:rsidRPr="00314A83">
              <w:rPr>
                <w:color w:val="000000"/>
                <w:sz w:val="22"/>
                <w:szCs w:val="22"/>
              </w:rPr>
              <w:t>-15</w:t>
            </w:r>
          </w:p>
        </w:tc>
        <w:tc>
          <w:tcPr>
            <w:tcW w:w="1317" w:type="dxa"/>
            <w:tcBorders>
              <w:top w:val="nil"/>
              <w:left w:val="single" w:sz="4" w:space="0" w:color="auto"/>
              <w:bottom w:val="nil"/>
              <w:right w:val="single" w:sz="4" w:space="0" w:color="auto"/>
            </w:tcBorders>
            <w:shd w:val="clear" w:color="auto" w:fill="auto"/>
            <w:noWrap/>
            <w:vAlign w:val="center"/>
            <w:hideMark/>
          </w:tcPr>
          <w:p w14:paraId="52FFDF89" w14:textId="77777777" w:rsidR="00074716" w:rsidRPr="00314A83" w:rsidRDefault="00074716" w:rsidP="00C53211">
            <w:pPr>
              <w:jc w:val="both"/>
              <w:rPr>
                <w:color w:val="000000"/>
                <w:sz w:val="22"/>
                <w:szCs w:val="22"/>
              </w:rPr>
            </w:pPr>
            <w:r w:rsidRPr="00314A83">
              <w:rPr>
                <w:color w:val="000000"/>
                <w:sz w:val="22"/>
                <w:szCs w:val="22"/>
              </w:rPr>
              <w:t>3.2</w:t>
            </w:r>
          </w:p>
        </w:tc>
        <w:tc>
          <w:tcPr>
            <w:tcW w:w="526" w:type="dxa"/>
            <w:tcBorders>
              <w:top w:val="nil"/>
              <w:left w:val="nil"/>
              <w:bottom w:val="nil"/>
              <w:right w:val="nil"/>
            </w:tcBorders>
            <w:shd w:val="clear" w:color="auto" w:fill="auto"/>
            <w:noWrap/>
            <w:vAlign w:val="center"/>
            <w:hideMark/>
          </w:tcPr>
          <w:p w14:paraId="3D2F6535"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5E4A854F"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6BE9067B"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65AA9444"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3DAF2C20" w14:textId="77777777" w:rsidTr="00C53211">
        <w:trPr>
          <w:trHeight w:val="200"/>
        </w:trPr>
        <w:tc>
          <w:tcPr>
            <w:tcW w:w="1280" w:type="dxa"/>
            <w:vMerge/>
            <w:tcBorders>
              <w:top w:val="nil"/>
              <w:left w:val="nil"/>
              <w:bottom w:val="single" w:sz="4" w:space="0" w:color="000000"/>
              <w:right w:val="nil"/>
            </w:tcBorders>
            <w:vAlign w:val="center"/>
            <w:hideMark/>
          </w:tcPr>
          <w:p w14:paraId="1158C0AE"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14E49CB8" w14:textId="77777777" w:rsidR="00074716" w:rsidRPr="00314A83" w:rsidRDefault="00074716" w:rsidP="00C53211">
            <w:pPr>
              <w:jc w:val="both"/>
              <w:rPr>
                <w:color w:val="000000"/>
                <w:sz w:val="22"/>
                <w:szCs w:val="22"/>
              </w:rPr>
            </w:pPr>
            <w:r w:rsidRPr="00314A83">
              <w:rPr>
                <w:color w:val="000000"/>
                <w:sz w:val="22"/>
                <w:szCs w:val="22"/>
              </w:rPr>
              <w:t>R ALIC</w:t>
            </w:r>
          </w:p>
        </w:tc>
        <w:tc>
          <w:tcPr>
            <w:tcW w:w="567" w:type="dxa"/>
            <w:tcBorders>
              <w:top w:val="nil"/>
              <w:left w:val="nil"/>
              <w:bottom w:val="nil"/>
              <w:right w:val="nil"/>
            </w:tcBorders>
            <w:shd w:val="clear" w:color="auto" w:fill="auto"/>
            <w:noWrap/>
            <w:vAlign w:val="center"/>
            <w:hideMark/>
          </w:tcPr>
          <w:p w14:paraId="215CF997" w14:textId="77777777" w:rsidR="00074716" w:rsidRPr="00314A83" w:rsidRDefault="00074716" w:rsidP="00C53211">
            <w:pPr>
              <w:jc w:val="both"/>
              <w:rPr>
                <w:color w:val="000000"/>
                <w:sz w:val="22"/>
                <w:szCs w:val="22"/>
              </w:rPr>
            </w:pPr>
            <w:r w:rsidRPr="00314A83">
              <w:rPr>
                <w:color w:val="000000"/>
                <w:sz w:val="22"/>
                <w:szCs w:val="22"/>
              </w:rPr>
              <w:t>11</w:t>
            </w:r>
          </w:p>
        </w:tc>
        <w:tc>
          <w:tcPr>
            <w:tcW w:w="567" w:type="dxa"/>
            <w:tcBorders>
              <w:top w:val="nil"/>
              <w:left w:val="nil"/>
              <w:bottom w:val="nil"/>
              <w:right w:val="nil"/>
            </w:tcBorders>
            <w:shd w:val="clear" w:color="auto" w:fill="auto"/>
            <w:noWrap/>
            <w:vAlign w:val="center"/>
            <w:hideMark/>
          </w:tcPr>
          <w:p w14:paraId="06DFD8EC" w14:textId="77777777" w:rsidR="00074716" w:rsidRPr="00314A83" w:rsidRDefault="00074716" w:rsidP="00C53211">
            <w:pPr>
              <w:jc w:val="both"/>
              <w:rPr>
                <w:color w:val="000000"/>
                <w:sz w:val="22"/>
                <w:szCs w:val="22"/>
              </w:rPr>
            </w:pPr>
            <w:r w:rsidRPr="00314A83">
              <w:rPr>
                <w:color w:val="000000"/>
                <w:sz w:val="22"/>
                <w:szCs w:val="22"/>
              </w:rPr>
              <w:t>7</w:t>
            </w:r>
          </w:p>
        </w:tc>
        <w:tc>
          <w:tcPr>
            <w:tcW w:w="567" w:type="dxa"/>
            <w:tcBorders>
              <w:top w:val="nil"/>
              <w:left w:val="nil"/>
              <w:bottom w:val="nil"/>
              <w:right w:val="single" w:sz="4" w:space="0" w:color="auto"/>
            </w:tcBorders>
            <w:shd w:val="clear" w:color="auto" w:fill="auto"/>
            <w:noWrap/>
            <w:vAlign w:val="center"/>
            <w:hideMark/>
          </w:tcPr>
          <w:p w14:paraId="549178A6" w14:textId="77777777" w:rsidR="00074716" w:rsidRPr="00314A83" w:rsidRDefault="00074716" w:rsidP="00C53211">
            <w:pPr>
              <w:jc w:val="both"/>
              <w:rPr>
                <w:color w:val="000000"/>
                <w:sz w:val="22"/>
                <w:szCs w:val="22"/>
              </w:rPr>
            </w:pPr>
            <w:r w:rsidRPr="00314A83">
              <w:rPr>
                <w:color w:val="000000"/>
                <w:sz w:val="22"/>
                <w:szCs w:val="22"/>
              </w:rPr>
              <w:t>-1</w:t>
            </w:r>
          </w:p>
        </w:tc>
        <w:tc>
          <w:tcPr>
            <w:tcW w:w="1317" w:type="dxa"/>
            <w:tcBorders>
              <w:top w:val="nil"/>
              <w:left w:val="single" w:sz="4" w:space="0" w:color="auto"/>
              <w:bottom w:val="nil"/>
              <w:right w:val="single" w:sz="4" w:space="0" w:color="auto"/>
            </w:tcBorders>
            <w:shd w:val="clear" w:color="auto" w:fill="auto"/>
            <w:noWrap/>
            <w:vAlign w:val="center"/>
            <w:hideMark/>
          </w:tcPr>
          <w:p w14:paraId="6BCE6ADE" w14:textId="77777777" w:rsidR="00074716" w:rsidRPr="00314A83" w:rsidRDefault="00074716" w:rsidP="00C53211">
            <w:pPr>
              <w:jc w:val="both"/>
              <w:rPr>
                <w:color w:val="000000"/>
                <w:sz w:val="22"/>
                <w:szCs w:val="22"/>
              </w:rPr>
            </w:pPr>
            <w:r w:rsidRPr="00314A83">
              <w:rPr>
                <w:color w:val="000000"/>
                <w:sz w:val="22"/>
                <w:szCs w:val="22"/>
              </w:rPr>
              <w:t>4.3</w:t>
            </w:r>
          </w:p>
        </w:tc>
        <w:tc>
          <w:tcPr>
            <w:tcW w:w="526" w:type="dxa"/>
            <w:tcBorders>
              <w:top w:val="nil"/>
              <w:left w:val="nil"/>
              <w:bottom w:val="nil"/>
              <w:right w:val="nil"/>
            </w:tcBorders>
            <w:shd w:val="clear" w:color="auto" w:fill="auto"/>
            <w:noWrap/>
            <w:vAlign w:val="center"/>
            <w:hideMark/>
          </w:tcPr>
          <w:p w14:paraId="68E6BC6F"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76D7DCD7"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5240213C"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0147E1D4"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733748A3" w14:textId="77777777" w:rsidTr="00C53211">
        <w:trPr>
          <w:trHeight w:val="200"/>
        </w:trPr>
        <w:tc>
          <w:tcPr>
            <w:tcW w:w="1280" w:type="dxa"/>
            <w:vMerge/>
            <w:tcBorders>
              <w:top w:val="nil"/>
              <w:left w:val="nil"/>
              <w:bottom w:val="single" w:sz="4" w:space="0" w:color="000000"/>
              <w:right w:val="nil"/>
            </w:tcBorders>
            <w:vAlign w:val="center"/>
            <w:hideMark/>
          </w:tcPr>
          <w:p w14:paraId="043CA49E"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2583E9F0" w14:textId="77777777" w:rsidR="00074716" w:rsidRPr="00314A83" w:rsidRDefault="00074716" w:rsidP="00C53211">
            <w:pPr>
              <w:jc w:val="both"/>
              <w:rPr>
                <w:color w:val="000000"/>
                <w:sz w:val="22"/>
                <w:szCs w:val="22"/>
              </w:rPr>
            </w:pPr>
            <w:r w:rsidRPr="00314A83">
              <w:rPr>
                <w:color w:val="000000"/>
                <w:sz w:val="22"/>
                <w:szCs w:val="22"/>
              </w:rPr>
              <w:t>L ALIC</w:t>
            </w:r>
          </w:p>
        </w:tc>
        <w:tc>
          <w:tcPr>
            <w:tcW w:w="567" w:type="dxa"/>
            <w:tcBorders>
              <w:top w:val="nil"/>
              <w:left w:val="nil"/>
              <w:bottom w:val="nil"/>
              <w:right w:val="nil"/>
            </w:tcBorders>
            <w:shd w:val="clear" w:color="auto" w:fill="auto"/>
            <w:noWrap/>
            <w:vAlign w:val="center"/>
            <w:hideMark/>
          </w:tcPr>
          <w:p w14:paraId="50B259ED" w14:textId="77777777" w:rsidR="00074716" w:rsidRPr="00314A83" w:rsidRDefault="00074716" w:rsidP="00C53211">
            <w:pPr>
              <w:jc w:val="both"/>
              <w:rPr>
                <w:color w:val="000000"/>
                <w:sz w:val="22"/>
                <w:szCs w:val="22"/>
              </w:rPr>
            </w:pPr>
            <w:r w:rsidRPr="00314A83">
              <w:rPr>
                <w:color w:val="000000"/>
                <w:sz w:val="22"/>
                <w:szCs w:val="22"/>
              </w:rPr>
              <w:t>-13</w:t>
            </w:r>
          </w:p>
        </w:tc>
        <w:tc>
          <w:tcPr>
            <w:tcW w:w="567" w:type="dxa"/>
            <w:tcBorders>
              <w:top w:val="nil"/>
              <w:left w:val="nil"/>
              <w:bottom w:val="nil"/>
              <w:right w:val="nil"/>
            </w:tcBorders>
            <w:shd w:val="clear" w:color="auto" w:fill="auto"/>
            <w:noWrap/>
            <w:vAlign w:val="center"/>
            <w:hideMark/>
          </w:tcPr>
          <w:p w14:paraId="6530CCB6" w14:textId="77777777" w:rsidR="00074716" w:rsidRPr="00314A83" w:rsidRDefault="00074716" w:rsidP="00C53211">
            <w:pPr>
              <w:jc w:val="both"/>
              <w:rPr>
                <w:color w:val="000000"/>
                <w:sz w:val="22"/>
                <w:szCs w:val="22"/>
              </w:rPr>
            </w:pPr>
            <w:r w:rsidRPr="00314A83">
              <w:rPr>
                <w:color w:val="000000"/>
                <w:sz w:val="22"/>
                <w:szCs w:val="22"/>
              </w:rPr>
              <w:t>4</w:t>
            </w:r>
          </w:p>
        </w:tc>
        <w:tc>
          <w:tcPr>
            <w:tcW w:w="567" w:type="dxa"/>
            <w:tcBorders>
              <w:top w:val="nil"/>
              <w:left w:val="nil"/>
              <w:bottom w:val="nil"/>
              <w:right w:val="single" w:sz="4" w:space="0" w:color="auto"/>
            </w:tcBorders>
            <w:shd w:val="clear" w:color="auto" w:fill="auto"/>
            <w:noWrap/>
            <w:vAlign w:val="center"/>
            <w:hideMark/>
          </w:tcPr>
          <w:p w14:paraId="1C2A4660" w14:textId="77777777" w:rsidR="00074716" w:rsidRPr="00314A83" w:rsidRDefault="00074716" w:rsidP="00C53211">
            <w:pPr>
              <w:jc w:val="both"/>
              <w:rPr>
                <w:color w:val="000000"/>
                <w:sz w:val="22"/>
                <w:szCs w:val="22"/>
              </w:rPr>
            </w:pPr>
            <w:r w:rsidRPr="00314A83">
              <w:rPr>
                <w:color w:val="000000"/>
                <w:sz w:val="22"/>
                <w:szCs w:val="22"/>
              </w:rPr>
              <w:t>7</w:t>
            </w:r>
          </w:p>
        </w:tc>
        <w:tc>
          <w:tcPr>
            <w:tcW w:w="1317" w:type="dxa"/>
            <w:tcBorders>
              <w:top w:val="nil"/>
              <w:left w:val="single" w:sz="4" w:space="0" w:color="auto"/>
              <w:bottom w:val="nil"/>
              <w:right w:val="single" w:sz="4" w:space="0" w:color="auto"/>
            </w:tcBorders>
            <w:shd w:val="clear" w:color="auto" w:fill="auto"/>
            <w:noWrap/>
            <w:vAlign w:val="center"/>
            <w:hideMark/>
          </w:tcPr>
          <w:p w14:paraId="1CDA85B4" w14:textId="77777777" w:rsidR="00074716" w:rsidRPr="00314A83" w:rsidRDefault="00074716" w:rsidP="00C53211">
            <w:pPr>
              <w:jc w:val="both"/>
              <w:rPr>
                <w:color w:val="000000"/>
                <w:sz w:val="22"/>
                <w:szCs w:val="22"/>
              </w:rPr>
            </w:pPr>
            <w:r w:rsidRPr="00314A83">
              <w:rPr>
                <w:color w:val="000000"/>
                <w:sz w:val="22"/>
                <w:szCs w:val="22"/>
              </w:rPr>
              <w:t>3.4</w:t>
            </w:r>
          </w:p>
        </w:tc>
        <w:tc>
          <w:tcPr>
            <w:tcW w:w="526" w:type="dxa"/>
            <w:tcBorders>
              <w:top w:val="nil"/>
              <w:left w:val="nil"/>
              <w:bottom w:val="nil"/>
              <w:right w:val="nil"/>
            </w:tcBorders>
            <w:shd w:val="clear" w:color="auto" w:fill="auto"/>
            <w:noWrap/>
            <w:vAlign w:val="center"/>
            <w:hideMark/>
          </w:tcPr>
          <w:p w14:paraId="0648000B"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13365B93"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763C502"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3989B6D1"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617E1165" w14:textId="77777777" w:rsidTr="00C53211">
        <w:trPr>
          <w:trHeight w:val="200"/>
        </w:trPr>
        <w:tc>
          <w:tcPr>
            <w:tcW w:w="1280" w:type="dxa"/>
            <w:vMerge/>
            <w:tcBorders>
              <w:top w:val="nil"/>
              <w:left w:val="nil"/>
              <w:bottom w:val="single" w:sz="4" w:space="0" w:color="000000"/>
              <w:right w:val="nil"/>
            </w:tcBorders>
            <w:vAlign w:val="center"/>
            <w:hideMark/>
          </w:tcPr>
          <w:p w14:paraId="2AEA97D1"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04CEF77C" w14:textId="77777777" w:rsidR="00074716" w:rsidRPr="00314A83" w:rsidRDefault="00074716" w:rsidP="00C53211">
            <w:pPr>
              <w:jc w:val="both"/>
              <w:rPr>
                <w:color w:val="000000"/>
                <w:sz w:val="22"/>
                <w:szCs w:val="22"/>
              </w:rPr>
            </w:pPr>
            <w:r w:rsidRPr="00314A83">
              <w:rPr>
                <w:color w:val="000000"/>
                <w:sz w:val="22"/>
                <w:szCs w:val="22"/>
              </w:rPr>
              <w:t>R PLIC</w:t>
            </w:r>
          </w:p>
        </w:tc>
        <w:tc>
          <w:tcPr>
            <w:tcW w:w="567" w:type="dxa"/>
            <w:tcBorders>
              <w:top w:val="nil"/>
              <w:left w:val="nil"/>
              <w:bottom w:val="nil"/>
              <w:right w:val="nil"/>
            </w:tcBorders>
            <w:shd w:val="clear" w:color="auto" w:fill="auto"/>
            <w:noWrap/>
            <w:vAlign w:val="center"/>
            <w:hideMark/>
          </w:tcPr>
          <w:p w14:paraId="12F8F943" w14:textId="77777777" w:rsidR="00074716" w:rsidRPr="00314A83" w:rsidRDefault="00074716" w:rsidP="00C53211">
            <w:pPr>
              <w:jc w:val="both"/>
              <w:rPr>
                <w:color w:val="000000"/>
                <w:sz w:val="22"/>
                <w:szCs w:val="22"/>
              </w:rPr>
            </w:pPr>
            <w:r w:rsidRPr="00314A83">
              <w:rPr>
                <w:color w:val="000000"/>
                <w:sz w:val="22"/>
                <w:szCs w:val="22"/>
              </w:rPr>
              <w:t>24</w:t>
            </w:r>
          </w:p>
        </w:tc>
        <w:tc>
          <w:tcPr>
            <w:tcW w:w="567" w:type="dxa"/>
            <w:tcBorders>
              <w:top w:val="nil"/>
              <w:left w:val="nil"/>
              <w:bottom w:val="nil"/>
              <w:right w:val="nil"/>
            </w:tcBorders>
            <w:shd w:val="clear" w:color="auto" w:fill="auto"/>
            <w:noWrap/>
            <w:vAlign w:val="center"/>
            <w:hideMark/>
          </w:tcPr>
          <w:p w14:paraId="747F2F11" w14:textId="77777777" w:rsidR="00074716" w:rsidRPr="00314A83" w:rsidRDefault="00074716" w:rsidP="00C53211">
            <w:pPr>
              <w:jc w:val="both"/>
              <w:rPr>
                <w:color w:val="000000"/>
                <w:sz w:val="22"/>
                <w:szCs w:val="22"/>
              </w:rPr>
            </w:pPr>
            <w:r w:rsidRPr="00314A83">
              <w:rPr>
                <w:color w:val="000000"/>
                <w:sz w:val="22"/>
                <w:szCs w:val="22"/>
              </w:rPr>
              <w:t>-11</w:t>
            </w:r>
          </w:p>
        </w:tc>
        <w:tc>
          <w:tcPr>
            <w:tcW w:w="567" w:type="dxa"/>
            <w:tcBorders>
              <w:top w:val="nil"/>
              <w:left w:val="nil"/>
              <w:bottom w:val="nil"/>
              <w:right w:val="single" w:sz="4" w:space="0" w:color="auto"/>
            </w:tcBorders>
            <w:shd w:val="clear" w:color="auto" w:fill="auto"/>
            <w:noWrap/>
            <w:vAlign w:val="center"/>
            <w:hideMark/>
          </w:tcPr>
          <w:p w14:paraId="4E3D9410" w14:textId="77777777" w:rsidR="00074716" w:rsidRPr="00314A83" w:rsidRDefault="00074716" w:rsidP="00C53211">
            <w:pPr>
              <w:jc w:val="both"/>
              <w:rPr>
                <w:color w:val="000000"/>
                <w:sz w:val="22"/>
                <w:szCs w:val="22"/>
              </w:rPr>
            </w:pPr>
            <w:r w:rsidRPr="00314A83">
              <w:rPr>
                <w:color w:val="000000"/>
                <w:sz w:val="22"/>
                <w:szCs w:val="22"/>
              </w:rPr>
              <w:t>13</w:t>
            </w:r>
          </w:p>
        </w:tc>
        <w:tc>
          <w:tcPr>
            <w:tcW w:w="1317" w:type="dxa"/>
            <w:tcBorders>
              <w:top w:val="nil"/>
              <w:left w:val="single" w:sz="4" w:space="0" w:color="auto"/>
              <w:bottom w:val="nil"/>
              <w:right w:val="single" w:sz="4" w:space="0" w:color="auto"/>
            </w:tcBorders>
            <w:shd w:val="clear" w:color="auto" w:fill="auto"/>
            <w:noWrap/>
            <w:vAlign w:val="center"/>
            <w:hideMark/>
          </w:tcPr>
          <w:p w14:paraId="2B661171" w14:textId="77777777" w:rsidR="00074716" w:rsidRPr="00314A83" w:rsidRDefault="00074716" w:rsidP="00C53211">
            <w:pPr>
              <w:jc w:val="both"/>
              <w:rPr>
                <w:color w:val="000000"/>
                <w:sz w:val="22"/>
                <w:szCs w:val="22"/>
              </w:rPr>
            </w:pPr>
            <w:r w:rsidRPr="00314A83">
              <w:rPr>
                <w:color w:val="000000"/>
                <w:sz w:val="22"/>
                <w:szCs w:val="22"/>
              </w:rPr>
              <w:t>3.3</w:t>
            </w:r>
          </w:p>
        </w:tc>
        <w:tc>
          <w:tcPr>
            <w:tcW w:w="526" w:type="dxa"/>
            <w:tcBorders>
              <w:top w:val="nil"/>
              <w:left w:val="nil"/>
              <w:bottom w:val="nil"/>
              <w:right w:val="nil"/>
            </w:tcBorders>
            <w:shd w:val="clear" w:color="auto" w:fill="auto"/>
            <w:noWrap/>
            <w:vAlign w:val="center"/>
            <w:hideMark/>
          </w:tcPr>
          <w:p w14:paraId="05B7D78C"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78D4D1E0"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17846B2C"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E1046EF"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433E5225" w14:textId="77777777" w:rsidTr="00C53211">
        <w:trPr>
          <w:trHeight w:val="200"/>
        </w:trPr>
        <w:tc>
          <w:tcPr>
            <w:tcW w:w="1280" w:type="dxa"/>
            <w:vMerge/>
            <w:tcBorders>
              <w:top w:val="nil"/>
              <w:left w:val="nil"/>
              <w:bottom w:val="single" w:sz="4" w:space="0" w:color="000000"/>
              <w:right w:val="nil"/>
            </w:tcBorders>
            <w:vAlign w:val="center"/>
            <w:hideMark/>
          </w:tcPr>
          <w:p w14:paraId="3C6E2FFA"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6A334CF4" w14:textId="77777777" w:rsidR="00074716" w:rsidRPr="00314A83" w:rsidRDefault="00074716" w:rsidP="00C53211">
            <w:pPr>
              <w:jc w:val="both"/>
              <w:rPr>
                <w:color w:val="000000"/>
                <w:sz w:val="22"/>
                <w:szCs w:val="22"/>
              </w:rPr>
            </w:pPr>
            <w:r w:rsidRPr="00314A83">
              <w:rPr>
                <w:color w:val="000000"/>
                <w:sz w:val="22"/>
                <w:szCs w:val="22"/>
              </w:rPr>
              <w:t>L PLIC</w:t>
            </w:r>
          </w:p>
        </w:tc>
        <w:tc>
          <w:tcPr>
            <w:tcW w:w="567" w:type="dxa"/>
            <w:tcBorders>
              <w:top w:val="nil"/>
              <w:left w:val="nil"/>
              <w:bottom w:val="nil"/>
              <w:right w:val="nil"/>
            </w:tcBorders>
            <w:shd w:val="clear" w:color="auto" w:fill="auto"/>
            <w:noWrap/>
            <w:vAlign w:val="center"/>
            <w:hideMark/>
          </w:tcPr>
          <w:p w14:paraId="4D1C2340" w14:textId="77777777" w:rsidR="00074716" w:rsidRPr="00314A83" w:rsidRDefault="00074716" w:rsidP="00C53211">
            <w:pPr>
              <w:jc w:val="both"/>
              <w:rPr>
                <w:color w:val="000000"/>
                <w:sz w:val="22"/>
                <w:szCs w:val="22"/>
              </w:rPr>
            </w:pPr>
            <w:r w:rsidRPr="00314A83">
              <w:rPr>
                <w:color w:val="000000"/>
                <w:sz w:val="22"/>
                <w:szCs w:val="22"/>
              </w:rPr>
              <w:t>-23</w:t>
            </w:r>
          </w:p>
        </w:tc>
        <w:tc>
          <w:tcPr>
            <w:tcW w:w="567" w:type="dxa"/>
            <w:tcBorders>
              <w:top w:val="nil"/>
              <w:left w:val="nil"/>
              <w:bottom w:val="nil"/>
              <w:right w:val="nil"/>
            </w:tcBorders>
            <w:shd w:val="clear" w:color="auto" w:fill="auto"/>
            <w:noWrap/>
            <w:vAlign w:val="center"/>
            <w:hideMark/>
          </w:tcPr>
          <w:p w14:paraId="4B813CB2" w14:textId="77777777" w:rsidR="00074716" w:rsidRPr="00314A83" w:rsidRDefault="00074716" w:rsidP="00C53211">
            <w:pPr>
              <w:jc w:val="both"/>
              <w:rPr>
                <w:color w:val="000000"/>
                <w:sz w:val="22"/>
                <w:szCs w:val="22"/>
              </w:rPr>
            </w:pPr>
            <w:r w:rsidRPr="00314A83">
              <w:rPr>
                <w:color w:val="000000"/>
                <w:sz w:val="22"/>
                <w:szCs w:val="22"/>
              </w:rPr>
              <w:t>-13</w:t>
            </w:r>
          </w:p>
        </w:tc>
        <w:tc>
          <w:tcPr>
            <w:tcW w:w="567" w:type="dxa"/>
            <w:tcBorders>
              <w:top w:val="nil"/>
              <w:left w:val="nil"/>
              <w:bottom w:val="nil"/>
              <w:right w:val="single" w:sz="4" w:space="0" w:color="auto"/>
            </w:tcBorders>
            <w:shd w:val="clear" w:color="auto" w:fill="auto"/>
            <w:noWrap/>
            <w:vAlign w:val="center"/>
            <w:hideMark/>
          </w:tcPr>
          <w:p w14:paraId="38024877" w14:textId="77777777" w:rsidR="00074716" w:rsidRPr="00314A83" w:rsidRDefault="00074716" w:rsidP="00C53211">
            <w:pPr>
              <w:jc w:val="both"/>
              <w:rPr>
                <w:color w:val="000000"/>
                <w:sz w:val="22"/>
                <w:szCs w:val="22"/>
              </w:rPr>
            </w:pPr>
            <w:r w:rsidRPr="00314A83">
              <w:rPr>
                <w:color w:val="000000"/>
                <w:sz w:val="22"/>
                <w:szCs w:val="22"/>
              </w:rPr>
              <w:t>14</w:t>
            </w:r>
          </w:p>
        </w:tc>
        <w:tc>
          <w:tcPr>
            <w:tcW w:w="1317" w:type="dxa"/>
            <w:tcBorders>
              <w:top w:val="nil"/>
              <w:left w:val="single" w:sz="4" w:space="0" w:color="auto"/>
              <w:bottom w:val="nil"/>
              <w:right w:val="single" w:sz="4" w:space="0" w:color="auto"/>
            </w:tcBorders>
            <w:shd w:val="clear" w:color="auto" w:fill="auto"/>
            <w:noWrap/>
            <w:vAlign w:val="center"/>
            <w:hideMark/>
          </w:tcPr>
          <w:p w14:paraId="4AA2C1DD" w14:textId="77777777" w:rsidR="00074716" w:rsidRPr="00314A83" w:rsidRDefault="00074716" w:rsidP="00C53211">
            <w:pPr>
              <w:jc w:val="both"/>
              <w:rPr>
                <w:color w:val="000000"/>
                <w:sz w:val="22"/>
                <w:szCs w:val="22"/>
              </w:rPr>
            </w:pPr>
            <w:r w:rsidRPr="00314A83">
              <w:rPr>
                <w:color w:val="000000"/>
                <w:sz w:val="22"/>
                <w:szCs w:val="22"/>
              </w:rPr>
              <w:t>3.7</w:t>
            </w:r>
          </w:p>
        </w:tc>
        <w:tc>
          <w:tcPr>
            <w:tcW w:w="526" w:type="dxa"/>
            <w:tcBorders>
              <w:top w:val="nil"/>
              <w:left w:val="nil"/>
              <w:bottom w:val="nil"/>
              <w:right w:val="nil"/>
            </w:tcBorders>
            <w:shd w:val="clear" w:color="auto" w:fill="auto"/>
            <w:noWrap/>
            <w:vAlign w:val="center"/>
            <w:hideMark/>
          </w:tcPr>
          <w:p w14:paraId="60F423CF"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110EA4F4"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79DAD591"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5B400CF7"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218C0B85" w14:textId="77777777" w:rsidTr="00C53211">
        <w:trPr>
          <w:trHeight w:val="200"/>
        </w:trPr>
        <w:tc>
          <w:tcPr>
            <w:tcW w:w="1280" w:type="dxa"/>
            <w:vMerge/>
            <w:tcBorders>
              <w:top w:val="nil"/>
              <w:left w:val="nil"/>
              <w:bottom w:val="single" w:sz="4" w:space="0" w:color="000000"/>
              <w:right w:val="nil"/>
            </w:tcBorders>
            <w:vAlign w:val="center"/>
            <w:hideMark/>
          </w:tcPr>
          <w:p w14:paraId="48E23D4B"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2A5636A5" w14:textId="77777777" w:rsidR="00074716" w:rsidRPr="00314A83" w:rsidRDefault="00074716" w:rsidP="00C53211">
            <w:pPr>
              <w:jc w:val="both"/>
              <w:rPr>
                <w:color w:val="000000"/>
                <w:sz w:val="22"/>
                <w:szCs w:val="22"/>
              </w:rPr>
            </w:pPr>
            <w:r w:rsidRPr="00314A83">
              <w:rPr>
                <w:color w:val="000000"/>
                <w:sz w:val="22"/>
                <w:szCs w:val="22"/>
              </w:rPr>
              <w:t>R RLIC</w:t>
            </w:r>
          </w:p>
        </w:tc>
        <w:tc>
          <w:tcPr>
            <w:tcW w:w="567" w:type="dxa"/>
            <w:tcBorders>
              <w:top w:val="nil"/>
              <w:left w:val="nil"/>
              <w:bottom w:val="nil"/>
              <w:right w:val="nil"/>
            </w:tcBorders>
            <w:shd w:val="clear" w:color="auto" w:fill="auto"/>
            <w:noWrap/>
            <w:vAlign w:val="center"/>
            <w:hideMark/>
          </w:tcPr>
          <w:p w14:paraId="487B2DF5" w14:textId="77777777" w:rsidR="00074716" w:rsidRPr="00314A83" w:rsidRDefault="00074716" w:rsidP="00C53211">
            <w:pPr>
              <w:jc w:val="both"/>
              <w:rPr>
                <w:color w:val="000000"/>
                <w:sz w:val="22"/>
                <w:szCs w:val="22"/>
              </w:rPr>
            </w:pPr>
            <w:r w:rsidRPr="00314A83">
              <w:rPr>
                <w:color w:val="000000"/>
                <w:sz w:val="22"/>
                <w:szCs w:val="22"/>
              </w:rPr>
              <w:t>31</w:t>
            </w:r>
          </w:p>
        </w:tc>
        <w:tc>
          <w:tcPr>
            <w:tcW w:w="567" w:type="dxa"/>
            <w:tcBorders>
              <w:top w:val="nil"/>
              <w:left w:val="nil"/>
              <w:bottom w:val="nil"/>
              <w:right w:val="nil"/>
            </w:tcBorders>
            <w:shd w:val="clear" w:color="auto" w:fill="auto"/>
            <w:noWrap/>
            <w:vAlign w:val="center"/>
            <w:hideMark/>
          </w:tcPr>
          <w:p w14:paraId="389EFDED" w14:textId="77777777" w:rsidR="00074716" w:rsidRPr="00314A83" w:rsidRDefault="00074716" w:rsidP="00C53211">
            <w:pPr>
              <w:jc w:val="both"/>
              <w:rPr>
                <w:color w:val="000000"/>
                <w:sz w:val="22"/>
                <w:szCs w:val="22"/>
              </w:rPr>
            </w:pPr>
            <w:r w:rsidRPr="00314A83">
              <w:rPr>
                <w:color w:val="000000"/>
                <w:sz w:val="22"/>
                <w:szCs w:val="22"/>
              </w:rPr>
              <w:t>-34</w:t>
            </w:r>
          </w:p>
        </w:tc>
        <w:tc>
          <w:tcPr>
            <w:tcW w:w="567" w:type="dxa"/>
            <w:tcBorders>
              <w:top w:val="nil"/>
              <w:left w:val="nil"/>
              <w:bottom w:val="nil"/>
              <w:right w:val="single" w:sz="4" w:space="0" w:color="auto"/>
            </w:tcBorders>
            <w:shd w:val="clear" w:color="auto" w:fill="auto"/>
            <w:noWrap/>
            <w:vAlign w:val="center"/>
            <w:hideMark/>
          </w:tcPr>
          <w:p w14:paraId="4680327B" w14:textId="77777777" w:rsidR="00074716" w:rsidRPr="00314A83" w:rsidRDefault="00074716" w:rsidP="00C53211">
            <w:pPr>
              <w:jc w:val="both"/>
              <w:rPr>
                <w:color w:val="000000"/>
                <w:sz w:val="22"/>
                <w:szCs w:val="22"/>
              </w:rPr>
            </w:pPr>
            <w:r w:rsidRPr="00314A83">
              <w:rPr>
                <w:color w:val="000000"/>
                <w:sz w:val="22"/>
                <w:szCs w:val="22"/>
              </w:rPr>
              <w:t>13</w:t>
            </w:r>
          </w:p>
        </w:tc>
        <w:tc>
          <w:tcPr>
            <w:tcW w:w="1317" w:type="dxa"/>
            <w:tcBorders>
              <w:top w:val="nil"/>
              <w:left w:val="single" w:sz="4" w:space="0" w:color="auto"/>
              <w:bottom w:val="nil"/>
              <w:right w:val="single" w:sz="4" w:space="0" w:color="auto"/>
            </w:tcBorders>
            <w:shd w:val="clear" w:color="auto" w:fill="auto"/>
            <w:noWrap/>
            <w:vAlign w:val="center"/>
            <w:hideMark/>
          </w:tcPr>
          <w:p w14:paraId="3F1D7A2A" w14:textId="77777777" w:rsidR="00074716" w:rsidRPr="00314A83" w:rsidRDefault="00074716" w:rsidP="00C53211">
            <w:pPr>
              <w:jc w:val="both"/>
              <w:rPr>
                <w:color w:val="000000"/>
                <w:sz w:val="22"/>
                <w:szCs w:val="22"/>
              </w:rPr>
            </w:pPr>
            <w:r w:rsidRPr="00314A83">
              <w:rPr>
                <w:color w:val="000000"/>
                <w:sz w:val="22"/>
                <w:szCs w:val="22"/>
              </w:rPr>
              <w:t>3.6</w:t>
            </w:r>
          </w:p>
        </w:tc>
        <w:tc>
          <w:tcPr>
            <w:tcW w:w="526" w:type="dxa"/>
            <w:tcBorders>
              <w:top w:val="nil"/>
              <w:left w:val="nil"/>
              <w:bottom w:val="nil"/>
              <w:right w:val="nil"/>
            </w:tcBorders>
            <w:shd w:val="clear" w:color="auto" w:fill="auto"/>
            <w:noWrap/>
            <w:vAlign w:val="center"/>
            <w:hideMark/>
          </w:tcPr>
          <w:p w14:paraId="68E48328"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218896EF"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10131CE7"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84887BC"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76CA7F38" w14:textId="77777777" w:rsidTr="00C53211">
        <w:trPr>
          <w:trHeight w:val="200"/>
        </w:trPr>
        <w:tc>
          <w:tcPr>
            <w:tcW w:w="1280" w:type="dxa"/>
            <w:vMerge/>
            <w:tcBorders>
              <w:top w:val="nil"/>
              <w:left w:val="nil"/>
              <w:bottom w:val="single" w:sz="4" w:space="0" w:color="000000"/>
              <w:right w:val="nil"/>
            </w:tcBorders>
            <w:vAlign w:val="center"/>
            <w:hideMark/>
          </w:tcPr>
          <w:p w14:paraId="14A2A717"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3EF0D28E" w14:textId="77777777" w:rsidR="00074716" w:rsidRPr="00314A83" w:rsidRDefault="00074716" w:rsidP="00C53211">
            <w:pPr>
              <w:jc w:val="both"/>
              <w:rPr>
                <w:color w:val="000000"/>
                <w:sz w:val="22"/>
                <w:szCs w:val="22"/>
              </w:rPr>
            </w:pPr>
            <w:r w:rsidRPr="00314A83">
              <w:rPr>
                <w:color w:val="000000"/>
                <w:sz w:val="22"/>
                <w:szCs w:val="22"/>
              </w:rPr>
              <w:t>L RLIC</w:t>
            </w:r>
          </w:p>
        </w:tc>
        <w:tc>
          <w:tcPr>
            <w:tcW w:w="567" w:type="dxa"/>
            <w:tcBorders>
              <w:top w:val="nil"/>
              <w:left w:val="nil"/>
              <w:bottom w:val="nil"/>
              <w:right w:val="nil"/>
            </w:tcBorders>
            <w:shd w:val="clear" w:color="auto" w:fill="auto"/>
            <w:noWrap/>
            <w:vAlign w:val="center"/>
            <w:hideMark/>
          </w:tcPr>
          <w:p w14:paraId="37CA6A14" w14:textId="77777777" w:rsidR="00074716" w:rsidRPr="00314A83" w:rsidRDefault="00074716" w:rsidP="00C53211">
            <w:pPr>
              <w:jc w:val="both"/>
              <w:rPr>
                <w:color w:val="000000"/>
                <w:sz w:val="22"/>
                <w:szCs w:val="22"/>
              </w:rPr>
            </w:pPr>
            <w:r w:rsidRPr="00314A83">
              <w:rPr>
                <w:color w:val="000000"/>
                <w:sz w:val="22"/>
                <w:szCs w:val="22"/>
              </w:rPr>
              <w:t>-29</w:t>
            </w:r>
          </w:p>
        </w:tc>
        <w:tc>
          <w:tcPr>
            <w:tcW w:w="567" w:type="dxa"/>
            <w:tcBorders>
              <w:top w:val="nil"/>
              <w:left w:val="nil"/>
              <w:bottom w:val="nil"/>
              <w:right w:val="nil"/>
            </w:tcBorders>
            <w:shd w:val="clear" w:color="auto" w:fill="auto"/>
            <w:noWrap/>
            <w:vAlign w:val="center"/>
            <w:hideMark/>
          </w:tcPr>
          <w:p w14:paraId="6B544898" w14:textId="77777777" w:rsidR="00074716" w:rsidRPr="00314A83" w:rsidRDefault="00074716" w:rsidP="00C53211">
            <w:pPr>
              <w:jc w:val="both"/>
              <w:rPr>
                <w:color w:val="000000"/>
                <w:sz w:val="22"/>
                <w:szCs w:val="22"/>
              </w:rPr>
            </w:pPr>
            <w:r w:rsidRPr="00314A83">
              <w:rPr>
                <w:color w:val="000000"/>
                <w:sz w:val="22"/>
                <w:szCs w:val="22"/>
              </w:rPr>
              <w:t>-34</w:t>
            </w:r>
          </w:p>
        </w:tc>
        <w:tc>
          <w:tcPr>
            <w:tcW w:w="567" w:type="dxa"/>
            <w:tcBorders>
              <w:top w:val="nil"/>
              <w:left w:val="nil"/>
              <w:bottom w:val="nil"/>
              <w:right w:val="single" w:sz="4" w:space="0" w:color="auto"/>
            </w:tcBorders>
            <w:shd w:val="clear" w:color="auto" w:fill="auto"/>
            <w:noWrap/>
            <w:vAlign w:val="center"/>
            <w:hideMark/>
          </w:tcPr>
          <w:p w14:paraId="1B71EC6D" w14:textId="77777777" w:rsidR="00074716" w:rsidRPr="00314A83" w:rsidRDefault="00074716" w:rsidP="00C53211">
            <w:pPr>
              <w:jc w:val="both"/>
              <w:rPr>
                <w:color w:val="000000"/>
                <w:sz w:val="22"/>
                <w:szCs w:val="22"/>
              </w:rPr>
            </w:pPr>
            <w:r w:rsidRPr="00314A83">
              <w:rPr>
                <w:color w:val="000000"/>
                <w:sz w:val="22"/>
                <w:szCs w:val="22"/>
              </w:rPr>
              <w:t>14</w:t>
            </w:r>
          </w:p>
        </w:tc>
        <w:tc>
          <w:tcPr>
            <w:tcW w:w="1317" w:type="dxa"/>
            <w:tcBorders>
              <w:top w:val="nil"/>
              <w:left w:val="single" w:sz="4" w:space="0" w:color="auto"/>
              <w:bottom w:val="nil"/>
              <w:right w:val="single" w:sz="4" w:space="0" w:color="auto"/>
            </w:tcBorders>
            <w:shd w:val="clear" w:color="auto" w:fill="auto"/>
            <w:noWrap/>
            <w:vAlign w:val="center"/>
            <w:hideMark/>
          </w:tcPr>
          <w:p w14:paraId="7C87D927" w14:textId="77777777" w:rsidR="00074716" w:rsidRPr="00314A83" w:rsidRDefault="00074716" w:rsidP="00C53211">
            <w:pPr>
              <w:jc w:val="both"/>
              <w:rPr>
                <w:color w:val="000000"/>
                <w:sz w:val="22"/>
                <w:szCs w:val="22"/>
              </w:rPr>
            </w:pPr>
            <w:r w:rsidRPr="00314A83">
              <w:rPr>
                <w:color w:val="000000"/>
                <w:sz w:val="22"/>
                <w:szCs w:val="22"/>
              </w:rPr>
              <w:t>3.5</w:t>
            </w:r>
          </w:p>
        </w:tc>
        <w:tc>
          <w:tcPr>
            <w:tcW w:w="526" w:type="dxa"/>
            <w:tcBorders>
              <w:top w:val="nil"/>
              <w:left w:val="nil"/>
              <w:bottom w:val="nil"/>
              <w:right w:val="nil"/>
            </w:tcBorders>
            <w:shd w:val="clear" w:color="auto" w:fill="auto"/>
            <w:noWrap/>
            <w:vAlign w:val="center"/>
            <w:hideMark/>
          </w:tcPr>
          <w:p w14:paraId="02A298EB"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2D12AA4"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1D5DA30F"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2C4539E3"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1A7B7F8D" w14:textId="77777777" w:rsidTr="00C53211">
        <w:trPr>
          <w:trHeight w:val="200"/>
        </w:trPr>
        <w:tc>
          <w:tcPr>
            <w:tcW w:w="1280" w:type="dxa"/>
            <w:vMerge/>
            <w:tcBorders>
              <w:top w:val="nil"/>
              <w:left w:val="nil"/>
              <w:bottom w:val="single" w:sz="4" w:space="0" w:color="000000"/>
              <w:right w:val="nil"/>
            </w:tcBorders>
            <w:vAlign w:val="center"/>
            <w:hideMark/>
          </w:tcPr>
          <w:p w14:paraId="517F8BAB"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251DF092" w14:textId="77777777" w:rsidR="00074716" w:rsidRPr="00314A83" w:rsidRDefault="00074716" w:rsidP="00C53211">
            <w:pPr>
              <w:jc w:val="both"/>
              <w:rPr>
                <w:color w:val="000000"/>
                <w:sz w:val="22"/>
                <w:szCs w:val="22"/>
              </w:rPr>
            </w:pPr>
            <w:r w:rsidRPr="00314A83">
              <w:rPr>
                <w:color w:val="000000"/>
                <w:sz w:val="22"/>
                <w:szCs w:val="22"/>
              </w:rPr>
              <w:t>R ACR</w:t>
            </w:r>
          </w:p>
        </w:tc>
        <w:tc>
          <w:tcPr>
            <w:tcW w:w="567" w:type="dxa"/>
            <w:tcBorders>
              <w:top w:val="nil"/>
              <w:left w:val="nil"/>
              <w:bottom w:val="nil"/>
              <w:right w:val="nil"/>
            </w:tcBorders>
            <w:shd w:val="clear" w:color="auto" w:fill="auto"/>
            <w:noWrap/>
            <w:vAlign w:val="center"/>
            <w:hideMark/>
          </w:tcPr>
          <w:p w14:paraId="08A2D587" w14:textId="77777777" w:rsidR="00074716" w:rsidRPr="00314A83" w:rsidRDefault="00074716" w:rsidP="00C53211">
            <w:pPr>
              <w:jc w:val="both"/>
              <w:rPr>
                <w:color w:val="000000"/>
                <w:sz w:val="22"/>
                <w:szCs w:val="22"/>
              </w:rPr>
            </w:pPr>
            <w:r w:rsidRPr="00314A83">
              <w:rPr>
                <w:color w:val="000000"/>
                <w:sz w:val="22"/>
                <w:szCs w:val="22"/>
              </w:rPr>
              <w:t>23</w:t>
            </w:r>
          </w:p>
        </w:tc>
        <w:tc>
          <w:tcPr>
            <w:tcW w:w="567" w:type="dxa"/>
            <w:tcBorders>
              <w:top w:val="nil"/>
              <w:left w:val="nil"/>
              <w:bottom w:val="nil"/>
              <w:right w:val="nil"/>
            </w:tcBorders>
            <w:shd w:val="clear" w:color="auto" w:fill="auto"/>
            <w:noWrap/>
            <w:vAlign w:val="center"/>
            <w:hideMark/>
          </w:tcPr>
          <w:p w14:paraId="69E65044" w14:textId="77777777" w:rsidR="00074716" w:rsidRPr="00314A83" w:rsidRDefault="00074716" w:rsidP="00C53211">
            <w:pPr>
              <w:jc w:val="both"/>
              <w:rPr>
                <w:color w:val="000000"/>
                <w:sz w:val="22"/>
                <w:szCs w:val="22"/>
              </w:rPr>
            </w:pPr>
            <w:r w:rsidRPr="00314A83">
              <w:rPr>
                <w:color w:val="000000"/>
                <w:sz w:val="22"/>
                <w:szCs w:val="22"/>
              </w:rPr>
              <w:t>21</w:t>
            </w:r>
          </w:p>
        </w:tc>
        <w:tc>
          <w:tcPr>
            <w:tcW w:w="567" w:type="dxa"/>
            <w:tcBorders>
              <w:top w:val="nil"/>
              <w:left w:val="nil"/>
              <w:bottom w:val="nil"/>
              <w:right w:val="single" w:sz="4" w:space="0" w:color="auto"/>
            </w:tcBorders>
            <w:shd w:val="clear" w:color="auto" w:fill="auto"/>
            <w:noWrap/>
            <w:vAlign w:val="center"/>
            <w:hideMark/>
          </w:tcPr>
          <w:p w14:paraId="43A231B2" w14:textId="77777777" w:rsidR="00074716" w:rsidRPr="00314A83" w:rsidRDefault="00074716" w:rsidP="00C53211">
            <w:pPr>
              <w:jc w:val="both"/>
              <w:rPr>
                <w:color w:val="000000"/>
                <w:sz w:val="22"/>
                <w:szCs w:val="22"/>
              </w:rPr>
            </w:pPr>
            <w:r w:rsidRPr="00314A83">
              <w:rPr>
                <w:color w:val="000000"/>
                <w:sz w:val="22"/>
                <w:szCs w:val="22"/>
              </w:rPr>
              <w:t>8</w:t>
            </w:r>
          </w:p>
        </w:tc>
        <w:tc>
          <w:tcPr>
            <w:tcW w:w="1317" w:type="dxa"/>
            <w:tcBorders>
              <w:top w:val="nil"/>
              <w:left w:val="single" w:sz="4" w:space="0" w:color="auto"/>
              <w:bottom w:val="nil"/>
              <w:right w:val="single" w:sz="4" w:space="0" w:color="auto"/>
            </w:tcBorders>
            <w:shd w:val="clear" w:color="auto" w:fill="auto"/>
            <w:noWrap/>
            <w:vAlign w:val="center"/>
            <w:hideMark/>
          </w:tcPr>
          <w:p w14:paraId="40595035" w14:textId="77777777" w:rsidR="00074716" w:rsidRPr="00314A83" w:rsidRDefault="00074716" w:rsidP="00C53211">
            <w:pPr>
              <w:jc w:val="both"/>
              <w:rPr>
                <w:color w:val="000000"/>
                <w:sz w:val="22"/>
                <w:szCs w:val="22"/>
              </w:rPr>
            </w:pPr>
            <w:r w:rsidRPr="00314A83">
              <w:rPr>
                <w:color w:val="000000"/>
                <w:sz w:val="22"/>
                <w:szCs w:val="22"/>
              </w:rPr>
              <w:t>3.6</w:t>
            </w:r>
          </w:p>
        </w:tc>
        <w:tc>
          <w:tcPr>
            <w:tcW w:w="526" w:type="dxa"/>
            <w:tcBorders>
              <w:top w:val="nil"/>
              <w:left w:val="nil"/>
              <w:bottom w:val="nil"/>
              <w:right w:val="nil"/>
            </w:tcBorders>
            <w:shd w:val="clear" w:color="auto" w:fill="auto"/>
            <w:noWrap/>
            <w:vAlign w:val="center"/>
            <w:hideMark/>
          </w:tcPr>
          <w:p w14:paraId="3D66D33A"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2CC226F9"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F5DDC33"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3ED55DC7"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2FA40E5E" w14:textId="77777777" w:rsidTr="00C53211">
        <w:trPr>
          <w:trHeight w:val="200"/>
        </w:trPr>
        <w:tc>
          <w:tcPr>
            <w:tcW w:w="1280" w:type="dxa"/>
            <w:vMerge/>
            <w:tcBorders>
              <w:top w:val="nil"/>
              <w:left w:val="nil"/>
              <w:bottom w:val="single" w:sz="4" w:space="0" w:color="000000"/>
              <w:right w:val="nil"/>
            </w:tcBorders>
            <w:vAlign w:val="center"/>
            <w:hideMark/>
          </w:tcPr>
          <w:p w14:paraId="0ED8F90D"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34D71D5F" w14:textId="77777777" w:rsidR="00074716" w:rsidRPr="00314A83" w:rsidRDefault="00074716" w:rsidP="00C53211">
            <w:pPr>
              <w:jc w:val="both"/>
              <w:rPr>
                <w:color w:val="000000"/>
                <w:sz w:val="22"/>
                <w:szCs w:val="22"/>
              </w:rPr>
            </w:pPr>
            <w:r w:rsidRPr="00314A83">
              <w:rPr>
                <w:color w:val="000000"/>
                <w:sz w:val="22"/>
                <w:szCs w:val="22"/>
              </w:rPr>
              <w:t>L ACR</w:t>
            </w:r>
          </w:p>
        </w:tc>
        <w:tc>
          <w:tcPr>
            <w:tcW w:w="567" w:type="dxa"/>
            <w:tcBorders>
              <w:top w:val="nil"/>
              <w:left w:val="nil"/>
              <w:bottom w:val="nil"/>
              <w:right w:val="nil"/>
            </w:tcBorders>
            <w:shd w:val="clear" w:color="auto" w:fill="auto"/>
            <w:noWrap/>
            <w:vAlign w:val="center"/>
            <w:hideMark/>
          </w:tcPr>
          <w:p w14:paraId="3B8EA173" w14:textId="77777777" w:rsidR="00074716" w:rsidRPr="00314A83" w:rsidRDefault="00074716" w:rsidP="00C53211">
            <w:pPr>
              <w:jc w:val="both"/>
              <w:rPr>
                <w:color w:val="000000"/>
                <w:sz w:val="22"/>
                <w:szCs w:val="22"/>
              </w:rPr>
            </w:pPr>
            <w:r w:rsidRPr="00314A83">
              <w:rPr>
                <w:color w:val="000000"/>
                <w:sz w:val="22"/>
                <w:szCs w:val="22"/>
              </w:rPr>
              <w:t>-22</w:t>
            </w:r>
          </w:p>
        </w:tc>
        <w:tc>
          <w:tcPr>
            <w:tcW w:w="567" w:type="dxa"/>
            <w:tcBorders>
              <w:top w:val="nil"/>
              <w:left w:val="nil"/>
              <w:bottom w:val="nil"/>
              <w:right w:val="nil"/>
            </w:tcBorders>
            <w:shd w:val="clear" w:color="auto" w:fill="auto"/>
            <w:noWrap/>
            <w:vAlign w:val="center"/>
            <w:hideMark/>
          </w:tcPr>
          <w:p w14:paraId="69D48DBE" w14:textId="77777777" w:rsidR="00074716" w:rsidRPr="00314A83" w:rsidRDefault="00074716" w:rsidP="00C53211">
            <w:pPr>
              <w:jc w:val="both"/>
              <w:rPr>
                <w:color w:val="000000"/>
                <w:sz w:val="22"/>
                <w:szCs w:val="22"/>
              </w:rPr>
            </w:pPr>
            <w:r w:rsidRPr="00314A83">
              <w:rPr>
                <w:color w:val="000000"/>
                <w:sz w:val="22"/>
                <w:szCs w:val="22"/>
              </w:rPr>
              <w:t>26</w:t>
            </w:r>
          </w:p>
        </w:tc>
        <w:tc>
          <w:tcPr>
            <w:tcW w:w="567" w:type="dxa"/>
            <w:tcBorders>
              <w:top w:val="nil"/>
              <w:left w:val="nil"/>
              <w:bottom w:val="nil"/>
              <w:right w:val="single" w:sz="4" w:space="0" w:color="auto"/>
            </w:tcBorders>
            <w:shd w:val="clear" w:color="auto" w:fill="auto"/>
            <w:noWrap/>
            <w:vAlign w:val="center"/>
            <w:hideMark/>
          </w:tcPr>
          <w:p w14:paraId="1A4EB17B" w14:textId="77777777" w:rsidR="00074716" w:rsidRPr="00314A83" w:rsidRDefault="00074716" w:rsidP="00C53211">
            <w:pPr>
              <w:jc w:val="both"/>
              <w:rPr>
                <w:color w:val="000000"/>
                <w:sz w:val="22"/>
                <w:szCs w:val="22"/>
              </w:rPr>
            </w:pPr>
            <w:r w:rsidRPr="00314A83">
              <w:rPr>
                <w:color w:val="000000"/>
                <w:sz w:val="22"/>
                <w:szCs w:val="22"/>
              </w:rPr>
              <w:t>-3</w:t>
            </w:r>
          </w:p>
        </w:tc>
        <w:tc>
          <w:tcPr>
            <w:tcW w:w="1317" w:type="dxa"/>
            <w:tcBorders>
              <w:top w:val="nil"/>
              <w:left w:val="single" w:sz="4" w:space="0" w:color="auto"/>
              <w:bottom w:val="nil"/>
              <w:right w:val="single" w:sz="4" w:space="0" w:color="auto"/>
            </w:tcBorders>
            <w:shd w:val="clear" w:color="auto" w:fill="auto"/>
            <w:noWrap/>
            <w:vAlign w:val="center"/>
            <w:hideMark/>
          </w:tcPr>
          <w:p w14:paraId="57FB6E09" w14:textId="77777777" w:rsidR="00074716" w:rsidRPr="00314A83" w:rsidRDefault="00074716" w:rsidP="00C53211">
            <w:pPr>
              <w:jc w:val="both"/>
              <w:rPr>
                <w:color w:val="000000"/>
                <w:sz w:val="22"/>
                <w:szCs w:val="22"/>
              </w:rPr>
            </w:pPr>
            <w:r w:rsidRPr="00314A83">
              <w:rPr>
                <w:color w:val="000000"/>
                <w:sz w:val="22"/>
                <w:szCs w:val="22"/>
              </w:rPr>
              <w:t>3.7</w:t>
            </w:r>
          </w:p>
        </w:tc>
        <w:tc>
          <w:tcPr>
            <w:tcW w:w="526" w:type="dxa"/>
            <w:tcBorders>
              <w:top w:val="nil"/>
              <w:left w:val="nil"/>
              <w:bottom w:val="nil"/>
              <w:right w:val="nil"/>
            </w:tcBorders>
            <w:shd w:val="clear" w:color="auto" w:fill="auto"/>
            <w:noWrap/>
            <w:vAlign w:val="center"/>
            <w:hideMark/>
          </w:tcPr>
          <w:p w14:paraId="63B92B81"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51C6E4B4"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5640BC5C"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0C86EFA4"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577E9DC5" w14:textId="77777777" w:rsidTr="00C53211">
        <w:trPr>
          <w:trHeight w:val="200"/>
        </w:trPr>
        <w:tc>
          <w:tcPr>
            <w:tcW w:w="1280" w:type="dxa"/>
            <w:vMerge/>
            <w:tcBorders>
              <w:top w:val="nil"/>
              <w:left w:val="nil"/>
              <w:bottom w:val="single" w:sz="4" w:space="0" w:color="000000"/>
              <w:right w:val="nil"/>
            </w:tcBorders>
            <w:vAlign w:val="center"/>
            <w:hideMark/>
          </w:tcPr>
          <w:p w14:paraId="43C7F0EF"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6872D0EC" w14:textId="77777777" w:rsidR="00074716" w:rsidRPr="00314A83" w:rsidRDefault="00074716" w:rsidP="00C53211">
            <w:pPr>
              <w:jc w:val="both"/>
              <w:rPr>
                <w:color w:val="000000"/>
                <w:sz w:val="22"/>
                <w:szCs w:val="22"/>
              </w:rPr>
            </w:pPr>
            <w:r w:rsidRPr="00314A83">
              <w:rPr>
                <w:color w:val="000000"/>
                <w:sz w:val="22"/>
                <w:szCs w:val="22"/>
              </w:rPr>
              <w:t>R SCR</w:t>
            </w:r>
          </w:p>
        </w:tc>
        <w:tc>
          <w:tcPr>
            <w:tcW w:w="567" w:type="dxa"/>
            <w:tcBorders>
              <w:top w:val="nil"/>
              <w:left w:val="nil"/>
              <w:bottom w:val="nil"/>
              <w:right w:val="nil"/>
            </w:tcBorders>
            <w:shd w:val="clear" w:color="auto" w:fill="auto"/>
            <w:noWrap/>
            <w:vAlign w:val="center"/>
            <w:hideMark/>
          </w:tcPr>
          <w:p w14:paraId="17C5CE3F" w14:textId="77777777" w:rsidR="00074716" w:rsidRPr="00314A83" w:rsidRDefault="00074716" w:rsidP="00C53211">
            <w:pPr>
              <w:jc w:val="both"/>
              <w:rPr>
                <w:color w:val="000000"/>
                <w:sz w:val="22"/>
                <w:szCs w:val="22"/>
              </w:rPr>
            </w:pPr>
            <w:r w:rsidRPr="00314A83">
              <w:rPr>
                <w:color w:val="000000"/>
                <w:sz w:val="22"/>
                <w:szCs w:val="22"/>
              </w:rPr>
              <w:t>18</w:t>
            </w:r>
          </w:p>
        </w:tc>
        <w:tc>
          <w:tcPr>
            <w:tcW w:w="567" w:type="dxa"/>
            <w:tcBorders>
              <w:top w:val="nil"/>
              <w:left w:val="nil"/>
              <w:bottom w:val="nil"/>
              <w:right w:val="nil"/>
            </w:tcBorders>
            <w:shd w:val="clear" w:color="auto" w:fill="auto"/>
            <w:noWrap/>
            <w:vAlign w:val="center"/>
            <w:hideMark/>
          </w:tcPr>
          <w:p w14:paraId="1A85F891" w14:textId="77777777" w:rsidR="00074716" w:rsidRPr="00314A83" w:rsidRDefault="00074716" w:rsidP="00C53211">
            <w:pPr>
              <w:jc w:val="both"/>
              <w:rPr>
                <w:color w:val="000000"/>
                <w:sz w:val="22"/>
                <w:szCs w:val="22"/>
              </w:rPr>
            </w:pPr>
            <w:r w:rsidRPr="00314A83">
              <w:rPr>
                <w:color w:val="000000"/>
                <w:sz w:val="22"/>
                <w:szCs w:val="22"/>
              </w:rPr>
              <w:t>-15</w:t>
            </w:r>
          </w:p>
        </w:tc>
        <w:tc>
          <w:tcPr>
            <w:tcW w:w="567" w:type="dxa"/>
            <w:tcBorders>
              <w:top w:val="nil"/>
              <w:left w:val="nil"/>
              <w:bottom w:val="nil"/>
              <w:right w:val="single" w:sz="4" w:space="0" w:color="auto"/>
            </w:tcBorders>
            <w:shd w:val="clear" w:color="auto" w:fill="auto"/>
            <w:noWrap/>
            <w:vAlign w:val="center"/>
            <w:hideMark/>
          </w:tcPr>
          <w:p w14:paraId="209D9690" w14:textId="77777777" w:rsidR="00074716" w:rsidRPr="00314A83" w:rsidRDefault="00074716" w:rsidP="00C53211">
            <w:pPr>
              <w:jc w:val="both"/>
              <w:rPr>
                <w:color w:val="000000"/>
                <w:sz w:val="22"/>
                <w:szCs w:val="22"/>
              </w:rPr>
            </w:pPr>
            <w:r w:rsidRPr="00314A83">
              <w:rPr>
                <w:color w:val="000000"/>
                <w:sz w:val="22"/>
                <w:szCs w:val="22"/>
              </w:rPr>
              <w:t>37</w:t>
            </w:r>
          </w:p>
        </w:tc>
        <w:tc>
          <w:tcPr>
            <w:tcW w:w="1317" w:type="dxa"/>
            <w:tcBorders>
              <w:top w:val="nil"/>
              <w:left w:val="single" w:sz="4" w:space="0" w:color="auto"/>
              <w:bottom w:val="nil"/>
              <w:right w:val="single" w:sz="4" w:space="0" w:color="auto"/>
            </w:tcBorders>
            <w:shd w:val="clear" w:color="auto" w:fill="auto"/>
            <w:noWrap/>
            <w:vAlign w:val="center"/>
            <w:hideMark/>
          </w:tcPr>
          <w:p w14:paraId="58A5DB84" w14:textId="77777777" w:rsidR="00074716" w:rsidRPr="00314A83" w:rsidRDefault="00074716" w:rsidP="00C53211">
            <w:pPr>
              <w:jc w:val="both"/>
              <w:rPr>
                <w:color w:val="000000"/>
                <w:sz w:val="22"/>
                <w:szCs w:val="22"/>
              </w:rPr>
            </w:pPr>
            <w:r w:rsidRPr="00314A83">
              <w:rPr>
                <w:color w:val="000000"/>
                <w:sz w:val="22"/>
                <w:szCs w:val="22"/>
              </w:rPr>
              <w:t>3.2</w:t>
            </w:r>
          </w:p>
        </w:tc>
        <w:tc>
          <w:tcPr>
            <w:tcW w:w="526" w:type="dxa"/>
            <w:tcBorders>
              <w:top w:val="nil"/>
              <w:left w:val="nil"/>
              <w:bottom w:val="nil"/>
              <w:right w:val="nil"/>
            </w:tcBorders>
            <w:shd w:val="clear" w:color="auto" w:fill="auto"/>
            <w:noWrap/>
            <w:vAlign w:val="center"/>
            <w:hideMark/>
          </w:tcPr>
          <w:p w14:paraId="6DE3428C"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427CEEC5"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4DE0C36C"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2B5E77E"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280C2D7F" w14:textId="77777777" w:rsidTr="00C53211">
        <w:trPr>
          <w:trHeight w:val="200"/>
        </w:trPr>
        <w:tc>
          <w:tcPr>
            <w:tcW w:w="1280" w:type="dxa"/>
            <w:vMerge/>
            <w:tcBorders>
              <w:top w:val="nil"/>
              <w:left w:val="nil"/>
              <w:bottom w:val="single" w:sz="4" w:space="0" w:color="000000"/>
              <w:right w:val="nil"/>
            </w:tcBorders>
            <w:vAlign w:val="center"/>
            <w:hideMark/>
          </w:tcPr>
          <w:p w14:paraId="2F7775F8"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14F5780C" w14:textId="77777777" w:rsidR="00074716" w:rsidRPr="00314A83" w:rsidRDefault="00074716" w:rsidP="00C53211">
            <w:pPr>
              <w:jc w:val="both"/>
              <w:rPr>
                <w:color w:val="000000"/>
                <w:sz w:val="22"/>
                <w:szCs w:val="22"/>
              </w:rPr>
            </w:pPr>
            <w:r w:rsidRPr="00314A83">
              <w:rPr>
                <w:color w:val="000000"/>
                <w:sz w:val="22"/>
                <w:szCs w:val="22"/>
              </w:rPr>
              <w:t>L SCR</w:t>
            </w:r>
          </w:p>
        </w:tc>
        <w:tc>
          <w:tcPr>
            <w:tcW w:w="567" w:type="dxa"/>
            <w:tcBorders>
              <w:top w:val="nil"/>
              <w:left w:val="nil"/>
              <w:bottom w:val="nil"/>
              <w:right w:val="nil"/>
            </w:tcBorders>
            <w:shd w:val="clear" w:color="auto" w:fill="auto"/>
            <w:noWrap/>
            <w:vAlign w:val="center"/>
            <w:hideMark/>
          </w:tcPr>
          <w:p w14:paraId="280B2CBE" w14:textId="77777777" w:rsidR="00074716" w:rsidRPr="00314A83" w:rsidRDefault="00074716" w:rsidP="00C53211">
            <w:pPr>
              <w:jc w:val="both"/>
              <w:rPr>
                <w:color w:val="000000"/>
                <w:sz w:val="22"/>
                <w:szCs w:val="22"/>
              </w:rPr>
            </w:pPr>
            <w:r w:rsidRPr="00314A83">
              <w:rPr>
                <w:color w:val="000000"/>
                <w:sz w:val="22"/>
                <w:szCs w:val="22"/>
              </w:rPr>
              <w:t>-18</w:t>
            </w:r>
          </w:p>
        </w:tc>
        <w:tc>
          <w:tcPr>
            <w:tcW w:w="567" w:type="dxa"/>
            <w:tcBorders>
              <w:top w:val="nil"/>
              <w:left w:val="nil"/>
              <w:bottom w:val="nil"/>
              <w:right w:val="nil"/>
            </w:tcBorders>
            <w:shd w:val="clear" w:color="auto" w:fill="auto"/>
            <w:noWrap/>
            <w:vAlign w:val="center"/>
            <w:hideMark/>
          </w:tcPr>
          <w:p w14:paraId="4FC03A55" w14:textId="77777777" w:rsidR="00074716" w:rsidRPr="00314A83" w:rsidRDefault="00074716" w:rsidP="00C53211">
            <w:pPr>
              <w:jc w:val="both"/>
              <w:rPr>
                <w:color w:val="000000"/>
                <w:sz w:val="22"/>
                <w:szCs w:val="22"/>
              </w:rPr>
            </w:pPr>
            <w:r w:rsidRPr="00314A83">
              <w:rPr>
                <w:color w:val="000000"/>
                <w:sz w:val="22"/>
                <w:szCs w:val="22"/>
              </w:rPr>
              <w:t>-17</w:t>
            </w:r>
          </w:p>
        </w:tc>
        <w:tc>
          <w:tcPr>
            <w:tcW w:w="567" w:type="dxa"/>
            <w:tcBorders>
              <w:top w:val="nil"/>
              <w:left w:val="nil"/>
              <w:bottom w:val="nil"/>
              <w:right w:val="single" w:sz="4" w:space="0" w:color="auto"/>
            </w:tcBorders>
            <w:shd w:val="clear" w:color="auto" w:fill="auto"/>
            <w:noWrap/>
            <w:vAlign w:val="center"/>
            <w:hideMark/>
          </w:tcPr>
          <w:p w14:paraId="1C8AA965" w14:textId="77777777" w:rsidR="00074716" w:rsidRPr="00314A83" w:rsidRDefault="00074716" w:rsidP="00C53211">
            <w:pPr>
              <w:jc w:val="both"/>
              <w:rPr>
                <w:color w:val="000000"/>
                <w:sz w:val="22"/>
                <w:szCs w:val="22"/>
              </w:rPr>
            </w:pPr>
            <w:r w:rsidRPr="00314A83">
              <w:rPr>
                <w:color w:val="000000"/>
                <w:sz w:val="22"/>
                <w:szCs w:val="22"/>
              </w:rPr>
              <w:t>36</w:t>
            </w:r>
          </w:p>
        </w:tc>
        <w:tc>
          <w:tcPr>
            <w:tcW w:w="1317" w:type="dxa"/>
            <w:tcBorders>
              <w:top w:val="nil"/>
              <w:left w:val="single" w:sz="4" w:space="0" w:color="auto"/>
              <w:bottom w:val="nil"/>
              <w:right w:val="single" w:sz="4" w:space="0" w:color="auto"/>
            </w:tcBorders>
            <w:shd w:val="clear" w:color="auto" w:fill="auto"/>
            <w:noWrap/>
            <w:vAlign w:val="center"/>
            <w:hideMark/>
          </w:tcPr>
          <w:p w14:paraId="0E914B5B" w14:textId="77777777" w:rsidR="00074716" w:rsidRPr="00314A83" w:rsidRDefault="00074716" w:rsidP="00C53211">
            <w:pPr>
              <w:jc w:val="both"/>
              <w:rPr>
                <w:color w:val="000000"/>
                <w:sz w:val="22"/>
                <w:szCs w:val="22"/>
              </w:rPr>
            </w:pPr>
            <w:r w:rsidRPr="00314A83">
              <w:rPr>
                <w:color w:val="000000"/>
                <w:sz w:val="22"/>
                <w:szCs w:val="22"/>
              </w:rPr>
              <w:t>3.2</w:t>
            </w:r>
          </w:p>
        </w:tc>
        <w:tc>
          <w:tcPr>
            <w:tcW w:w="526" w:type="dxa"/>
            <w:tcBorders>
              <w:top w:val="nil"/>
              <w:left w:val="nil"/>
              <w:bottom w:val="nil"/>
              <w:right w:val="nil"/>
            </w:tcBorders>
            <w:shd w:val="clear" w:color="auto" w:fill="auto"/>
            <w:noWrap/>
            <w:vAlign w:val="center"/>
            <w:hideMark/>
          </w:tcPr>
          <w:p w14:paraId="7704965B"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06091906"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611A750"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0E4C8161"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15A0715C" w14:textId="77777777" w:rsidTr="00C53211">
        <w:trPr>
          <w:trHeight w:val="200"/>
        </w:trPr>
        <w:tc>
          <w:tcPr>
            <w:tcW w:w="1280" w:type="dxa"/>
            <w:vMerge/>
            <w:tcBorders>
              <w:top w:val="nil"/>
              <w:left w:val="nil"/>
              <w:bottom w:val="single" w:sz="4" w:space="0" w:color="000000"/>
              <w:right w:val="nil"/>
            </w:tcBorders>
            <w:vAlign w:val="center"/>
            <w:hideMark/>
          </w:tcPr>
          <w:p w14:paraId="763A3102"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31770BB2" w14:textId="77777777" w:rsidR="00074716" w:rsidRPr="00314A83" w:rsidRDefault="00074716" w:rsidP="00C53211">
            <w:pPr>
              <w:jc w:val="both"/>
              <w:rPr>
                <w:color w:val="000000"/>
                <w:sz w:val="22"/>
                <w:szCs w:val="22"/>
              </w:rPr>
            </w:pPr>
            <w:r w:rsidRPr="00314A83">
              <w:rPr>
                <w:color w:val="000000"/>
                <w:sz w:val="22"/>
                <w:szCs w:val="22"/>
              </w:rPr>
              <w:t>R PCR</w:t>
            </w:r>
          </w:p>
        </w:tc>
        <w:tc>
          <w:tcPr>
            <w:tcW w:w="567" w:type="dxa"/>
            <w:tcBorders>
              <w:top w:val="nil"/>
              <w:left w:val="nil"/>
              <w:bottom w:val="nil"/>
              <w:right w:val="nil"/>
            </w:tcBorders>
            <w:shd w:val="clear" w:color="auto" w:fill="auto"/>
            <w:noWrap/>
            <w:vAlign w:val="center"/>
            <w:hideMark/>
          </w:tcPr>
          <w:p w14:paraId="3F0869C8" w14:textId="77777777" w:rsidR="00074716" w:rsidRPr="00314A83" w:rsidRDefault="00074716" w:rsidP="00C53211">
            <w:pPr>
              <w:jc w:val="both"/>
              <w:rPr>
                <w:color w:val="000000"/>
                <w:sz w:val="22"/>
                <w:szCs w:val="22"/>
              </w:rPr>
            </w:pPr>
            <w:r w:rsidRPr="00314A83">
              <w:rPr>
                <w:color w:val="000000"/>
                <w:sz w:val="22"/>
                <w:szCs w:val="22"/>
              </w:rPr>
              <w:t>29</w:t>
            </w:r>
          </w:p>
        </w:tc>
        <w:tc>
          <w:tcPr>
            <w:tcW w:w="567" w:type="dxa"/>
            <w:tcBorders>
              <w:top w:val="nil"/>
              <w:left w:val="nil"/>
              <w:bottom w:val="nil"/>
              <w:right w:val="nil"/>
            </w:tcBorders>
            <w:shd w:val="clear" w:color="auto" w:fill="auto"/>
            <w:noWrap/>
            <w:vAlign w:val="center"/>
            <w:hideMark/>
          </w:tcPr>
          <w:p w14:paraId="40CEE763" w14:textId="77777777" w:rsidR="00074716" w:rsidRPr="00314A83" w:rsidRDefault="00074716" w:rsidP="00C53211">
            <w:pPr>
              <w:jc w:val="both"/>
              <w:rPr>
                <w:color w:val="000000"/>
                <w:sz w:val="22"/>
                <w:szCs w:val="22"/>
              </w:rPr>
            </w:pPr>
            <w:r w:rsidRPr="00314A83">
              <w:rPr>
                <w:color w:val="000000"/>
                <w:sz w:val="22"/>
                <w:szCs w:val="22"/>
              </w:rPr>
              <w:t>-37</w:t>
            </w:r>
          </w:p>
        </w:tc>
        <w:tc>
          <w:tcPr>
            <w:tcW w:w="567" w:type="dxa"/>
            <w:tcBorders>
              <w:top w:val="nil"/>
              <w:left w:val="nil"/>
              <w:bottom w:val="nil"/>
              <w:right w:val="single" w:sz="4" w:space="0" w:color="auto"/>
            </w:tcBorders>
            <w:shd w:val="clear" w:color="auto" w:fill="auto"/>
            <w:noWrap/>
            <w:vAlign w:val="center"/>
            <w:hideMark/>
          </w:tcPr>
          <w:p w14:paraId="5C8F909D" w14:textId="77777777" w:rsidR="00074716" w:rsidRPr="00314A83" w:rsidRDefault="00074716" w:rsidP="00C53211">
            <w:pPr>
              <w:jc w:val="both"/>
              <w:rPr>
                <w:color w:val="000000"/>
                <w:sz w:val="22"/>
                <w:szCs w:val="22"/>
              </w:rPr>
            </w:pPr>
            <w:r w:rsidRPr="00314A83">
              <w:rPr>
                <w:color w:val="000000"/>
                <w:sz w:val="22"/>
                <w:szCs w:val="22"/>
              </w:rPr>
              <w:t>20</w:t>
            </w:r>
          </w:p>
        </w:tc>
        <w:tc>
          <w:tcPr>
            <w:tcW w:w="1317" w:type="dxa"/>
            <w:tcBorders>
              <w:top w:val="nil"/>
              <w:left w:val="single" w:sz="4" w:space="0" w:color="auto"/>
              <w:bottom w:val="nil"/>
              <w:right w:val="single" w:sz="4" w:space="0" w:color="auto"/>
            </w:tcBorders>
            <w:shd w:val="clear" w:color="auto" w:fill="auto"/>
            <w:noWrap/>
            <w:vAlign w:val="center"/>
            <w:hideMark/>
          </w:tcPr>
          <w:p w14:paraId="0AABB41A" w14:textId="77777777" w:rsidR="00074716" w:rsidRPr="00314A83" w:rsidRDefault="00074716" w:rsidP="00C53211">
            <w:pPr>
              <w:jc w:val="both"/>
              <w:rPr>
                <w:color w:val="000000"/>
                <w:sz w:val="22"/>
                <w:szCs w:val="22"/>
              </w:rPr>
            </w:pPr>
            <w:r w:rsidRPr="00314A83">
              <w:rPr>
                <w:color w:val="000000"/>
                <w:sz w:val="22"/>
                <w:szCs w:val="22"/>
              </w:rPr>
              <w:t>3.0</w:t>
            </w:r>
          </w:p>
        </w:tc>
        <w:tc>
          <w:tcPr>
            <w:tcW w:w="526" w:type="dxa"/>
            <w:tcBorders>
              <w:top w:val="nil"/>
              <w:left w:val="nil"/>
              <w:bottom w:val="nil"/>
              <w:right w:val="nil"/>
            </w:tcBorders>
            <w:shd w:val="clear" w:color="auto" w:fill="auto"/>
            <w:noWrap/>
            <w:vAlign w:val="center"/>
            <w:hideMark/>
          </w:tcPr>
          <w:p w14:paraId="7828ED7C"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552B960C"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042828B3"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13AE0271"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034AE5BC" w14:textId="77777777" w:rsidTr="00C53211">
        <w:trPr>
          <w:trHeight w:val="200"/>
        </w:trPr>
        <w:tc>
          <w:tcPr>
            <w:tcW w:w="1280" w:type="dxa"/>
            <w:vMerge/>
            <w:tcBorders>
              <w:top w:val="nil"/>
              <w:left w:val="nil"/>
              <w:bottom w:val="single" w:sz="4" w:space="0" w:color="000000"/>
              <w:right w:val="nil"/>
            </w:tcBorders>
            <w:vAlign w:val="center"/>
            <w:hideMark/>
          </w:tcPr>
          <w:p w14:paraId="472994C3"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213CDB7A" w14:textId="77777777" w:rsidR="00074716" w:rsidRPr="00314A83" w:rsidRDefault="00074716" w:rsidP="00C53211">
            <w:pPr>
              <w:jc w:val="both"/>
              <w:rPr>
                <w:color w:val="000000"/>
                <w:sz w:val="22"/>
                <w:szCs w:val="22"/>
              </w:rPr>
            </w:pPr>
            <w:r w:rsidRPr="00314A83">
              <w:rPr>
                <w:color w:val="000000"/>
                <w:sz w:val="22"/>
                <w:szCs w:val="22"/>
              </w:rPr>
              <w:t>L PCR</w:t>
            </w:r>
          </w:p>
        </w:tc>
        <w:tc>
          <w:tcPr>
            <w:tcW w:w="567" w:type="dxa"/>
            <w:tcBorders>
              <w:top w:val="nil"/>
              <w:left w:val="nil"/>
              <w:bottom w:val="nil"/>
              <w:right w:val="nil"/>
            </w:tcBorders>
            <w:shd w:val="clear" w:color="auto" w:fill="auto"/>
            <w:noWrap/>
            <w:vAlign w:val="center"/>
            <w:hideMark/>
          </w:tcPr>
          <w:p w14:paraId="36BC9A9B" w14:textId="77777777" w:rsidR="00074716" w:rsidRPr="00314A83" w:rsidRDefault="00074716" w:rsidP="00C53211">
            <w:pPr>
              <w:jc w:val="both"/>
              <w:rPr>
                <w:color w:val="000000"/>
                <w:sz w:val="22"/>
                <w:szCs w:val="22"/>
              </w:rPr>
            </w:pPr>
            <w:r w:rsidRPr="00314A83">
              <w:rPr>
                <w:color w:val="000000"/>
                <w:sz w:val="22"/>
                <w:szCs w:val="22"/>
              </w:rPr>
              <w:t>-29</w:t>
            </w:r>
          </w:p>
        </w:tc>
        <w:tc>
          <w:tcPr>
            <w:tcW w:w="567" w:type="dxa"/>
            <w:tcBorders>
              <w:top w:val="nil"/>
              <w:left w:val="nil"/>
              <w:bottom w:val="nil"/>
              <w:right w:val="nil"/>
            </w:tcBorders>
            <w:shd w:val="clear" w:color="auto" w:fill="auto"/>
            <w:noWrap/>
            <w:vAlign w:val="center"/>
            <w:hideMark/>
          </w:tcPr>
          <w:p w14:paraId="7C840A7D" w14:textId="77777777" w:rsidR="00074716" w:rsidRPr="00314A83" w:rsidRDefault="00074716" w:rsidP="00C53211">
            <w:pPr>
              <w:jc w:val="both"/>
              <w:rPr>
                <w:color w:val="000000"/>
                <w:sz w:val="22"/>
                <w:szCs w:val="22"/>
              </w:rPr>
            </w:pPr>
            <w:r w:rsidRPr="00314A83">
              <w:rPr>
                <w:color w:val="000000"/>
                <w:sz w:val="22"/>
                <w:szCs w:val="22"/>
              </w:rPr>
              <w:t>-40</w:t>
            </w:r>
          </w:p>
        </w:tc>
        <w:tc>
          <w:tcPr>
            <w:tcW w:w="567" w:type="dxa"/>
            <w:tcBorders>
              <w:top w:val="nil"/>
              <w:left w:val="nil"/>
              <w:bottom w:val="nil"/>
              <w:right w:val="single" w:sz="4" w:space="0" w:color="auto"/>
            </w:tcBorders>
            <w:shd w:val="clear" w:color="auto" w:fill="auto"/>
            <w:noWrap/>
            <w:vAlign w:val="center"/>
            <w:hideMark/>
          </w:tcPr>
          <w:p w14:paraId="709369F9" w14:textId="77777777" w:rsidR="00074716" w:rsidRPr="00314A83" w:rsidRDefault="00074716" w:rsidP="00C53211">
            <w:pPr>
              <w:jc w:val="both"/>
              <w:rPr>
                <w:color w:val="000000"/>
                <w:sz w:val="22"/>
                <w:szCs w:val="22"/>
              </w:rPr>
            </w:pPr>
            <w:r w:rsidRPr="00314A83">
              <w:rPr>
                <w:color w:val="000000"/>
                <w:sz w:val="22"/>
                <w:szCs w:val="22"/>
              </w:rPr>
              <w:t>19</w:t>
            </w:r>
          </w:p>
        </w:tc>
        <w:tc>
          <w:tcPr>
            <w:tcW w:w="1317" w:type="dxa"/>
            <w:tcBorders>
              <w:top w:val="nil"/>
              <w:left w:val="single" w:sz="4" w:space="0" w:color="auto"/>
              <w:bottom w:val="nil"/>
              <w:right w:val="single" w:sz="4" w:space="0" w:color="auto"/>
            </w:tcBorders>
            <w:shd w:val="clear" w:color="auto" w:fill="auto"/>
            <w:noWrap/>
            <w:vAlign w:val="center"/>
            <w:hideMark/>
          </w:tcPr>
          <w:p w14:paraId="62556C5E" w14:textId="77777777" w:rsidR="00074716" w:rsidRPr="00314A83" w:rsidRDefault="00074716" w:rsidP="00C53211">
            <w:pPr>
              <w:jc w:val="both"/>
              <w:rPr>
                <w:color w:val="000000"/>
                <w:sz w:val="22"/>
                <w:szCs w:val="22"/>
              </w:rPr>
            </w:pPr>
            <w:r w:rsidRPr="00314A83">
              <w:rPr>
                <w:color w:val="000000"/>
                <w:sz w:val="22"/>
                <w:szCs w:val="22"/>
              </w:rPr>
              <w:t>4.2</w:t>
            </w:r>
          </w:p>
        </w:tc>
        <w:tc>
          <w:tcPr>
            <w:tcW w:w="526" w:type="dxa"/>
            <w:tcBorders>
              <w:top w:val="nil"/>
              <w:left w:val="nil"/>
              <w:bottom w:val="nil"/>
              <w:right w:val="nil"/>
            </w:tcBorders>
            <w:shd w:val="clear" w:color="auto" w:fill="auto"/>
            <w:noWrap/>
            <w:vAlign w:val="center"/>
            <w:hideMark/>
          </w:tcPr>
          <w:p w14:paraId="022B362F"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4ECA48FE"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415F20A7"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7974721E"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645D8CD9" w14:textId="77777777" w:rsidTr="00C53211">
        <w:trPr>
          <w:trHeight w:val="200"/>
        </w:trPr>
        <w:tc>
          <w:tcPr>
            <w:tcW w:w="1280" w:type="dxa"/>
            <w:vMerge/>
            <w:tcBorders>
              <w:top w:val="nil"/>
              <w:left w:val="nil"/>
              <w:bottom w:val="single" w:sz="4" w:space="0" w:color="000000"/>
              <w:right w:val="nil"/>
            </w:tcBorders>
            <w:vAlign w:val="center"/>
            <w:hideMark/>
          </w:tcPr>
          <w:p w14:paraId="6B5C0216"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43C8E6F4" w14:textId="77777777" w:rsidR="00074716" w:rsidRPr="00314A83" w:rsidRDefault="00074716" w:rsidP="00C53211">
            <w:pPr>
              <w:jc w:val="both"/>
              <w:rPr>
                <w:color w:val="000000"/>
                <w:sz w:val="22"/>
                <w:szCs w:val="22"/>
              </w:rPr>
            </w:pPr>
            <w:r w:rsidRPr="00314A83">
              <w:rPr>
                <w:color w:val="000000"/>
                <w:sz w:val="22"/>
                <w:szCs w:val="22"/>
              </w:rPr>
              <w:t>R PTR</w:t>
            </w:r>
          </w:p>
        </w:tc>
        <w:tc>
          <w:tcPr>
            <w:tcW w:w="567" w:type="dxa"/>
            <w:tcBorders>
              <w:top w:val="nil"/>
              <w:left w:val="nil"/>
              <w:bottom w:val="nil"/>
              <w:right w:val="nil"/>
            </w:tcBorders>
            <w:shd w:val="clear" w:color="auto" w:fill="auto"/>
            <w:noWrap/>
            <w:vAlign w:val="center"/>
            <w:hideMark/>
          </w:tcPr>
          <w:p w14:paraId="0D50EAD9" w14:textId="77777777" w:rsidR="00074716" w:rsidRPr="00314A83" w:rsidRDefault="00074716" w:rsidP="00C53211">
            <w:pPr>
              <w:jc w:val="both"/>
              <w:rPr>
                <w:color w:val="000000"/>
                <w:sz w:val="22"/>
                <w:szCs w:val="22"/>
              </w:rPr>
            </w:pPr>
            <w:r w:rsidRPr="00314A83">
              <w:rPr>
                <w:color w:val="000000"/>
                <w:sz w:val="22"/>
                <w:szCs w:val="22"/>
              </w:rPr>
              <w:t>32</w:t>
            </w:r>
          </w:p>
        </w:tc>
        <w:tc>
          <w:tcPr>
            <w:tcW w:w="567" w:type="dxa"/>
            <w:tcBorders>
              <w:top w:val="nil"/>
              <w:left w:val="nil"/>
              <w:bottom w:val="nil"/>
              <w:right w:val="nil"/>
            </w:tcBorders>
            <w:shd w:val="clear" w:color="auto" w:fill="auto"/>
            <w:noWrap/>
            <w:vAlign w:val="center"/>
            <w:hideMark/>
          </w:tcPr>
          <w:p w14:paraId="744E2FE4" w14:textId="77777777" w:rsidR="00074716" w:rsidRPr="00314A83" w:rsidRDefault="00074716" w:rsidP="00C53211">
            <w:pPr>
              <w:jc w:val="both"/>
              <w:rPr>
                <w:color w:val="000000"/>
                <w:sz w:val="22"/>
                <w:szCs w:val="22"/>
              </w:rPr>
            </w:pPr>
            <w:r w:rsidRPr="00314A83">
              <w:rPr>
                <w:color w:val="000000"/>
                <w:sz w:val="22"/>
                <w:szCs w:val="22"/>
              </w:rPr>
              <w:t>-42</w:t>
            </w:r>
          </w:p>
        </w:tc>
        <w:tc>
          <w:tcPr>
            <w:tcW w:w="567" w:type="dxa"/>
            <w:tcBorders>
              <w:top w:val="nil"/>
              <w:left w:val="nil"/>
              <w:bottom w:val="nil"/>
              <w:right w:val="single" w:sz="4" w:space="0" w:color="auto"/>
            </w:tcBorders>
            <w:shd w:val="clear" w:color="auto" w:fill="auto"/>
            <w:noWrap/>
            <w:vAlign w:val="center"/>
            <w:hideMark/>
          </w:tcPr>
          <w:p w14:paraId="76902C58" w14:textId="77777777" w:rsidR="00074716" w:rsidRPr="00314A83" w:rsidRDefault="00074716" w:rsidP="00C53211">
            <w:pPr>
              <w:jc w:val="both"/>
              <w:rPr>
                <w:color w:val="000000"/>
                <w:sz w:val="22"/>
                <w:szCs w:val="22"/>
              </w:rPr>
            </w:pPr>
            <w:r w:rsidRPr="00314A83">
              <w:rPr>
                <w:color w:val="000000"/>
                <w:sz w:val="22"/>
                <w:szCs w:val="22"/>
              </w:rPr>
              <w:t>18</w:t>
            </w:r>
          </w:p>
        </w:tc>
        <w:tc>
          <w:tcPr>
            <w:tcW w:w="1317" w:type="dxa"/>
            <w:tcBorders>
              <w:top w:val="nil"/>
              <w:left w:val="single" w:sz="4" w:space="0" w:color="auto"/>
              <w:bottom w:val="nil"/>
              <w:right w:val="single" w:sz="4" w:space="0" w:color="auto"/>
            </w:tcBorders>
            <w:shd w:val="clear" w:color="auto" w:fill="auto"/>
            <w:noWrap/>
            <w:vAlign w:val="center"/>
            <w:hideMark/>
          </w:tcPr>
          <w:p w14:paraId="1402292D" w14:textId="77777777" w:rsidR="00074716" w:rsidRPr="00314A83" w:rsidRDefault="00074716" w:rsidP="00C53211">
            <w:pPr>
              <w:jc w:val="both"/>
              <w:rPr>
                <w:color w:val="000000"/>
                <w:sz w:val="22"/>
                <w:szCs w:val="22"/>
              </w:rPr>
            </w:pPr>
            <w:r w:rsidRPr="00314A83">
              <w:rPr>
                <w:color w:val="000000"/>
                <w:sz w:val="22"/>
                <w:szCs w:val="22"/>
              </w:rPr>
              <w:t>4.8</w:t>
            </w:r>
          </w:p>
        </w:tc>
        <w:tc>
          <w:tcPr>
            <w:tcW w:w="526" w:type="dxa"/>
            <w:tcBorders>
              <w:top w:val="nil"/>
              <w:left w:val="nil"/>
              <w:bottom w:val="nil"/>
              <w:right w:val="nil"/>
            </w:tcBorders>
            <w:shd w:val="clear" w:color="auto" w:fill="auto"/>
            <w:noWrap/>
            <w:vAlign w:val="center"/>
            <w:hideMark/>
          </w:tcPr>
          <w:p w14:paraId="31F26AE8"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BFC0BAA"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4F585A3D"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0B8ABC11"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23F6F25D" w14:textId="77777777" w:rsidTr="00C53211">
        <w:trPr>
          <w:trHeight w:val="200"/>
        </w:trPr>
        <w:tc>
          <w:tcPr>
            <w:tcW w:w="1280" w:type="dxa"/>
            <w:vMerge/>
            <w:tcBorders>
              <w:top w:val="nil"/>
              <w:left w:val="nil"/>
              <w:bottom w:val="single" w:sz="4" w:space="0" w:color="000000"/>
              <w:right w:val="nil"/>
            </w:tcBorders>
            <w:vAlign w:val="center"/>
            <w:hideMark/>
          </w:tcPr>
          <w:p w14:paraId="73F15545"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0C611C40" w14:textId="77777777" w:rsidR="00074716" w:rsidRPr="00314A83" w:rsidRDefault="00074716" w:rsidP="00C53211">
            <w:pPr>
              <w:jc w:val="both"/>
              <w:rPr>
                <w:color w:val="000000"/>
                <w:sz w:val="22"/>
                <w:szCs w:val="22"/>
              </w:rPr>
            </w:pPr>
            <w:r w:rsidRPr="00314A83">
              <w:rPr>
                <w:color w:val="000000"/>
                <w:sz w:val="22"/>
                <w:szCs w:val="22"/>
              </w:rPr>
              <w:t>L PTR</w:t>
            </w:r>
          </w:p>
        </w:tc>
        <w:tc>
          <w:tcPr>
            <w:tcW w:w="567" w:type="dxa"/>
            <w:tcBorders>
              <w:top w:val="nil"/>
              <w:left w:val="nil"/>
              <w:bottom w:val="nil"/>
              <w:right w:val="nil"/>
            </w:tcBorders>
            <w:shd w:val="clear" w:color="auto" w:fill="auto"/>
            <w:noWrap/>
            <w:vAlign w:val="center"/>
            <w:hideMark/>
          </w:tcPr>
          <w:p w14:paraId="0485712F" w14:textId="77777777" w:rsidR="00074716" w:rsidRPr="00314A83" w:rsidRDefault="00074716" w:rsidP="00C53211">
            <w:pPr>
              <w:jc w:val="both"/>
              <w:rPr>
                <w:color w:val="000000"/>
                <w:sz w:val="22"/>
                <w:szCs w:val="22"/>
              </w:rPr>
            </w:pPr>
            <w:r w:rsidRPr="00314A83">
              <w:rPr>
                <w:color w:val="000000"/>
                <w:sz w:val="22"/>
                <w:szCs w:val="22"/>
              </w:rPr>
              <w:t>-26</w:t>
            </w:r>
          </w:p>
        </w:tc>
        <w:tc>
          <w:tcPr>
            <w:tcW w:w="567" w:type="dxa"/>
            <w:tcBorders>
              <w:top w:val="nil"/>
              <w:left w:val="nil"/>
              <w:bottom w:val="nil"/>
              <w:right w:val="nil"/>
            </w:tcBorders>
            <w:shd w:val="clear" w:color="auto" w:fill="auto"/>
            <w:noWrap/>
            <w:vAlign w:val="center"/>
            <w:hideMark/>
          </w:tcPr>
          <w:p w14:paraId="0E53D8D1" w14:textId="77777777" w:rsidR="00074716" w:rsidRPr="00314A83" w:rsidRDefault="00074716" w:rsidP="00C53211">
            <w:pPr>
              <w:jc w:val="both"/>
              <w:rPr>
                <w:color w:val="000000"/>
                <w:sz w:val="22"/>
                <w:szCs w:val="22"/>
              </w:rPr>
            </w:pPr>
            <w:r w:rsidRPr="00314A83">
              <w:rPr>
                <w:color w:val="000000"/>
                <w:sz w:val="22"/>
                <w:szCs w:val="22"/>
              </w:rPr>
              <w:t>-63</w:t>
            </w:r>
          </w:p>
        </w:tc>
        <w:tc>
          <w:tcPr>
            <w:tcW w:w="567" w:type="dxa"/>
            <w:tcBorders>
              <w:top w:val="nil"/>
              <w:left w:val="nil"/>
              <w:bottom w:val="nil"/>
              <w:right w:val="single" w:sz="4" w:space="0" w:color="auto"/>
            </w:tcBorders>
            <w:shd w:val="clear" w:color="auto" w:fill="auto"/>
            <w:noWrap/>
            <w:vAlign w:val="center"/>
            <w:hideMark/>
          </w:tcPr>
          <w:p w14:paraId="41B17B01" w14:textId="77777777" w:rsidR="00074716" w:rsidRPr="00314A83" w:rsidRDefault="00074716" w:rsidP="00C53211">
            <w:pPr>
              <w:jc w:val="both"/>
              <w:rPr>
                <w:color w:val="000000"/>
                <w:sz w:val="22"/>
                <w:szCs w:val="22"/>
              </w:rPr>
            </w:pPr>
            <w:r w:rsidRPr="00314A83">
              <w:rPr>
                <w:color w:val="000000"/>
                <w:sz w:val="22"/>
                <w:szCs w:val="22"/>
              </w:rPr>
              <w:t>13</w:t>
            </w:r>
          </w:p>
        </w:tc>
        <w:tc>
          <w:tcPr>
            <w:tcW w:w="1317" w:type="dxa"/>
            <w:tcBorders>
              <w:top w:val="nil"/>
              <w:left w:val="single" w:sz="4" w:space="0" w:color="auto"/>
              <w:bottom w:val="nil"/>
              <w:right w:val="single" w:sz="4" w:space="0" w:color="auto"/>
            </w:tcBorders>
            <w:shd w:val="clear" w:color="auto" w:fill="auto"/>
            <w:noWrap/>
            <w:vAlign w:val="center"/>
            <w:hideMark/>
          </w:tcPr>
          <w:p w14:paraId="50C8AE3A" w14:textId="77777777" w:rsidR="00074716" w:rsidRPr="00314A83" w:rsidRDefault="00074716" w:rsidP="00C53211">
            <w:pPr>
              <w:jc w:val="both"/>
              <w:rPr>
                <w:color w:val="000000"/>
                <w:sz w:val="22"/>
                <w:szCs w:val="22"/>
              </w:rPr>
            </w:pPr>
            <w:r w:rsidRPr="00314A83">
              <w:rPr>
                <w:color w:val="000000"/>
                <w:sz w:val="22"/>
                <w:szCs w:val="22"/>
              </w:rPr>
              <w:t>4.2</w:t>
            </w:r>
          </w:p>
        </w:tc>
        <w:tc>
          <w:tcPr>
            <w:tcW w:w="526" w:type="dxa"/>
            <w:tcBorders>
              <w:top w:val="nil"/>
              <w:left w:val="nil"/>
              <w:bottom w:val="nil"/>
              <w:right w:val="nil"/>
            </w:tcBorders>
            <w:shd w:val="clear" w:color="auto" w:fill="auto"/>
            <w:noWrap/>
            <w:vAlign w:val="center"/>
            <w:hideMark/>
          </w:tcPr>
          <w:p w14:paraId="3DD0D13F"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0EF82020"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5FF534FA"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5CFE545A"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697AF0EE" w14:textId="77777777" w:rsidTr="00C53211">
        <w:trPr>
          <w:trHeight w:val="200"/>
        </w:trPr>
        <w:tc>
          <w:tcPr>
            <w:tcW w:w="1280" w:type="dxa"/>
            <w:vMerge/>
            <w:tcBorders>
              <w:top w:val="nil"/>
              <w:left w:val="nil"/>
              <w:bottom w:val="single" w:sz="4" w:space="0" w:color="000000"/>
              <w:right w:val="nil"/>
            </w:tcBorders>
            <w:vAlign w:val="center"/>
            <w:hideMark/>
          </w:tcPr>
          <w:p w14:paraId="53BCA251"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06ABD0AD" w14:textId="77777777" w:rsidR="00074716" w:rsidRPr="00314A83" w:rsidRDefault="00074716" w:rsidP="00C53211">
            <w:pPr>
              <w:jc w:val="both"/>
              <w:rPr>
                <w:color w:val="000000"/>
                <w:sz w:val="22"/>
                <w:szCs w:val="22"/>
              </w:rPr>
            </w:pPr>
            <w:r w:rsidRPr="00314A83">
              <w:rPr>
                <w:color w:val="000000"/>
                <w:sz w:val="22"/>
                <w:szCs w:val="22"/>
              </w:rPr>
              <w:t>R EC</w:t>
            </w:r>
          </w:p>
        </w:tc>
        <w:tc>
          <w:tcPr>
            <w:tcW w:w="567" w:type="dxa"/>
            <w:tcBorders>
              <w:top w:val="nil"/>
              <w:left w:val="nil"/>
              <w:bottom w:val="nil"/>
              <w:right w:val="nil"/>
            </w:tcBorders>
            <w:shd w:val="clear" w:color="auto" w:fill="auto"/>
            <w:noWrap/>
            <w:vAlign w:val="center"/>
            <w:hideMark/>
          </w:tcPr>
          <w:p w14:paraId="087128C2" w14:textId="77777777" w:rsidR="00074716" w:rsidRPr="00314A83" w:rsidRDefault="00074716" w:rsidP="00C53211">
            <w:pPr>
              <w:jc w:val="both"/>
              <w:rPr>
                <w:color w:val="000000"/>
                <w:sz w:val="22"/>
                <w:szCs w:val="22"/>
              </w:rPr>
            </w:pPr>
            <w:r w:rsidRPr="00314A83">
              <w:rPr>
                <w:color w:val="000000"/>
                <w:sz w:val="22"/>
                <w:szCs w:val="22"/>
              </w:rPr>
              <w:t>29</w:t>
            </w:r>
          </w:p>
        </w:tc>
        <w:tc>
          <w:tcPr>
            <w:tcW w:w="567" w:type="dxa"/>
            <w:tcBorders>
              <w:top w:val="nil"/>
              <w:left w:val="nil"/>
              <w:bottom w:val="nil"/>
              <w:right w:val="nil"/>
            </w:tcBorders>
            <w:shd w:val="clear" w:color="auto" w:fill="auto"/>
            <w:noWrap/>
            <w:vAlign w:val="center"/>
            <w:hideMark/>
          </w:tcPr>
          <w:p w14:paraId="78355EE2" w14:textId="77777777" w:rsidR="00074716" w:rsidRPr="00314A83" w:rsidRDefault="00074716" w:rsidP="00C53211">
            <w:pPr>
              <w:jc w:val="both"/>
              <w:rPr>
                <w:color w:val="000000"/>
                <w:sz w:val="22"/>
                <w:szCs w:val="22"/>
              </w:rPr>
            </w:pPr>
            <w:r w:rsidRPr="00314A83">
              <w:rPr>
                <w:color w:val="000000"/>
                <w:sz w:val="22"/>
                <w:szCs w:val="22"/>
              </w:rPr>
              <w:t>9</w:t>
            </w:r>
          </w:p>
        </w:tc>
        <w:tc>
          <w:tcPr>
            <w:tcW w:w="567" w:type="dxa"/>
            <w:tcBorders>
              <w:top w:val="nil"/>
              <w:left w:val="nil"/>
              <w:bottom w:val="nil"/>
              <w:right w:val="single" w:sz="4" w:space="0" w:color="auto"/>
            </w:tcBorders>
            <w:shd w:val="clear" w:color="auto" w:fill="auto"/>
            <w:noWrap/>
            <w:vAlign w:val="center"/>
            <w:hideMark/>
          </w:tcPr>
          <w:p w14:paraId="3285FE16" w14:textId="77777777" w:rsidR="00074716" w:rsidRPr="00314A83" w:rsidRDefault="00074716" w:rsidP="00C53211">
            <w:pPr>
              <w:jc w:val="both"/>
              <w:rPr>
                <w:color w:val="000000"/>
                <w:sz w:val="22"/>
                <w:szCs w:val="22"/>
              </w:rPr>
            </w:pPr>
            <w:r w:rsidRPr="00314A83">
              <w:rPr>
                <w:color w:val="000000"/>
                <w:sz w:val="22"/>
                <w:szCs w:val="22"/>
              </w:rPr>
              <w:t>-12</w:t>
            </w:r>
          </w:p>
        </w:tc>
        <w:tc>
          <w:tcPr>
            <w:tcW w:w="1317" w:type="dxa"/>
            <w:tcBorders>
              <w:top w:val="nil"/>
              <w:left w:val="single" w:sz="4" w:space="0" w:color="auto"/>
              <w:bottom w:val="nil"/>
              <w:right w:val="single" w:sz="4" w:space="0" w:color="auto"/>
            </w:tcBorders>
            <w:shd w:val="clear" w:color="auto" w:fill="auto"/>
            <w:noWrap/>
            <w:vAlign w:val="center"/>
            <w:hideMark/>
          </w:tcPr>
          <w:p w14:paraId="597160BE" w14:textId="77777777" w:rsidR="00074716" w:rsidRPr="00314A83" w:rsidRDefault="00074716" w:rsidP="00C53211">
            <w:pPr>
              <w:jc w:val="both"/>
              <w:rPr>
                <w:color w:val="000000"/>
                <w:sz w:val="22"/>
                <w:szCs w:val="22"/>
              </w:rPr>
            </w:pPr>
            <w:r w:rsidRPr="00314A83">
              <w:rPr>
                <w:color w:val="000000"/>
                <w:sz w:val="22"/>
                <w:szCs w:val="22"/>
              </w:rPr>
              <w:t>3.2</w:t>
            </w:r>
          </w:p>
        </w:tc>
        <w:tc>
          <w:tcPr>
            <w:tcW w:w="526" w:type="dxa"/>
            <w:tcBorders>
              <w:top w:val="nil"/>
              <w:left w:val="nil"/>
              <w:bottom w:val="nil"/>
              <w:right w:val="nil"/>
            </w:tcBorders>
            <w:shd w:val="clear" w:color="auto" w:fill="auto"/>
            <w:noWrap/>
            <w:vAlign w:val="center"/>
            <w:hideMark/>
          </w:tcPr>
          <w:p w14:paraId="6D992F30"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28B4404C"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61360D4"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507667DA"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4A568C83" w14:textId="77777777" w:rsidTr="00C53211">
        <w:trPr>
          <w:trHeight w:val="200"/>
        </w:trPr>
        <w:tc>
          <w:tcPr>
            <w:tcW w:w="1280" w:type="dxa"/>
            <w:vMerge/>
            <w:tcBorders>
              <w:top w:val="nil"/>
              <w:left w:val="nil"/>
              <w:bottom w:val="single" w:sz="4" w:space="0" w:color="000000"/>
              <w:right w:val="nil"/>
            </w:tcBorders>
            <w:vAlign w:val="center"/>
            <w:hideMark/>
          </w:tcPr>
          <w:p w14:paraId="2C79D964" w14:textId="77777777" w:rsidR="00074716" w:rsidRPr="00314A83" w:rsidRDefault="00074716" w:rsidP="00C53211">
            <w:pPr>
              <w:jc w:val="both"/>
              <w:rPr>
                <w:b/>
                <w:bCs/>
                <w:color w:val="000000"/>
                <w:sz w:val="22"/>
                <w:szCs w:val="22"/>
              </w:rPr>
            </w:pPr>
          </w:p>
        </w:tc>
        <w:tc>
          <w:tcPr>
            <w:tcW w:w="1096" w:type="dxa"/>
            <w:tcBorders>
              <w:top w:val="nil"/>
              <w:left w:val="nil"/>
              <w:bottom w:val="single" w:sz="4" w:space="0" w:color="auto"/>
              <w:right w:val="single" w:sz="4" w:space="0" w:color="auto"/>
            </w:tcBorders>
            <w:shd w:val="clear" w:color="auto" w:fill="auto"/>
            <w:noWrap/>
            <w:vAlign w:val="center"/>
            <w:hideMark/>
          </w:tcPr>
          <w:p w14:paraId="59959FA1" w14:textId="77777777" w:rsidR="00074716" w:rsidRPr="00314A83" w:rsidRDefault="00074716" w:rsidP="00C53211">
            <w:pPr>
              <w:jc w:val="both"/>
              <w:rPr>
                <w:color w:val="000000"/>
                <w:sz w:val="22"/>
                <w:szCs w:val="22"/>
              </w:rPr>
            </w:pPr>
            <w:r w:rsidRPr="00314A83">
              <w:rPr>
                <w:color w:val="000000"/>
                <w:sz w:val="22"/>
                <w:szCs w:val="22"/>
              </w:rPr>
              <w:t>L EC</w:t>
            </w:r>
          </w:p>
        </w:tc>
        <w:tc>
          <w:tcPr>
            <w:tcW w:w="567" w:type="dxa"/>
            <w:tcBorders>
              <w:top w:val="nil"/>
              <w:left w:val="nil"/>
              <w:bottom w:val="nil"/>
              <w:right w:val="nil"/>
            </w:tcBorders>
            <w:shd w:val="clear" w:color="auto" w:fill="auto"/>
            <w:noWrap/>
            <w:vAlign w:val="center"/>
            <w:hideMark/>
          </w:tcPr>
          <w:p w14:paraId="5C19B635" w14:textId="77777777" w:rsidR="00074716" w:rsidRPr="00314A83" w:rsidRDefault="00074716" w:rsidP="00C53211">
            <w:pPr>
              <w:jc w:val="both"/>
              <w:rPr>
                <w:color w:val="000000"/>
                <w:sz w:val="22"/>
                <w:szCs w:val="22"/>
              </w:rPr>
            </w:pPr>
            <w:r w:rsidRPr="00314A83">
              <w:rPr>
                <w:color w:val="000000"/>
                <w:sz w:val="22"/>
                <w:szCs w:val="22"/>
              </w:rPr>
              <w:t>-31</w:t>
            </w:r>
          </w:p>
        </w:tc>
        <w:tc>
          <w:tcPr>
            <w:tcW w:w="567" w:type="dxa"/>
            <w:tcBorders>
              <w:top w:val="nil"/>
              <w:left w:val="nil"/>
              <w:bottom w:val="nil"/>
              <w:right w:val="nil"/>
            </w:tcBorders>
            <w:shd w:val="clear" w:color="auto" w:fill="auto"/>
            <w:noWrap/>
            <w:vAlign w:val="center"/>
            <w:hideMark/>
          </w:tcPr>
          <w:p w14:paraId="616FFD79" w14:textId="77777777" w:rsidR="00074716" w:rsidRPr="00314A83" w:rsidRDefault="00074716" w:rsidP="00C53211">
            <w:pPr>
              <w:jc w:val="both"/>
              <w:rPr>
                <w:color w:val="000000"/>
                <w:sz w:val="22"/>
                <w:szCs w:val="22"/>
              </w:rPr>
            </w:pPr>
            <w:r w:rsidRPr="00314A83">
              <w:rPr>
                <w:color w:val="000000"/>
                <w:sz w:val="22"/>
                <w:szCs w:val="22"/>
              </w:rPr>
              <w:t>3</w:t>
            </w:r>
          </w:p>
        </w:tc>
        <w:tc>
          <w:tcPr>
            <w:tcW w:w="567" w:type="dxa"/>
            <w:tcBorders>
              <w:top w:val="nil"/>
              <w:left w:val="nil"/>
              <w:bottom w:val="nil"/>
              <w:right w:val="single" w:sz="4" w:space="0" w:color="auto"/>
            </w:tcBorders>
            <w:shd w:val="clear" w:color="auto" w:fill="auto"/>
            <w:noWrap/>
            <w:vAlign w:val="center"/>
            <w:hideMark/>
          </w:tcPr>
          <w:p w14:paraId="205BEC37" w14:textId="77777777" w:rsidR="00074716" w:rsidRPr="00314A83" w:rsidRDefault="00074716" w:rsidP="00C53211">
            <w:pPr>
              <w:jc w:val="both"/>
              <w:rPr>
                <w:color w:val="000000"/>
                <w:sz w:val="22"/>
                <w:szCs w:val="22"/>
              </w:rPr>
            </w:pPr>
            <w:r w:rsidRPr="00314A83">
              <w:rPr>
                <w:color w:val="000000"/>
                <w:sz w:val="22"/>
                <w:szCs w:val="22"/>
              </w:rPr>
              <w:t>-11</w:t>
            </w:r>
          </w:p>
        </w:tc>
        <w:tc>
          <w:tcPr>
            <w:tcW w:w="1317" w:type="dxa"/>
            <w:tcBorders>
              <w:top w:val="nil"/>
              <w:left w:val="single" w:sz="4" w:space="0" w:color="auto"/>
              <w:bottom w:val="nil"/>
              <w:right w:val="single" w:sz="4" w:space="0" w:color="auto"/>
            </w:tcBorders>
            <w:shd w:val="clear" w:color="auto" w:fill="auto"/>
            <w:noWrap/>
            <w:vAlign w:val="center"/>
            <w:hideMark/>
          </w:tcPr>
          <w:p w14:paraId="0181CAFB" w14:textId="77777777" w:rsidR="00074716" w:rsidRPr="00314A83" w:rsidRDefault="00074716" w:rsidP="00C53211">
            <w:pPr>
              <w:jc w:val="both"/>
              <w:rPr>
                <w:color w:val="000000"/>
                <w:sz w:val="22"/>
                <w:szCs w:val="22"/>
              </w:rPr>
            </w:pPr>
            <w:r w:rsidRPr="00314A83">
              <w:rPr>
                <w:color w:val="000000"/>
                <w:sz w:val="22"/>
                <w:szCs w:val="22"/>
              </w:rPr>
              <w:t>3.1</w:t>
            </w:r>
          </w:p>
        </w:tc>
        <w:tc>
          <w:tcPr>
            <w:tcW w:w="526" w:type="dxa"/>
            <w:tcBorders>
              <w:top w:val="nil"/>
              <w:left w:val="nil"/>
              <w:bottom w:val="nil"/>
              <w:right w:val="nil"/>
            </w:tcBorders>
            <w:shd w:val="clear" w:color="auto" w:fill="auto"/>
            <w:noWrap/>
            <w:vAlign w:val="center"/>
            <w:hideMark/>
          </w:tcPr>
          <w:p w14:paraId="6B54C038"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2D5F17A9"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341B8264"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1E66018F"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1BAA2B71" w14:textId="77777777" w:rsidTr="00C53211">
        <w:trPr>
          <w:trHeight w:val="200"/>
        </w:trPr>
        <w:tc>
          <w:tcPr>
            <w:tcW w:w="1280" w:type="dxa"/>
            <w:vMerge w:val="restart"/>
            <w:tcBorders>
              <w:top w:val="nil"/>
              <w:left w:val="nil"/>
              <w:bottom w:val="single" w:sz="4" w:space="0" w:color="000000"/>
              <w:right w:val="nil"/>
            </w:tcBorders>
            <w:shd w:val="clear" w:color="auto" w:fill="auto"/>
            <w:vAlign w:val="center"/>
            <w:hideMark/>
          </w:tcPr>
          <w:p w14:paraId="755954F4" w14:textId="77777777" w:rsidR="00074716" w:rsidRPr="00314A83" w:rsidRDefault="00074716" w:rsidP="00C53211">
            <w:pPr>
              <w:jc w:val="both"/>
              <w:rPr>
                <w:b/>
                <w:bCs/>
                <w:color w:val="000000"/>
                <w:sz w:val="22"/>
                <w:szCs w:val="22"/>
              </w:rPr>
            </w:pPr>
            <w:r w:rsidRPr="00314A83">
              <w:rPr>
                <w:b/>
                <w:bCs/>
                <w:color w:val="000000"/>
                <w:sz w:val="22"/>
                <w:szCs w:val="22"/>
              </w:rPr>
              <w:t>Association Fibers</w:t>
            </w:r>
          </w:p>
        </w:tc>
        <w:tc>
          <w:tcPr>
            <w:tcW w:w="1096" w:type="dxa"/>
            <w:tcBorders>
              <w:top w:val="nil"/>
              <w:left w:val="nil"/>
              <w:bottom w:val="nil"/>
              <w:right w:val="single" w:sz="4" w:space="0" w:color="auto"/>
            </w:tcBorders>
            <w:shd w:val="clear" w:color="auto" w:fill="auto"/>
            <w:noWrap/>
            <w:vAlign w:val="center"/>
            <w:hideMark/>
          </w:tcPr>
          <w:p w14:paraId="7F1D0CE6" w14:textId="77777777" w:rsidR="00074716" w:rsidRPr="00314A83" w:rsidRDefault="00074716" w:rsidP="00C53211">
            <w:pPr>
              <w:jc w:val="both"/>
              <w:rPr>
                <w:color w:val="000000"/>
                <w:sz w:val="22"/>
                <w:szCs w:val="22"/>
              </w:rPr>
            </w:pPr>
            <w:r w:rsidRPr="00314A83">
              <w:rPr>
                <w:color w:val="000000"/>
                <w:sz w:val="22"/>
                <w:szCs w:val="22"/>
              </w:rPr>
              <w:t>R SS</w:t>
            </w:r>
          </w:p>
        </w:tc>
        <w:tc>
          <w:tcPr>
            <w:tcW w:w="567" w:type="dxa"/>
            <w:tcBorders>
              <w:top w:val="nil"/>
              <w:left w:val="nil"/>
              <w:bottom w:val="nil"/>
              <w:right w:val="nil"/>
            </w:tcBorders>
            <w:shd w:val="clear" w:color="auto" w:fill="auto"/>
            <w:noWrap/>
            <w:vAlign w:val="center"/>
            <w:hideMark/>
          </w:tcPr>
          <w:p w14:paraId="1884C1ED" w14:textId="77777777" w:rsidR="00074716" w:rsidRPr="00314A83" w:rsidRDefault="00074716" w:rsidP="00C53211">
            <w:pPr>
              <w:jc w:val="both"/>
              <w:rPr>
                <w:color w:val="000000"/>
                <w:sz w:val="22"/>
                <w:szCs w:val="22"/>
              </w:rPr>
            </w:pPr>
            <w:r w:rsidRPr="00314A83">
              <w:rPr>
                <w:color w:val="000000"/>
                <w:sz w:val="22"/>
                <w:szCs w:val="22"/>
              </w:rPr>
              <w:t>38</w:t>
            </w:r>
          </w:p>
        </w:tc>
        <w:tc>
          <w:tcPr>
            <w:tcW w:w="567" w:type="dxa"/>
            <w:tcBorders>
              <w:top w:val="nil"/>
              <w:left w:val="nil"/>
              <w:bottom w:val="nil"/>
              <w:right w:val="nil"/>
            </w:tcBorders>
            <w:shd w:val="clear" w:color="auto" w:fill="auto"/>
            <w:noWrap/>
            <w:vAlign w:val="center"/>
            <w:hideMark/>
          </w:tcPr>
          <w:p w14:paraId="38106A01" w14:textId="77777777" w:rsidR="00074716" w:rsidRPr="00314A83" w:rsidRDefault="00074716" w:rsidP="00C53211">
            <w:pPr>
              <w:jc w:val="both"/>
              <w:rPr>
                <w:color w:val="000000"/>
                <w:sz w:val="22"/>
                <w:szCs w:val="22"/>
              </w:rPr>
            </w:pPr>
            <w:r w:rsidRPr="00314A83">
              <w:rPr>
                <w:color w:val="000000"/>
                <w:sz w:val="22"/>
                <w:szCs w:val="22"/>
              </w:rPr>
              <w:t>-43</w:t>
            </w:r>
          </w:p>
        </w:tc>
        <w:tc>
          <w:tcPr>
            <w:tcW w:w="567" w:type="dxa"/>
            <w:tcBorders>
              <w:top w:val="nil"/>
              <w:left w:val="nil"/>
              <w:bottom w:val="nil"/>
              <w:right w:val="single" w:sz="4" w:space="0" w:color="auto"/>
            </w:tcBorders>
            <w:shd w:val="clear" w:color="auto" w:fill="auto"/>
            <w:noWrap/>
            <w:vAlign w:val="center"/>
            <w:hideMark/>
          </w:tcPr>
          <w:p w14:paraId="68BF7816" w14:textId="77777777" w:rsidR="00074716" w:rsidRPr="00314A83" w:rsidRDefault="00074716" w:rsidP="00C53211">
            <w:pPr>
              <w:jc w:val="both"/>
              <w:rPr>
                <w:color w:val="000000"/>
                <w:sz w:val="22"/>
                <w:szCs w:val="22"/>
              </w:rPr>
            </w:pPr>
            <w:r w:rsidRPr="00314A83">
              <w:rPr>
                <w:color w:val="000000"/>
                <w:sz w:val="22"/>
                <w:szCs w:val="22"/>
              </w:rPr>
              <w:t>-7</w:t>
            </w:r>
          </w:p>
        </w:tc>
        <w:tc>
          <w:tcPr>
            <w:tcW w:w="1317" w:type="dxa"/>
            <w:tcBorders>
              <w:top w:val="nil"/>
              <w:left w:val="single" w:sz="4" w:space="0" w:color="auto"/>
              <w:bottom w:val="nil"/>
              <w:right w:val="single" w:sz="4" w:space="0" w:color="auto"/>
            </w:tcBorders>
            <w:shd w:val="clear" w:color="auto" w:fill="auto"/>
            <w:noWrap/>
            <w:vAlign w:val="center"/>
            <w:hideMark/>
          </w:tcPr>
          <w:p w14:paraId="146EC806" w14:textId="77777777" w:rsidR="00074716" w:rsidRPr="00314A83" w:rsidRDefault="00074716" w:rsidP="00C53211">
            <w:pPr>
              <w:jc w:val="both"/>
              <w:rPr>
                <w:color w:val="000000"/>
                <w:sz w:val="22"/>
                <w:szCs w:val="22"/>
              </w:rPr>
            </w:pPr>
            <w:r w:rsidRPr="00314A83">
              <w:rPr>
                <w:color w:val="000000"/>
                <w:sz w:val="22"/>
                <w:szCs w:val="22"/>
              </w:rPr>
              <w:t>4.1</w:t>
            </w:r>
          </w:p>
        </w:tc>
        <w:tc>
          <w:tcPr>
            <w:tcW w:w="526" w:type="dxa"/>
            <w:tcBorders>
              <w:top w:val="nil"/>
              <w:left w:val="nil"/>
              <w:bottom w:val="nil"/>
              <w:right w:val="nil"/>
            </w:tcBorders>
            <w:shd w:val="clear" w:color="auto" w:fill="auto"/>
            <w:noWrap/>
            <w:vAlign w:val="center"/>
            <w:hideMark/>
          </w:tcPr>
          <w:p w14:paraId="78FC5476"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03411B3F"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73BEF469"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7FB346A5"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45FFDAF6" w14:textId="77777777" w:rsidTr="00C53211">
        <w:trPr>
          <w:trHeight w:val="200"/>
        </w:trPr>
        <w:tc>
          <w:tcPr>
            <w:tcW w:w="1280" w:type="dxa"/>
            <w:vMerge/>
            <w:tcBorders>
              <w:top w:val="nil"/>
              <w:left w:val="nil"/>
              <w:bottom w:val="single" w:sz="4" w:space="0" w:color="000000"/>
              <w:right w:val="nil"/>
            </w:tcBorders>
            <w:vAlign w:val="center"/>
            <w:hideMark/>
          </w:tcPr>
          <w:p w14:paraId="6A515F7F"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4EC975FC" w14:textId="77777777" w:rsidR="00074716" w:rsidRPr="00314A83" w:rsidRDefault="00074716" w:rsidP="00C53211">
            <w:pPr>
              <w:jc w:val="both"/>
              <w:rPr>
                <w:color w:val="000000"/>
                <w:sz w:val="22"/>
                <w:szCs w:val="22"/>
              </w:rPr>
            </w:pPr>
            <w:r w:rsidRPr="00314A83">
              <w:rPr>
                <w:color w:val="000000"/>
                <w:sz w:val="22"/>
                <w:szCs w:val="22"/>
              </w:rPr>
              <w:t>L SS</w:t>
            </w:r>
          </w:p>
        </w:tc>
        <w:tc>
          <w:tcPr>
            <w:tcW w:w="567" w:type="dxa"/>
            <w:tcBorders>
              <w:top w:val="nil"/>
              <w:left w:val="nil"/>
              <w:bottom w:val="nil"/>
              <w:right w:val="nil"/>
            </w:tcBorders>
            <w:shd w:val="clear" w:color="auto" w:fill="auto"/>
            <w:noWrap/>
            <w:vAlign w:val="center"/>
            <w:hideMark/>
          </w:tcPr>
          <w:p w14:paraId="21C01F23" w14:textId="77777777" w:rsidR="00074716" w:rsidRPr="00314A83" w:rsidRDefault="00074716" w:rsidP="00C53211">
            <w:pPr>
              <w:jc w:val="both"/>
              <w:rPr>
                <w:color w:val="000000"/>
                <w:sz w:val="22"/>
                <w:szCs w:val="22"/>
              </w:rPr>
            </w:pPr>
            <w:r w:rsidRPr="00314A83">
              <w:rPr>
                <w:color w:val="000000"/>
                <w:sz w:val="22"/>
                <w:szCs w:val="22"/>
              </w:rPr>
              <w:t>-41</w:t>
            </w:r>
          </w:p>
        </w:tc>
        <w:tc>
          <w:tcPr>
            <w:tcW w:w="567" w:type="dxa"/>
            <w:tcBorders>
              <w:top w:val="nil"/>
              <w:left w:val="nil"/>
              <w:bottom w:val="nil"/>
              <w:right w:val="nil"/>
            </w:tcBorders>
            <w:shd w:val="clear" w:color="auto" w:fill="auto"/>
            <w:noWrap/>
            <w:vAlign w:val="center"/>
            <w:hideMark/>
          </w:tcPr>
          <w:p w14:paraId="62774C57" w14:textId="77777777" w:rsidR="00074716" w:rsidRPr="00314A83" w:rsidRDefault="00074716" w:rsidP="00C53211">
            <w:pPr>
              <w:jc w:val="both"/>
              <w:rPr>
                <w:color w:val="000000"/>
                <w:sz w:val="22"/>
                <w:szCs w:val="22"/>
              </w:rPr>
            </w:pPr>
            <w:r w:rsidRPr="00314A83">
              <w:rPr>
                <w:color w:val="000000"/>
                <w:sz w:val="22"/>
                <w:szCs w:val="22"/>
              </w:rPr>
              <w:t>-26</w:t>
            </w:r>
          </w:p>
        </w:tc>
        <w:tc>
          <w:tcPr>
            <w:tcW w:w="567" w:type="dxa"/>
            <w:tcBorders>
              <w:top w:val="nil"/>
              <w:left w:val="nil"/>
              <w:bottom w:val="nil"/>
              <w:right w:val="single" w:sz="4" w:space="0" w:color="auto"/>
            </w:tcBorders>
            <w:shd w:val="clear" w:color="auto" w:fill="auto"/>
            <w:noWrap/>
            <w:vAlign w:val="center"/>
            <w:hideMark/>
          </w:tcPr>
          <w:p w14:paraId="15B8A284" w14:textId="77777777" w:rsidR="00074716" w:rsidRPr="00314A83" w:rsidRDefault="00074716" w:rsidP="00C53211">
            <w:pPr>
              <w:jc w:val="both"/>
              <w:rPr>
                <w:color w:val="000000"/>
                <w:sz w:val="22"/>
                <w:szCs w:val="22"/>
              </w:rPr>
            </w:pPr>
            <w:r w:rsidRPr="00314A83">
              <w:rPr>
                <w:color w:val="000000"/>
                <w:sz w:val="22"/>
                <w:szCs w:val="22"/>
              </w:rPr>
              <w:t>-15</w:t>
            </w:r>
          </w:p>
        </w:tc>
        <w:tc>
          <w:tcPr>
            <w:tcW w:w="1317" w:type="dxa"/>
            <w:tcBorders>
              <w:top w:val="nil"/>
              <w:left w:val="single" w:sz="4" w:space="0" w:color="auto"/>
              <w:bottom w:val="nil"/>
              <w:right w:val="single" w:sz="4" w:space="0" w:color="auto"/>
            </w:tcBorders>
            <w:shd w:val="clear" w:color="auto" w:fill="auto"/>
            <w:noWrap/>
            <w:vAlign w:val="center"/>
            <w:hideMark/>
          </w:tcPr>
          <w:p w14:paraId="673F4D8F" w14:textId="77777777" w:rsidR="00074716" w:rsidRPr="00314A83" w:rsidRDefault="00074716" w:rsidP="00C53211">
            <w:pPr>
              <w:jc w:val="both"/>
              <w:rPr>
                <w:color w:val="000000"/>
                <w:sz w:val="22"/>
                <w:szCs w:val="22"/>
              </w:rPr>
            </w:pPr>
            <w:r w:rsidRPr="00314A83">
              <w:rPr>
                <w:color w:val="000000"/>
                <w:sz w:val="22"/>
                <w:szCs w:val="22"/>
              </w:rPr>
              <w:t>3.2</w:t>
            </w:r>
          </w:p>
        </w:tc>
        <w:tc>
          <w:tcPr>
            <w:tcW w:w="526" w:type="dxa"/>
            <w:tcBorders>
              <w:top w:val="nil"/>
              <w:left w:val="nil"/>
              <w:bottom w:val="nil"/>
              <w:right w:val="nil"/>
            </w:tcBorders>
            <w:shd w:val="clear" w:color="auto" w:fill="auto"/>
            <w:noWrap/>
            <w:vAlign w:val="center"/>
            <w:hideMark/>
          </w:tcPr>
          <w:p w14:paraId="028F5C37"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50D167B8"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0C84F177"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633010C2"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30F808B1" w14:textId="77777777" w:rsidTr="00C53211">
        <w:trPr>
          <w:trHeight w:val="200"/>
        </w:trPr>
        <w:tc>
          <w:tcPr>
            <w:tcW w:w="1280" w:type="dxa"/>
            <w:vMerge/>
            <w:tcBorders>
              <w:top w:val="nil"/>
              <w:left w:val="nil"/>
              <w:bottom w:val="single" w:sz="4" w:space="0" w:color="000000"/>
              <w:right w:val="nil"/>
            </w:tcBorders>
            <w:vAlign w:val="center"/>
            <w:hideMark/>
          </w:tcPr>
          <w:p w14:paraId="037FEC35"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5D9562C0" w14:textId="77777777" w:rsidR="00074716" w:rsidRPr="00314A83" w:rsidRDefault="00074716" w:rsidP="00C53211">
            <w:pPr>
              <w:jc w:val="both"/>
              <w:rPr>
                <w:color w:val="000000"/>
                <w:sz w:val="22"/>
                <w:szCs w:val="22"/>
              </w:rPr>
            </w:pPr>
            <w:r w:rsidRPr="00314A83">
              <w:rPr>
                <w:color w:val="000000"/>
                <w:sz w:val="22"/>
                <w:szCs w:val="22"/>
              </w:rPr>
              <w:t>R SLF</w:t>
            </w:r>
          </w:p>
        </w:tc>
        <w:tc>
          <w:tcPr>
            <w:tcW w:w="567" w:type="dxa"/>
            <w:tcBorders>
              <w:top w:val="nil"/>
              <w:left w:val="nil"/>
              <w:bottom w:val="nil"/>
              <w:right w:val="nil"/>
            </w:tcBorders>
            <w:shd w:val="clear" w:color="auto" w:fill="auto"/>
            <w:noWrap/>
            <w:vAlign w:val="center"/>
            <w:hideMark/>
          </w:tcPr>
          <w:p w14:paraId="46FA541D" w14:textId="77777777" w:rsidR="00074716" w:rsidRPr="00314A83" w:rsidRDefault="00074716" w:rsidP="00C53211">
            <w:pPr>
              <w:jc w:val="both"/>
              <w:rPr>
                <w:color w:val="000000"/>
                <w:sz w:val="22"/>
                <w:szCs w:val="22"/>
              </w:rPr>
            </w:pPr>
            <w:r w:rsidRPr="00314A83">
              <w:rPr>
                <w:color w:val="000000"/>
                <w:sz w:val="22"/>
                <w:szCs w:val="22"/>
              </w:rPr>
              <w:t>35</w:t>
            </w:r>
          </w:p>
        </w:tc>
        <w:tc>
          <w:tcPr>
            <w:tcW w:w="567" w:type="dxa"/>
            <w:tcBorders>
              <w:top w:val="nil"/>
              <w:left w:val="nil"/>
              <w:bottom w:val="nil"/>
              <w:right w:val="nil"/>
            </w:tcBorders>
            <w:shd w:val="clear" w:color="auto" w:fill="auto"/>
            <w:noWrap/>
            <w:vAlign w:val="center"/>
            <w:hideMark/>
          </w:tcPr>
          <w:p w14:paraId="0C79B9C0" w14:textId="77777777" w:rsidR="00074716" w:rsidRPr="00314A83" w:rsidRDefault="00074716" w:rsidP="00C53211">
            <w:pPr>
              <w:jc w:val="both"/>
              <w:rPr>
                <w:color w:val="000000"/>
                <w:sz w:val="22"/>
                <w:szCs w:val="22"/>
              </w:rPr>
            </w:pPr>
            <w:r w:rsidRPr="00314A83">
              <w:rPr>
                <w:color w:val="000000"/>
                <w:sz w:val="22"/>
                <w:szCs w:val="22"/>
              </w:rPr>
              <w:t>-19</w:t>
            </w:r>
          </w:p>
        </w:tc>
        <w:tc>
          <w:tcPr>
            <w:tcW w:w="567" w:type="dxa"/>
            <w:tcBorders>
              <w:top w:val="nil"/>
              <w:left w:val="nil"/>
              <w:bottom w:val="nil"/>
              <w:right w:val="single" w:sz="4" w:space="0" w:color="auto"/>
            </w:tcBorders>
            <w:shd w:val="clear" w:color="auto" w:fill="auto"/>
            <w:noWrap/>
            <w:vAlign w:val="center"/>
            <w:hideMark/>
          </w:tcPr>
          <w:p w14:paraId="34D7ACBA" w14:textId="77777777" w:rsidR="00074716" w:rsidRPr="00314A83" w:rsidRDefault="00074716" w:rsidP="00C53211">
            <w:pPr>
              <w:jc w:val="both"/>
              <w:rPr>
                <w:color w:val="000000"/>
                <w:sz w:val="22"/>
                <w:szCs w:val="22"/>
              </w:rPr>
            </w:pPr>
            <w:r w:rsidRPr="00314A83">
              <w:rPr>
                <w:color w:val="000000"/>
                <w:sz w:val="22"/>
                <w:szCs w:val="22"/>
              </w:rPr>
              <w:t>34</w:t>
            </w:r>
          </w:p>
        </w:tc>
        <w:tc>
          <w:tcPr>
            <w:tcW w:w="1317" w:type="dxa"/>
            <w:tcBorders>
              <w:top w:val="nil"/>
              <w:left w:val="single" w:sz="4" w:space="0" w:color="auto"/>
              <w:bottom w:val="nil"/>
              <w:right w:val="single" w:sz="4" w:space="0" w:color="auto"/>
            </w:tcBorders>
            <w:shd w:val="clear" w:color="auto" w:fill="auto"/>
            <w:noWrap/>
            <w:vAlign w:val="center"/>
            <w:hideMark/>
          </w:tcPr>
          <w:p w14:paraId="510A3B54" w14:textId="77777777" w:rsidR="00074716" w:rsidRPr="00314A83" w:rsidRDefault="00074716" w:rsidP="00C53211">
            <w:pPr>
              <w:jc w:val="both"/>
              <w:rPr>
                <w:color w:val="000000"/>
                <w:sz w:val="22"/>
                <w:szCs w:val="22"/>
              </w:rPr>
            </w:pPr>
            <w:r w:rsidRPr="00314A83">
              <w:rPr>
                <w:color w:val="000000"/>
                <w:sz w:val="22"/>
                <w:szCs w:val="22"/>
              </w:rPr>
              <w:t>4.1</w:t>
            </w:r>
          </w:p>
        </w:tc>
        <w:tc>
          <w:tcPr>
            <w:tcW w:w="526" w:type="dxa"/>
            <w:tcBorders>
              <w:top w:val="nil"/>
              <w:left w:val="nil"/>
              <w:bottom w:val="nil"/>
              <w:right w:val="nil"/>
            </w:tcBorders>
            <w:shd w:val="clear" w:color="auto" w:fill="auto"/>
            <w:noWrap/>
            <w:vAlign w:val="center"/>
            <w:hideMark/>
          </w:tcPr>
          <w:p w14:paraId="1092E49A"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6E58AEAD"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5B320EAB"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2A699EA6"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088E1B45" w14:textId="77777777" w:rsidTr="00C53211">
        <w:trPr>
          <w:trHeight w:val="200"/>
        </w:trPr>
        <w:tc>
          <w:tcPr>
            <w:tcW w:w="1280" w:type="dxa"/>
            <w:vMerge/>
            <w:tcBorders>
              <w:top w:val="nil"/>
              <w:left w:val="nil"/>
              <w:bottom w:val="single" w:sz="4" w:space="0" w:color="000000"/>
              <w:right w:val="nil"/>
            </w:tcBorders>
            <w:vAlign w:val="center"/>
            <w:hideMark/>
          </w:tcPr>
          <w:p w14:paraId="36724598"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58E4A325" w14:textId="77777777" w:rsidR="00074716" w:rsidRPr="00314A83" w:rsidRDefault="00074716" w:rsidP="00C53211">
            <w:pPr>
              <w:jc w:val="both"/>
              <w:rPr>
                <w:color w:val="000000"/>
                <w:sz w:val="22"/>
                <w:szCs w:val="22"/>
              </w:rPr>
            </w:pPr>
            <w:r w:rsidRPr="00314A83">
              <w:rPr>
                <w:color w:val="000000"/>
                <w:sz w:val="22"/>
                <w:szCs w:val="22"/>
              </w:rPr>
              <w:t>L SLF</w:t>
            </w:r>
          </w:p>
        </w:tc>
        <w:tc>
          <w:tcPr>
            <w:tcW w:w="567" w:type="dxa"/>
            <w:tcBorders>
              <w:top w:val="nil"/>
              <w:left w:val="nil"/>
              <w:bottom w:val="nil"/>
              <w:right w:val="nil"/>
            </w:tcBorders>
            <w:shd w:val="clear" w:color="auto" w:fill="auto"/>
            <w:noWrap/>
            <w:vAlign w:val="center"/>
            <w:hideMark/>
          </w:tcPr>
          <w:p w14:paraId="5653B4DB" w14:textId="77777777" w:rsidR="00074716" w:rsidRPr="00314A83" w:rsidRDefault="00074716" w:rsidP="00C53211">
            <w:pPr>
              <w:jc w:val="both"/>
              <w:rPr>
                <w:color w:val="000000"/>
                <w:sz w:val="22"/>
                <w:szCs w:val="22"/>
              </w:rPr>
            </w:pPr>
            <w:r w:rsidRPr="00314A83">
              <w:rPr>
                <w:color w:val="000000"/>
                <w:sz w:val="22"/>
                <w:szCs w:val="22"/>
              </w:rPr>
              <w:t>-32</w:t>
            </w:r>
          </w:p>
        </w:tc>
        <w:tc>
          <w:tcPr>
            <w:tcW w:w="567" w:type="dxa"/>
            <w:tcBorders>
              <w:top w:val="nil"/>
              <w:left w:val="nil"/>
              <w:bottom w:val="nil"/>
              <w:right w:val="nil"/>
            </w:tcBorders>
            <w:shd w:val="clear" w:color="auto" w:fill="auto"/>
            <w:noWrap/>
            <w:vAlign w:val="center"/>
            <w:hideMark/>
          </w:tcPr>
          <w:p w14:paraId="644E1D68" w14:textId="77777777" w:rsidR="00074716" w:rsidRPr="00314A83" w:rsidRDefault="00074716" w:rsidP="00C53211">
            <w:pPr>
              <w:jc w:val="both"/>
              <w:rPr>
                <w:color w:val="000000"/>
                <w:sz w:val="22"/>
                <w:szCs w:val="22"/>
              </w:rPr>
            </w:pPr>
            <w:r w:rsidRPr="00314A83">
              <w:rPr>
                <w:color w:val="000000"/>
                <w:sz w:val="22"/>
                <w:szCs w:val="22"/>
              </w:rPr>
              <w:t>-20</w:t>
            </w:r>
          </w:p>
        </w:tc>
        <w:tc>
          <w:tcPr>
            <w:tcW w:w="567" w:type="dxa"/>
            <w:tcBorders>
              <w:top w:val="nil"/>
              <w:left w:val="nil"/>
              <w:bottom w:val="nil"/>
              <w:right w:val="single" w:sz="4" w:space="0" w:color="auto"/>
            </w:tcBorders>
            <w:shd w:val="clear" w:color="auto" w:fill="auto"/>
            <w:noWrap/>
            <w:vAlign w:val="center"/>
            <w:hideMark/>
          </w:tcPr>
          <w:p w14:paraId="23CB158B" w14:textId="77777777" w:rsidR="00074716" w:rsidRPr="00314A83" w:rsidRDefault="00074716" w:rsidP="00C53211">
            <w:pPr>
              <w:jc w:val="both"/>
              <w:rPr>
                <w:color w:val="000000"/>
                <w:sz w:val="22"/>
                <w:szCs w:val="22"/>
              </w:rPr>
            </w:pPr>
            <w:r w:rsidRPr="00314A83">
              <w:rPr>
                <w:color w:val="000000"/>
                <w:sz w:val="22"/>
                <w:szCs w:val="22"/>
              </w:rPr>
              <w:t>34</w:t>
            </w:r>
          </w:p>
        </w:tc>
        <w:tc>
          <w:tcPr>
            <w:tcW w:w="1317" w:type="dxa"/>
            <w:tcBorders>
              <w:top w:val="nil"/>
              <w:left w:val="single" w:sz="4" w:space="0" w:color="auto"/>
              <w:bottom w:val="nil"/>
              <w:right w:val="single" w:sz="4" w:space="0" w:color="auto"/>
            </w:tcBorders>
            <w:shd w:val="clear" w:color="auto" w:fill="auto"/>
            <w:noWrap/>
            <w:vAlign w:val="center"/>
            <w:hideMark/>
          </w:tcPr>
          <w:p w14:paraId="41064B84" w14:textId="77777777" w:rsidR="00074716" w:rsidRPr="00314A83" w:rsidRDefault="00074716" w:rsidP="00C53211">
            <w:pPr>
              <w:jc w:val="both"/>
              <w:rPr>
                <w:color w:val="000000"/>
                <w:sz w:val="22"/>
                <w:szCs w:val="22"/>
              </w:rPr>
            </w:pPr>
            <w:r w:rsidRPr="00314A83">
              <w:rPr>
                <w:color w:val="000000"/>
                <w:sz w:val="22"/>
                <w:szCs w:val="22"/>
              </w:rPr>
              <w:t>4.7</w:t>
            </w:r>
          </w:p>
        </w:tc>
        <w:tc>
          <w:tcPr>
            <w:tcW w:w="526" w:type="dxa"/>
            <w:tcBorders>
              <w:top w:val="nil"/>
              <w:left w:val="nil"/>
              <w:bottom w:val="nil"/>
              <w:right w:val="nil"/>
            </w:tcBorders>
            <w:shd w:val="clear" w:color="auto" w:fill="auto"/>
            <w:noWrap/>
            <w:vAlign w:val="center"/>
            <w:hideMark/>
          </w:tcPr>
          <w:p w14:paraId="298BCE83"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737E3CF8"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4CF5FDF0"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141BC62B"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2DF5C08C" w14:textId="77777777" w:rsidTr="00C53211">
        <w:trPr>
          <w:trHeight w:val="200"/>
        </w:trPr>
        <w:tc>
          <w:tcPr>
            <w:tcW w:w="1280" w:type="dxa"/>
            <w:vMerge/>
            <w:tcBorders>
              <w:top w:val="nil"/>
              <w:left w:val="nil"/>
              <w:bottom w:val="single" w:sz="4" w:space="0" w:color="000000"/>
              <w:right w:val="nil"/>
            </w:tcBorders>
            <w:vAlign w:val="center"/>
            <w:hideMark/>
          </w:tcPr>
          <w:p w14:paraId="4EB8C9A8"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221D1696" w14:textId="77777777" w:rsidR="00074716" w:rsidRPr="00314A83" w:rsidRDefault="00074716" w:rsidP="00C53211">
            <w:pPr>
              <w:jc w:val="both"/>
              <w:rPr>
                <w:color w:val="000000"/>
                <w:sz w:val="22"/>
                <w:szCs w:val="22"/>
              </w:rPr>
            </w:pPr>
            <w:r w:rsidRPr="00314A83">
              <w:rPr>
                <w:color w:val="000000"/>
                <w:sz w:val="22"/>
                <w:szCs w:val="22"/>
              </w:rPr>
              <w:t>R UF</w:t>
            </w:r>
          </w:p>
        </w:tc>
        <w:tc>
          <w:tcPr>
            <w:tcW w:w="567" w:type="dxa"/>
            <w:tcBorders>
              <w:top w:val="nil"/>
              <w:left w:val="nil"/>
              <w:bottom w:val="nil"/>
              <w:right w:val="nil"/>
            </w:tcBorders>
            <w:shd w:val="clear" w:color="auto" w:fill="auto"/>
            <w:noWrap/>
            <w:vAlign w:val="center"/>
            <w:hideMark/>
          </w:tcPr>
          <w:p w14:paraId="50F84930" w14:textId="77777777" w:rsidR="00074716" w:rsidRPr="00314A83" w:rsidRDefault="00074716" w:rsidP="00C53211">
            <w:pPr>
              <w:jc w:val="both"/>
              <w:rPr>
                <w:color w:val="000000"/>
                <w:sz w:val="22"/>
                <w:szCs w:val="22"/>
              </w:rPr>
            </w:pPr>
            <w:r w:rsidRPr="00314A83">
              <w:rPr>
                <w:color w:val="000000"/>
                <w:sz w:val="22"/>
                <w:szCs w:val="22"/>
              </w:rPr>
              <w:t>35</w:t>
            </w:r>
          </w:p>
        </w:tc>
        <w:tc>
          <w:tcPr>
            <w:tcW w:w="567" w:type="dxa"/>
            <w:tcBorders>
              <w:top w:val="nil"/>
              <w:left w:val="nil"/>
              <w:bottom w:val="nil"/>
              <w:right w:val="nil"/>
            </w:tcBorders>
            <w:shd w:val="clear" w:color="auto" w:fill="auto"/>
            <w:noWrap/>
            <w:vAlign w:val="center"/>
            <w:hideMark/>
          </w:tcPr>
          <w:p w14:paraId="601CA854" w14:textId="77777777" w:rsidR="00074716" w:rsidRPr="00314A83" w:rsidRDefault="00074716" w:rsidP="00C53211">
            <w:pPr>
              <w:jc w:val="both"/>
              <w:rPr>
                <w:color w:val="000000"/>
                <w:sz w:val="22"/>
                <w:szCs w:val="22"/>
              </w:rPr>
            </w:pPr>
            <w:r w:rsidRPr="00314A83">
              <w:rPr>
                <w:color w:val="000000"/>
                <w:sz w:val="22"/>
                <w:szCs w:val="22"/>
              </w:rPr>
              <w:t>1</w:t>
            </w:r>
          </w:p>
        </w:tc>
        <w:tc>
          <w:tcPr>
            <w:tcW w:w="567" w:type="dxa"/>
            <w:tcBorders>
              <w:top w:val="nil"/>
              <w:left w:val="nil"/>
              <w:bottom w:val="nil"/>
              <w:right w:val="single" w:sz="4" w:space="0" w:color="auto"/>
            </w:tcBorders>
            <w:shd w:val="clear" w:color="auto" w:fill="auto"/>
            <w:noWrap/>
            <w:vAlign w:val="center"/>
            <w:hideMark/>
          </w:tcPr>
          <w:p w14:paraId="46727BF3" w14:textId="77777777" w:rsidR="00074716" w:rsidRPr="00314A83" w:rsidRDefault="00074716" w:rsidP="00C53211">
            <w:pPr>
              <w:jc w:val="both"/>
              <w:rPr>
                <w:color w:val="000000"/>
                <w:sz w:val="22"/>
                <w:szCs w:val="22"/>
              </w:rPr>
            </w:pPr>
            <w:r w:rsidRPr="00314A83">
              <w:rPr>
                <w:color w:val="000000"/>
                <w:sz w:val="22"/>
                <w:szCs w:val="22"/>
              </w:rPr>
              <w:t>-17</w:t>
            </w:r>
          </w:p>
        </w:tc>
        <w:tc>
          <w:tcPr>
            <w:tcW w:w="1317" w:type="dxa"/>
            <w:tcBorders>
              <w:top w:val="nil"/>
              <w:left w:val="single" w:sz="4" w:space="0" w:color="auto"/>
              <w:bottom w:val="nil"/>
              <w:right w:val="single" w:sz="4" w:space="0" w:color="auto"/>
            </w:tcBorders>
            <w:shd w:val="clear" w:color="auto" w:fill="auto"/>
            <w:noWrap/>
            <w:vAlign w:val="center"/>
            <w:hideMark/>
          </w:tcPr>
          <w:p w14:paraId="310A0686" w14:textId="77777777" w:rsidR="00074716" w:rsidRPr="00314A83" w:rsidRDefault="00074716" w:rsidP="00C53211">
            <w:pPr>
              <w:jc w:val="both"/>
              <w:rPr>
                <w:color w:val="000000"/>
                <w:sz w:val="22"/>
                <w:szCs w:val="22"/>
              </w:rPr>
            </w:pPr>
            <w:r w:rsidRPr="00314A83">
              <w:rPr>
                <w:color w:val="000000"/>
                <w:sz w:val="22"/>
                <w:szCs w:val="22"/>
              </w:rPr>
              <w:t>3.3</w:t>
            </w:r>
          </w:p>
        </w:tc>
        <w:tc>
          <w:tcPr>
            <w:tcW w:w="526" w:type="dxa"/>
            <w:tcBorders>
              <w:top w:val="nil"/>
              <w:left w:val="nil"/>
              <w:bottom w:val="nil"/>
              <w:right w:val="nil"/>
            </w:tcBorders>
            <w:shd w:val="clear" w:color="auto" w:fill="auto"/>
            <w:noWrap/>
            <w:vAlign w:val="center"/>
            <w:hideMark/>
          </w:tcPr>
          <w:p w14:paraId="68A91613"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9C0B71C"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313D8FB4"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21BEC0C3"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0817B1E1" w14:textId="77777777" w:rsidTr="00C53211">
        <w:trPr>
          <w:trHeight w:val="200"/>
        </w:trPr>
        <w:tc>
          <w:tcPr>
            <w:tcW w:w="1280" w:type="dxa"/>
            <w:vMerge/>
            <w:tcBorders>
              <w:top w:val="nil"/>
              <w:left w:val="nil"/>
              <w:bottom w:val="single" w:sz="4" w:space="0" w:color="000000"/>
              <w:right w:val="nil"/>
            </w:tcBorders>
            <w:vAlign w:val="center"/>
            <w:hideMark/>
          </w:tcPr>
          <w:p w14:paraId="47E88E2E" w14:textId="77777777" w:rsidR="00074716" w:rsidRPr="00314A83" w:rsidRDefault="00074716" w:rsidP="00C53211">
            <w:pPr>
              <w:jc w:val="both"/>
              <w:rPr>
                <w:b/>
                <w:bCs/>
                <w:color w:val="000000"/>
                <w:sz w:val="22"/>
                <w:szCs w:val="22"/>
              </w:rPr>
            </w:pPr>
          </w:p>
        </w:tc>
        <w:tc>
          <w:tcPr>
            <w:tcW w:w="1096" w:type="dxa"/>
            <w:tcBorders>
              <w:top w:val="nil"/>
              <w:left w:val="nil"/>
              <w:bottom w:val="single" w:sz="4" w:space="0" w:color="auto"/>
              <w:right w:val="single" w:sz="4" w:space="0" w:color="auto"/>
            </w:tcBorders>
            <w:shd w:val="clear" w:color="auto" w:fill="auto"/>
            <w:noWrap/>
            <w:vAlign w:val="center"/>
            <w:hideMark/>
          </w:tcPr>
          <w:p w14:paraId="3FA353F3" w14:textId="77777777" w:rsidR="00074716" w:rsidRPr="00314A83" w:rsidRDefault="00074716" w:rsidP="00C53211">
            <w:pPr>
              <w:jc w:val="both"/>
              <w:rPr>
                <w:color w:val="000000"/>
                <w:sz w:val="22"/>
                <w:szCs w:val="22"/>
              </w:rPr>
            </w:pPr>
            <w:r w:rsidRPr="00314A83">
              <w:rPr>
                <w:color w:val="000000"/>
                <w:sz w:val="22"/>
                <w:szCs w:val="22"/>
              </w:rPr>
              <w:t>L UF</w:t>
            </w:r>
          </w:p>
        </w:tc>
        <w:tc>
          <w:tcPr>
            <w:tcW w:w="567" w:type="dxa"/>
            <w:tcBorders>
              <w:top w:val="nil"/>
              <w:left w:val="nil"/>
              <w:bottom w:val="nil"/>
              <w:right w:val="nil"/>
            </w:tcBorders>
            <w:shd w:val="clear" w:color="auto" w:fill="auto"/>
            <w:noWrap/>
            <w:vAlign w:val="center"/>
            <w:hideMark/>
          </w:tcPr>
          <w:p w14:paraId="77D877ED" w14:textId="77777777" w:rsidR="00074716" w:rsidRPr="00314A83" w:rsidRDefault="00074716" w:rsidP="00C53211">
            <w:pPr>
              <w:jc w:val="both"/>
              <w:rPr>
                <w:color w:val="000000"/>
                <w:sz w:val="22"/>
                <w:szCs w:val="22"/>
              </w:rPr>
            </w:pPr>
            <w:r w:rsidRPr="00314A83">
              <w:rPr>
                <w:color w:val="000000"/>
                <w:sz w:val="22"/>
                <w:szCs w:val="22"/>
              </w:rPr>
              <w:t>-32</w:t>
            </w:r>
          </w:p>
        </w:tc>
        <w:tc>
          <w:tcPr>
            <w:tcW w:w="567" w:type="dxa"/>
            <w:tcBorders>
              <w:top w:val="nil"/>
              <w:left w:val="nil"/>
              <w:bottom w:val="nil"/>
              <w:right w:val="nil"/>
            </w:tcBorders>
            <w:shd w:val="clear" w:color="auto" w:fill="auto"/>
            <w:noWrap/>
            <w:vAlign w:val="center"/>
            <w:hideMark/>
          </w:tcPr>
          <w:p w14:paraId="467DB975" w14:textId="77777777" w:rsidR="00074716" w:rsidRPr="00314A83" w:rsidRDefault="00074716" w:rsidP="00C53211">
            <w:pPr>
              <w:jc w:val="both"/>
              <w:rPr>
                <w:color w:val="000000"/>
                <w:sz w:val="22"/>
                <w:szCs w:val="22"/>
              </w:rPr>
            </w:pPr>
            <w:r w:rsidRPr="00314A83">
              <w:rPr>
                <w:color w:val="000000"/>
                <w:sz w:val="22"/>
                <w:szCs w:val="22"/>
              </w:rPr>
              <w:t>2</w:t>
            </w:r>
          </w:p>
        </w:tc>
        <w:tc>
          <w:tcPr>
            <w:tcW w:w="567" w:type="dxa"/>
            <w:tcBorders>
              <w:top w:val="nil"/>
              <w:left w:val="nil"/>
              <w:bottom w:val="nil"/>
              <w:right w:val="single" w:sz="4" w:space="0" w:color="auto"/>
            </w:tcBorders>
            <w:shd w:val="clear" w:color="auto" w:fill="auto"/>
            <w:noWrap/>
            <w:vAlign w:val="center"/>
            <w:hideMark/>
          </w:tcPr>
          <w:p w14:paraId="604088CE" w14:textId="77777777" w:rsidR="00074716" w:rsidRPr="00314A83" w:rsidRDefault="00074716" w:rsidP="00C53211">
            <w:pPr>
              <w:jc w:val="both"/>
              <w:rPr>
                <w:color w:val="000000"/>
                <w:sz w:val="22"/>
                <w:szCs w:val="22"/>
              </w:rPr>
            </w:pPr>
            <w:r w:rsidRPr="00314A83">
              <w:rPr>
                <w:color w:val="000000"/>
                <w:sz w:val="22"/>
                <w:szCs w:val="22"/>
              </w:rPr>
              <w:t>-12</w:t>
            </w:r>
          </w:p>
        </w:tc>
        <w:tc>
          <w:tcPr>
            <w:tcW w:w="1317" w:type="dxa"/>
            <w:tcBorders>
              <w:top w:val="nil"/>
              <w:left w:val="single" w:sz="4" w:space="0" w:color="auto"/>
              <w:bottom w:val="nil"/>
              <w:right w:val="single" w:sz="4" w:space="0" w:color="auto"/>
            </w:tcBorders>
            <w:shd w:val="clear" w:color="auto" w:fill="auto"/>
            <w:noWrap/>
            <w:vAlign w:val="center"/>
            <w:hideMark/>
          </w:tcPr>
          <w:p w14:paraId="26CD35BB" w14:textId="77777777" w:rsidR="00074716" w:rsidRPr="00314A83" w:rsidRDefault="00074716" w:rsidP="00C53211">
            <w:pPr>
              <w:jc w:val="both"/>
              <w:rPr>
                <w:color w:val="000000"/>
                <w:sz w:val="22"/>
                <w:szCs w:val="22"/>
              </w:rPr>
            </w:pPr>
            <w:r w:rsidRPr="00314A83">
              <w:rPr>
                <w:color w:val="000000"/>
                <w:sz w:val="22"/>
                <w:szCs w:val="22"/>
              </w:rPr>
              <w:t>4.7</w:t>
            </w:r>
          </w:p>
        </w:tc>
        <w:tc>
          <w:tcPr>
            <w:tcW w:w="526" w:type="dxa"/>
            <w:tcBorders>
              <w:top w:val="nil"/>
              <w:left w:val="nil"/>
              <w:bottom w:val="nil"/>
              <w:right w:val="nil"/>
            </w:tcBorders>
            <w:shd w:val="clear" w:color="auto" w:fill="auto"/>
            <w:noWrap/>
            <w:vAlign w:val="center"/>
            <w:hideMark/>
          </w:tcPr>
          <w:p w14:paraId="29931A2E"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0B6028FC"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03110FF6"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09DFDA0"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1259C1FC" w14:textId="77777777" w:rsidTr="00C53211">
        <w:trPr>
          <w:trHeight w:val="200"/>
        </w:trPr>
        <w:tc>
          <w:tcPr>
            <w:tcW w:w="1280" w:type="dxa"/>
            <w:vMerge w:val="restart"/>
            <w:tcBorders>
              <w:top w:val="nil"/>
              <w:left w:val="nil"/>
              <w:bottom w:val="single" w:sz="4" w:space="0" w:color="000000"/>
              <w:right w:val="nil"/>
            </w:tcBorders>
            <w:shd w:val="clear" w:color="auto" w:fill="auto"/>
            <w:vAlign w:val="center"/>
            <w:hideMark/>
          </w:tcPr>
          <w:p w14:paraId="100FCB8C" w14:textId="77777777" w:rsidR="00074716" w:rsidRPr="00314A83" w:rsidRDefault="00074716" w:rsidP="00C53211">
            <w:pPr>
              <w:jc w:val="both"/>
              <w:rPr>
                <w:b/>
                <w:bCs/>
                <w:color w:val="000000"/>
                <w:sz w:val="22"/>
                <w:szCs w:val="22"/>
              </w:rPr>
            </w:pPr>
            <w:r w:rsidRPr="00314A83">
              <w:rPr>
                <w:b/>
                <w:bCs/>
                <w:color w:val="000000"/>
                <w:sz w:val="22"/>
                <w:szCs w:val="22"/>
              </w:rPr>
              <w:t>Limbic Fibers</w:t>
            </w:r>
          </w:p>
        </w:tc>
        <w:tc>
          <w:tcPr>
            <w:tcW w:w="1096" w:type="dxa"/>
            <w:tcBorders>
              <w:top w:val="nil"/>
              <w:left w:val="nil"/>
              <w:bottom w:val="nil"/>
              <w:right w:val="single" w:sz="4" w:space="0" w:color="auto"/>
            </w:tcBorders>
            <w:shd w:val="clear" w:color="auto" w:fill="auto"/>
            <w:noWrap/>
            <w:vAlign w:val="center"/>
            <w:hideMark/>
          </w:tcPr>
          <w:p w14:paraId="49008649" w14:textId="77777777" w:rsidR="00074716" w:rsidRPr="00314A83" w:rsidRDefault="00074716" w:rsidP="00C53211">
            <w:pPr>
              <w:jc w:val="both"/>
              <w:rPr>
                <w:color w:val="000000"/>
                <w:sz w:val="22"/>
                <w:szCs w:val="22"/>
              </w:rPr>
            </w:pPr>
            <w:r w:rsidRPr="00314A83">
              <w:rPr>
                <w:color w:val="000000"/>
                <w:sz w:val="22"/>
                <w:szCs w:val="22"/>
              </w:rPr>
              <w:t>Fx</w:t>
            </w:r>
          </w:p>
        </w:tc>
        <w:tc>
          <w:tcPr>
            <w:tcW w:w="567" w:type="dxa"/>
            <w:tcBorders>
              <w:top w:val="nil"/>
              <w:left w:val="nil"/>
              <w:bottom w:val="nil"/>
              <w:right w:val="nil"/>
            </w:tcBorders>
            <w:shd w:val="clear" w:color="auto" w:fill="auto"/>
            <w:noWrap/>
            <w:vAlign w:val="center"/>
            <w:hideMark/>
          </w:tcPr>
          <w:p w14:paraId="342C82D9" w14:textId="77777777" w:rsidR="00074716" w:rsidRPr="00314A83" w:rsidRDefault="00074716" w:rsidP="00C53211">
            <w:pPr>
              <w:jc w:val="both"/>
              <w:rPr>
                <w:color w:val="000000"/>
                <w:sz w:val="22"/>
                <w:szCs w:val="22"/>
              </w:rPr>
            </w:pPr>
            <w:r w:rsidRPr="00314A83">
              <w:rPr>
                <w:color w:val="000000"/>
                <w:sz w:val="22"/>
                <w:szCs w:val="22"/>
              </w:rPr>
              <w:t>0</w:t>
            </w:r>
          </w:p>
        </w:tc>
        <w:tc>
          <w:tcPr>
            <w:tcW w:w="567" w:type="dxa"/>
            <w:tcBorders>
              <w:top w:val="nil"/>
              <w:left w:val="nil"/>
              <w:bottom w:val="nil"/>
              <w:right w:val="nil"/>
            </w:tcBorders>
            <w:shd w:val="clear" w:color="auto" w:fill="auto"/>
            <w:noWrap/>
            <w:vAlign w:val="center"/>
            <w:hideMark/>
          </w:tcPr>
          <w:p w14:paraId="2AA4A0FD" w14:textId="77777777" w:rsidR="00074716" w:rsidRPr="00314A83" w:rsidRDefault="00074716" w:rsidP="00C53211">
            <w:pPr>
              <w:jc w:val="both"/>
              <w:rPr>
                <w:color w:val="000000"/>
                <w:sz w:val="22"/>
                <w:szCs w:val="22"/>
              </w:rPr>
            </w:pPr>
            <w:r w:rsidRPr="00314A83">
              <w:rPr>
                <w:color w:val="000000"/>
                <w:sz w:val="22"/>
                <w:szCs w:val="22"/>
              </w:rPr>
              <w:t>1</w:t>
            </w:r>
          </w:p>
        </w:tc>
        <w:tc>
          <w:tcPr>
            <w:tcW w:w="567" w:type="dxa"/>
            <w:tcBorders>
              <w:top w:val="nil"/>
              <w:left w:val="nil"/>
              <w:bottom w:val="nil"/>
              <w:right w:val="single" w:sz="4" w:space="0" w:color="auto"/>
            </w:tcBorders>
            <w:shd w:val="clear" w:color="auto" w:fill="auto"/>
            <w:noWrap/>
            <w:vAlign w:val="center"/>
            <w:hideMark/>
          </w:tcPr>
          <w:p w14:paraId="08C0E1CE" w14:textId="77777777" w:rsidR="00074716" w:rsidRPr="00314A83" w:rsidRDefault="00074716" w:rsidP="00C53211">
            <w:pPr>
              <w:jc w:val="both"/>
              <w:rPr>
                <w:color w:val="000000"/>
                <w:sz w:val="22"/>
                <w:szCs w:val="22"/>
              </w:rPr>
            </w:pPr>
            <w:r w:rsidRPr="00314A83">
              <w:rPr>
                <w:color w:val="000000"/>
                <w:sz w:val="22"/>
                <w:szCs w:val="22"/>
              </w:rPr>
              <w:t>16</w:t>
            </w:r>
          </w:p>
        </w:tc>
        <w:tc>
          <w:tcPr>
            <w:tcW w:w="1317" w:type="dxa"/>
            <w:tcBorders>
              <w:top w:val="nil"/>
              <w:left w:val="single" w:sz="4" w:space="0" w:color="auto"/>
              <w:bottom w:val="nil"/>
              <w:right w:val="single" w:sz="4" w:space="0" w:color="auto"/>
            </w:tcBorders>
            <w:shd w:val="clear" w:color="auto" w:fill="auto"/>
            <w:noWrap/>
            <w:vAlign w:val="center"/>
            <w:hideMark/>
          </w:tcPr>
          <w:p w14:paraId="6AA351C8" w14:textId="77777777" w:rsidR="00074716" w:rsidRPr="00314A83" w:rsidRDefault="00074716" w:rsidP="00C53211">
            <w:pPr>
              <w:jc w:val="both"/>
              <w:rPr>
                <w:color w:val="000000"/>
                <w:sz w:val="22"/>
                <w:szCs w:val="22"/>
              </w:rPr>
            </w:pPr>
            <w:r w:rsidRPr="00314A83">
              <w:rPr>
                <w:color w:val="000000"/>
                <w:sz w:val="22"/>
                <w:szCs w:val="22"/>
              </w:rPr>
              <w:t>3.9</w:t>
            </w:r>
          </w:p>
        </w:tc>
        <w:tc>
          <w:tcPr>
            <w:tcW w:w="526" w:type="dxa"/>
            <w:tcBorders>
              <w:top w:val="nil"/>
              <w:left w:val="nil"/>
              <w:bottom w:val="nil"/>
              <w:right w:val="nil"/>
            </w:tcBorders>
            <w:shd w:val="clear" w:color="auto" w:fill="auto"/>
            <w:noWrap/>
            <w:vAlign w:val="center"/>
            <w:hideMark/>
          </w:tcPr>
          <w:p w14:paraId="16855D78" w14:textId="77777777" w:rsidR="00074716" w:rsidRPr="00314A83" w:rsidRDefault="00074716" w:rsidP="00C53211">
            <w:pPr>
              <w:jc w:val="both"/>
              <w:rPr>
                <w:color w:val="000000"/>
                <w:sz w:val="22"/>
                <w:szCs w:val="22"/>
              </w:rPr>
            </w:pPr>
            <w:r w:rsidRPr="00314A83">
              <w:rPr>
                <w:color w:val="000000"/>
                <w:sz w:val="22"/>
                <w:szCs w:val="22"/>
              </w:rPr>
              <w:t>0</w:t>
            </w:r>
          </w:p>
        </w:tc>
        <w:tc>
          <w:tcPr>
            <w:tcW w:w="425" w:type="dxa"/>
            <w:tcBorders>
              <w:top w:val="nil"/>
              <w:left w:val="nil"/>
              <w:bottom w:val="nil"/>
              <w:right w:val="nil"/>
            </w:tcBorders>
            <w:shd w:val="clear" w:color="auto" w:fill="auto"/>
            <w:noWrap/>
            <w:vAlign w:val="center"/>
            <w:hideMark/>
          </w:tcPr>
          <w:p w14:paraId="155F8915" w14:textId="77777777" w:rsidR="00074716" w:rsidRPr="00314A83" w:rsidRDefault="00074716" w:rsidP="00C53211">
            <w:pPr>
              <w:jc w:val="both"/>
              <w:rPr>
                <w:color w:val="000000"/>
                <w:sz w:val="22"/>
                <w:szCs w:val="22"/>
              </w:rPr>
            </w:pPr>
            <w:r w:rsidRPr="00314A83">
              <w:rPr>
                <w:color w:val="000000"/>
                <w:sz w:val="22"/>
                <w:szCs w:val="22"/>
              </w:rPr>
              <w:t>-2</w:t>
            </w:r>
          </w:p>
        </w:tc>
        <w:tc>
          <w:tcPr>
            <w:tcW w:w="709" w:type="dxa"/>
            <w:tcBorders>
              <w:top w:val="nil"/>
              <w:left w:val="nil"/>
              <w:bottom w:val="nil"/>
              <w:right w:val="single" w:sz="4" w:space="0" w:color="auto"/>
            </w:tcBorders>
            <w:shd w:val="clear" w:color="auto" w:fill="auto"/>
            <w:noWrap/>
            <w:vAlign w:val="center"/>
            <w:hideMark/>
          </w:tcPr>
          <w:p w14:paraId="0D1A9EDB" w14:textId="77777777" w:rsidR="00074716" w:rsidRPr="00314A83" w:rsidRDefault="00074716" w:rsidP="00C53211">
            <w:pPr>
              <w:jc w:val="both"/>
              <w:rPr>
                <w:color w:val="000000"/>
                <w:sz w:val="22"/>
                <w:szCs w:val="22"/>
              </w:rPr>
            </w:pPr>
            <w:r w:rsidRPr="00314A83">
              <w:rPr>
                <w:color w:val="000000"/>
                <w:sz w:val="22"/>
                <w:szCs w:val="22"/>
              </w:rPr>
              <w:t>15</w:t>
            </w:r>
          </w:p>
        </w:tc>
        <w:tc>
          <w:tcPr>
            <w:tcW w:w="1154" w:type="dxa"/>
            <w:tcBorders>
              <w:top w:val="nil"/>
              <w:left w:val="single" w:sz="4" w:space="0" w:color="auto"/>
              <w:bottom w:val="nil"/>
              <w:right w:val="nil"/>
            </w:tcBorders>
            <w:shd w:val="clear" w:color="auto" w:fill="auto"/>
            <w:noWrap/>
            <w:vAlign w:val="center"/>
            <w:hideMark/>
          </w:tcPr>
          <w:p w14:paraId="514D0230" w14:textId="77777777" w:rsidR="00074716" w:rsidRPr="00314A83" w:rsidRDefault="00074716" w:rsidP="00C53211">
            <w:pPr>
              <w:jc w:val="both"/>
              <w:rPr>
                <w:color w:val="000000"/>
                <w:sz w:val="22"/>
                <w:szCs w:val="22"/>
              </w:rPr>
            </w:pPr>
            <w:r w:rsidRPr="00314A83">
              <w:rPr>
                <w:color w:val="000000"/>
                <w:sz w:val="22"/>
                <w:szCs w:val="22"/>
              </w:rPr>
              <w:t>4.9</w:t>
            </w:r>
          </w:p>
        </w:tc>
      </w:tr>
      <w:tr w:rsidR="00074716" w:rsidRPr="00314A83" w14:paraId="39AE092C" w14:textId="77777777" w:rsidTr="00C53211">
        <w:trPr>
          <w:trHeight w:val="200"/>
        </w:trPr>
        <w:tc>
          <w:tcPr>
            <w:tcW w:w="1280" w:type="dxa"/>
            <w:vMerge/>
            <w:tcBorders>
              <w:top w:val="nil"/>
              <w:left w:val="nil"/>
              <w:bottom w:val="single" w:sz="4" w:space="0" w:color="000000"/>
              <w:right w:val="nil"/>
            </w:tcBorders>
            <w:vAlign w:val="center"/>
            <w:hideMark/>
          </w:tcPr>
          <w:p w14:paraId="18738C28"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23D4A96F" w14:textId="77777777" w:rsidR="00074716" w:rsidRPr="00314A83" w:rsidRDefault="00074716" w:rsidP="00C53211">
            <w:pPr>
              <w:jc w:val="both"/>
              <w:rPr>
                <w:color w:val="000000"/>
                <w:sz w:val="22"/>
                <w:szCs w:val="22"/>
              </w:rPr>
            </w:pPr>
            <w:r w:rsidRPr="00314A83">
              <w:rPr>
                <w:color w:val="000000"/>
                <w:sz w:val="22"/>
                <w:szCs w:val="22"/>
              </w:rPr>
              <w:t>R CCG</w:t>
            </w:r>
          </w:p>
        </w:tc>
        <w:tc>
          <w:tcPr>
            <w:tcW w:w="567" w:type="dxa"/>
            <w:tcBorders>
              <w:top w:val="nil"/>
              <w:left w:val="nil"/>
              <w:bottom w:val="nil"/>
              <w:right w:val="nil"/>
            </w:tcBorders>
            <w:shd w:val="clear" w:color="auto" w:fill="auto"/>
            <w:noWrap/>
            <w:vAlign w:val="center"/>
            <w:hideMark/>
          </w:tcPr>
          <w:p w14:paraId="3074C511" w14:textId="77777777" w:rsidR="00074716" w:rsidRPr="00314A83" w:rsidRDefault="00074716" w:rsidP="00C53211">
            <w:pPr>
              <w:jc w:val="both"/>
              <w:rPr>
                <w:color w:val="000000"/>
                <w:sz w:val="22"/>
                <w:szCs w:val="22"/>
              </w:rPr>
            </w:pPr>
            <w:r w:rsidRPr="00314A83">
              <w:rPr>
                <w:color w:val="000000"/>
                <w:sz w:val="22"/>
                <w:szCs w:val="22"/>
              </w:rPr>
              <w:t>7</w:t>
            </w:r>
          </w:p>
        </w:tc>
        <w:tc>
          <w:tcPr>
            <w:tcW w:w="567" w:type="dxa"/>
            <w:tcBorders>
              <w:top w:val="nil"/>
              <w:left w:val="nil"/>
              <w:bottom w:val="nil"/>
              <w:right w:val="nil"/>
            </w:tcBorders>
            <w:shd w:val="clear" w:color="auto" w:fill="auto"/>
            <w:noWrap/>
            <w:vAlign w:val="center"/>
            <w:hideMark/>
          </w:tcPr>
          <w:p w14:paraId="0AB8EA6E" w14:textId="77777777" w:rsidR="00074716" w:rsidRPr="00314A83" w:rsidRDefault="00074716" w:rsidP="00C53211">
            <w:pPr>
              <w:jc w:val="both"/>
              <w:rPr>
                <w:color w:val="000000"/>
                <w:sz w:val="22"/>
                <w:szCs w:val="22"/>
              </w:rPr>
            </w:pPr>
            <w:r w:rsidRPr="00314A83">
              <w:rPr>
                <w:color w:val="000000"/>
                <w:sz w:val="22"/>
                <w:szCs w:val="22"/>
              </w:rPr>
              <w:t>-5</w:t>
            </w:r>
          </w:p>
        </w:tc>
        <w:tc>
          <w:tcPr>
            <w:tcW w:w="567" w:type="dxa"/>
            <w:tcBorders>
              <w:top w:val="nil"/>
              <w:left w:val="nil"/>
              <w:bottom w:val="nil"/>
              <w:right w:val="single" w:sz="4" w:space="0" w:color="auto"/>
            </w:tcBorders>
            <w:shd w:val="clear" w:color="auto" w:fill="auto"/>
            <w:noWrap/>
            <w:vAlign w:val="center"/>
            <w:hideMark/>
          </w:tcPr>
          <w:p w14:paraId="73063BD9" w14:textId="77777777" w:rsidR="00074716" w:rsidRPr="00314A83" w:rsidRDefault="00074716" w:rsidP="00C53211">
            <w:pPr>
              <w:jc w:val="both"/>
              <w:rPr>
                <w:color w:val="000000"/>
                <w:sz w:val="22"/>
                <w:szCs w:val="22"/>
              </w:rPr>
            </w:pPr>
            <w:r w:rsidRPr="00314A83">
              <w:rPr>
                <w:color w:val="000000"/>
                <w:sz w:val="22"/>
                <w:szCs w:val="22"/>
              </w:rPr>
              <w:t>37</w:t>
            </w:r>
          </w:p>
        </w:tc>
        <w:tc>
          <w:tcPr>
            <w:tcW w:w="1317" w:type="dxa"/>
            <w:tcBorders>
              <w:top w:val="nil"/>
              <w:left w:val="single" w:sz="4" w:space="0" w:color="auto"/>
              <w:bottom w:val="nil"/>
              <w:right w:val="single" w:sz="4" w:space="0" w:color="auto"/>
            </w:tcBorders>
            <w:shd w:val="clear" w:color="auto" w:fill="auto"/>
            <w:noWrap/>
            <w:vAlign w:val="center"/>
            <w:hideMark/>
          </w:tcPr>
          <w:p w14:paraId="5132F562" w14:textId="77777777" w:rsidR="00074716" w:rsidRPr="00314A83" w:rsidRDefault="00074716" w:rsidP="00C53211">
            <w:pPr>
              <w:jc w:val="both"/>
              <w:rPr>
                <w:color w:val="000000"/>
                <w:sz w:val="22"/>
                <w:szCs w:val="22"/>
              </w:rPr>
            </w:pPr>
            <w:r w:rsidRPr="00314A83">
              <w:rPr>
                <w:color w:val="000000"/>
                <w:sz w:val="22"/>
                <w:szCs w:val="22"/>
              </w:rPr>
              <w:t>4.1</w:t>
            </w:r>
          </w:p>
        </w:tc>
        <w:tc>
          <w:tcPr>
            <w:tcW w:w="526" w:type="dxa"/>
            <w:tcBorders>
              <w:top w:val="nil"/>
              <w:left w:val="nil"/>
              <w:bottom w:val="nil"/>
              <w:right w:val="nil"/>
            </w:tcBorders>
            <w:shd w:val="clear" w:color="auto" w:fill="auto"/>
            <w:noWrap/>
            <w:vAlign w:val="center"/>
            <w:hideMark/>
          </w:tcPr>
          <w:p w14:paraId="2AFC8CB1"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5AE1ED8"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73E21550"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3589DE4"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39D87F2F" w14:textId="77777777" w:rsidTr="00C53211">
        <w:trPr>
          <w:trHeight w:val="200"/>
        </w:trPr>
        <w:tc>
          <w:tcPr>
            <w:tcW w:w="1280" w:type="dxa"/>
            <w:vMerge/>
            <w:tcBorders>
              <w:top w:val="nil"/>
              <w:left w:val="nil"/>
              <w:bottom w:val="single" w:sz="4" w:space="0" w:color="000000"/>
              <w:right w:val="nil"/>
            </w:tcBorders>
            <w:vAlign w:val="center"/>
            <w:hideMark/>
          </w:tcPr>
          <w:p w14:paraId="64A2B28D"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50A8B5B2" w14:textId="77777777" w:rsidR="00074716" w:rsidRPr="00314A83" w:rsidRDefault="00074716" w:rsidP="00C53211">
            <w:pPr>
              <w:jc w:val="both"/>
              <w:rPr>
                <w:color w:val="000000"/>
                <w:sz w:val="22"/>
                <w:szCs w:val="22"/>
              </w:rPr>
            </w:pPr>
            <w:r w:rsidRPr="00314A83">
              <w:rPr>
                <w:color w:val="000000"/>
                <w:sz w:val="22"/>
                <w:szCs w:val="22"/>
              </w:rPr>
              <w:t>L CCG</w:t>
            </w:r>
          </w:p>
        </w:tc>
        <w:tc>
          <w:tcPr>
            <w:tcW w:w="567" w:type="dxa"/>
            <w:tcBorders>
              <w:top w:val="nil"/>
              <w:left w:val="nil"/>
              <w:bottom w:val="nil"/>
              <w:right w:val="nil"/>
            </w:tcBorders>
            <w:shd w:val="clear" w:color="auto" w:fill="auto"/>
            <w:noWrap/>
            <w:vAlign w:val="center"/>
            <w:hideMark/>
          </w:tcPr>
          <w:p w14:paraId="734F4BC5" w14:textId="77777777" w:rsidR="00074716" w:rsidRPr="00314A83" w:rsidRDefault="00074716" w:rsidP="00C53211">
            <w:pPr>
              <w:jc w:val="both"/>
              <w:rPr>
                <w:color w:val="000000"/>
                <w:sz w:val="22"/>
                <w:szCs w:val="22"/>
              </w:rPr>
            </w:pPr>
            <w:r w:rsidRPr="00314A83">
              <w:rPr>
                <w:color w:val="000000"/>
                <w:sz w:val="22"/>
                <w:szCs w:val="22"/>
              </w:rPr>
              <w:t>-9</w:t>
            </w:r>
          </w:p>
        </w:tc>
        <w:tc>
          <w:tcPr>
            <w:tcW w:w="567" w:type="dxa"/>
            <w:tcBorders>
              <w:top w:val="nil"/>
              <w:left w:val="nil"/>
              <w:bottom w:val="nil"/>
              <w:right w:val="nil"/>
            </w:tcBorders>
            <w:shd w:val="clear" w:color="auto" w:fill="auto"/>
            <w:noWrap/>
            <w:vAlign w:val="center"/>
            <w:hideMark/>
          </w:tcPr>
          <w:p w14:paraId="441ACA2A" w14:textId="77777777" w:rsidR="00074716" w:rsidRPr="00314A83" w:rsidRDefault="00074716" w:rsidP="00C53211">
            <w:pPr>
              <w:jc w:val="both"/>
              <w:rPr>
                <w:color w:val="000000"/>
                <w:sz w:val="22"/>
                <w:szCs w:val="22"/>
              </w:rPr>
            </w:pPr>
            <w:r w:rsidRPr="00314A83">
              <w:rPr>
                <w:color w:val="000000"/>
                <w:sz w:val="22"/>
                <w:szCs w:val="22"/>
              </w:rPr>
              <w:t>-48</w:t>
            </w:r>
          </w:p>
        </w:tc>
        <w:tc>
          <w:tcPr>
            <w:tcW w:w="567" w:type="dxa"/>
            <w:tcBorders>
              <w:top w:val="nil"/>
              <w:left w:val="nil"/>
              <w:bottom w:val="nil"/>
              <w:right w:val="single" w:sz="4" w:space="0" w:color="auto"/>
            </w:tcBorders>
            <w:shd w:val="clear" w:color="auto" w:fill="auto"/>
            <w:noWrap/>
            <w:vAlign w:val="center"/>
            <w:hideMark/>
          </w:tcPr>
          <w:p w14:paraId="52CA8200" w14:textId="77777777" w:rsidR="00074716" w:rsidRPr="00314A83" w:rsidRDefault="00074716" w:rsidP="00C53211">
            <w:pPr>
              <w:jc w:val="both"/>
              <w:rPr>
                <w:color w:val="000000"/>
                <w:sz w:val="22"/>
                <w:szCs w:val="22"/>
              </w:rPr>
            </w:pPr>
            <w:r w:rsidRPr="00314A83">
              <w:rPr>
                <w:color w:val="000000"/>
                <w:sz w:val="22"/>
                <w:szCs w:val="22"/>
              </w:rPr>
              <w:t>24</w:t>
            </w:r>
          </w:p>
        </w:tc>
        <w:tc>
          <w:tcPr>
            <w:tcW w:w="1317" w:type="dxa"/>
            <w:tcBorders>
              <w:top w:val="nil"/>
              <w:left w:val="single" w:sz="4" w:space="0" w:color="auto"/>
              <w:bottom w:val="nil"/>
              <w:right w:val="single" w:sz="4" w:space="0" w:color="auto"/>
            </w:tcBorders>
            <w:shd w:val="clear" w:color="auto" w:fill="auto"/>
            <w:noWrap/>
            <w:vAlign w:val="center"/>
            <w:hideMark/>
          </w:tcPr>
          <w:p w14:paraId="3DEA248C" w14:textId="77777777" w:rsidR="00074716" w:rsidRPr="00314A83" w:rsidRDefault="00074716" w:rsidP="00C53211">
            <w:pPr>
              <w:jc w:val="both"/>
              <w:rPr>
                <w:color w:val="000000"/>
                <w:sz w:val="22"/>
                <w:szCs w:val="22"/>
              </w:rPr>
            </w:pPr>
            <w:r w:rsidRPr="00314A83">
              <w:rPr>
                <w:color w:val="000000"/>
                <w:sz w:val="22"/>
                <w:szCs w:val="22"/>
              </w:rPr>
              <w:t>3.3</w:t>
            </w:r>
          </w:p>
        </w:tc>
        <w:tc>
          <w:tcPr>
            <w:tcW w:w="526" w:type="dxa"/>
            <w:tcBorders>
              <w:top w:val="nil"/>
              <w:left w:val="nil"/>
              <w:bottom w:val="nil"/>
              <w:right w:val="nil"/>
            </w:tcBorders>
            <w:shd w:val="clear" w:color="auto" w:fill="auto"/>
            <w:noWrap/>
            <w:vAlign w:val="center"/>
            <w:hideMark/>
          </w:tcPr>
          <w:p w14:paraId="5A88F3F0"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5303194D"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38EE7404"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2EE59D83"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6939850A" w14:textId="77777777" w:rsidTr="00C53211">
        <w:trPr>
          <w:trHeight w:val="200"/>
        </w:trPr>
        <w:tc>
          <w:tcPr>
            <w:tcW w:w="1280" w:type="dxa"/>
            <w:vMerge/>
            <w:tcBorders>
              <w:top w:val="nil"/>
              <w:left w:val="nil"/>
              <w:bottom w:val="single" w:sz="4" w:space="0" w:color="000000"/>
              <w:right w:val="nil"/>
            </w:tcBorders>
            <w:vAlign w:val="center"/>
            <w:hideMark/>
          </w:tcPr>
          <w:p w14:paraId="41940AB0"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676AC8E4" w14:textId="77777777" w:rsidR="00074716" w:rsidRPr="00314A83" w:rsidRDefault="00074716" w:rsidP="00C53211">
            <w:pPr>
              <w:jc w:val="both"/>
              <w:rPr>
                <w:color w:val="000000"/>
                <w:sz w:val="22"/>
                <w:szCs w:val="22"/>
              </w:rPr>
            </w:pPr>
            <w:r w:rsidRPr="00314A83">
              <w:rPr>
                <w:color w:val="000000"/>
                <w:sz w:val="22"/>
                <w:szCs w:val="22"/>
              </w:rPr>
              <w:t>L CHIP</w:t>
            </w:r>
          </w:p>
        </w:tc>
        <w:tc>
          <w:tcPr>
            <w:tcW w:w="567" w:type="dxa"/>
            <w:tcBorders>
              <w:top w:val="nil"/>
              <w:left w:val="nil"/>
              <w:bottom w:val="nil"/>
              <w:right w:val="nil"/>
            </w:tcBorders>
            <w:shd w:val="clear" w:color="auto" w:fill="auto"/>
            <w:noWrap/>
            <w:vAlign w:val="center"/>
            <w:hideMark/>
          </w:tcPr>
          <w:p w14:paraId="06A9D38F" w14:textId="77777777" w:rsidR="00074716" w:rsidRPr="00314A83" w:rsidRDefault="00074716" w:rsidP="00C53211">
            <w:pPr>
              <w:jc w:val="both"/>
              <w:rPr>
                <w:color w:val="000000"/>
                <w:sz w:val="22"/>
                <w:szCs w:val="22"/>
              </w:rPr>
            </w:pPr>
            <w:r w:rsidRPr="00314A83">
              <w:rPr>
                <w:color w:val="000000"/>
                <w:sz w:val="22"/>
                <w:szCs w:val="22"/>
              </w:rPr>
              <w:t>-19</w:t>
            </w:r>
          </w:p>
        </w:tc>
        <w:tc>
          <w:tcPr>
            <w:tcW w:w="567" w:type="dxa"/>
            <w:tcBorders>
              <w:top w:val="nil"/>
              <w:left w:val="nil"/>
              <w:bottom w:val="nil"/>
              <w:right w:val="nil"/>
            </w:tcBorders>
            <w:shd w:val="clear" w:color="auto" w:fill="auto"/>
            <w:noWrap/>
            <w:vAlign w:val="center"/>
            <w:hideMark/>
          </w:tcPr>
          <w:p w14:paraId="3C25CAAC" w14:textId="77777777" w:rsidR="00074716" w:rsidRPr="00314A83" w:rsidRDefault="00074716" w:rsidP="00C53211">
            <w:pPr>
              <w:jc w:val="both"/>
              <w:rPr>
                <w:color w:val="000000"/>
                <w:sz w:val="22"/>
                <w:szCs w:val="22"/>
              </w:rPr>
            </w:pPr>
            <w:r w:rsidRPr="00314A83">
              <w:rPr>
                <w:color w:val="000000"/>
                <w:sz w:val="22"/>
                <w:szCs w:val="22"/>
              </w:rPr>
              <w:t>-40</w:t>
            </w:r>
          </w:p>
        </w:tc>
        <w:tc>
          <w:tcPr>
            <w:tcW w:w="567" w:type="dxa"/>
            <w:tcBorders>
              <w:top w:val="nil"/>
              <w:left w:val="nil"/>
              <w:bottom w:val="nil"/>
              <w:right w:val="single" w:sz="4" w:space="0" w:color="auto"/>
            </w:tcBorders>
            <w:shd w:val="clear" w:color="auto" w:fill="auto"/>
            <w:noWrap/>
            <w:vAlign w:val="center"/>
            <w:hideMark/>
          </w:tcPr>
          <w:p w14:paraId="10DD0B65" w14:textId="77777777" w:rsidR="00074716" w:rsidRPr="00314A83" w:rsidRDefault="00074716" w:rsidP="00C53211">
            <w:pPr>
              <w:jc w:val="both"/>
              <w:rPr>
                <w:color w:val="000000"/>
                <w:sz w:val="22"/>
                <w:szCs w:val="22"/>
              </w:rPr>
            </w:pPr>
            <w:r w:rsidRPr="00314A83">
              <w:rPr>
                <w:color w:val="000000"/>
                <w:sz w:val="22"/>
                <w:szCs w:val="22"/>
              </w:rPr>
              <w:t>-4</w:t>
            </w:r>
          </w:p>
        </w:tc>
        <w:tc>
          <w:tcPr>
            <w:tcW w:w="1317" w:type="dxa"/>
            <w:tcBorders>
              <w:top w:val="nil"/>
              <w:left w:val="single" w:sz="4" w:space="0" w:color="auto"/>
              <w:bottom w:val="nil"/>
              <w:right w:val="single" w:sz="4" w:space="0" w:color="auto"/>
            </w:tcBorders>
            <w:shd w:val="clear" w:color="auto" w:fill="auto"/>
            <w:noWrap/>
            <w:vAlign w:val="center"/>
            <w:hideMark/>
          </w:tcPr>
          <w:p w14:paraId="0B0ACC2E" w14:textId="77777777" w:rsidR="00074716" w:rsidRPr="00314A83" w:rsidRDefault="00074716" w:rsidP="00C53211">
            <w:pPr>
              <w:jc w:val="both"/>
              <w:rPr>
                <w:color w:val="000000"/>
                <w:sz w:val="22"/>
                <w:szCs w:val="22"/>
              </w:rPr>
            </w:pPr>
            <w:r w:rsidRPr="00314A83">
              <w:rPr>
                <w:color w:val="000000"/>
                <w:sz w:val="22"/>
                <w:szCs w:val="22"/>
              </w:rPr>
              <w:t>3.2</w:t>
            </w:r>
          </w:p>
        </w:tc>
        <w:tc>
          <w:tcPr>
            <w:tcW w:w="526" w:type="dxa"/>
            <w:tcBorders>
              <w:top w:val="nil"/>
              <w:left w:val="nil"/>
              <w:bottom w:val="nil"/>
              <w:right w:val="nil"/>
            </w:tcBorders>
            <w:shd w:val="clear" w:color="auto" w:fill="auto"/>
            <w:noWrap/>
            <w:vAlign w:val="center"/>
            <w:hideMark/>
          </w:tcPr>
          <w:p w14:paraId="3847B3D0"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1CA07C2"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E98651C"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276BAF87"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7A76C87B" w14:textId="77777777" w:rsidTr="00C53211">
        <w:trPr>
          <w:trHeight w:val="200"/>
        </w:trPr>
        <w:tc>
          <w:tcPr>
            <w:tcW w:w="1280" w:type="dxa"/>
            <w:vMerge/>
            <w:tcBorders>
              <w:top w:val="nil"/>
              <w:left w:val="nil"/>
              <w:bottom w:val="single" w:sz="4" w:space="0" w:color="000000"/>
              <w:right w:val="nil"/>
            </w:tcBorders>
            <w:vAlign w:val="center"/>
            <w:hideMark/>
          </w:tcPr>
          <w:p w14:paraId="5EB1B6E9"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62C2E029" w14:textId="77777777" w:rsidR="00074716" w:rsidRPr="00314A83" w:rsidRDefault="00074716" w:rsidP="00C53211">
            <w:pPr>
              <w:jc w:val="both"/>
              <w:rPr>
                <w:color w:val="000000"/>
                <w:sz w:val="22"/>
                <w:szCs w:val="22"/>
              </w:rPr>
            </w:pPr>
            <w:r w:rsidRPr="00314A83">
              <w:rPr>
                <w:color w:val="000000"/>
                <w:sz w:val="22"/>
                <w:szCs w:val="22"/>
              </w:rPr>
              <w:t>R Fx/ST</w:t>
            </w:r>
          </w:p>
        </w:tc>
        <w:tc>
          <w:tcPr>
            <w:tcW w:w="567" w:type="dxa"/>
            <w:tcBorders>
              <w:top w:val="nil"/>
              <w:left w:val="nil"/>
              <w:bottom w:val="nil"/>
              <w:right w:val="nil"/>
            </w:tcBorders>
            <w:shd w:val="clear" w:color="auto" w:fill="auto"/>
            <w:noWrap/>
            <w:vAlign w:val="center"/>
            <w:hideMark/>
          </w:tcPr>
          <w:p w14:paraId="691E64BA" w14:textId="77777777" w:rsidR="00074716" w:rsidRPr="00314A83" w:rsidRDefault="00074716" w:rsidP="00C53211">
            <w:pPr>
              <w:jc w:val="both"/>
              <w:rPr>
                <w:color w:val="000000"/>
                <w:sz w:val="22"/>
                <w:szCs w:val="22"/>
              </w:rPr>
            </w:pPr>
            <w:r w:rsidRPr="00314A83">
              <w:rPr>
                <w:color w:val="000000"/>
                <w:sz w:val="22"/>
                <w:szCs w:val="22"/>
              </w:rPr>
              <w:t>23</w:t>
            </w:r>
          </w:p>
        </w:tc>
        <w:tc>
          <w:tcPr>
            <w:tcW w:w="567" w:type="dxa"/>
            <w:tcBorders>
              <w:top w:val="nil"/>
              <w:left w:val="nil"/>
              <w:bottom w:val="nil"/>
              <w:right w:val="nil"/>
            </w:tcBorders>
            <w:shd w:val="clear" w:color="auto" w:fill="auto"/>
            <w:noWrap/>
            <w:vAlign w:val="center"/>
            <w:hideMark/>
          </w:tcPr>
          <w:p w14:paraId="4E0B199F" w14:textId="77777777" w:rsidR="00074716" w:rsidRPr="00314A83" w:rsidRDefault="00074716" w:rsidP="00C53211">
            <w:pPr>
              <w:jc w:val="both"/>
              <w:rPr>
                <w:color w:val="000000"/>
                <w:sz w:val="22"/>
                <w:szCs w:val="22"/>
              </w:rPr>
            </w:pPr>
            <w:r w:rsidRPr="00314A83">
              <w:rPr>
                <w:color w:val="000000"/>
                <w:sz w:val="22"/>
                <w:szCs w:val="22"/>
              </w:rPr>
              <w:t>-34</w:t>
            </w:r>
          </w:p>
        </w:tc>
        <w:tc>
          <w:tcPr>
            <w:tcW w:w="567" w:type="dxa"/>
            <w:tcBorders>
              <w:top w:val="nil"/>
              <w:left w:val="nil"/>
              <w:bottom w:val="nil"/>
              <w:right w:val="single" w:sz="4" w:space="0" w:color="auto"/>
            </w:tcBorders>
            <w:shd w:val="clear" w:color="auto" w:fill="auto"/>
            <w:noWrap/>
            <w:vAlign w:val="center"/>
            <w:hideMark/>
          </w:tcPr>
          <w:p w14:paraId="1AE2D1BD" w14:textId="77777777" w:rsidR="00074716" w:rsidRPr="00314A83" w:rsidRDefault="00074716" w:rsidP="00C53211">
            <w:pPr>
              <w:jc w:val="both"/>
              <w:rPr>
                <w:color w:val="000000"/>
                <w:sz w:val="22"/>
                <w:szCs w:val="22"/>
              </w:rPr>
            </w:pPr>
            <w:r w:rsidRPr="00314A83">
              <w:rPr>
                <w:color w:val="000000"/>
                <w:sz w:val="22"/>
                <w:szCs w:val="22"/>
              </w:rPr>
              <w:t>5</w:t>
            </w:r>
          </w:p>
        </w:tc>
        <w:tc>
          <w:tcPr>
            <w:tcW w:w="1317" w:type="dxa"/>
            <w:tcBorders>
              <w:top w:val="nil"/>
              <w:left w:val="single" w:sz="4" w:space="0" w:color="auto"/>
              <w:bottom w:val="nil"/>
              <w:right w:val="single" w:sz="4" w:space="0" w:color="auto"/>
            </w:tcBorders>
            <w:shd w:val="clear" w:color="auto" w:fill="auto"/>
            <w:noWrap/>
            <w:vAlign w:val="center"/>
            <w:hideMark/>
          </w:tcPr>
          <w:p w14:paraId="0A95057F" w14:textId="77777777" w:rsidR="00074716" w:rsidRPr="00314A83" w:rsidRDefault="00074716" w:rsidP="00C53211">
            <w:pPr>
              <w:jc w:val="both"/>
              <w:rPr>
                <w:color w:val="000000"/>
                <w:sz w:val="22"/>
                <w:szCs w:val="22"/>
              </w:rPr>
            </w:pPr>
            <w:r w:rsidRPr="00314A83">
              <w:rPr>
                <w:color w:val="000000"/>
                <w:sz w:val="22"/>
                <w:szCs w:val="22"/>
              </w:rPr>
              <w:t>4.6</w:t>
            </w:r>
          </w:p>
        </w:tc>
        <w:tc>
          <w:tcPr>
            <w:tcW w:w="526" w:type="dxa"/>
            <w:tcBorders>
              <w:top w:val="nil"/>
              <w:left w:val="nil"/>
              <w:bottom w:val="nil"/>
              <w:right w:val="nil"/>
            </w:tcBorders>
            <w:shd w:val="clear" w:color="auto" w:fill="auto"/>
            <w:noWrap/>
            <w:vAlign w:val="center"/>
            <w:hideMark/>
          </w:tcPr>
          <w:p w14:paraId="120097B4"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3BC8A191"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1AEB14F7"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79000AD"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4E5B019A" w14:textId="77777777" w:rsidTr="00C53211">
        <w:trPr>
          <w:trHeight w:val="200"/>
        </w:trPr>
        <w:tc>
          <w:tcPr>
            <w:tcW w:w="1280" w:type="dxa"/>
            <w:vMerge/>
            <w:tcBorders>
              <w:top w:val="nil"/>
              <w:left w:val="nil"/>
              <w:bottom w:val="single" w:sz="4" w:space="0" w:color="000000"/>
              <w:right w:val="nil"/>
            </w:tcBorders>
            <w:vAlign w:val="center"/>
            <w:hideMark/>
          </w:tcPr>
          <w:p w14:paraId="39F61C82" w14:textId="77777777" w:rsidR="00074716" w:rsidRPr="00314A83" w:rsidRDefault="00074716" w:rsidP="00C53211">
            <w:pPr>
              <w:jc w:val="both"/>
              <w:rPr>
                <w:b/>
                <w:bCs/>
                <w:color w:val="000000"/>
                <w:sz w:val="22"/>
                <w:szCs w:val="22"/>
              </w:rPr>
            </w:pPr>
          </w:p>
        </w:tc>
        <w:tc>
          <w:tcPr>
            <w:tcW w:w="1096" w:type="dxa"/>
            <w:tcBorders>
              <w:top w:val="nil"/>
              <w:left w:val="nil"/>
              <w:bottom w:val="single" w:sz="4" w:space="0" w:color="auto"/>
              <w:right w:val="single" w:sz="4" w:space="0" w:color="auto"/>
            </w:tcBorders>
            <w:shd w:val="clear" w:color="auto" w:fill="auto"/>
            <w:noWrap/>
            <w:vAlign w:val="center"/>
            <w:hideMark/>
          </w:tcPr>
          <w:p w14:paraId="31B06A97" w14:textId="77777777" w:rsidR="00074716" w:rsidRPr="00314A83" w:rsidRDefault="00074716" w:rsidP="00C53211">
            <w:pPr>
              <w:jc w:val="both"/>
              <w:rPr>
                <w:color w:val="000000"/>
                <w:sz w:val="22"/>
                <w:szCs w:val="22"/>
              </w:rPr>
            </w:pPr>
            <w:r w:rsidRPr="00314A83">
              <w:rPr>
                <w:color w:val="000000"/>
                <w:sz w:val="22"/>
                <w:szCs w:val="22"/>
              </w:rPr>
              <w:t>L Fx/ST</w:t>
            </w:r>
          </w:p>
        </w:tc>
        <w:tc>
          <w:tcPr>
            <w:tcW w:w="567" w:type="dxa"/>
            <w:tcBorders>
              <w:top w:val="nil"/>
              <w:left w:val="nil"/>
              <w:bottom w:val="nil"/>
              <w:right w:val="nil"/>
            </w:tcBorders>
            <w:shd w:val="clear" w:color="auto" w:fill="auto"/>
            <w:noWrap/>
            <w:vAlign w:val="center"/>
            <w:hideMark/>
          </w:tcPr>
          <w:p w14:paraId="57F5E1A5" w14:textId="77777777" w:rsidR="00074716" w:rsidRPr="00314A83" w:rsidRDefault="00074716" w:rsidP="00C53211">
            <w:pPr>
              <w:jc w:val="both"/>
              <w:rPr>
                <w:color w:val="000000"/>
                <w:sz w:val="22"/>
                <w:szCs w:val="22"/>
              </w:rPr>
            </w:pPr>
            <w:r w:rsidRPr="00314A83">
              <w:rPr>
                <w:color w:val="000000"/>
                <w:sz w:val="22"/>
                <w:szCs w:val="22"/>
              </w:rPr>
              <w:t>-30</w:t>
            </w:r>
          </w:p>
        </w:tc>
        <w:tc>
          <w:tcPr>
            <w:tcW w:w="567" w:type="dxa"/>
            <w:tcBorders>
              <w:top w:val="nil"/>
              <w:left w:val="nil"/>
              <w:bottom w:val="nil"/>
              <w:right w:val="nil"/>
            </w:tcBorders>
            <w:shd w:val="clear" w:color="auto" w:fill="auto"/>
            <w:noWrap/>
            <w:vAlign w:val="center"/>
            <w:hideMark/>
          </w:tcPr>
          <w:p w14:paraId="0EDE5907" w14:textId="77777777" w:rsidR="00074716" w:rsidRPr="00314A83" w:rsidRDefault="00074716" w:rsidP="00C53211">
            <w:pPr>
              <w:jc w:val="both"/>
              <w:rPr>
                <w:color w:val="000000"/>
                <w:sz w:val="22"/>
                <w:szCs w:val="22"/>
              </w:rPr>
            </w:pPr>
            <w:r w:rsidRPr="00314A83">
              <w:rPr>
                <w:color w:val="000000"/>
                <w:sz w:val="22"/>
                <w:szCs w:val="22"/>
              </w:rPr>
              <w:t>-22</w:t>
            </w:r>
          </w:p>
        </w:tc>
        <w:tc>
          <w:tcPr>
            <w:tcW w:w="567" w:type="dxa"/>
            <w:tcBorders>
              <w:top w:val="nil"/>
              <w:left w:val="nil"/>
              <w:bottom w:val="nil"/>
              <w:right w:val="single" w:sz="4" w:space="0" w:color="auto"/>
            </w:tcBorders>
            <w:shd w:val="clear" w:color="auto" w:fill="auto"/>
            <w:noWrap/>
            <w:vAlign w:val="center"/>
            <w:hideMark/>
          </w:tcPr>
          <w:p w14:paraId="030A0C1B" w14:textId="77777777" w:rsidR="00074716" w:rsidRPr="00314A83" w:rsidRDefault="00074716" w:rsidP="00C53211">
            <w:pPr>
              <w:jc w:val="both"/>
              <w:rPr>
                <w:color w:val="000000"/>
                <w:sz w:val="22"/>
                <w:szCs w:val="22"/>
              </w:rPr>
            </w:pPr>
            <w:r w:rsidRPr="00314A83">
              <w:rPr>
                <w:color w:val="000000"/>
                <w:sz w:val="22"/>
                <w:szCs w:val="22"/>
              </w:rPr>
              <w:t>-8</w:t>
            </w:r>
          </w:p>
        </w:tc>
        <w:tc>
          <w:tcPr>
            <w:tcW w:w="1317" w:type="dxa"/>
            <w:tcBorders>
              <w:top w:val="nil"/>
              <w:left w:val="single" w:sz="4" w:space="0" w:color="auto"/>
              <w:bottom w:val="nil"/>
              <w:right w:val="single" w:sz="4" w:space="0" w:color="auto"/>
            </w:tcBorders>
            <w:shd w:val="clear" w:color="auto" w:fill="auto"/>
            <w:noWrap/>
            <w:vAlign w:val="center"/>
            <w:hideMark/>
          </w:tcPr>
          <w:p w14:paraId="337F21E1" w14:textId="77777777" w:rsidR="00074716" w:rsidRPr="00314A83" w:rsidRDefault="00074716" w:rsidP="00C53211">
            <w:pPr>
              <w:jc w:val="both"/>
              <w:rPr>
                <w:color w:val="000000"/>
                <w:sz w:val="22"/>
                <w:szCs w:val="22"/>
              </w:rPr>
            </w:pPr>
            <w:r w:rsidRPr="00314A83">
              <w:rPr>
                <w:color w:val="000000"/>
                <w:sz w:val="22"/>
                <w:szCs w:val="22"/>
              </w:rPr>
              <w:t>4.3</w:t>
            </w:r>
          </w:p>
        </w:tc>
        <w:tc>
          <w:tcPr>
            <w:tcW w:w="526" w:type="dxa"/>
            <w:tcBorders>
              <w:top w:val="nil"/>
              <w:left w:val="nil"/>
              <w:bottom w:val="nil"/>
              <w:right w:val="nil"/>
            </w:tcBorders>
            <w:shd w:val="clear" w:color="auto" w:fill="auto"/>
            <w:noWrap/>
            <w:vAlign w:val="center"/>
            <w:hideMark/>
          </w:tcPr>
          <w:p w14:paraId="2F4385D0"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4C715B92"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33D2D62B"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3A6EF934"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7B47F44A" w14:textId="77777777" w:rsidTr="00C53211">
        <w:trPr>
          <w:trHeight w:val="200"/>
        </w:trPr>
        <w:tc>
          <w:tcPr>
            <w:tcW w:w="1280" w:type="dxa"/>
            <w:vMerge w:val="restart"/>
            <w:tcBorders>
              <w:top w:val="nil"/>
              <w:left w:val="nil"/>
              <w:bottom w:val="single" w:sz="4" w:space="0" w:color="000000"/>
              <w:right w:val="nil"/>
            </w:tcBorders>
            <w:shd w:val="clear" w:color="auto" w:fill="auto"/>
            <w:vAlign w:val="center"/>
            <w:hideMark/>
          </w:tcPr>
          <w:p w14:paraId="14595640" w14:textId="77777777" w:rsidR="00074716" w:rsidRPr="00314A83" w:rsidRDefault="00074716" w:rsidP="00C53211">
            <w:pPr>
              <w:jc w:val="both"/>
              <w:rPr>
                <w:b/>
                <w:bCs/>
                <w:color w:val="000000"/>
                <w:sz w:val="22"/>
                <w:szCs w:val="22"/>
              </w:rPr>
            </w:pPr>
            <w:r w:rsidRPr="00314A83">
              <w:rPr>
                <w:b/>
                <w:bCs/>
                <w:color w:val="000000"/>
                <w:sz w:val="22"/>
                <w:szCs w:val="22"/>
              </w:rPr>
              <w:t>Callosal Fibers</w:t>
            </w:r>
          </w:p>
        </w:tc>
        <w:tc>
          <w:tcPr>
            <w:tcW w:w="1096" w:type="dxa"/>
            <w:tcBorders>
              <w:top w:val="nil"/>
              <w:left w:val="nil"/>
              <w:bottom w:val="nil"/>
              <w:right w:val="single" w:sz="4" w:space="0" w:color="auto"/>
            </w:tcBorders>
            <w:shd w:val="clear" w:color="auto" w:fill="auto"/>
            <w:noWrap/>
            <w:vAlign w:val="center"/>
            <w:hideMark/>
          </w:tcPr>
          <w:p w14:paraId="424E9EE8" w14:textId="77777777" w:rsidR="00074716" w:rsidRPr="00314A83" w:rsidRDefault="00074716" w:rsidP="00C53211">
            <w:pPr>
              <w:jc w:val="both"/>
              <w:rPr>
                <w:color w:val="000000"/>
                <w:sz w:val="22"/>
                <w:szCs w:val="22"/>
              </w:rPr>
            </w:pPr>
            <w:r w:rsidRPr="00314A83">
              <w:rPr>
                <w:color w:val="000000"/>
                <w:sz w:val="22"/>
                <w:szCs w:val="22"/>
              </w:rPr>
              <w:t>gCC</w:t>
            </w:r>
          </w:p>
        </w:tc>
        <w:tc>
          <w:tcPr>
            <w:tcW w:w="567" w:type="dxa"/>
            <w:tcBorders>
              <w:top w:val="nil"/>
              <w:left w:val="nil"/>
              <w:bottom w:val="nil"/>
              <w:right w:val="nil"/>
            </w:tcBorders>
            <w:shd w:val="clear" w:color="auto" w:fill="auto"/>
            <w:noWrap/>
            <w:vAlign w:val="center"/>
            <w:hideMark/>
          </w:tcPr>
          <w:p w14:paraId="5D32F2F6" w14:textId="77777777" w:rsidR="00074716" w:rsidRPr="00314A83" w:rsidRDefault="00074716" w:rsidP="00C53211">
            <w:pPr>
              <w:jc w:val="both"/>
              <w:rPr>
                <w:color w:val="000000"/>
                <w:sz w:val="22"/>
                <w:szCs w:val="22"/>
              </w:rPr>
            </w:pPr>
            <w:r w:rsidRPr="00314A83">
              <w:rPr>
                <w:color w:val="000000"/>
                <w:sz w:val="22"/>
                <w:szCs w:val="22"/>
              </w:rPr>
              <w:t>1</w:t>
            </w:r>
          </w:p>
        </w:tc>
        <w:tc>
          <w:tcPr>
            <w:tcW w:w="567" w:type="dxa"/>
            <w:tcBorders>
              <w:top w:val="nil"/>
              <w:left w:val="nil"/>
              <w:bottom w:val="nil"/>
              <w:right w:val="nil"/>
            </w:tcBorders>
            <w:shd w:val="clear" w:color="auto" w:fill="auto"/>
            <w:noWrap/>
            <w:vAlign w:val="center"/>
            <w:hideMark/>
          </w:tcPr>
          <w:p w14:paraId="069FA88E" w14:textId="77777777" w:rsidR="00074716" w:rsidRPr="00314A83" w:rsidRDefault="00074716" w:rsidP="00C53211">
            <w:pPr>
              <w:jc w:val="both"/>
              <w:rPr>
                <w:color w:val="000000"/>
                <w:sz w:val="22"/>
                <w:szCs w:val="22"/>
              </w:rPr>
            </w:pPr>
            <w:r w:rsidRPr="00314A83">
              <w:rPr>
                <w:color w:val="000000"/>
                <w:sz w:val="22"/>
                <w:szCs w:val="22"/>
              </w:rPr>
              <w:t>28</w:t>
            </w:r>
          </w:p>
        </w:tc>
        <w:tc>
          <w:tcPr>
            <w:tcW w:w="567" w:type="dxa"/>
            <w:tcBorders>
              <w:top w:val="nil"/>
              <w:left w:val="nil"/>
              <w:bottom w:val="nil"/>
              <w:right w:val="single" w:sz="4" w:space="0" w:color="auto"/>
            </w:tcBorders>
            <w:shd w:val="clear" w:color="auto" w:fill="auto"/>
            <w:noWrap/>
            <w:vAlign w:val="center"/>
            <w:hideMark/>
          </w:tcPr>
          <w:p w14:paraId="3611F341" w14:textId="77777777" w:rsidR="00074716" w:rsidRPr="00314A83" w:rsidRDefault="00074716" w:rsidP="00C53211">
            <w:pPr>
              <w:jc w:val="both"/>
              <w:rPr>
                <w:color w:val="000000"/>
                <w:sz w:val="22"/>
                <w:szCs w:val="22"/>
              </w:rPr>
            </w:pPr>
            <w:r w:rsidRPr="00314A83">
              <w:rPr>
                <w:color w:val="000000"/>
                <w:sz w:val="22"/>
                <w:szCs w:val="22"/>
              </w:rPr>
              <w:t>4</w:t>
            </w:r>
          </w:p>
        </w:tc>
        <w:tc>
          <w:tcPr>
            <w:tcW w:w="1317" w:type="dxa"/>
            <w:tcBorders>
              <w:top w:val="nil"/>
              <w:left w:val="single" w:sz="4" w:space="0" w:color="auto"/>
              <w:bottom w:val="nil"/>
              <w:right w:val="single" w:sz="4" w:space="0" w:color="auto"/>
            </w:tcBorders>
            <w:shd w:val="clear" w:color="auto" w:fill="auto"/>
            <w:noWrap/>
            <w:vAlign w:val="center"/>
            <w:hideMark/>
          </w:tcPr>
          <w:p w14:paraId="69ADC9C5" w14:textId="77777777" w:rsidR="00074716" w:rsidRPr="00314A83" w:rsidRDefault="00074716" w:rsidP="00C53211">
            <w:pPr>
              <w:jc w:val="both"/>
              <w:rPr>
                <w:color w:val="000000"/>
                <w:sz w:val="22"/>
                <w:szCs w:val="22"/>
              </w:rPr>
            </w:pPr>
            <w:r w:rsidRPr="00314A83">
              <w:rPr>
                <w:color w:val="000000"/>
                <w:sz w:val="22"/>
                <w:szCs w:val="22"/>
              </w:rPr>
              <w:t>3.0</w:t>
            </w:r>
          </w:p>
        </w:tc>
        <w:tc>
          <w:tcPr>
            <w:tcW w:w="526" w:type="dxa"/>
            <w:tcBorders>
              <w:top w:val="nil"/>
              <w:left w:val="nil"/>
              <w:bottom w:val="nil"/>
              <w:right w:val="nil"/>
            </w:tcBorders>
            <w:shd w:val="clear" w:color="auto" w:fill="auto"/>
            <w:noWrap/>
            <w:vAlign w:val="center"/>
            <w:hideMark/>
          </w:tcPr>
          <w:p w14:paraId="4B227D82"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0535B022"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77B2BBE6"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1EDF658F"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40D49A6B" w14:textId="77777777" w:rsidTr="00C53211">
        <w:trPr>
          <w:trHeight w:val="200"/>
        </w:trPr>
        <w:tc>
          <w:tcPr>
            <w:tcW w:w="1280" w:type="dxa"/>
            <w:vMerge/>
            <w:tcBorders>
              <w:top w:val="nil"/>
              <w:left w:val="nil"/>
              <w:bottom w:val="single" w:sz="4" w:space="0" w:color="000000"/>
              <w:right w:val="nil"/>
            </w:tcBorders>
            <w:vAlign w:val="center"/>
            <w:hideMark/>
          </w:tcPr>
          <w:p w14:paraId="1273B6D1"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7C39342F" w14:textId="77777777" w:rsidR="00074716" w:rsidRPr="00314A83" w:rsidRDefault="00074716" w:rsidP="00C53211">
            <w:pPr>
              <w:jc w:val="both"/>
              <w:rPr>
                <w:color w:val="000000"/>
                <w:sz w:val="22"/>
                <w:szCs w:val="22"/>
              </w:rPr>
            </w:pPr>
            <w:r w:rsidRPr="00314A83">
              <w:rPr>
                <w:color w:val="000000"/>
                <w:sz w:val="22"/>
                <w:szCs w:val="22"/>
              </w:rPr>
              <w:t>bCC</w:t>
            </w:r>
          </w:p>
        </w:tc>
        <w:tc>
          <w:tcPr>
            <w:tcW w:w="567" w:type="dxa"/>
            <w:tcBorders>
              <w:top w:val="nil"/>
              <w:left w:val="nil"/>
              <w:bottom w:val="nil"/>
              <w:right w:val="nil"/>
            </w:tcBorders>
            <w:shd w:val="clear" w:color="auto" w:fill="auto"/>
            <w:noWrap/>
            <w:vAlign w:val="center"/>
            <w:hideMark/>
          </w:tcPr>
          <w:p w14:paraId="3993DB1F" w14:textId="77777777" w:rsidR="00074716" w:rsidRPr="00314A83" w:rsidRDefault="00074716" w:rsidP="00C53211">
            <w:pPr>
              <w:jc w:val="both"/>
              <w:rPr>
                <w:color w:val="000000"/>
                <w:sz w:val="22"/>
                <w:szCs w:val="22"/>
              </w:rPr>
            </w:pPr>
            <w:r w:rsidRPr="00314A83">
              <w:rPr>
                <w:color w:val="000000"/>
                <w:sz w:val="22"/>
                <w:szCs w:val="22"/>
              </w:rPr>
              <w:t>12</w:t>
            </w:r>
          </w:p>
        </w:tc>
        <w:tc>
          <w:tcPr>
            <w:tcW w:w="567" w:type="dxa"/>
            <w:tcBorders>
              <w:top w:val="nil"/>
              <w:left w:val="nil"/>
              <w:bottom w:val="nil"/>
              <w:right w:val="nil"/>
            </w:tcBorders>
            <w:shd w:val="clear" w:color="auto" w:fill="auto"/>
            <w:noWrap/>
            <w:vAlign w:val="center"/>
            <w:hideMark/>
          </w:tcPr>
          <w:p w14:paraId="784A0B66" w14:textId="77777777" w:rsidR="00074716" w:rsidRPr="00314A83" w:rsidRDefault="00074716" w:rsidP="00C53211">
            <w:pPr>
              <w:jc w:val="both"/>
              <w:rPr>
                <w:color w:val="000000"/>
                <w:sz w:val="22"/>
                <w:szCs w:val="22"/>
              </w:rPr>
            </w:pPr>
            <w:r w:rsidRPr="00314A83">
              <w:rPr>
                <w:color w:val="000000"/>
                <w:sz w:val="22"/>
                <w:szCs w:val="22"/>
              </w:rPr>
              <w:t>0</w:t>
            </w:r>
          </w:p>
        </w:tc>
        <w:tc>
          <w:tcPr>
            <w:tcW w:w="567" w:type="dxa"/>
            <w:tcBorders>
              <w:top w:val="nil"/>
              <w:left w:val="nil"/>
              <w:bottom w:val="nil"/>
              <w:right w:val="single" w:sz="4" w:space="0" w:color="auto"/>
            </w:tcBorders>
            <w:shd w:val="clear" w:color="auto" w:fill="auto"/>
            <w:noWrap/>
            <w:vAlign w:val="center"/>
            <w:hideMark/>
          </w:tcPr>
          <w:p w14:paraId="4BA451C6" w14:textId="77777777" w:rsidR="00074716" w:rsidRPr="00314A83" w:rsidRDefault="00074716" w:rsidP="00C53211">
            <w:pPr>
              <w:jc w:val="both"/>
              <w:rPr>
                <w:color w:val="000000"/>
                <w:sz w:val="22"/>
                <w:szCs w:val="22"/>
              </w:rPr>
            </w:pPr>
            <w:r w:rsidRPr="00314A83">
              <w:rPr>
                <w:color w:val="000000"/>
                <w:sz w:val="22"/>
                <w:szCs w:val="22"/>
              </w:rPr>
              <w:t>30</w:t>
            </w:r>
          </w:p>
        </w:tc>
        <w:tc>
          <w:tcPr>
            <w:tcW w:w="1317" w:type="dxa"/>
            <w:tcBorders>
              <w:top w:val="nil"/>
              <w:left w:val="single" w:sz="4" w:space="0" w:color="auto"/>
              <w:bottom w:val="nil"/>
              <w:right w:val="single" w:sz="4" w:space="0" w:color="auto"/>
            </w:tcBorders>
            <w:shd w:val="clear" w:color="auto" w:fill="auto"/>
            <w:noWrap/>
            <w:vAlign w:val="center"/>
            <w:hideMark/>
          </w:tcPr>
          <w:p w14:paraId="79E1ED5F" w14:textId="77777777" w:rsidR="00074716" w:rsidRPr="00314A83" w:rsidRDefault="00074716" w:rsidP="00C53211">
            <w:pPr>
              <w:jc w:val="both"/>
              <w:rPr>
                <w:color w:val="000000"/>
                <w:sz w:val="22"/>
                <w:szCs w:val="22"/>
              </w:rPr>
            </w:pPr>
            <w:r w:rsidRPr="00314A83">
              <w:rPr>
                <w:color w:val="000000"/>
                <w:sz w:val="22"/>
                <w:szCs w:val="22"/>
              </w:rPr>
              <w:t>3.5</w:t>
            </w:r>
          </w:p>
        </w:tc>
        <w:tc>
          <w:tcPr>
            <w:tcW w:w="526" w:type="dxa"/>
            <w:tcBorders>
              <w:top w:val="nil"/>
              <w:left w:val="nil"/>
              <w:bottom w:val="nil"/>
              <w:right w:val="nil"/>
            </w:tcBorders>
            <w:shd w:val="clear" w:color="auto" w:fill="auto"/>
            <w:noWrap/>
            <w:vAlign w:val="center"/>
            <w:hideMark/>
          </w:tcPr>
          <w:p w14:paraId="6B5C4A8C"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4EA4D292"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42F12AB"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3CEBE59D"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7A7398BD" w14:textId="77777777" w:rsidTr="00C53211">
        <w:trPr>
          <w:trHeight w:val="200"/>
        </w:trPr>
        <w:tc>
          <w:tcPr>
            <w:tcW w:w="1280" w:type="dxa"/>
            <w:vMerge/>
            <w:tcBorders>
              <w:top w:val="nil"/>
              <w:left w:val="nil"/>
              <w:bottom w:val="single" w:sz="4" w:space="0" w:color="000000"/>
              <w:right w:val="nil"/>
            </w:tcBorders>
            <w:vAlign w:val="center"/>
            <w:hideMark/>
          </w:tcPr>
          <w:p w14:paraId="3734C14E"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7DE89D48" w14:textId="77777777" w:rsidR="00074716" w:rsidRPr="00314A83" w:rsidRDefault="00074716" w:rsidP="00C53211">
            <w:pPr>
              <w:jc w:val="both"/>
              <w:rPr>
                <w:color w:val="000000"/>
                <w:sz w:val="22"/>
                <w:szCs w:val="22"/>
              </w:rPr>
            </w:pPr>
            <w:r w:rsidRPr="00314A83">
              <w:rPr>
                <w:color w:val="000000"/>
                <w:sz w:val="22"/>
                <w:szCs w:val="22"/>
              </w:rPr>
              <w:t>sCC</w:t>
            </w:r>
          </w:p>
        </w:tc>
        <w:tc>
          <w:tcPr>
            <w:tcW w:w="567" w:type="dxa"/>
            <w:tcBorders>
              <w:top w:val="nil"/>
              <w:left w:val="nil"/>
              <w:bottom w:val="nil"/>
              <w:right w:val="nil"/>
            </w:tcBorders>
            <w:shd w:val="clear" w:color="auto" w:fill="auto"/>
            <w:noWrap/>
            <w:vAlign w:val="center"/>
            <w:hideMark/>
          </w:tcPr>
          <w:p w14:paraId="5FE6CC17" w14:textId="77777777" w:rsidR="00074716" w:rsidRPr="00314A83" w:rsidRDefault="00074716" w:rsidP="00C53211">
            <w:pPr>
              <w:jc w:val="both"/>
              <w:rPr>
                <w:color w:val="000000"/>
                <w:sz w:val="22"/>
                <w:szCs w:val="22"/>
              </w:rPr>
            </w:pPr>
            <w:r w:rsidRPr="00314A83">
              <w:rPr>
                <w:color w:val="000000"/>
                <w:sz w:val="22"/>
                <w:szCs w:val="22"/>
              </w:rPr>
              <w:t>-7</w:t>
            </w:r>
          </w:p>
        </w:tc>
        <w:tc>
          <w:tcPr>
            <w:tcW w:w="567" w:type="dxa"/>
            <w:tcBorders>
              <w:top w:val="nil"/>
              <w:left w:val="nil"/>
              <w:bottom w:val="nil"/>
              <w:right w:val="nil"/>
            </w:tcBorders>
            <w:shd w:val="clear" w:color="auto" w:fill="auto"/>
            <w:noWrap/>
            <w:vAlign w:val="center"/>
            <w:hideMark/>
          </w:tcPr>
          <w:p w14:paraId="34306ECA" w14:textId="77777777" w:rsidR="00074716" w:rsidRPr="00314A83" w:rsidRDefault="00074716" w:rsidP="00C53211">
            <w:pPr>
              <w:jc w:val="both"/>
              <w:rPr>
                <w:color w:val="000000"/>
                <w:sz w:val="22"/>
                <w:szCs w:val="22"/>
              </w:rPr>
            </w:pPr>
            <w:r w:rsidRPr="00314A83">
              <w:rPr>
                <w:color w:val="000000"/>
                <w:sz w:val="22"/>
                <w:szCs w:val="22"/>
              </w:rPr>
              <w:t>-39</w:t>
            </w:r>
          </w:p>
        </w:tc>
        <w:tc>
          <w:tcPr>
            <w:tcW w:w="567" w:type="dxa"/>
            <w:tcBorders>
              <w:top w:val="nil"/>
              <w:left w:val="nil"/>
              <w:bottom w:val="nil"/>
              <w:right w:val="single" w:sz="4" w:space="0" w:color="auto"/>
            </w:tcBorders>
            <w:shd w:val="clear" w:color="auto" w:fill="auto"/>
            <w:noWrap/>
            <w:vAlign w:val="center"/>
            <w:hideMark/>
          </w:tcPr>
          <w:p w14:paraId="41170C75" w14:textId="77777777" w:rsidR="00074716" w:rsidRPr="00314A83" w:rsidRDefault="00074716" w:rsidP="00C53211">
            <w:pPr>
              <w:jc w:val="both"/>
              <w:rPr>
                <w:color w:val="000000"/>
                <w:sz w:val="22"/>
                <w:szCs w:val="22"/>
              </w:rPr>
            </w:pPr>
            <w:r w:rsidRPr="00314A83">
              <w:rPr>
                <w:color w:val="000000"/>
                <w:sz w:val="22"/>
                <w:szCs w:val="22"/>
              </w:rPr>
              <w:t>16</w:t>
            </w:r>
          </w:p>
        </w:tc>
        <w:tc>
          <w:tcPr>
            <w:tcW w:w="1317" w:type="dxa"/>
            <w:tcBorders>
              <w:top w:val="nil"/>
              <w:left w:val="single" w:sz="4" w:space="0" w:color="auto"/>
              <w:bottom w:val="nil"/>
              <w:right w:val="single" w:sz="4" w:space="0" w:color="auto"/>
            </w:tcBorders>
            <w:shd w:val="clear" w:color="auto" w:fill="auto"/>
            <w:noWrap/>
            <w:vAlign w:val="center"/>
            <w:hideMark/>
          </w:tcPr>
          <w:p w14:paraId="2C45AC83" w14:textId="77777777" w:rsidR="00074716" w:rsidRPr="00314A83" w:rsidRDefault="00074716" w:rsidP="00C53211">
            <w:pPr>
              <w:jc w:val="both"/>
              <w:rPr>
                <w:color w:val="000000"/>
                <w:sz w:val="22"/>
                <w:szCs w:val="22"/>
              </w:rPr>
            </w:pPr>
            <w:r w:rsidRPr="00314A83">
              <w:rPr>
                <w:color w:val="000000"/>
                <w:sz w:val="22"/>
                <w:szCs w:val="22"/>
              </w:rPr>
              <w:t>4.5</w:t>
            </w:r>
          </w:p>
        </w:tc>
        <w:tc>
          <w:tcPr>
            <w:tcW w:w="526" w:type="dxa"/>
            <w:tcBorders>
              <w:top w:val="nil"/>
              <w:left w:val="nil"/>
              <w:bottom w:val="nil"/>
              <w:right w:val="nil"/>
            </w:tcBorders>
            <w:shd w:val="clear" w:color="auto" w:fill="auto"/>
            <w:noWrap/>
            <w:vAlign w:val="center"/>
            <w:hideMark/>
          </w:tcPr>
          <w:p w14:paraId="07F7E66D"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4C4F85FD"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1D42310"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6251E2B8"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13004B81" w14:textId="77777777" w:rsidTr="00C53211">
        <w:trPr>
          <w:trHeight w:val="200"/>
        </w:trPr>
        <w:tc>
          <w:tcPr>
            <w:tcW w:w="1280" w:type="dxa"/>
            <w:vMerge/>
            <w:tcBorders>
              <w:top w:val="nil"/>
              <w:left w:val="nil"/>
              <w:bottom w:val="single" w:sz="4" w:space="0" w:color="000000"/>
              <w:right w:val="nil"/>
            </w:tcBorders>
            <w:vAlign w:val="center"/>
            <w:hideMark/>
          </w:tcPr>
          <w:p w14:paraId="3FB77A14"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7CD32EFF" w14:textId="77777777" w:rsidR="00074716" w:rsidRPr="00314A83" w:rsidRDefault="00074716" w:rsidP="00C53211">
            <w:pPr>
              <w:jc w:val="both"/>
              <w:rPr>
                <w:color w:val="000000"/>
                <w:sz w:val="22"/>
                <w:szCs w:val="22"/>
              </w:rPr>
            </w:pPr>
            <w:r w:rsidRPr="00314A83">
              <w:rPr>
                <w:color w:val="000000"/>
                <w:sz w:val="22"/>
                <w:szCs w:val="22"/>
              </w:rPr>
              <w:t>R TAP</w:t>
            </w:r>
          </w:p>
        </w:tc>
        <w:tc>
          <w:tcPr>
            <w:tcW w:w="567" w:type="dxa"/>
            <w:tcBorders>
              <w:top w:val="nil"/>
              <w:left w:val="nil"/>
              <w:bottom w:val="nil"/>
              <w:right w:val="nil"/>
            </w:tcBorders>
            <w:shd w:val="clear" w:color="auto" w:fill="auto"/>
            <w:noWrap/>
            <w:vAlign w:val="center"/>
            <w:hideMark/>
          </w:tcPr>
          <w:p w14:paraId="4CBEF5C1" w14:textId="77777777" w:rsidR="00074716" w:rsidRPr="00314A83" w:rsidRDefault="00074716" w:rsidP="00C53211">
            <w:pPr>
              <w:jc w:val="both"/>
              <w:rPr>
                <w:color w:val="000000"/>
                <w:sz w:val="22"/>
                <w:szCs w:val="22"/>
              </w:rPr>
            </w:pPr>
            <w:r w:rsidRPr="00314A83">
              <w:rPr>
                <w:color w:val="000000"/>
                <w:sz w:val="22"/>
                <w:szCs w:val="22"/>
              </w:rPr>
              <w:t>28</w:t>
            </w:r>
          </w:p>
        </w:tc>
        <w:tc>
          <w:tcPr>
            <w:tcW w:w="567" w:type="dxa"/>
            <w:tcBorders>
              <w:top w:val="nil"/>
              <w:left w:val="nil"/>
              <w:bottom w:val="nil"/>
              <w:right w:val="nil"/>
            </w:tcBorders>
            <w:shd w:val="clear" w:color="auto" w:fill="auto"/>
            <w:noWrap/>
            <w:vAlign w:val="center"/>
            <w:hideMark/>
          </w:tcPr>
          <w:p w14:paraId="54E6D689" w14:textId="77777777" w:rsidR="00074716" w:rsidRPr="00314A83" w:rsidRDefault="00074716" w:rsidP="00C53211">
            <w:pPr>
              <w:jc w:val="both"/>
              <w:rPr>
                <w:color w:val="000000"/>
                <w:sz w:val="22"/>
                <w:szCs w:val="22"/>
              </w:rPr>
            </w:pPr>
            <w:r w:rsidRPr="00314A83">
              <w:rPr>
                <w:color w:val="000000"/>
                <w:sz w:val="22"/>
                <w:szCs w:val="22"/>
              </w:rPr>
              <w:t>-49</w:t>
            </w:r>
          </w:p>
        </w:tc>
        <w:tc>
          <w:tcPr>
            <w:tcW w:w="567" w:type="dxa"/>
            <w:tcBorders>
              <w:top w:val="nil"/>
              <w:left w:val="nil"/>
              <w:bottom w:val="nil"/>
              <w:right w:val="single" w:sz="4" w:space="0" w:color="auto"/>
            </w:tcBorders>
            <w:shd w:val="clear" w:color="auto" w:fill="auto"/>
            <w:noWrap/>
            <w:vAlign w:val="center"/>
            <w:hideMark/>
          </w:tcPr>
          <w:p w14:paraId="36C1356A" w14:textId="77777777" w:rsidR="00074716" w:rsidRPr="00314A83" w:rsidRDefault="00074716" w:rsidP="00C53211">
            <w:pPr>
              <w:jc w:val="both"/>
              <w:rPr>
                <w:color w:val="000000"/>
                <w:sz w:val="22"/>
                <w:szCs w:val="22"/>
              </w:rPr>
            </w:pPr>
            <w:r w:rsidRPr="00314A83">
              <w:rPr>
                <w:color w:val="000000"/>
                <w:sz w:val="22"/>
                <w:szCs w:val="22"/>
              </w:rPr>
              <w:t>18</w:t>
            </w:r>
          </w:p>
        </w:tc>
        <w:tc>
          <w:tcPr>
            <w:tcW w:w="1317" w:type="dxa"/>
            <w:tcBorders>
              <w:top w:val="nil"/>
              <w:left w:val="single" w:sz="4" w:space="0" w:color="auto"/>
              <w:bottom w:val="nil"/>
              <w:right w:val="single" w:sz="4" w:space="0" w:color="auto"/>
            </w:tcBorders>
            <w:shd w:val="clear" w:color="auto" w:fill="auto"/>
            <w:noWrap/>
            <w:vAlign w:val="center"/>
            <w:hideMark/>
          </w:tcPr>
          <w:p w14:paraId="2D2AEFB6" w14:textId="77777777" w:rsidR="00074716" w:rsidRPr="00314A83" w:rsidRDefault="00074716" w:rsidP="00C53211">
            <w:pPr>
              <w:jc w:val="both"/>
              <w:rPr>
                <w:color w:val="000000"/>
                <w:sz w:val="22"/>
                <w:szCs w:val="22"/>
              </w:rPr>
            </w:pPr>
            <w:r w:rsidRPr="00314A83">
              <w:rPr>
                <w:color w:val="000000"/>
                <w:sz w:val="22"/>
                <w:szCs w:val="22"/>
              </w:rPr>
              <w:t>3.6</w:t>
            </w:r>
          </w:p>
        </w:tc>
        <w:tc>
          <w:tcPr>
            <w:tcW w:w="526" w:type="dxa"/>
            <w:tcBorders>
              <w:top w:val="nil"/>
              <w:left w:val="nil"/>
              <w:bottom w:val="nil"/>
              <w:right w:val="nil"/>
            </w:tcBorders>
            <w:shd w:val="clear" w:color="auto" w:fill="auto"/>
            <w:noWrap/>
            <w:vAlign w:val="center"/>
            <w:hideMark/>
          </w:tcPr>
          <w:p w14:paraId="633AE88A"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65F7E4A6"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720BB16F"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5A2D633"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12441301" w14:textId="77777777" w:rsidTr="00C53211">
        <w:trPr>
          <w:trHeight w:val="200"/>
        </w:trPr>
        <w:tc>
          <w:tcPr>
            <w:tcW w:w="1280" w:type="dxa"/>
            <w:vMerge/>
            <w:tcBorders>
              <w:top w:val="nil"/>
              <w:left w:val="nil"/>
              <w:bottom w:val="single" w:sz="4" w:space="0" w:color="000000"/>
              <w:right w:val="nil"/>
            </w:tcBorders>
            <w:vAlign w:val="center"/>
            <w:hideMark/>
          </w:tcPr>
          <w:p w14:paraId="0D5D59B3" w14:textId="77777777" w:rsidR="00074716" w:rsidRPr="00314A83" w:rsidRDefault="00074716" w:rsidP="00C53211">
            <w:pPr>
              <w:jc w:val="both"/>
              <w:rPr>
                <w:b/>
                <w:bCs/>
                <w:color w:val="000000"/>
                <w:sz w:val="22"/>
                <w:szCs w:val="22"/>
              </w:rPr>
            </w:pPr>
          </w:p>
        </w:tc>
        <w:tc>
          <w:tcPr>
            <w:tcW w:w="1096" w:type="dxa"/>
            <w:tcBorders>
              <w:top w:val="nil"/>
              <w:left w:val="nil"/>
              <w:bottom w:val="single" w:sz="4" w:space="0" w:color="auto"/>
              <w:right w:val="single" w:sz="4" w:space="0" w:color="auto"/>
            </w:tcBorders>
            <w:shd w:val="clear" w:color="auto" w:fill="auto"/>
            <w:noWrap/>
            <w:vAlign w:val="center"/>
            <w:hideMark/>
          </w:tcPr>
          <w:p w14:paraId="5146E697" w14:textId="77777777" w:rsidR="00074716" w:rsidRPr="00314A83" w:rsidRDefault="00074716" w:rsidP="00C53211">
            <w:pPr>
              <w:jc w:val="both"/>
              <w:rPr>
                <w:color w:val="000000"/>
                <w:sz w:val="22"/>
                <w:szCs w:val="22"/>
              </w:rPr>
            </w:pPr>
            <w:r w:rsidRPr="00314A83">
              <w:rPr>
                <w:color w:val="000000"/>
                <w:sz w:val="22"/>
                <w:szCs w:val="22"/>
              </w:rPr>
              <w:t>L TAP</w:t>
            </w:r>
          </w:p>
        </w:tc>
        <w:tc>
          <w:tcPr>
            <w:tcW w:w="567" w:type="dxa"/>
            <w:tcBorders>
              <w:top w:val="nil"/>
              <w:left w:val="nil"/>
              <w:bottom w:val="nil"/>
              <w:right w:val="nil"/>
            </w:tcBorders>
            <w:shd w:val="clear" w:color="auto" w:fill="auto"/>
            <w:noWrap/>
            <w:vAlign w:val="center"/>
            <w:hideMark/>
          </w:tcPr>
          <w:p w14:paraId="28092266" w14:textId="77777777" w:rsidR="00074716" w:rsidRPr="00314A83" w:rsidRDefault="00074716" w:rsidP="00C53211">
            <w:pPr>
              <w:jc w:val="both"/>
              <w:rPr>
                <w:color w:val="000000"/>
                <w:sz w:val="22"/>
                <w:szCs w:val="22"/>
              </w:rPr>
            </w:pPr>
            <w:r w:rsidRPr="00314A83">
              <w:rPr>
                <w:color w:val="000000"/>
                <w:sz w:val="22"/>
                <w:szCs w:val="22"/>
              </w:rPr>
              <w:t>-27</w:t>
            </w:r>
          </w:p>
        </w:tc>
        <w:tc>
          <w:tcPr>
            <w:tcW w:w="567" w:type="dxa"/>
            <w:tcBorders>
              <w:top w:val="nil"/>
              <w:left w:val="nil"/>
              <w:bottom w:val="nil"/>
              <w:right w:val="nil"/>
            </w:tcBorders>
            <w:shd w:val="clear" w:color="auto" w:fill="auto"/>
            <w:noWrap/>
            <w:vAlign w:val="center"/>
            <w:hideMark/>
          </w:tcPr>
          <w:p w14:paraId="017959FB" w14:textId="77777777" w:rsidR="00074716" w:rsidRPr="00314A83" w:rsidRDefault="00074716" w:rsidP="00C53211">
            <w:pPr>
              <w:jc w:val="both"/>
              <w:rPr>
                <w:color w:val="000000"/>
                <w:sz w:val="22"/>
                <w:szCs w:val="22"/>
              </w:rPr>
            </w:pPr>
            <w:r w:rsidRPr="00314A83">
              <w:rPr>
                <w:color w:val="000000"/>
                <w:sz w:val="22"/>
                <w:szCs w:val="22"/>
              </w:rPr>
              <w:t>-51</w:t>
            </w:r>
          </w:p>
        </w:tc>
        <w:tc>
          <w:tcPr>
            <w:tcW w:w="567" w:type="dxa"/>
            <w:tcBorders>
              <w:top w:val="nil"/>
              <w:left w:val="nil"/>
              <w:bottom w:val="nil"/>
              <w:right w:val="single" w:sz="4" w:space="0" w:color="auto"/>
            </w:tcBorders>
            <w:shd w:val="clear" w:color="auto" w:fill="auto"/>
            <w:noWrap/>
            <w:vAlign w:val="center"/>
            <w:hideMark/>
          </w:tcPr>
          <w:p w14:paraId="277DAB22" w14:textId="77777777" w:rsidR="00074716" w:rsidRPr="00314A83" w:rsidRDefault="00074716" w:rsidP="00C53211">
            <w:pPr>
              <w:jc w:val="both"/>
              <w:rPr>
                <w:color w:val="000000"/>
                <w:sz w:val="22"/>
                <w:szCs w:val="22"/>
              </w:rPr>
            </w:pPr>
            <w:r w:rsidRPr="00314A83">
              <w:rPr>
                <w:color w:val="000000"/>
                <w:sz w:val="22"/>
                <w:szCs w:val="22"/>
              </w:rPr>
              <w:t>18</w:t>
            </w:r>
          </w:p>
        </w:tc>
        <w:tc>
          <w:tcPr>
            <w:tcW w:w="1317" w:type="dxa"/>
            <w:tcBorders>
              <w:top w:val="nil"/>
              <w:left w:val="single" w:sz="4" w:space="0" w:color="auto"/>
              <w:bottom w:val="nil"/>
              <w:right w:val="single" w:sz="4" w:space="0" w:color="auto"/>
            </w:tcBorders>
            <w:shd w:val="clear" w:color="auto" w:fill="auto"/>
            <w:noWrap/>
            <w:vAlign w:val="center"/>
            <w:hideMark/>
          </w:tcPr>
          <w:p w14:paraId="1B1AECA1" w14:textId="77777777" w:rsidR="00074716" w:rsidRPr="00314A83" w:rsidRDefault="00074716" w:rsidP="00C53211">
            <w:pPr>
              <w:jc w:val="both"/>
              <w:rPr>
                <w:color w:val="000000"/>
                <w:sz w:val="22"/>
                <w:szCs w:val="22"/>
              </w:rPr>
            </w:pPr>
            <w:r w:rsidRPr="00314A83">
              <w:rPr>
                <w:color w:val="000000"/>
                <w:sz w:val="22"/>
                <w:szCs w:val="22"/>
              </w:rPr>
              <w:t>3.7</w:t>
            </w:r>
          </w:p>
        </w:tc>
        <w:tc>
          <w:tcPr>
            <w:tcW w:w="526" w:type="dxa"/>
            <w:tcBorders>
              <w:top w:val="nil"/>
              <w:left w:val="nil"/>
              <w:bottom w:val="nil"/>
              <w:right w:val="nil"/>
            </w:tcBorders>
            <w:shd w:val="clear" w:color="auto" w:fill="auto"/>
            <w:noWrap/>
            <w:vAlign w:val="center"/>
            <w:hideMark/>
          </w:tcPr>
          <w:p w14:paraId="72F4A115"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2DD49ADA"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504574F0"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13A3E991"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4719F5C0" w14:textId="77777777" w:rsidTr="00C53211">
        <w:trPr>
          <w:trHeight w:val="200"/>
        </w:trPr>
        <w:tc>
          <w:tcPr>
            <w:tcW w:w="1280" w:type="dxa"/>
            <w:vMerge w:val="restart"/>
            <w:tcBorders>
              <w:top w:val="nil"/>
              <w:left w:val="nil"/>
              <w:bottom w:val="single" w:sz="4" w:space="0" w:color="000000"/>
              <w:right w:val="nil"/>
            </w:tcBorders>
            <w:shd w:val="clear" w:color="auto" w:fill="auto"/>
            <w:vAlign w:val="center"/>
            <w:hideMark/>
          </w:tcPr>
          <w:p w14:paraId="5899D119" w14:textId="77777777" w:rsidR="00074716" w:rsidRPr="00314A83" w:rsidRDefault="00074716" w:rsidP="00C53211">
            <w:pPr>
              <w:jc w:val="both"/>
              <w:rPr>
                <w:b/>
                <w:bCs/>
                <w:color w:val="000000"/>
                <w:sz w:val="22"/>
                <w:szCs w:val="22"/>
              </w:rPr>
            </w:pPr>
            <w:r w:rsidRPr="00314A83">
              <w:rPr>
                <w:b/>
                <w:bCs/>
                <w:color w:val="000000"/>
                <w:sz w:val="22"/>
                <w:szCs w:val="22"/>
              </w:rPr>
              <w:t>Brainstem</w:t>
            </w:r>
          </w:p>
        </w:tc>
        <w:tc>
          <w:tcPr>
            <w:tcW w:w="1096" w:type="dxa"/>
            <w:tcBorders>
              <w:top w:val="nil"/>
              <w:left w:val="nil"/>
              <w:bottom w:val="nil"/>
              <w:right w:val="single" w:sz="4" w:space="0" w:color="auto"/>
            </w:tcBorders>
            <w:shd w:val="clear" w:color="auto" w:fill="auto"/>
            <w:noWrap/>
            <w:vAlign w:val="center"/>
            <w:hideMark/>
          </w:tcPr>
          <w:p w14:paraId="1FF78DB7" w14:textId="77777777" w:rsidR="00074716" w:rsidRPr="00314A83" w:rsidRDefault="00074716" w:rsidP="00C53211">
            <w:pPr>
              <w:jc w:val="both"/>
              <w:rPr>
                <w:color w:val="000000"/>
                <w:sz w:val="22"/>
                <w:szCs w:val="22"/>
              </w:rPr>
            </w:pPr>
            <w:r w:rsidRPr="00314A83">
              <w:rPr>
                <w:color w:val="000000"/>
                <w:sz w:val="22"/>
                <w:szCs w:val="22"/>
              </w:rPr>
              <w:t>MCP</w:t>
            </w:r>
          </w:p>
        </w:tc>
        <w:tc>
          <w:tcPr>
            <w:tcW w:w="567" w:type="dxa"/>
            <w:tcBorders>
              <w:top w:val="nil"/>
              <w:left w:val="nil"/>
              <w:bottom w:val="nil"/>
              <w:right w:val="nil"/>
            </w:tcBorders>
            <w:shd w:val="clear" w:color="auto" w:fill="auto"/>
            <w:noWrap/>
            <w:vAlign w:val="center"/>
            <w:hideMark/>
          </w:tcPr>
          <w:p w14:paraId="770472F4" w14:textId="77777777" w:rsidR="00074716" w:rsidRPr="00314A83" w:rsidRDefault="00074716" w:rsidP="00C53211">
            <w:pPr>
              <w:jc w:val="both"/>
              <w:rPr>
                <w:color w:val="000000"/>
                <w:sz w:val="22"/>
                <w:szCs w:val="22"/>
              </w:rPr>
            </w:pPr>
            <w:r w:rsidRPr="00314A83">
              <w:rPr>
                <w:color w:val="000000"/>
                <w:sz w:val="22"/>
                <w:szCs w:val="22"/>
              </w:rPr>
              <w:t>12</w:t>
            </w:r>
          </w:p>
        </w:tc>
        <w:tc>
          <w:tcPr>
            <w:tcW w:w="567" w:type="dxa"/>
            <w:tcBorders>
              <w:top w:val="nil"/>
              <w:left w:val="nil"/>
              <w:bottom w:val="nil"/>
              <w:right w:val="nil"/>
            </w:tcBorders>
            <w:shd w:val="clear" w:color="auto" w:fill="auto"/>
            <w:noWrap/>
            <w:vAlign w:val="center"/>
            <w:hideMark/>
          </w:tcPr>
          <w:p w14:paraId="00BAF3CE" w14:textId="77777777" w:rsidR="00074716" w:rsidRPr="00314A83" w:rsidRDefault="00074716" w:rsidP="00C53211">
            <w:pPr>
              <w:jc w:val="both"/>
              <w:rPr>
                <w:color w:val="000000"/>
                <w:sz w:val="22"/>
                <w:szCs w:val="22"/>
              </w:rPr>
            </w:pPr>
            <w:r w:rsidRPr="00314A83">
              <w:rPr>
                <w:color w:val="000000"/>
                <w:sz w:val="22"/>
                <w:szCs w:val="22"/>
              </w:rPr>
              <w:t>-35</w:t>
            </w:r>
          </w:p>
        </w:tc>
        <w:tc>
          <w:tcPr>
            <w:tcW w:w="567" w:type="dxa"/>
            <w:tcBorders>
              <w:top w:val="nil"/>
              <w:left w:val="nil"/>
              <w:bottom w:val="nil"/>
              <w:right w:val="single" w:sz="4" w:space="0" w:color="auto"/>
            </w:tcBorders>
            <w:shd w:val="clear" w:color="auto" w:fill="auto"/>
            <w:noWrap/>
            <w:vAlign w:val="center"/>
            <w:hideMark/>
          </w:tcPr>
          <w:p w14:paraId="1F27CE60" w14:textId="77777777" w:rsidR="00074716" w:rsidRPr="00314A83" w:rsidRDefault="00074716" w:rsidP="00C53211">
            <w:pPr>
              <w:jc w:val="both"/>
              <w:rPr>
                <w:color w:val="000000"/>
                <w:sz w:val="22"/>
                <w:szCs w:val="22"/>
              </w:rPr>
            </w:pPr>
            <w:r w:rsidRPr="00314A83">
              <w:rPr>
                <w:color w:val="000000"/>
                <w:sz w:val="22"/>
                <w:szCs w:val="22"/>
              </w:rPr>
              <w:t>-30</w:t>
            </w:r>
          </w:p>
        </w:tc>
        <w:tc>
          <w:tcPr>
            <w:tcW w:w="1317" w:type="dxa"/>
            <w:tcBorders>
              <w:top w:val="nil"/>
              <w:left w:val="single" w:sz="4" w:space="0" w:color="auto"/>
              <w:bottom w:val="nil"/>
              <w:right w:val="single" w:sz="4" w:space="0" w:color="auto"/>
            </w:tcBorders>
            <w:shd w:val="clear" w:color="auto" w:fill="auto"/>
            <w:noWrap/>
            <w:vAlign w:val="center"/>
            <w:hideMark/>
          </w:tcPr>
          <w:p w14:paraId="5524F69E" w14:textId="77777777" w:rsidR="00074716" w:rsidRPr="00314A83" w:rsidRDefault="00074716" w:rsidP="00C53211">
            <w:pPr>
              <w:jc w:val="both"/>
              <w:rPr>
                <w:color w:val="000000"/>
                <w:sz w:val="22"/>
                <w:szCs w:val="22"/>
              </w:rPr>
            </w:pPr>
            <w:r w:rsidRPr="00314A83">
              <w:rPr>
                <w:color w:val="000000"/>
                <w:sz w:val="22"/>
                <w:szCs w:val="22"/>
              </w:rPr>
              <w:t>3.1</w:t>
            </w:r>
          </w:p>
        </w:tc>
        <w:tc>
          <w:tcPr>
            <w:tcW w:w="526" w:type="dxa"/>
            <w:tcBorders>
              <w:top w:val="nil"/>
              <w:left w:val="nil"/>
              <w:bottom w:val="nil"/>
              <w:right w:val="nil"/>
            </w:tcBorders>
            <w:shd w:val="clear" w:color="auto" w:fill="auto"/>
            <w:noWrap/>
            <w:vAlign w:val="center"/>
            <w:hideMark/>
          </w:tcPr>
          <w:p w14:paraId="0615E428"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10DE78BF"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41CB034A"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244A07CC"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4D3D4865" w14:textId="77777777" w:rsidTr="00C53211">
        <w:trPr>
          <w:trHeight w:val="200"/>
        </w:trPr>
        <w:tc>
          <w:tcPr>
            <w:tcW w:w="1280" w:type="dxa"/>
            <w:vMerge/>
            <w:tcBorders>
              <w:top w:val="nil"/>
              <w:left w:val="nil"/>
              <w:bottom w:val="single" w:sz="4" w:space="0" w:color="000000"/>
              <w:right w:val="nil"/>
            </w:tcBorders>
            <w:vAlign w:val="center"/>
            <w:hideMark/>
          </w:tcPr>
          <w:p w14:paraId="49F59C05"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6E6F3A6A" w14:textId="77777777" w:rsidR="00074716" w:rsidRPr="00314A83" w:rsidRDefault="00074716" w:rsidP="00C53211">
            <w:pPr>
              <w:jc w:val="both"/>
              <w:rPr>
                <w:color w:val="000000"/>
                <w:sz w:val="22"/>
                <w:szCs w:val="22"/>
              </w:rPr>
            </w:pPr>
            <w:r w:rsidRPr="00314A83">
              <w:rPr>
                <w:color w:val="000000"/>
                <w:sz w:val="22"/>
                <w:szCs w:val="22"/>
              </w:rPr>
              <w:t>PCT</w:t>
            </w:r>
          </w:p>
        </w:tc>
        <w:tc>
          <w:tcPr>
            <w:tcW w:w="567" w:type="dxa"/>
            <w:tcBorders>
              <w:top w:val="nil"/>
              <w:left w:val="nil"/>
              <w:bottom w:val="nil"/>
              <w:right w:val="nil"/>
            </w:tcBorders>
            <w:shd w:val="clear" w:color="auto" w:fill="auto"/>
            <w:noWrap/>
            <w:vAlign w:val="center"/>
            <w:hideMark/>
          </w:tcPr>
          <w:p w14:paraId="3C20E31A" w14:textId="77777777" w:rsidR="00074716" w:rsidRPr="00314A83" w:rsidRDefault="00074716" w:rsidP="00C53211">
            <w:pPr>
              <w:jc w:val="both"/>
              <w:rPr>
                <w:color w:val="000000"/>
                <w:sz w:val="22"/>
                <w:szCs w:val="22"/>
              </w:rPr>
            </w:pPr>
            <w:r w:rsidRPr="00314A83">
              <w:rPr>
                <w:color w:val="000000"/>
                <w:sz w:val="22"/>
                <w:szCs w:val="22"/>
              </w:rPr>
              <w:t>3</w:t>
            </w:r>
          </w:p>
        </w:tc>
        <w:tc>
          <w:tcPr>
            <w:tcW w:w="567" w:type="dxa"/>
            <w:tcBorders>
              <w:top w:val="nil"/>
              <w:left w:val="nil"/>
              <w:bottom w:val="nil"/>
              <w:right w:val="nil"/>
            </w:tcBorders>
            <w:shd w:val="clear" w:color="auto" w:fill="auto"/>
            <w:noWrap/>
            <w:vAlign w:val="center"/>
            <w:hideMark/>
          </w:tcPr>
          <w:p w14:paraId="54B53A2E" w14:textId="77777777" w:rsidR="00074716" w:rsidRPr="00314A83" w:rsidRDefault="00074716" w:rsidP="00C53211">
            <w:pPr>
              <w:jc w:val="both"/>
              <w:rPr>
                <w:color w:val="000000"/>
                <w:sz w:val="22"/>
                <w:szCs w:val="22"/>
              </w:rPr>
            </w:pPr>
            <w:r w:rsidRPr="00314A83">
              <w:rPr>
                <w:color w:val="000000"/>
                <w:sz w:val="22"/>
                <w:szCs w:val="22"/>
              </w:rPr>
              <w:t>-22</w:t>
            </w:r>
          </w:p>
        </w:tc>
        <w:tc>
          <w:tcPr>
            <w:tcW w:w="567" w:type="dxa"/>
            <w:tcBorders>
              <w:top w:val="nil"/>
              <w:left w:val="nil"/>
              <w:bottom w:val="nil"/>
              <w:right w:val="single" w:sz="4" w:space="0" w:color="auto"/>
            </w:tcBorders>
            <w:shd w:val="clear" w:color="auto" w:fill="auto"/>
            <w:noWrap/>
            <w:vAlign w:val="center"/>
            <w:hideMark/>
          </w:tcPr>
          <w:p w14:paraId="4785D977" w14:textId="77777777" w:rsidR="00074716" w:rsidRPr="00314A83" w:rsidRDefault="00074716" w:rsidP="00C53211">
            <w:pPr>
              <w:jc w:val="both"/>
              <w:rPr>
                <w:color w:val="000000"/>
                <w:sz w:val="22"/>
                <w:szCs w:val="22"/>
              </w:rPr>
            </w:pPr>
            <w:r w:rsidRPr="00314A83">
              <w:rPr>
                <w:color w:val="000000"/>
                <w:sz w:val="22"/>
                <w:szCs w:val="22"/>
              </w:rPr>
              <w:t>-25</w:t>
            </w:r>
          </w:p>
        </w:tc>
        <w:tc>
          <w:tcPr>
            <w:tcW w:w="1317" w:type="dxa"/>
            <w:tcBorders>
              <w:top w:val="nil"/>
              <w:left w:val="single" w:sz="4" w:space="0" w:color="auto"/>
              <w:bottom w:val="nil"/>
              <w:right w:val="single" w:sz="4" w:space="0" w:color="auto"/>
            </w:tcBorders>
            <w:shd w:val="clear" w:color="auto" w:fill="auto"/>
            <w:noWrap/>
            <w:vAlign w:val="center"/>
            <w:hideMark/>
          </w:tcPr>
          <w:p w14:paraId="74F49380" w14:textId="77777777" w:rsidR="00074716" w:rsidRPr="00314A83" w:rsidRDefault="00074716" w:rsidP="00C53211">
            <w:pPr>
              <w:jc w:val="both"/>
              <w:rPr>
                <w:color w:val="000000"/>
                <w:sz w:val="22"/>
                <w:szCs w:val="22"/>
              </w:rPr>
            </w:pPr>
            <w:r w:rsidRPr="00314A83">
              <w:rPr>
                <w:color w:val="000000"/>
                <w:sz w:val="22"/>
                <w:szCs w:val="22"/>
              </w:rPr>
              <w:t>3.3</w:t>
            </w:r>
          </w:p>
        </w:tc>
        <w:tc>
          <w:tcPr>
            <w:tcW w:w="526" w:type="dxa"/>
            <w:tcBorders>
              <w:top w:val="nil"/>
              <w:left w:val="nil"/>
              <w:bottom w:val="nil"/>
              <w:right w:val="nil"/>
            </w:tcBorders>
            <w:shd w:val="clear" w:color="auto" w:fill="auto"/>
            <w:noWrap/>
            <w:vAlign w:val="center"/>
            <w:hideMark/>
          </w:tcPr>
          <w:p w14:paraId="65CB9D91"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4F68BE7C"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006069BA"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0DC4AD69"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1D6C6BEC" w14:textId="77777777" w:rsidTr="00C53211">
        <w:trPr>
          <w:trHeight w:val="200"/>
        </w:trPr>
        <w:tc>
          <w:tcPr>
            <w:tcW w:w="1280" w:type="dxa"/>
            <w:vMerge/>
            <w:tcBorders>
              <w:top w:val="nil"/>
              <w:left w:val="nil"/>
              <w:bottom w:val="single" w:sz="4" w:space="0" w:color="000000"/>
              <w:right w:val="nil"/>
            </w:tcBorders>
            <w:vAlign w:val="center"/>
            <w:hideMark/>
          </w:tcPr>
          <w:p w14:paraId="430F3C30"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3A84E643" w14:textId="77777777" w:rsidR="00074716" w:rsidRPr="00314A83" w:rsidRDefault="00074716" w:rsidP="00C53211">
            <w:pPr>
              <w:jc w:val="both"/>
              <w:rPr>
                <w:color w:val="000000"/>
                <w:sz w:val="22"/>
                <w:szCs w:val="22"/>
              </w:rPr>
            </w:pPr>
            <w:r w:rsidRPr="00314A83">
              <w:rPr>
                <w:color w:val="000000"/>
                <w:sz w:val="22"/>
                <w:szCs w:val="22"/>
              </w:rPr>
              <w:t>R ML</w:t>
            </w:r>
          </w:p>
        </w:tc>
        <w:tc>
          <w:tcPr>
            <w:tcW w:w="567" w:type="dxa"/>
            <w:tcBorders>
              <w:top w:val="nil"/>
              <w:left w:val="nil"/>
              <w:bottom w:val="nil"/>
              <w:right w:val="nil"/>
            </w:tcBorders>
            <w:shd w:val="clear" w:color="auto" w:fill="auto"/>
            <w:noWrap/>
            <w:vAlign w:val="center"/>
            <w:hideMark/>
          </w:tcPr>
          <w:p w14:paraId="1782769A" w14:textId="77777777" w:rsidR="00074716" w:rsidRPr="00314A83" w:rsidRDefault="00074716" w:rsidP="00C53211">
            <w:pPr>
              <w:jc w:val="both"/>
              <w:rPr>
                <w:color w:val="000000"/>
                <w:sz w:val="22"/>
                <w:szCs w:val="22"/>
              </w:rPr>
            </w:pPr>
            <w:r w:rsidRPr="00314A83">
              <w:rPr>
                <w:color w:val="000000"/>
                <w:sz w:val="22"/>
                <w:szCs w:val="22"/>
              </w:rPr>
              <w:t>6</w:t>
            </w:r>
          </w:p>
        </w:tc>
        <w:tc>
          <w:tcPr>
            <w:tcW w:w="567" w:type="dxa"/>
            <w:tcBorders>
              <w:top w:val="nil"/>
              <w:left w:val="nil"/>
              <w:bottom w:val="nil"/>
              <w:right w:val="nil"/>
            </w:tcBorders>
            <w:shd w:val="clear" w:color="auto" w:fill="auto"/>
            <w:noWrap/>
            <w:vAlign w:val="center"/>
            <w:hideMark/>
          </w:tcPr>
          <w:p w14:paraId="030CB8C2" w14:textId="77777777" w:rsidR="00074716" w:rsidRPr="00314A83" w:rsidRDefault="00074716" w:rsidP="00C53211">
            <w:pPr>
              <w:jc w:val="both"/>
              <w:rPr>
                <w:color w:val="000000"/>
                <w:sz w:val="22"/>
                <w:szCs w:val="22"/>
              </w:rPr>
            </w:pPr>
            <w:r w:rsidRPr="00314A83">
              <w:rPr>
                <w:color w:val="000000"/>
                <w:sz w:val="22"/>
                <w:szCs w:val="22"/>
              </w:rPr>
              <w:t>-34</w:t>
            </w:r>
          </w:p>
        </w:tc>
        <w:tc>
          <w:tcPr>
            <w:tcW w:w="567" w:type="dxa"/>
            <w:tcBorders>
              <w:top w:val="nil"/>
              <w:left w:val="nil"/>
              <w:bottom w:val="nil"/>
              <w:right w:val="single" w:sz="4" w:space="0" w:color="auto"/>
            </w:tcBorders>
            <w:shd w:val="clear" w:color="auto" w:fill="auto"/>
            <w:noWrap/>
            <w:vAlign w:val="center"/>
            <w:hideMark/>
          </w:tcPr>
          <w:p w14:paraId="1A18908B" w14:textId="77777777" w:rsidR="00074716" w:rsidRPr="00314A83" w:rsidRDefault="00074716" w:rsidP="00C53211">
            <w:pPr>
              <w:jc w:val="both"/>
              <w:rPr>
                <w:color w:val="000000"/>
                <w:sz w:val="22"/>
                <w:szCs w:val="22"/>
              </w:rPr>
            </w:pPr>
            <w:r w:rsidRPr="00314A83">
              <w:rPr>
                <w:color w:val="000000"/>
                <w:sz w:val="22"/>
                <w:szCs w:val="22"/>
              </w:rPr>
              <w:t>-31</w:t>
            </w:r>
          </w:p>
        </w:tc>
        <w:tc>
          <w:tcPr>
            <w:tcW w:w="1317" w:type="dxa"/>
            <w:tcBorders>
              <w:top w:val="nil"/>
              <w:left w:val="single" w:sz="4" w:space="0" w:color="auto"/>
              <w:bottom w:val="nil"/>
              <w:right w:val="single" w:sz="4" w:space="0" w:color="auto"/>
            </w:tcBorders>
            <w:shd w:val="clear" w:color="auto" w:fill="auto"/>
            <w:noWrap/>
            <w:vAlign w:val="center"/>
            <w:hideMark/>
          </w:tcPr>
          <w:p w14:paraId="3B6DE277" w14:textId="77777777" w:rsidR="00074716" w:rsidRPr="00314A83" w:rsidRDefault="00074716" w:rsidP="00C53211">
            <w:pPr>
              <w:jc w:val="both"/>
              <w:rPr>
                <w:color w:val="000000"/>
                <w:sz w:val="22"/>
                <w:szCs w:val="22"/>
              </w:rPr>
            </w:pPr>
            <w:r w:rsidRPr="00314A83">
              <w:rPr>
                <w:color w:val="000000"/>
                <w:sz w:val="22"/>
                <w:szCs w:val="22"/>
              </w:rPr>
              <w:t>3.1</w:t>
            </w:r>
          </w:p>
        </w:tc>
        <w:tc>
          <w:tcPr>
            <w:tcW w:w="526" w:type="dxa"/>
            <w:tcBorders>
              <w:top w:val="nil"/>
              <w:left w:val="nil"/>
              <w:bottom w:val="nil"/>
              <w:right w:val="nil"/>
            </w:tcBorders>
            <w:shd w:val="clear" w:color="auto" w:fill="auto"/>
            <w:noWrap/>
            <w:vAlign w:val="center"/>
            <w:hideMark/>
          </w:tcPr>
          <w:p w14:paraId="0195C208"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6941555E"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0A74D44A"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3F00D15B"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733AFAF0" w14:textId="77777777" w:rsidTr="00C53211">
        <w:trPr>
          <w:trHeight w:val="200"/>
        </w:trPr>
        <w:tc>
          <w:tcPr>
            <w:tcW w:w="1280" w:type="dxa"/>
            <w:vMerge/>
            <w:tcBorders>
              <w:top w:val="nil"/>
              <w:left w:val="nil"/>
              <w:bottom w:val="single" w:sz="4" w:space="0" w:color="000000"/>
              <w:right w:val="nil"/>
            </w:tcBorders>
            <w:vAlign w:val="center"/>
            <w:hideMark/>
          </w:tcPr>
          <w:p w14:paraId="63750ABC"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1C29AB83" w14:textId="77777777" w:rsidR="00074716" w:rsidRPr="00314A83" w:rsidRDefault="00074716" w:rsidP="00C53211">
            <w:pPr>
              <w:jc w:val="both"/>
              <w:rPr>
                <w:color w:val="000000"/>
                <w:sz w:val="22"/>
                <w:szCs w:val="22"/>
              </w:rPr>
            </w:pPr>
            <w:r w:rsidRPr="00314A83">
              <w:rPr>
                <w:color w:val="000000"/>
                <w:sz w:val="22"/>
                <w:szCs w:val="22"/>
              </w:rPr>
              <w:t>L ML</w:t>
            </w:r>
          </w:p>
        </w:tc>
        <w:tc>
          <w:tcPr>
            <w:tcW w:w="567" w:type="dxa"/>
            <w:tcBorders>
              <w:top w:val="nil"/>
              <w:left w:val="nil"/>
              <w:bottom w:val="nil"/>
              <w:right w:val="nil"/>
            </w:tcBorders>
            <w:shd w:val="clear" w:color="auto" w:fill="auto"/>
            <w:noWrap/>
            <w:vAlign w:val="center"/>
            <w:hideMark/>
          </w:tcPr>
          <w:p w14:paraId="05A57292" w14:textId="77777777" w:rsidR="00074716" w:rsidRPr="00314A83" w:rsidRDefault="00074716" w:rsidP="00C53211">
            <w:pPr>
              <w:jc w:val="both"/>
              <w:rPr>
                <w:color w:val="000000"/>
                <w:sz w:val="22"/>
                <w:szCs w:val="22"/>
              </w:rPr>
            </w:pPr>
            <w:r w:rsidRPr="00314A83">
              <w:rPr>
                <w:color w:val="000000"/>
                <w:sz w:val="22"/>
                <w:szCs w:val="22"/>
              </w:rPr>
              <w:t>-4</w:t>
            </w:r>
          </w:p>
        </w:tc>
        <w:tc>
          <w:tcPr>
            <w:tcW w:w="567" w:type="dxa"/>
            <w:tcBorders>
              <w:top w:val="nil"/>
              <w:left w:val="nil"/>
              <w:bottom w:val="nil"/>
              <w:right w:val="nil"/>
            </w:tcBorders>
            <w:shd w:val="clear" w:color="auto" w:fill="auto"/>
            <w:noWrap/>
            <w:vAlign w:val="center"/>
            <w:hideMark/>
          </w:tcPr>
          <w:p w14:paraId="3729046F" w14:textId="77777777" w:rsidR="00074716" w:rsidRPr="00314A83" w:rsidRDefault="00074716" w:rsidP="00C53211">
            <w:pPr>
              <w:jc w:val="both"/>
              <w:rPr>
                <w:color w:val="000000"/>
                <w:sz w:val="22"/>
                <w:szCs w:val="22"/>
              </w:rPr>
            </w:pPr>
            <w:r w:rsidRPr="00314A83">
              <w:rPr>
                <w:color w:val="000000"/>
                <w:sz w:val="22"/>
                <w:szCs w:val="22"/>
              </w:rPr>
              <w:t>-35</w:t>
            </w:r>
          </w:p>
        </w:tc>
        <w:tc>
          <w:tcPr>
            <w:tcW w:w="567" w:type="dxa"/>
            <w:tcBorders>
              <w:top w:val="nil"/>
              <w:left w:val="nil"/>
              <w:bottom w:val="nil"/>
              <w:right w:val="single" w:sz="4" w:space="0" w:color="auto"/>
            </w:tcBorders>
            <w:shd w:val="clear" w:color="auto" w:fill="auto"/>
            <w:noWrap/>
            <w:vAlign w:val="center"/>
            <w:hideMark/>
          </w:tcPr>
          <w:p w14:paraId="3B9BF569" w14:textId="77777777" w:rsidR="00074716" w:rsidRPr="00314A83" w:rsidRDefault="00074716" w:rsidP="00C53211">
            <w:pPr>
              <w:jc w:val="both"/>
              <w:rPr>
                <w:color w:val="000000"/>
                <w:sz w:val="22"/>
                <w:szCs w:val="22"/>
              </w:rPr>
            </w:pPr>
            <w:r w:rsidRPr="00314A83">
              <w:rPr>
                <w:color w:val="000000"/>
                <w:sz w:val="22"/>
                <w:szCs w:val="22"/>
              </w:rPr>
              <w:t>-35</w:t>
            </w:r>
          </w:p>
        </w:tc>
        <w:tc>
          <w:tcPr>
            <w:tcW w:w="1317" w:type="dxa"/>
            <w:tcBorders>
              <w:top w:val="nil"/>
              <w:left w:val="single" w:sz="4" w:space="0" w:color="auto"/>
              <w:bottom w:val="nil"/>
              <w:right w:val="single" w:sz="4" w:space="0" w:color="auto"/>
            </w:tcBorders>
            <w:shd w:val="clear" w:color="auto" w:fill="auto"/>
            <w:noWrap/>
            <w:vAlign w:val="center"/>
            <w:hideMark/>
          </w:tcPr>
          <w:p w14:paraId="692283E0" w14:textId="77777777" w:rsidR="00074716" w:rsidRPr="00314A83" w:rsidRDefault="00074716" w:rsidP="00C53211">
            <w:pPr>
              <w:jc w:val="both"/>
              <w:rPr>
                <w:color w:val="000000"/>
                <w:sz w:val="22"/>
                <w:szCs w:val="22"/>
              </w:rPr>
            </w:pPr>
            <w:r w:rsidRPr="00314A83">
              <w:rPr>
                <w:color w:val="000000"/>
                <w:sz w:val="22"/>
                <w:szCs w:val="22"/>
              </w:rPr>
              <w:t>3.8</w:t>
            </w:r>
          </w:p>
        </w:tc>
        <w:tc>
          <w:tcPr>
            <w:tcW w:w="526" w:type="dxa"/>
            <w:tcBorders>
              <w:top w:val="nil"/>
              <w:left w:val="nil"/>
              <w:bottom w:val="nil"/>
              <w:right w:val="nil"/>
            </w:tcBorders>
            <w:shd w:val="clear" w:color="auto" w:fill="auto"/>
            <w:noWrap/>
            <w:vAlign w:val="center"/>
            <w:hideMark/>
          </w:tcPr>
          <w:p w14:paraId="6C2A1432"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2555AA9E"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627F2AF7"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43A02F14"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062E12F7" w14:textId="77777777" w:rsidTr="00C53211">
        <w:trPr>
          <w:trHeight w:val="200"/>
        </w:trPr>
        <w:tc>
          <w:tcPr>
            <w:tcW w:w="1280" w:type="dxa"/>
            <w:vMerge/>
            <w:tcBorders>
              <w:top w:val="nil"/>
              <w:left w:val="nil"/>
              <w:bottom w:val="single" w:sz="4" w:space="0" w:color="000000"/>
              <w:right w:val="nil"/>
            </w:tcBorders>
            <w:vAlign w:val="center"/>
            <w:hideMark/>
          </w:tcPr>
          <w:p w14:paraId="38B9BFE0"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4902C36D" w14:textId="77777777" w:rsidR="00074716" w:rsidRPr="00314A83" w:rsidRDefault="00074716" w:rsidP="00C53211">
            <w:pPr>
              <w:jc w:val="both"/>
              <w:rPr>
                <w:color w:val="000000"/>
                <w:sz w:val="22"/>
                <w:szCs w:val="22"/>
              </w:rPr>
            </w:pPr>
            <w:r w:rsidRPr="00314A83">
              <w:rPr>
                <w:color w:val="000000"/>
                <w:sz w:val="22"/>
                <w:szCs w:val="22"/>
              </w:rPr>
              <w:t>R ICP</w:t>
            </w:r>
          </w:p>
        </w:tc>
        <w:tc>
          <w:tcPr>
            <w:tcW w:w="567" w:type="dxa"/>
            <w:tcBorders>
              <w:top w:val="nil"/>
              <w:left w:val="nil"/>
              <w:bottom w:val="nil"/>
              <w:right w:val="nil"/>
            </w:tcBorders>
            <w:shd w:val="clear" w:color="auto" w:fill="auto"/>
            <w:noWrap/>
            <w:vAlign w:val="center"/>
            <w:hideMark/>
          </w:tcPr>
          <w:p w14:paraId="0A0FF847" w14:textId="77777777" w:rsidR="00074716" w:rsidRPr="00314A83" w:rsidRDefault="00074716" w:rsidP="00C53211">
            <w:pPr>
              <w:jc w:val="both"/>
              <w:rPr>
                <w:color w:val="000000"/>
                <w:sz w:val="22"/>
                <w:szCs w:val="22"/>
              </w:rPr>
            </w:pPr>
            <w:r w:rsidRPr="00314A83">
              <w:rPr>
                <w:color w:val="000000"/>
                <w:sz w:val="22"/>
                <w:szCs w:val="22"/>
              </w:rPr>
              <w:t>11</w:t>
            </w:r>
          </w:p>
        </w:tc>
        <w:tc>
          <w:tcPr>
            <w:tcW w:w="567" w:type="dxa"/>
            <w:tcBorders>
              <w:top w:val="nil"/>
              <w:left w:val="nil"/>
              <w:bottom w:val="nil"/>
              <w:right w:val="nil"/>
            </w:tcBorders>
            <w:shd w:val="clear" w:color="auto" w:fill="auto"/>
            <w:noWrap/>
            <w:vAlign w:val="center"/>
            <w:hideMark/>
          </w:tcPr>
          <w:p w14:paraId="21B480CE" w14:textId="77777777" w:rsidR="00074716" w:rsidRPr="00314A83" w:rsidRDefault="00074716" w:rsidP="00C53211">
            <w:pPr>
              <w:jc w:val="both"/>
              <w:rPr>
                <w:color w:val="000000"/>
                <w:sz w:val="22"/>
                <w:szCs w:val="22"/>
              </w:rPr>
            </w:pPr>
            <w:r w:rsidRPr="00314A83">
              <w:rPr>
                <w:color w:val="000000"/>
                <w:sz w:val="22"/>
                <w:szCs w:val="22"/>
              </w:rPr>
              <w:t>-40</w:t>
            </w:r>
          </w:p>
        </w:tc>
        <w:tc>
          <w:tcPr>
            <w:tcW w:w="567" w:type="dxa"/>
            <w:tcBorders>
              <w:top w:val="nil"/>
              <w:left w:val="nil"/>
              <w:bottom w:val="nil"/>
              <w:right w:val="single" w:sz="4" w:space="0" w:color="auto"/>
            </w:tcBorders>
            <w:shd w:val="clear" w:color="auto" w:fill="auto"/>
            <w:noWrap/>
            <w:vAlign w:val="center"/>
            <w:hideMark/>
          </w:tcPr>
          <w:p w14:paraId="24BE1D7A" w14:textId="77777777" w:rsidR="00074716" w:rsidRPr="00314A83" w:rsidRDefault="00074716" w:rsidP="00C53211">
            <w:pPr>
              <w:jc w:val="both"/>
              <w:rPr>
                <w:color w:val="000000"/>
                <w:sz w:val="22"/>
                <w:szCs w:val="22"/>
              </w:rPr>
            </w:pPr>
            <w:r w:rsidRPr="00314A83">
              <w:rPr>
                <w:color w:val="000000"/>
                <w:sz w:val="22"/>
                <w:szCs w:val="22"/>
              </w:rPr>
              <w:t>-33</w:t>
            </w:r>
          </w:p>
        </w:tc>
        <w:tc>
          <w:tcPr>
            <w:tcW w:w="1317" w:type="dxa"/>
            <w:tcBorders>
              <w:top w:val="nil"/>
              <w:left w:val="single" w:sz="4" w:space="0" w:color="auto"/>
              <w:bottom w:val="nil"/>
              <w:right w:val="single" w:sz="4" w:space="0" w:color="auto"/>
            </w:tcBorders>
            <w:shd w:val="clear" w:color="auto" w:fill="auto"/>
            <w:noWrap/>
            <w:vAlign w:val="center"/>
            <w:hideMark/>
          </w:tcPr>
          <w:p w14:paraId="2C7DA577" w14:textId="77777777" w:rsidR="00074716" w:rsidRPr="00314A83" w:rsidRDefault="00074716" w:rsidP="00C53211">
            <w:pPr>
              <w:jc w:val="both"/>
              <w:rPr>
                <w:color w:val="000000"/>
                <w:sz w:val="22"/>
                <w:szCs w:val="22"/>
              </w:rPr>
            </w:pPr>
            <w:r w:rsidRPr="00314A83">
              <w:rPr>
                <w:color w:val="000000"/>
                <w:sz w:val="22"/>
                <w:szCs w:val="22"/>
              </w:rPr>
              <w:t>3.6</w:t>
            </w:r>
          </w:p>
        </w:tc>
        <w:tc>
          <w:tcPr>
            <w:tcW w:w="526" w:type="dxa"/>
            <w:tcBorders>
              <w:top w:val="nil"/>
              <w:left w:val="nil"/>
              <w:bottom w:val="nil"/>
              <w:right w:val="nil"/>
            </w:tcBorders>
            <w:shd w:val="clear" w:color="auto" w:fill="auto"/>
            <w:noWrap/>
            <w:vAlign w:val="center"/>
            <w:hideMark/>
          </w:tcPr>
          <w:p w14:paraId="6B419F65"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4F8CC560"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667CCC10"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5CAD79FF"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2D2987DB" w14:textId="77777777" w:rsidTr="00C53211">
        <w:trPr>
          <w:trHeight w:val="200"/>
        </w:trPr>
        <w:tc>
          <w:tcPr>
            <w:tcW w:w="1280" w:type="dxa"/>
            <w:vMerge/>
            <w:tcBorders>
              <w:top w:val="nil"/>
              <w:left w:val="nil"/>
              <w:bottom w:val="single" w:sz="4" w:space="0" w:color="000000"/>
              <w:right w:val="nil"/>
            </w:tcBorders>
            <w:vAlign w:val="center"/>
            <w:hideMark/>
          </w:tcPr>
          <w:p w14:paraId="309A53B7" w14:textId="77777777" w:rsidR="00074716" w:rsidRPr="00314A83" w:rsidRDefault="00074716" w:rsidP="00C53211">
            <w:pPr>
              <w:jc w:val="both"/>
              <w:rPr>
                <w:b/>
                <w:bCs/>
                <w:color w:val="000000"/>
                <w:sz w:val="22"/>
                <w:szCs w:val="22"/>
              </w:rPr>
            </w:pPr>
          </w:p>
        </w:tc>
        <w:tc>
          <w:tcPr>
            <w:tcW w:w="1096" w:type="dxa"/>
            <w:tcBorders>
              <w:top w:val="nil"/>
              <w:left w:val="nil"/>
              <w:bottom w:val="nil"/>
              <w:right w:val="single" w:sz="4" w:space="0" w:color="auto"/>
            </w:tcBorders>
            <w:shd w:val="clear" w:color="auto" w:fill="auto"/>
            <w:noWrap/>
            <w:vAlign w:val="center"/>
            <w:hideMark/>
          </w:tcPr>
          <w:p w14:paraId="2B8A5FFC" w14:textId="77777777" w:rsidR="00074716" w:rsidRPr="00314A83" w:rsidRDefault="00074716" w:rsidP="00C53211">
            <w:pPr>
              <w:jc w:val="both"/>
              <w:rPr>
                <w:color w:val="000000"/>
                <w:sz w:val="22"/>
                <w:szCs w:val="22"/>
              </w:rPr>
            </w:pPr>
            <w:r w:rsidRPr="00314A83">
              <w:rPr>
                <w:color w:val="000000"/>
                <w:sz w:val="22"/>
                <w:szCs w:val="22"/>
              </w:rPr>
              <w:t>R SCP</w:t>
            </w:r>
          </w:p>
        </w:tc>
        <w:tc>
          <w:tcPr>
            <w:tcW w:w="567" w:type="dxa"/>
            <w:tcBorders>
              <w:top w:val="nil"/>
              <w:left w:val="nil"/>
              <w:bottom w:val="nil"/>
              <w:right w:val="nil"/>
            </w:tcBorders>
            <w:shd w:val="clear" w:color="auto" w:fill="auto"/>
            <w:noWrap/>
            <w:vAlign w:val="center"/>
            <w:hideMark/>
          </w:tcPr>
          <w:p w14:paraId="76910B7A" w14:textId="77777777" w:rsidR="00074716" w:rsidRPr="00314A83" w:rsidRDefault="00074716" w:rsidP="00C53211">
            <w:pPr>
              <w:jc w:val="both"/>
              <w:rPr>
                <w:color w:val="000000"/>
                <w:sz w:val="22"/>
                <w:szCs w:val="22"/>
              </w:rPr>
            </w:pPr>
            <w:r w:rsidRPr="00314A83">
              <w:rPr>
                <w:color w:val="000000"/>
                <w:sz w:val="22"/>
                <w:szCs w:val="22"/>
              </w:rPr>
              <w:t>6</w:t>
            </w:r>
          </w:p>
        </w:tc>
        <w:tc>
          <w:tcPr>
            <w:tcW w:w="567" w:type="dxa"/>
            <w:tcBorders>
              <w:top w:val="nil"/>
              <w:left w:val="nil"/>
              <w:bottom w:val="nil"/>
              <w:right w:val="nil"/>
            </w:tcBorders>
            <w:shd w:val="clear" w:color="auto" w:fill="auto"/>
            <w:noWrap/>
            <w:vAlign w:val="center"/>
            <w:hideMark/>
          </w:tcPr>
          <w:p w14:paraId="35724BB8" w14:textId="77777777" w:rsidR="00074716" w:rsidRPr="00314A83" w:rsidRDefault="00074716" w:rsidP="00C53211">
            <w:pPr>
              <w:jc w:val="both"/>
              <w:rPr>
                <w:color w:val="000000"/>
                <w:sz w:val="22"/>
                <w:szCs w:val="22"/>
              </w:rPr>
            </w:pPr>
            <w:r w:rsidRPr="00314A83">
              <w:rPr>
                <w:color w:val="000000"/>
                <w:sz w:val="22"/>
                <w:szCs w:val="22"/>
              </w:rPr>
              <w:t>-37</w:t>
            </w:r>
          </w:p>
        </w:tc>
        <w:tc>
          <w:tcPr>
            <w:tcW w:w="567" w:type="dxa"/>
            <w:tcBorders>
              <w:top w:val="nil"/>
              <w:left w:val="nil"/>
              <w:bottom w:val="nil"/>
              <w:right w:val="single" w:sz="4" w:space="0" w:color="auto"/>
            </w:tcBorders>
            <w:shd w:val="clear" w:color="auto" w:fill="auto"/>
            <w:noWrap/>
            <w:vAlign w:val="center"/>
            <w:hideMark/>
          </w:tcPr>
          <w:p w14:paraId="7CCFAA2E" w14:textId="77777777" w:rsidR="00074716" w:rsidRPr="00314A83" w:rsidRDefault="00074716" w:rsidP="00C53211">
            <w:pPr>
              <w:jc w:val="both"/>
              <w:rPr>
                <w:color w:val="000000"/>
                <w:sz w:val="22"/>
                <w:szCs w:val="22"/>
              </w:rPr>
            </w:pPr>
            <w:r w:rsidRPr="00314A83">
              <w:rPr>
                <w:color w:val="000000"/>
                <w:sz w:val="22"/>
                <w:szCs w:val="22"/>
              </w:rPr>
              <w:t>-23</w:t>
            </w:r>
          </w:p>
        </w:tc>
        <w:tc>
          <w:tcPr>
            <w:tcW w:w="1317" w:type="dxa"/>
            <w:tcBorders>
              <w:top w:val="nil"/>
              <w:left w:val="single" w:sz="4" w:space="0" w:color="auto"/>
              <w:bottom w:val="nil"/>
              <w:right w:val="single" w:sz="4" w:space="0" w:color="auto"/>
            </w:tcBorders>
            <w:shd w:val="clear" w:color="auto" w:fill="auto"/>
            <w:noWrap/>
            <w:vAlign w:val="center"/>
            <w:hideMark/>
          </w:tcPr>
          <w:p w14:paraId="45C0ACD5" w14:textId="77777777" w:rsidR="00074716" w:rsidRPr="00314A83" w:rsidRDefault="00074716" w:rsidP="00C53211">
            <w:pPr>
              <w:jc w:val="both"/>
              <w:rPr>
                <w:color w:val="000000"/>
                <w:sz w:val="22"/>
                <w:szCs w:val="22"/>
              </w:rPr>
            </w:pPr>
            <w:r w:rsidRPr="00314A83">
              <w:rPr>
                <w:color w:val="000000"/>
                <w:sz w:val="22"/>
                <w:szCs w:val="22"/>
              </w:rPr>
              <w:t>3.2</w:t>
            </w:r>
          </w:p>
        </w:tc>
        <w:tc>
          <w:tcPr>
            <w:tcW w:w="526" w:type="dxa"/>
            <w:tcBorders>
              <w:top w:val="nil"/>
              <w:left w:val="nil"/>
              <w:bottom w:val="nil"/>
              <w:right w:val="nil"/>
            </w:tcBorders>
            <w:shd w:val="clear" w:color="auto" w:fill="auto"/>
            <w:noWrap/>
            <w:vAlign w:val="center"/>
            <w:hideMark/>
          </w:tcPr>
          <w:p w14:paraId="0BB3469E"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nil"/>
              <w:right w:val="nil"/>
            </w:tcBorders>
            <w:shd w:val="clear" w:color="auto" w:fill="auto"/>
            <w:noWrap/>
            <w:vAlign w:val="center"/>
            <w:hideMark/>
          </w:tcPr>
          <w:p w14:paraId="77A8C9B3"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nil"/>
              <w:right w:val="single" w:sz="4" w:space="0" w:color="auto"/>
            </w:tcBorders>
            <w:shd w:val="clear" w:color="auto" w:fill="auto"/>
            <w:noWrap/>
            <w:vAlign w:val="center"/>
            <w:hideMark/>
          </w:tcPr>
          <w:p w14:paraId="214EE1F9"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nil"/>
              <w:right w:val="nil"/>
            </w:tcBorders>
            <w:shd w:val="clear" w:color="auto" w:fill="auto"/>
            <w:noWrap/>
            <w:vAlign w:val="center"/>
            <w:hideMark/>
          </w:tcPr>
          <w:p w14:paraId="6A3FD05E" w14:textId="77777777" w:rsidR="00074716" w:rsidRPr="00314A83" w:rsidRDefault="00074716" w:rsidP="00C53211">
            <w:pPr>
              <w:jc w:val="both"/>
              <w:rPr>
                <w:color w:val="000000"/>
                <w:sz w:val="22"/>
                <w:szCs w:val="22"/>
              </w:rPr>
            </w:pPr>
            <w:r w:rsidRPr="00314A83">
              <w:rPr>
                <w:color w:val="000000"/>
                <w:sz w:val="22"/>
                <w:szCs w:val="22"/>
              </w:rPr>
              <w:t>-</w:t>
            </w:r>
          </w:p>
        </w:tc>
      </w:tr>
      <w:tr w:rsidR="00074716" w:rsidRPr="00314A83" w14:paraId="65C7C419" w14:textId="77777777" w:rsidTr="00C53211">
        <w:trPr>
          <w:trHeight w:val="200"/>
        </w:trPr>
        <w:tc>
          <w:tcPr>
            <w:tcW w:w="1280" w:type="dxa"/>
            <w:vMerge/>
            <w:tcBorders>
              <w:top w:val="nil"/>
              <w:left w:val="nil"/>
              <w:bottom w:val="single" w:sz="4" w:space="0" w:color="000000"/>
              <w:right w:val="nil"/>
            </w:tcBorders>
            <w:vAlign w:val="center"/>
            <w:hideMark/>
          </w:tcPr>
          <w:p w14:paraId="2D4DB101" w14:textId="77777777" w:rsidR="00074716" w:rsidRPr="00314A83" w:rsidRDefault="00074716" w:rsidP="00C53211">
            <w:pPr>
              <w:jc w:val="both"/>
              <w:rPr>
                <w:b/>
                <w:bCs/>
                <w:color w:val="000000"/>
                <w:sz w:val="22"/>
                <w:szCs w:val="22"/>
              </w:rPr>
            </w:pPr>
          </w:p>
        </w:tc>
        <w:tc>
          <w:tcPr>
            <w:tcW w:w="1096" w:type="dxa"/>
            <w:tcBorders>
              <w:top w:val="nil"/>
              <w:left w:val="nil"/>
              <w:bottom w:val="single" w:sz="4" w:space="0" w:color="auto"/>
              <w:right w:val="single" w:sz="4" w:space="0" w:color="auto"/>
            </w:tcBorders>
            <w:shd w:val="clear" w:color="auto" w:fill="auto"/>
            <w:noWrap/>
            <w:vAlign w:val="center"/>
            <w:hideMark/>
          </w:tcPr>
          <w:p w14:paraId="188C420A" w14:textId="77777777" w:rsidR="00074716" w:rsidRPr="00314A83" w:rsidRDefault="00074716" w:rsidP="00C53211">
            <w:pPr>
              <w:jc w:val="both"/>
              <w:rPr>
                <w:color w:val="000000"/>
                <w:sz w:val="22"/>
                <w:szCs w:val="22"/>
              </w:rPr>
            </w:pPr>
            <w:r w:rsidRPr="00314A83">
              <w:rPr>
                <w:color w:val="000000"/>
                <w:sz w:val="22"/>
                <w:szCs w:val="22"/>
              </w:rPr>
              <w:t>L SCP</w:t>
            </w:r>
          </w:p>
        </w:tc>
        <w:tc>
          <w:tcPr>
            <w:tcW w:w="567" w:type="dxa"/>
            <w:tcBorders>
              <w:top w:val="nil"/>
              <w:left w:val="nil"/>
              <w:bottom w:val="single" w:sz="4" w:space="0" w:color="auto"/>
              <w:right w:val="nil"/>
            </w:tcBorders>
            <w:shd w:val="clear" w:color="auto" w:fill="auto"/>
            <w:noWrap/>
            <w:vAlign w:val="center"/>
            <w:hideMark/>
          </w:tcPr>
          <w:p w14:paraId="57CE48D5" w14:textId="77777777" w:rsidR="00074716" w:rsidRPr="00314A83" w:rsidRDefault="00074716" w:rsidP="00C53211">
            <w:pPr>
              <w:jc w:val="both"/>
              <w:rPr>
                <w:color w:val="000000"/>
                <w:sz w:val="22"/>
                <w:szCs w:val="22"/>
              </w:rPr>
            </w:pPr>
            <w:r w:rsidRPr="00314A83">
              <w:rPr>
                <w:color w:val="000000"/>
                <w:sz w:val="22"/>
                <w:szCs w:val="22"/>
              </w:rPr>
              <w:t>-5</w:t>
            </w:r>
          </w:p>
        </w:tc>
        <w:tc>
          <w:tcPr>
            <w:tcW w:w="567" w:type="dxa"/>
            <w:tcBorders>
              <w:top w:val="nil"/>
              <w:left w:val="nil"/>
              <w:bottom w:val="single" w:sz="4" w:space="0" w:color="auto"/>
              <w:right w:val="nil"/>
            </w:tcBorders>
            <w:shd w:val="clear" w:color="auto" w:fill="auto"/>
            <w:noWrap/>
            <w:vAlign w:val="center"/>
            <w:hideMark/>
          </w:tcPr>
          <w:p w14:paraId="1FCCECFF" w14:textId="77777777" w:rsidR="00074716" w:rsidRPr="00314A83" w:rsidRDefault="00074716" w:rsidP="00C53211">
            <w:pPr>
              <w:jc w:val="both"/>
              <w:rPr>
                <w:color w:val="000000"/>
                <w:sz w:val="22"/>
                <w:szCs w:val="22"/>
              </w:rPr>
            </w:pPr>
            <w:r w:rsidRPr="00314A83">
              <w:rPr>
                <w:color w:val="000000"/>
                <w:sz w:val="22"/>
                <w:szCs w:val="22"/>
              </w:rPr>
              <w:t>-37</w:t>
            </w:r>
          </w:p>
        </w:tc>
        <w:tc>
          <w:tcPr>
            <w:tcW w:w="567" w:type="dxa"/>
            <w:tcBorders>
              <w:top w:val="nil"/>
              <w:left w:val="nil"/>
              <w:bottom w:val="single" w:sz="4" w:space="0" w:color="auto"/>
              <w:right w:val="single" w:sz="4" w:space="0" w:color="auto"/>
            </w:tcBorders>
            <w:shd w:val="clear" w:color="auto" w:fill="auto"/>
            <w:noWrap/>
            <w:vAlign w:val="center"/>
            <w:hideMark/>
          </w:tcPr>
          <w:p w14:paraId="13ACAF68" w14:textId="77777777" w:rsidR="00074716" w:rsidRPr="00314A83" w:rsidRDefault="00074716" w:rsidP="00C53211">
            <w:pPr>
              <w:jc w:val="both"/>
              <w:rPr>
                <w:color w:val="000000"/>
                <w:sz w:val="22"/>
                <w:szCs w:val="22"/>
              </w:rPr>
            </w:pPr>
            <w:r w:rsidRPr="00314A83">
              <w:rPr>
                <w:color w:val="000000"/>
                <w:sz w:val="22"/>
                <w:szCs w:val="22"/>
              </w:rPr>
              <w:t>-23</w:t>
            </w:r>
          </w:p>
        </w:tc>
        <w:tc>
          <w:tcPr>
            <w:tcW w:w="1317" w:type="dxa"/>
            <w:tcBorders>
              <w:top w:val="nil"/>
              <w:left w:val="single" w:sz="4" w:space="0" w:color="auto"/>
              <w:bottom w:val="single" w:sz="4" w:space="0" w:color="auto"/>
              <w:right w:val="single" w:sz="4" w:space="0" w:color="auto"/>
            </w:tcBorders>
            <w:shd w:val="clear" w:color="auto" w:fill="auto"/>
            <w:noWrap/>
            <w:vAlign w:val="center"/>
            <w:hideMark/>
          </w:tcPr>
          <w:p w14:paraId="62D1E82B" w14:textId="77777777" w:rsidR="00074716" w:rsidRPr="00314A83" w:rsidRDefault="00074716" w:rsidP="00C53211">
            <w:pPr>
              <w:jc w:val="both"/>
              <w:rPr>
                <w:color w:val="000000"/>
                <w:sz w:val="22"/>
                <w:szCs w:val="22"/>
              </w:rPr>
            </w:pPr>
            <w:r w:rsidRPr="00314A83">
              <w:rPr>
                <w:color w:val="000000"/>
                <w:sz w:val="22"/>
                <w:szCs w:val="22"/>
              </w:rPr>
              <w:t>3.8</w:t>
            </w:r>
          </w:p>
        </w:tc>
        <w:tc>
          <w:tcPr>
            <w:tcW w:w="526" w:type="dxa"/>
            <w:tcBorders>
              <w:top w:val="nil"/>
              <w:left w:val="nil"/>
              <w:bottom w:val="single" w:sz="4" w:space="0" w:color="auto"/>
              <w:right w:val="nil"/>
            </w:tcBorders>
            <w:shd w:val="clear" w:color="auto" w:fill="auto"/>
            <w:noWrap/>
            <w:vAlign w:val="center"/>
            <w:hideMark/>
          </w:tcPr>
          <w:p w14:paraId="29C4AD16" w14:textId="77777777" w:rsidR="00074716" w:rsidRPr="00314A83" w:rsidRDefault="00074716" w:rsidP="00C53211">
            <w:pPr>
              <w:jc w:val="both"/>
              <w:rPr>
                <w:color w:val="000000"/>
                <w:sz w:val="22"/>
                <w:szCs w:val="22"/>
              </w:rPr>
            </w:pPr>
            <w:r w:rsidRPr="00314A83">
              <w:rPr>
                <w:color w:val="000000"/>
                <w:sz w:val="22"/>
                <w:szCs w:val="22"/>
              </w:rPr>
              <w:t>-</w:t>
            </w:r>
          </w:p>
        </w:tc>
        <w:tc>
          <w:tcPr>
            <w:tcW w:w="425" w:type="dxa"/>
            <w:tcBorders>
              <w:top w:val="nil"/>
              <w:left w:val="nil"/>
              <w:bottom w:val="single" w:sz="4" w:space="0" w:color="auto"/>
              <w:right w:val="nil"/>
            </w:tcBorders>
            <w:shd w:val="clear" w:color="auto" w:fill="auto"/>
            <w:noWrap/>
            <w:vAlign w:val="center"/>
            <w:hideMark/>
          </w:tcPr>
          <w:p w14:paraId="7930FB4E" w14:textId="77777777" w:rsidR="00074716" w:rsidRPr="00314A83" w:rsidRDefault="00074716" w:rsidP="00C53211">
            <w:pPr>
              <w:jc w:val="both"/>
              <w:rPr>
                <w:color w:val="000000"/>
                <w:sz w:val="22"/>
                <w:szCs w:val="22"/>
              </w:rPr>
            </w:pPr>
            <w:r w:rsidRPr="00314A83">
              <w:rPr>
                <w:color w:val="000000"/>
                <w:sz w:val="22"/>
                <w:szCs w:val="22"/>
              </w:rPr>
              <w:t>-</w:t>
            </w:r>
          </w:p>
        </w:tc>
        <w:tc>
          <w:tcPr>
            <w:tcW w:w="709" w:type="dxa"/>
            <w:tcBorders>
              <w:top w:val="nil"/>
              <w:left w:val="nil"/>
              <w:bottom w:val="single" w:sz="4" w:space="0" w:color="auto"/>
              <w:right w:val="single" w:sz="4" w:space="0" w:color="auto"/>
            </w:tcBorders>
            <w:shd w:val="clear" w:color="auto" w:fill="auto"/>
            <w:noWrap/>
            <w:vAlign w:val="center"/>
            <w:hideMark/>
          </w:tcPr>
          <w:p w14:paraId="6725E921" w14:textId="77777777" w:rsidR="00074716" w:rsidRPr="00314A83" w:rsidRDefault="00074716" w:rsidP="00C53211">
            <w:pPr>
              <w:jc w:val="both"/>
              <w:rPr>
                <w:color w:val="000000"/>
                <w:sz w:val="22"/>
                <w:szCs w:val="22"/>
              </w:rPr>
            </w:pPr>
            <w:r w:rsidRPr="00314A83">
              <w:rPr>
                <w:color w:val="000000"/>
                <w:sz w:val="22"/>
                <w:szCs w:val="22"/>
              </w:rPr>
              <w:t>-</w:t>
            </w:r>
          </w:p>
        </w:tc>
        <w:tc>
          <w:tcPr>
            <w:tcW w:w="1154" w:type="dxa"/>
            <w:tcBorders>
              <w:top w:val="nil"/>
              <w:left w:val="single" w:sz="4" w:space="0" w:color="auto"/>
              <w:bottom w:val="single" w:sz="4" w:space="0" w:color="auto"/>
              <w:right w:val="nil"/>
            </w:tcBorders>
            <w:shd w:val="clear" w:color="auto" w:fill="auto"/>
            <w:noWrap/>
            <w:vAlign w:val="center"/>
            <w:hideMark/>
          </w:tcPr>
          <w:p w14:paraId="346D7254" w14:textId="77777777" w:rsidR="00074716" w:rsidRPr="00314A83" w:rsidRDefault="00074716" w:rsidP="00C53211">
            <w:pPr>
              <w:jc w:val="both"/>
              <w:rPr>
                <w:color w:val="000000"/>
                <w:sz w:val="22"/>
                <w:szCs w:val="22"/>
              </w:rPr>
            </w:pPr>
            <w:r w:rsidRPr="00314A83">
              <w:rPr>
                <w:color w:val="000000"/>
                <w:sz w:val="22"/>
                <w:szCs w:val="22"/>
              </w:rPr>
              <w:t>-</w:t>
            </w:r>
          </w:p>
        </w:tc>
      </w:tr>
    </w:tbl>
    <w:p w14:paraId="3BBAED24" w14:textId="77777777" w:rsidR="00074716" w:rsidRPr="00314A83" w:rsidRDefault="00074716" w:rsidP="00074716">
      <w:pPr>
        <w:jc w:val="both"/>
        <w:rPr>
          <w:rFonts w:eastAsia="DengXian"/>
          <w:sz w:val="22"/>
          <w:szCs w:val="22"/>
        </w:rPr>
      </w:pPr>
    </w:p>
    <w:p w14:paraId="5F238B27" w14:textId="77777777" w:rsidR="00074716" w:rsidRPr="00314A83" w:rsidRDefault="00074716" w:rsidP="00074716">
      <w:pPr>
        <w:jc w:val="both"/>
        <w:rPr>
          <w:rFonts w:eastAsia="DengXian"/>
          <w:b/>
          <w:sz w:val="22"/>
          <w:szCs w:val="22"/>
        </w:rPr>
      </w:pPr>
      <w:r w:rsidRPr="00314A83">
        <w:rPr>
          <w:rFonts w:eastAsia="DengXian"/>
          <w:b/>
          <w:sz w:val="22"/>
          <w:szCs w:val="22"/>
        </w:rPr>
        <w:br w:type="page"/>
      </w:r>
    </w:p>
    <w:p w14:paraId="719E5365" w14:textId="06D7DF23" w:rsidR="00074716" w:rsidRPr="00314A83" w:rsidRDefault="00074716" w:rsidP="00074716">
      <w:pPr>
        <w:spacing w:line="480" w:lineRule="auto"/>
        <w:ind w:left="-709"/>
        <w:jc w:val="both"/>
        <w:rPr>
          <w:rFonts w:eastAsia="DengXian"/>
          <w:sz w:val="22"/>
          <w:szCs w:val="22"/>
        </w:rPr>
      </w:pPr>
      <w:r w:rsidRPr="00314A83">
        <w:rPr>
          <w:b/>
          <w:sz w:val="22"/>
          <w:szCs w:val="22"/>
        </w:rPr>
        <w:lastRenderedPageBreak/>
        <w:t>Supplementary</w:t>
      </w:r>
      <w:r w:rsidRPr="00314A83">
        <w:rPr>
          <w:rFonts w:eastAsia="DengXian"/>
          <w:b/>
          <w:sz w:val="22"/>
          <w:szCs w:val="22"/>
        </w:rPr>
        <w:t xml:space="preserve"> Table 2. Regions where grey matter (GMV) measures had positive correlation with memory. </w:t>
      </w:r>
      <w:r w:rsidRPr="00314A83">
        <w:rPr>
          <w:rFonts w:eastAsia="DengXian"/>
          <w:sz w:val="22"/>
          <w:szCs w:val="22"/>
        </w:rPr>
        <w:t xml:space="preserve">GM clusters where volume was positively correlated with memory scores (FWE corrected, p &lt; 0.05). Coordinates (x, y and z) are given in mm according to MNI space. </w:t>
      </w:r>
      <w:r w:rsidRPr="00314A83">
        <w:rPr>
          <w:rFonts w:eastAsia="DengXian"/>
          <w:b/>
          <w:sz w:val="22"/>
          <w:szCs w:val="22"/>
        </w:rPr>
        <w:t>Abbreviations:</w:t>
      </w:r>
      <w:r w:rsidRPr="00314A83">
        <w:rPr>
          <w:rFonts w:eastAsia="DengXian"/>
          <w:sz w:val="22"/>
          <w:szCs w:val="22"/>
        </w:rPr>
        <w:t xml:space="preserve"> </w:t>
      </w:r>
      <w:r w:rsidRPr="00314A83">
        <w:rPr>
          <w:color w:val="000000"/>
          <w:sz w:val="22"/>
          <w:szCs w:val="22"/>
        </w:rPr>
        <w:t>Hippocampus</w:t>
      </w:r>
      <w:r w:rsidRPr="00314A83">
        <w:rPr>
          <w:sz w:val="22"/>
          <w:szCs w:val="22"/>
        </w:rPr>
        <w:t xml:space="preserve"> </w:t>
      </w:r>
      <w:r w:rsidRPr="00314A83">
        <w:rPr>
          <w:rFonts w:eastAsia="DengXian"/>
          <w:sz w:val="22"/>
          <w:szCs w:val="22"/>
        </w:rPr>
        <w:t xml:space="preserve">= HIP, </w:t>
      </w:r>
      <w:r w:rsidRPr="00314A83">
        <w:rPr>
          <w:color w:val="000000"/>
          <w:sz w:val="22"/>
          <w:szCs w:val="22"/>
        </w:rPr>
        <w:t>Parahippocampus</w:t>
      </w:r>
      <w:r w:rsidRPr="00314A83">
        <w:rPr>
          <w:rFonts w:eastAsia="DengXian"/>
          <w:sz w:val="22"/>
          <w:szCs w:val="22"/>
        </w:rPr>
        <w:t xml:space="preserve"> = PHIP, temporal pole: middle temporal gyrus = TPOmid, temporal pole: superior temporal gyrus = TPOsup, </w:t>
      </w:r>
      <w:r w:rsidRPr="00314A83">
        <w:rPr>
          <w:color w:val="000000"/>
          <w:sz w:val="22"/>
          <w:szCs w:val="22"/>
        </w:rPr>
        <w:t xml:space="preserve">Amygdala </w:t>
      </w:r>
      <w:r w:rsidRPr="00314A83">
        <w:rPr>
          <w:rFonts w:eastAsia="DengXian"/>
          <w:sz w:val="22"/>
          <w:szCs w:val="22"/>
        </w:rPr>
        <w:t xml:space="preserve">= AMYG, </w:t>
      </w:r>
      <w:r w:rsidRPr="00314A83">
        <w:rPr>
          <w:color w:val="000000"/>
          <w:sz w:val="22"/>
          <w:szCs w:val="22"/>
        </w:rPr>
        <w:t>Lingual gyrus</w:t>
      </w:r>
      <w:r w:rsidRPr="00314A83">
        <w:rPr>
          <w:sz w:val="22"/>
          <w:szCs w:val="22"/>
        </w:rPr>
        <w:t xml:space="preserve"> </w:t>
      </w:r>
      <w:r w:rsidRPr="00314A83">
        <w:rPr>
          <w:rFonts w:eastAsia="DengXian"/>
          <w:sz w:val="22"/>
          <w:szCs w:val="22"/>
        </w:rPr>
        <w:t xml:space="preserve">= LING, </w:t>
      </w:r>
      <w:r w:rsidRPr="00314A83">
        <w:rPr>
          <w:color w:val="000000"/>
          <w:sz w:val="22"/>
          <w:szCs w:val="22"/>
        </w:rPr>
        <w:t>Fusiform gyrus</w:t>
      </w:r>
      <w:r w:rsidRPr="00314A83">
        <w:rPr>
          <w:rFonts w:eastAsia="DengXian"/>
          <w:sz w:val="22"/>
          <w:szCs w:val="22"/>
        </w:rPr>
        <w:t xml:space="preserve"> = FFG,</w:t>
      </w:r>
      <w:r w:rsidRPr="00314A83">
        <w:rPr>
          <w:color w:val="000000"/>
          <w:sz w:val="22"/>
          <w:szCs w:val="22"/>
        </w:rPr>
        <w:t xml:space="preserve"> middle temporal gyrus = MTG</w:t>
      </w:r>
      <w:r w:rsidRPr="00314A83">
        <w:rPr>
          <w:rFonts w:eastAsia="DengXian"/>
          <w:sz w:val="22"/>
          <w:szCs w:val="22"/>
        </w:rPr>
        <w:t xml:space="preserve">, </w:t>
      </w:r>
      <w:r w:rsidRPr="00314A83">
        <w:rPr>
          <w:color w:val="000000"/>
          <w:sz w:val="22"/>
          <w:szCs w:val="22"/>
        </w:rPr>
        <w:t xml:space="preserve">Posterior cingulate gyrus </w:t>
      </w:r>
      <w:r w:rsidRPr="00314A83">
        <w:rPr>
          <w:rFonts w:eastAsia="DengXian"/>
          <w:sz w:val="22"/>
          <w:szCs w:val="22"/>
        </w:rPr>
        <w:t>= PCG, median cingulate and paracingulate gyri = DCG, Precuneus</w:t>
      </w:r>
      <w:r w:rsidRPr="00314A83">
        <w:rPr>
          <w:sz w:val="22"/>
          <w:szCs w:val="22"/>
        </w:rPr>
        <w:t xml:space="preserve"> </w:t>
      </w:r>
      <w:r w:rsidRPr="00314A83">
        <w:rPr>
          <w:rFonts w:eastAsia="DengXian"/>
          <w:sz w:val="22"/>
          <w:szCs w:val="22"/>
        </w:rPr>
        <w:t>= PCUN, rectus gyrus = REC, superior frontal gyrus (medial) = ORBsup, superior frontal gyrus (medial orbital) = ORBsupmed.</w:t>
      </w:r>
    </w:p>
    <w:p w14:paraId="61F25009" w14:textId="77777777" w:rsidR="00074716" w:rsidRPr="00314A83" w:rsidRDefault="00074716" w:rsidP="00074716">
      <w:pPr>
        <w:jc w:val="both"/>
        <w:rPr>
          <w:rFonts w:eastAsia="DengXian"/>
          <w:b/>
          <w:sz w:val="22"/>
          <w:szCs w:val="22"/>
        </w:rPr>
      </w:pPr>
    </w:p>
    <w:p w14:paraId="27F55D56" w14:textId="77777777" w:rsidR="00074716" w:rsidRPr="00314A83" w:rsidRDefault="00074716" w:rsidP="00074716">
      <w:pPr>
        <w:jc w:val="both"/>
        <w:rPr>
          <w:rFonts w:eastAsia="DengXian"/>
          <w:sz w:val="22"/>
          <w:szCs w:val="22"/>
        </w:rPr>
      </w:pPr>
    </w:p>
    <w:tbl>
      <w:tblPr>
        <w:tblW w:w="5556" w:type="pct"/>
        <w:tblInd w:w="-885" w:type="dxa"/>
        <w:tblBorders>
          <w:top w:val="single" w:sz="12" w:space="0" w:color="000000"/>
          <w:bottom w:val="single" w:sz="12" w:space="0" w:color="000000"/>
        </w:tblBorders>
        <w:tblLook w:val="00A0" w:firstRow="1" w:lastRow="0" w:firstColumn="1" w:lastColumn="0" w:noHBand="0" w:noVBand="0"/>
      </w:tblPr>
      <w:tblGrid>
        <w:gridCol w:w="5122"/>
        <w:gridCol w:w="459"/>
        <w:gridCol w:w="603"/>
        <w:gridCol w:w="535"/>
        <w:gridCol w:w="66"/>
        <w:gridCol w:w="1257"/>
        <w:gridCol w:w="1981"/>
      </w:tblGrid>
      <w:tr w:rsidR="00074716" w:rsidRPr="00314A83" w14:paraId="4D380C0A" w14:textId="77777777" w:rsidTr="00C53211">
        <w:trPr>
          <w:trHeight w:val="541"/>
        </w:trPr>
        <w:tc>
          <w:tcPr>
            <w:tcW w:w="2555" w:type="pct"/>
            <w:vMerge w:val="restart"/>
            <w:tcBorders>
              <w:bottom w:val="single" w:sz="6" w:space="0" w:color="008000"/>
            </w:tcBorders>
            <w:shd w:val="clear" w:color="auto" w:fill="auto"/>
          </w:tcPr>
          <w:p w14:paraId="0B0A6D95" w14:textId="77777777" w:rsidR="00074716" w:rsidRPr="00314A83" w:rsidRDefault="00074716" w:rsidP="00C53211">
            <w:pPr>
              <w:jc w:val="both"/>
              <w:rPr>
                <w:rFonts w:eastAsia="DengXian"/>
                <w:b/>
                <w:sz w:val="22"/>
                <w:szCs w:val="22"/>
              </w:rPr>
            </w:pPr>
            <w:r w:rsidRPr="00314A83">
              <w:rPr>
                <w:rFonts w:eastAsia="DengXian"/>
                <w:b/>
                <w:sz w:val="22"/>
                <w:szCs w:val="22"/>
              </w:rPr>
              <w:t>Brain regions</w:t>
            </w:r>
          </w:p>
          <w:p w14:paraId="2A1AAF98" w14:textId="77777777" w:rsidR="00074716" w:rsidRPr="00314A83" w:rsidRDefault="00074716" w:rsidP="00C53211">
            <w:pPr>
              <w:jc w:val="both"/>
              <w:rPr>
                <w:rFonts w:eastAsia="DengXian"/>
                <w:b/>
                <w:sz w:val="22"/>
                <w:szCs w:val="22"/>
              </w:rPr>
            </w:pPr>
          </w:p>
        </w:tc>
        <w:tc>
          <w:tcPr>
            <w:tcW w:w="830" w:type="pct"/>
            <w:gridSpan w:val="4"/>
            <w:tcBorders>
              <w:bottom w:val="single" w:sz="6" w:space="0" w:color="008000"/>
            </w:tcBorders>
            <w:shd w:val="clear" w:color="auto" w:fill="auto"/>
          </w:tcPr>
          <w:p w14:paraId="5CCF121D" w14:textId="77777777" w:rsidR="00074716" w:rsidRPr="00314A83" w:rsidRDefault="00074716" w:rsidP="00C53211">
            <w:pPr>
              <w:jc w:val="both"/>
              <w:rPr>
                <w:rFonts w:eastAsia="DengXian"/>
                <w:b/>
                <w:sz w:val="22"/>
                <w:szCs w:val="22"/>
              </w:rPr>
            </w:pPr>
            <w:r w:rsidRPr="00314A83">
              <w:rPr>
                <w:rFonts w:eastAsia="DengXian"/>
                <w:b/>
                <w:sz w:val="22"/>
                <w:szCs w:val="22"/>
              </w:rPr>
              <w:t>MNI Coordinates</w:t>
            </w:r>
          </w:p>
        </w:tc>
        <w:tc>
          <w:tcPr>
            <w:tcW w:w="627" w:type="pct"/>
            <w:tcBorders>
              <w:bottom w:val="single" w:sz="6" w:space="0" w:color="008000"/>
            </w:tcBorders>
            <w:shd w:val="clear" w:color="auto" w:fill="auto"/>
          </w:tcPr>
          <w:p w14:paraId="0EF6CFB6" w14:textId="77777777" w:rsidR="00074716" w:rsidRPr="00314A83" w:rsidRDefault="00074716" w:rsidP="00C53211">
            <w:pPr>
              <w:jc w:val="both"/>
              <w:rPr>
                <w:rFonts w:eastAsia="DengXian"/>
                <w:b/>
                <w:sz w:val="22"/>
                <w:szCs w:val="22"/>
              </w:rPr>
            </w:pPr>
            <w:r w:rsidRPr="00314A83">
              <w:rPr>
                <w:rFonts w:eastAsia="DengXian"/>
                <w:b/>
                <w:sz w:val="22"/>
                <w:szCs w:val="22"/>
              </w:rPr>
              <w:t>Peak t Value</w:t>
            </w:r>
          </w:p>
        </w:tc>
        <w:tc>
          <w:tcPr>
            <w:tcW w:w="989" w:type="pct"/>
            <w:tcBorders>
              <w:bottom w:val="single" w:sz="6" w:space="0" w:color="008000"/>
            </w:tcBorders>
            <w:shd w:val="clear" w:color="auto" w:fill="auto"/>
          </w:tcPr>
          <w:p w14:paraId="2D8B1F2F" w14:textId="77777777" w:rsidR="00074716" w:rsidRPr="00314A83" w:rsidRDefault="00074716" w:rsidP="00C53211">
            <w:pPr>
              <w:jc w:val="both"/>
              <w:rPr>
                <w:rFonts w:eastAsia="DengXian"/>
                <w:b/>
                <w:sz w:val="22"/>
                <w:szCs w:val="22"/>
              </w:rPr>
            </w:pPr>
            <w:r w:rsidRPr="00314A83">
              <w:rPr>
                <w:rFonts w:eastAsia="DengXian"/>
                <w:b/>
                <w:sz w:val="22"/>
                <w:szCs w:val="22"/>
              </w:rPr>
              <w:t>Cluster Size (Voxels)</w:t>
            </w:r>
          </w:p>
        </w:tc>
      </w:tr>
      <w:tr w:rsidR="00074716" w:rsidRPr="00314A83" w14:paraId="66B63993" w14:textId="77777777" w:rsidTr="00C53211">
        <w:trPr>
          <w:trHeight w:val="210"/>
        </w:trPr>
        <w:tc>
          <w:tcPr>
            <w:tcW w:w="2555" w:type="pct"/>
            <w:vMerge/>
            <w:tcBorders>
              <w:bottom w:val="single" w:sz="6" w:space="0" w:color="008000"/>
            </w:tcBorders>
            <w:shd w:val="clear" w:color="auto" w:fill="auto"/>
          </w:tcPr>
          <w:p w14:paraId="7A32BDC9" w14:textId="77777777" w:rsidR="00074716" w:rsidRPr="00314A83" w:rsidRDefault="00074716" w:rsidP="00C53211">
            <w:pPr>
              <w:jc w:val="both"/>
              <w:rPr>
                <w:rFonts w:eastAsia="DengXian"/>
                <w:sz w:val="22"/>
                <w:szCs w:val="22"/>
              </w:rPr>
            </w:pPr>
          </w:p>
        </w:tc>
        <w:tc>
          <w:tcPr>
            <w:tcW w:w="229" w:type="pct"/>
            <w:tcBorders>
              <w:bottom w:val="single" w:sz="6" w:space="0" w:color="008000"/>
            </w:tcBorders>
            <w:shd w:val="clear" w:color="auto" w:fill="auto"/>
          </w:tcPr>
          <w:p w14:paraId="07A7C647" w14:textId="77777777" w:rsidR="00074716" w:rsidRPr="00314A83" w:rsidRDefault="00074716" w:rsidP="00C53211">
            <w:pPr>
              <w:jc w:val="both"/>
              <w:rPr>
                <w:rFonts w:eastAsia="DengXian"/>
                <w:b/>
                <w:sz w:val="22"/>
                <w:szCs w:val="22"/>
              </w:rPr>
            </w:pPr>
            <w:r w:rsidRPr="00314A83">
              <w:rPr>
                <w:rFonts w:eastAsia="DengXian"/>
                <w:b/>
                <w:sz w:val="22"/>
                <w:szCs w:val="22"/>
              </w:rPr>
              <w:t>X</w:t>
            </w:r>
          </w:p>
        </w:tc>
        <w:tc>
          <w:tcPr>
            <w:tcW w:w="301" w:type="pct"/>
            <w:tcBorders>
              <w:bottom w:val="single" w:sz="6" w:space="0" w:color="008000"/>
            </w:tcBorders>
            <w:shd w:val="clear" w:color="auto" w:fill="auto"/>
          </w:tcPr>
          <w:p w14:paraId="4A6E47D1" w14:textId="77777777" w:rsidR="00074716" w:rsidRPr="00314A83" w:rsidRDefault="00074716" w:rsidP="00C53211">
            <w:pPr>
              <w:jc w:val="both"/>
              <w:rPr>
                <w:rFonts w:eastAsia="DengXian"/>
                <w:b/>
                <w:sz w:val="22"/>
                <w:szCs w:val="22"/>
              </w:rPr>
            </w:pPr>
            <w:r w:rsidRPr="00314A83">
              <w:rPr>
                <w:rFonts w:eastAsia="DengXian"/>
                <w:b/>
                <w:sz w:val="22"/>
                <w:szCs w:val="22"/>
              </w:rPr>
              <w:t>Y</w:t>
            </w:r>
          </w:p>
        </w:tc>
        <w:tc>
          <w:tcPr>
            <w:tcW w:w="267" w:type="pct"/>
            <w:tcBorders>
              <w:bottom w:val="single" w:sz="6" w:space="0" w:color="008000"/>
            </w:tcBorders>
            <w:shd w:val="clear" w:color="auto" w:fill="auto"/>
          </w:tcPr>
          <w:p w14:paraId="03C5F558" w14:textId="77777777" w:rsidR="00074716" w:rsidRPr="00314A83" w:rsidRDefault="00074716" w:rsidP="00C53211">
            <w:pPr>
              <w:jc w:val="both"/>
              <w:rPr>
                <w:rFonts w:eastAsia="DengXian"/>
                <w:b/>
                <w:sz w:val="22"/>
                <w:szCs w:val="22"/>
              </w:rPr>
            </w:pPr>
            <w:r w:rsidRPr="00314A83">
              <w:rPr>
                <w:rFonts w:eastAsia="DengXian"/>
                <w:b/>
                <w:sz w:val="22"/>
                <w:szCs w:val="22"/>
              </w:rPr>
              <w:t>Z</w:t>
            </w:r>
          </w:p>
        </w:tc>
        <w:tc>
          <w:tcPr>
            <w:tcW w:w="660" w:type="pct"/>
            <w:gridSpan w:val="2"/>
            <w:tcBorders>
              <w:bottom w:val="single" w:sz="6" w:space="0" w:color="008000"/>
            </w:tcBorders>
            <w:shd w:val="clear" w:color="auto" w:fill="auto"/>
          </w:tcPr>
          <w:p w14:paraId="5C61F155" w14:textId="77777777" w:rsidR="00074716" w:rsidRPr="00314A83" w:rsidRDefault="00074716" w:rsidP="00C53211">
            <w:pPr>
              <w:jc w:val="both"/>
              <w:rPr>
                <w:rFonts w:eastAsia="DengXian"/>
                <w:sz w:val="22"/>
                <w:szCs w:val="22"/>
              </w:rPr>
            </w:pPr>
          </w:p>
        </w:tc>
        <w:tc>
          <w:tcPr>
            <w:tcW w:w="989" w:type="pct"/>
            <w:tcBorders>
              <w:bottom w:val="single" w:sz="6" w:space="0" w:color="008000"/>
            </w:tcBorders>
            <w:shd w:val="clear" w:color="auto" w:fill="auto"/>
          </w:tcPr>
          <w:p w14:paraId="347424D8" w14:textId="77777777" w:rsidR="00074716" w:rsidRPr="00314A83" w:rsidRDefault="00074716" w:rsidP="00C53211">
            <w:pPr>
              <w:jc w:val="both"/>
              <w:rPr>
                <w:rFonts w:eastAsia="DengXian"/>
                <w:sz w:val="22"/>
                <w:szCs w:val="22"/>
              </w:rPr>
            </w:pPr>
          </w:p>
        </w:tc>
      </w:tr>
      <w:tr w:rsidR="00074716" w:rsidRPr="00314A83" w14:paraId="1045A96E" w14:textId="77777777" w:rsidTr="00C53211">
        <w:trPr>
          <w:trHeight w:val="389"/>
        </w:trPr>
        <w:tc>
          <w:tcPr>
            <w:tcW w:w="2555" w:type="pct"/>
            <w:tcBorders>
              <w:bottom w:val="nil"/>
            </w:tcBorders>
            <w:shd w:val="clear" w:color="auto" w:fill="auto"/>
          </w:tcPr>
          <w:p w14:paraId="77CBA4B3" w14:textId="77777777" w:rsidR="00074716" w:rsidRPr="00314A83" w:rsidRDefault="00074716" w:rsidP="00C53211">
            <w:pPr>
              <w:jc w:val="both"/>
              <w:rPr>
                <w:rFonts w:eastAsia="DengXian"/>
                <w:sz w:val="22"/>
                <w:szCs w:val="22"/>
              </w:rPr>
            </w:pPr>
            <w:r w:rsidRPr="00314A83">
              <w:rPr>
                <w:rFonts w:eastAsia="DengXian"/>
                <w:sz w:val="22"/>
                <w:szCs w:val="22"/>
              </w:rPr>
              <w:t>Right HIP/PHIP/TPOmid/MTG/FFG/ITG/AMYG/LING</w:t>
            </w:r>
          </w:p>
        </w:tc>
        <w:tc>
          <w:tcPr>
            <w:tcW w:w="229" w:type="pct"/>
            <w:tcBorders>
              <w:bottom w:val="nil"/>
            </w:tcBorders>
            <w:shd w:val="clear" w:color="auto" w:fill="auto"/>
          </w:tcPr>
          <w:p w14:paraId="5A7A613C" w14:textId="77777777" w:rsidR="00074716" w:rsidRPr="00314A83" w:rsidRDefault="00074716" w:rsidP="00C53211">
            <w:pPr>
              <w:jc w:val="both"/>
              <w:rPr>
                <w:rFonts w:eastAsia="DengXian"/>
                <w:sz w:val="22"/>
                <w:szCs w:val="22"/>
              </w:rPr>
            </w:pPr>
            <w:r w:rsidRPr="00314A83">
              <w:rPr>
                <w:rFonts w:eastAsia="DengXian"/>
                <w:sz w:val="22"/>
                <w:szCs w:val="22"/>
              </w:rPr>
              <w:t>24</w:t>
            </w:r>
          </w:p>
        </w:tc>
        <w:tc>
          <w:tcPr>
            <w:tcW w:w="301" w:type="pct"/>
            <w:tcBorders>
              <w:bottom w:val="nil"/>
            </w:tcBorders>
            <w:shd w:val="clear" w:color="auto" w:fill="auto"/>
          </w:tcPr>
          <w:p w14:paraId="23F11E87" w14:textId="77777777" w:rsidR="00074716" w:rsidRPr="00314A83" w:rsidRDefault="00074716" w:rsidP="00C53211">
            <w:pPr>
              <w:jc w:val="both"/>
              <w:rPr>
                <w:rFonts w:eastAsia="DengXian"/>
                <w:sz w:val="22"/>
                <w:szCs w:val="22"/>
              </w:rPr>
            </w:pPr>
            <w:r w:rsidRPr="00314A83">
              <w:rPr>
                <w:rFonts w:eastAsia="DengXian"/>
                <w:sz w:val="22"/>
                <w:szCs w:val="22"/>
              </w:rPr>
              <w:t>-30</w:t>
            </w:r>
          </w:p>
        </w:tc>
        <w:tc>
          <w:tcPr>
            <w:tcW w:w="267" w:type="pct"/>
            <w:tcBorders>
              <w:bottom w:val="nil"/>
            </w:tcBorders>
            <w:shd w:val="clear" w:color="auto" w:fill="auto"/>
          </w:tcPr>
          <w:p w14:paraId="742CF1D0" w14:textId="77777777" w:rsidR="00074716" w:rsidRPr="00314A83" w:rsidRDefault="00074716" w:rsidP="00C53211">
            <w:pPr>
              <w:jc w:val="both"/>
              <w:rPr>
                <w:rFonts w:eastAsia="DengXian"/>
                <w:sz w:val="22"/>
                <w:szCs w:val="22"/>
              </w:rPr>
            </w:pPr>
            <w:r w:rsidRPr="00314A83">
              <w:rPr>
                <w:rFonts w:eastAsia="DengXian"/>
                <w:sz w:val="22"/>
                <w:szCs w:val="22"/>
              </w:rPr>
              <w:t>-6</w:t>
            </w:r>
          </w:p>
        </w:tc>
        <w:tc>
          <w:tcPr>
            <w:tcW w:w="660" w:type="pct"/>
            <w:gridSpan w:val="2"/>
            <w:tcBorders>
              <w:bottom w:val="nil"/>
            </w:tcBorders>
            <w:shd w:val="clear" w:color="auto" w:fill="auto"/>
          </w:tcPr>
          <w:p w14:paraId="7B45B16B" w14:textId="77777777" w:rsidR="00074716" w:rsidRPr="00314A83" w:rsidRDefault="00074716" w:rsidP="00C53211">
            <w:pPr>
              <w:jc w:val="both"/>
              <w:rPr>
                <w:rFonts w:eastAsia="DengXian"/>
                <w:sz w:val="22"/>
                <w:szCs w:val="22"/>
              </w:rPr>
            </w:pPr>
            <w:r w:rsidRPr="00314A83">
              <w:rPr>
                <w:rFonts w:eastAsia="DengXian"/>
                <w:sz w:val="22"/>
                <w:szCs w:val="22"/>
              </w:rPr>
              <w:t>10.65</w:t>
            </w:r>
          </w:p>
        </w:tc>
        <w:tc>
          <w:tcPr>
            <w:tcW w:w="989" w:type="pct"/>
            <w:tcBorders>
              <w:bottom w:val="nil"/>
            </w:tcBorders>
            <w:shd w:val="clear" w:color="auto" w:fill="auto"/>
          </w:tcPr>
          <w:p w14:paraId="3BB455A0" w14:textId="77777777" w:rsidR="00074716" w:rsidRPr="00314A83" w:rsidRDefault="00074716" w:rsidP="00C53211">
            <w:pPr>
              <w:jc w:val="both"/>
              <w:rPr>
                <w:rFonts w:eastAsia="DengXian"/>
                <w:sz w:val="22"/>
                <w:szCs w:val="22"/>
              </w:rPr>
            </w:pPr>
            <w:r w:rsidRPr="00314A83">
              <w:rPr>
                <w:rFonts w:eastAsia="DengXian"/>
                <w:sz w:val="22"/>
                <w:szCs w:val="22"/>
              </w:rPr>
              <w:t>12977</w:t>
            </w:r>
          </w:p>
        </w:tc>
      </w:tr>
      <w:tr w:rsidR="00074716" w:rsidRPr="00314A83" w14:paraId="15923883" w14:textId="77777777" w:rsidTr="00C53211">
        <w:trPr>
          <w:trHeight w:val="340"/>
        </w:trPr>
        <w:tc>
          <w:tcPr>
            <w:tcW w:w="2555" w:type="pct"/>
            <w:tcBorders>
              <w:top w:val="nil"/>
              <w:bottom w:val="nil"/>
            </w:tcBorders>
            <w:shd w:val="clear" w:color="auto" w:fill="auto"/>
          </w:tcPr>
          <w:p w14:paraId="5B818D51" w14:textId="77777777" w:rsidR="00074716" w:rsidRPr="00314A83" w:rsidRDefault="00074716" w:rsidP="00C53211">
            <w:pPr>
              <w:jc w:val="both"/>
              <w:rPr>
                <w:rFonts w:eastAsia="DengXian"/>
                <w:sz w:val="22"/>
                <w:szCs w:val="22"/>
              </w:rPr>
            </w:pPr>
            <w:r w:rsidRPr="00314A83">
              <w:rPr>
                <w:rFonts w:eastAsia="DengXian"/>
                <w:sz w:val="22"/>
                <w:szCs w:val="22"/>
              </w:rPr>
              <w:t>Left HIP/PHIP/TPOmid/TPOsup/MTG/FFG/ITG/ LING</w:t>
            </w:r>
          </w:p>
        </w:tc>
        <w:tc>
          <w:tcPr>
            <w:tcW w:w="229" w:type="pct"/>
            <w:tcBorders>
              <w:top w:val="nil"/>
              <w:bottom w:val="nil"/>
            </w:tcBorders>
            <w:shd w:val="clear" w:color="auto" w:fill="auto"/>
          </w:tcPr>
          <w:p w14:paraId="14174AA6" w14:textId="77777777" w:rsidR="00074716" w:rsidRPr="00314A83" w:rsidRDefault="00074716" w:rsidP="00C53211">
            <w:pPr>
              <w:jc w:val="both"/>
              <w:rPr>
                <w:rFonts w:eastAsia="DengXian"/>
                <w:sz w:val="22"/>
                <w:szCs w:val="22"/>
              </w:rPr>
            </w:pPr>
            <w:r w:rsidRPr="00314A83">
              <w:rPr>
                <w:rFonts w:eastAsia="DengXian"/>
                <w:sz w:val="22"/>
                <w:szCs w:val="22"/>
              </w:rPr>
              <w:t>-22</w:t>
            </w:r>
          </w:p>
        </w:tc>
        <w:tc>
          <w:tcPr>
            <w:tcW w:w="301" w:type="pct"/>
            <w:tcBorders>
              <w:top w:val="nil"/>
              <w:bottom w:val="nil"/>
            </w:tcBorders>
            <w:shd w:val="clear" w:color="auto" w:fill="auto"/>
          </w:tcPr>
          <w:p w14:paraId="5C977D32" w14:textId="77777777" w:rsidR="00074716" w:rsidRPr="00314A83" w:rsidRDefault="00074716" w:rsidP="00C53211">
            <w:pPr>
              <w:jc w:val="both"/>
              <w:rPr>
                <w:rFonts w:eastAsia="DengXian"/>
                <w:sz w:val="22"/>
                <w:szCs w:val="22"/>
              </w:rPr>
            </w:pPr>
            <w:r w:rsidRPr="00314A83">
              <w:rPr>
                <w:rFonts w:eastAsia="DengXian"/>
                <w:sz w:val="22"/>
                <w:szCs w:val="22"/>
              </w:rPr>
              <w:t>-32</w:t>
            </w:r>
          </w:p>
        </w:tc>
        <w:tc>
          <w:tcPr>
            <w:tcW w:w="267" w:type="pct"/>
            <w:tcBorders>
              <w:top w:val="nil"/>
              <w:bottom w:val="nil"/>
            </w:tcBorders>
            <w:shd w:val="clear" w:color="auto" w:fill="auto"/>
          </w:tcPr>
          <w:p w14:paraId="3AAADE87" w14:textId="77777777" w:rsidR="00074716" w:rsidRPr="00314A83" w:rsidRDefault="00074716" w:rsidP="00C53211">
            <w:pPr>
              <w:jc w:val="both"/>
              <w:rPr>
                <w:rFonts w:eastAsia="DengXian"/>
                <w:sz w:val="22"/>
                <w:szCs w:val="22"/>
              </w:rPr>
            </w:pPr>
            <w:r w:rsidRPr="00314A83">
              <w:rPr>
                <w:rFonts w:eastAsia="DengXian"/>
                <w:sz w:val="22"/>
                <w:szCs w:val="22"/>
              </w:rPr>
              <w:t>-4</w:t>
            </w:r>
          </w:p>
        </w:tc>
        <w:tc>
          <w:tcPr>
            <w:tcW w:w="660" w:type="pct"/>
            <w:gridSpan w:val="2"/>
            <w:tcBorders>
              <w:top w:val="nil"/>
              <w:bottom w:val="nil"/>
            </w:tcBorders>
            <w:shd w:val="clear" w:color="auto" w:fill="auto"/>
          </w:tcPr>
          <w:p w14:paraId="4827A215" w14:textId="77777777" w:rsidR="00074716" w:rsidRPr="00314A83" w:rsidRDefault="00074716" w:rsidP="00C53211">
            <w:pPr>
              <w:jc w:val="both"/>
              <w:rPr>
                <w:rFonts w:eastAsia="DengXian"/>
                <w:sz w:val="22"/>
                <w:szCs w:val="22"/>
              </w:rPr>
            </w:pPr>
            <w:r w:rsidRPr="00314A83">
              <w:rPr>
                <w:rFonts w:eastAsia="DengXian"/>
                <w:sz w:val="22"/>
                <w:szCs w:val="22"/>
              </w:rPr>
              <w:t>12.31</w:t>
            </w:r>
          </w:p>
        </w:tc>
        <w:tc>
          <w:tcPr>
            <w:tcW w:w="989" w:type="pct"/>
            <w:tcBorders>
              <w:top w:val="nil"/>
              <w:bottom w:val="nil"/>
            </w:tcBorders>
            <w:shd w:val="clear" w:color="auto" w:fill="auto"/>
          </w:tcPr>
          <w:p w14:paraId="3381CC95" w14:textId="77777777" w:rsidR="00074716" w:rsidRPr="00314A83" w:rsidRDefault="00074716" w:rsidP="00C53211">
            <w:pPr>
              <w:jc w:val="both"/>
              <w:rPr>
                <w:rFonts w:eastAsia="DengXian"/>
                <w:sz w:val="22"/>
                <w:szCs w:val="22"/>
              </w:rPr>
            </w:pPr>
            <w:r w:rsidRPr="00314A83">
              <w:rPr>
                <w:rFonts w:eastAsia="DengXian"/>
                <w:sz w:val="22"/>
                <w:szCs w:val="22"/>
              </w:rPr>
              <w:t>17549</w:t>
            </w:r>
          </w:p>
        </w:tc>
      </w:tr>
      <w:tr w:rsidR="00074716" w:rsidRPr="00314A83" w14:paraId="29CBB3DF" w14:textId="77777777" w:rsidTr="00C53211">
        <w:trPr>
          <w:trHeight w:val="340"/>
        </w:trPr>
        <w:tc>
          <w:tcPr>
            <w:tcW w:w="2555" w:type="pct"/>
            <w:tcBorders>
              <w:top w:val="nil"/>
              <w:bottom w:val="nil"/>
            </w:tcBorders>
            <w:shd w:val="clear" w:color="auto" w:fill="auto"/>
          </w:tcPr>
          <w:p w14:paraId="258EBEE7" w14:textId="77777777" w:rsidR="00074716" w:rsidRPr="00314A83" w:rsidRDefault="00074716" w:rsidP="00C53211">
            <w:pPr>
              <w:jc w:val="both"/>
              <w:rPr>
                <w:rFonts w:eastAsia="DengXian"/>
                <w:sz w:val="22"/>
                <w:szCs w:val="22"/>
              </w:rPr>
            </w:pPr>
            <w:r w:rsidRPr="00314A83">
              <w:rPr>
                <w:rFonts w:eastAsia="DengXian"/>
                <w:sz w:val="22"/>
                <w:szCs w:val="22"/>
              </w:rPr>
              <w:t>PCG/DCG/PCUN</w:t>
            </w:r>
          </w:p>
        </w:tc>
        <w:tc>
          <w:tcPr>
            <w:tcW w:w="229" w:type="pct"/>
            <w:tcBorders>
              <w:top w:val="nil"/>
              <w:bottom w:val="nil"/>
            </w:tcBorders>
            <w:shd w:val="clear" w:color="auto" w:fill="auto"/>
          </w:tcPr>
          <w:p w14:paraId="703E5811" w14:textId="77777777" w:rsidR="00074716" w:rsidRPr="00314A83" w:rsidRDefault="00074716" w:rsidP="00C53211">
            <w:pPr>
              <w:jc w:val="both"/>
              <w:rPr>
                <w:rFonts w:eastAsia="DengXian"/>
                <w:sz w:val="22"/>
                <w:szCs w:val="22"/>
              </w:rPr>
            </w:pPr>
            <w:r w:rsidRPr="00314A83">
              <w:rPr>
                <w:rFonts w:eastAsia="DengXian"/>
                <w:sz w:val="22"/>
                <w:szCs w:val="22"/>
              </w:rPr>
              <w:t>0</w:t>
            </w:r>
          </w:p>
        </w:tc>
        <w:tc>
          <w:tcPr>
            <w:tcW w:w="301" w:type="pct"/>
            <w:tcBorders>
              <w:top w:val="nil"/>
              <w:bottom w:val="nil"/>
            </w:tcBorders>
            <w:shd w:val="clear" w:color="auto" w:fill="auto"/>
          </w:tcPr>
          <w:p w14:paraId="22C56E34" w14:textId="77777777" w:rsidR="00074716" w:rsidRPr="00314A83" w:rsidRDefault="00074716" w:rsidP="00C53211">
            <w:pPr>
              <w:jc w:val="both"/>
              <w:rPr>
                <w:rFonts w:eastAsia="DengXian"/>
                <w:sz w:val="22"/>
                <w:szCs w:val="22"/>
              </w:rPr>
            </w:pPr>
            <w:r w:rsidRPr="00314A83">
              <w:rPr>
                <w:rFonts w:eastAsia="DengXian"/>
                <w:sz w:val="22"/>
                <w:szCs w:val="22"/>
              </w:rPr>
              <w:t>-39</w:t>
            </w:r>
          </w:p>
        </w:tc>
        <w:tc>
          <w:tcPr>
            <w:tcW w:w="267" w:type="pct"/>
            <w:tcBorders>
              <w:top w:val="nil"/>
              <w:bottom w:val="nil"/>
            </w:tcBorders>
            <w:shd w:val="clear" w:color="auto" w:fill="auto"/>
          </w:tcPr>
          <w:p w14:paraId="0B217545" w14:textId="77777777" w:rsidR="00074716" w:rsidRPr="00314A83" w:rsidRDefault="00074716" w:rsidP="00C53211">
            <w:pPr>
              <w:jc w:val="both"/>
              <w:rPr>
                <w:rFonts w:eastAsia="DengXian"/>
                <w:sz w:val="22"/>
                <w:szCs w:val="22"/>
              </w:rPr>
            </w:pPr>
            <w:r w:rsidRPr="00314A83">
              <w:rPr>
                <w:rFonts w:eastAsia="DengXian"/>
                <w:sz w:val="22"/>
                <w:szCs w:val="22"/>
              </w:rPr>
              <w:t>28</w:t>
            </w:r>
          </w:p>
        </w:tc>
        <w:tc>
          <w:tcPr>
            <w:tcW w:w="660" w:type="pct"/>
            <w:gridSpan w:val="2"/>
            <w:tcBorders>
              <w:top w:val="nil"/>
              <w:bottom w:val="nil"/>
            </w:tcBorders>
            <w:shd w:val="clear" w:color="auto" w:fill="auto"/>
          </w:tcPr>
          <w:p w14:paraId="1D9C8A45" w14:textId="77777777" w:rsidR="00074716" w:rsidRPr="00314A83" w:rsidRDefault="00074716" w:rsidP="00C53211">
            <w:pPr>
              <w:jc w:val="both"/>
              <w:rPr>
                <w:rFonts w:eastAsia="DengXian"/>
                <w:sz w:val="22"/>
                <w:szCs w:val="22"/>
              </w:rPr>
            </w:pPr>
            <w:r w:rsidRPr="00314A83">
              <w:rPr>
                <w:rFonts w:eastAsia="DengXian"/>
                <w:sz w:val="22"/>
                <w:szCs w:val="22"/>
              </w:rPr>
              <w:t>6.21</w:t>
            </w:r>
          </w:p>
        </w:tc>
        <w:tc>
          <w:tcPr>
            <w:tcW w:w="989" w:type="pct"/>
            <w:tcBorders>
              <w:top w:val="nil"/>
              <w:bottom w:val="nil"/>
            </w:tcBorders>
            <w:shd w:val="clear" w:color="auto" w:fill="auto"/>
          </w:tcPr>
          <w:p w14:paraId="1971475F" w14:textId="77777777" w:rsidR="00074716" w:rsidRPr="00314A83" w:rsidRDefault="00074716" w:rsidP="00C53211">
            <w:pPr>
              <w:jc w:val="both"/>
              <w:rPr>
                <w:rFonts w:eastAsia="DengXian"/>
                <w:sz w:val="22"/>
                <w:szCs w:val="22"/>
              </w:rPr>
            </w:pPr>
            <w:r w:rsidRPr="00314A83">
              <w:rPr>
                <w:rFonts w:eastAsia="DengXian"/>
                <w:sz w:val="22"/>
                <w:szCs w:val="22"/>
              </w:rPr>
              <w:t>1092</w:t>
            </w:r>
          </w:p>
        </w:tc>
      </w:tr>
      <w:tr w:rsidR="00074716" w:rsidRPr="00314A83" w14:paraId="4F096B77" w14:textId="77777777" w:rsidTr="00C53211">
        <w:trPr>
          <w:trHeight w:val="343"/>
        </w:trPr>
        <w:tc>
          <w:tcPr>
            <w:tcW w:w="2555" w:type="pct"/>
            <w:tcBorders>
              <w:top w:val="nil"/>
            </w:tcBorders>
            <w:shd w:val="clear" w:color="auto" w:fill="auto"/>
          </w:tcPr>
          <w:p w14:paraId="06C039DF" w14:textId="77777777" w:rsidR="00074716" w:rsidRPr="00314A83" w:rsidRDefault="00074716" w:rsidP="00C53211">
            <w:pPr>
              <w:jc w:val="both"/>
              <w:rPr>
                <w:rFonts w:eastAsia="DengXian"/>
                <w:sz w:val="22"/>
                <w:szCs w:val="22"/>
              </w:rPr>
            </w:pPr>
            <w:r w:rsidRPr="00314A83">
              <w:rPr>
                <w:rFonts w:eastAsia="DengXian"/>
                <w:sz w:val="22"/>
                <w:szCs w:val="22"/>
              </w:rPr>
              <w:t>REC/ORBsup/ORBsupmed</w:t>
            </w:r>
          </w:p>
        </w:tc>
        <w:tc>
          <w:tcPr>
            <w:tcW w:w="229" w:type="pct"/>
            <w:tcBorders>
              <w:top w:val="nil"/>
            </w:tcBorders>
            <w:shd w:val="clear" w:color="auto" w:fill="auto"/>
          </w:tcPr>
          <w:p w14:paraId="1778DAE8" w14:textId="77777777" w:rsidR="00074716" w:rsidRPr="00314A83" w:rsidRDefault="00074716" w:rsidP="00C53211">
            <w:pPr>
              <w:jc w:val="both"/>
              <w:rPr>
                <w:rFonts w:eastAsia="DengXian"/>
                <w:sz w:val="22"/>
                <w:szCs w:val="22"/>
              </w:rPr>
            </w:pPr>
            <w:r w:rsidRPr="00314A83">
              <w:rPr>
                <w:rFonts w:eastAsia="DengXian"/>
                <w:sz w:val="22"/>
                <w:szCs w:val="22"/>
              </w:rPr>
              <w:t>12</w:t>
            </w:r>
          </w:p>
        </w:tc>
        <w:tc>
          <w:tcPr>
            <w:tcW w:w="301" w:type="pct"/>
            <w:tcBorders>
              <w:top w:val="nil"/>
            </w:tcBorders>
            <w:shd w:val="clear" w:color="auto" w:fill="auto"/>
          </w:tcPr>
          <w:p w14:paraId="1272C748" w14:textId="77777777" w:rsidR="00074716" w:rsidRPr="00314A83" w:rsidRDefault="00074716" w:rsidP="00C53211">
            <w:pPr>
              <w:jc w:val="both"/>
              <w:rPr>
                <w:rFonts w:eastAsia="DengXian"/>
                <w:sz w:val="22"/>
                <w:szCs w:val="22"/>
              </w:rPr>
            </w:pPr>
            <w:r w:rsidRPr="00314A83">
              <w:rPr>
                <w:rFonts w:eastAsia="DengXian"/>
                <w:sz w:val="22"/>
                <w:szCs w:val="22"/>
              </w:rPr>
              <w:t>44</w:t>
            </w:r>
          </w:p>
        </w:tc>
        <w:tc>
          <w:tcPr>
            <w:tcW w:w="267" w:type="pct"/>
            <w:tcBorders>
              <w:top w:val="nil"/>
            </w:tcBorders>
            <w:shd w:val="clear" w:color="auto" w:fill="auto"/>
          </w:tcPr>
          <w:p w14:paraId="5853D631" w14:textId="77777777" w:rsidR="00074716" w:rsidRPr="00314A83" w:rsidRDefault="00074716" w:rsidP="00C53211">
            <w:pPr>
              <w:jc w:val="both"/>
              <w:rPr>
                <w:rFonts w:eastAsia="DengXian"/>
                <w:sz w:val="22"/>
                <w:szCs w:val="22"/>
              </w:rPr>
            </w:pPr>
            <w:r w:rsidRPr="00314A83">
              <w:rPr>
                <w:rFonts w:eastAsia="DengXian"/>
                <w:sz w:val="22"/>
                <w:szCs w:val="22"/>
              </w:rPr>
              <w:t>-18</w:t>
            </w:r>
          </w:p>
        </w:tc>
        <w:tc>
          <w:tcPr>
            <w:tcW w:w="660" w:type="pct"/>
            <w:gridSpan w:val="2"/>
            <w:tcBorders>
              <w:top w:val="nil"/>
            </w:tcBorders>
            <w:shd w:val="clear" w:color="auto" w:fill="auto"/>
          </w:tcPr>
          <w:p w14:paraId="234D091E" w14:textId="77777777" w:rsidR="00074716" w:rsidRPr="00314A83" w:rsidRDefault="00074716" w:rsidP="00C53211">
            <w:pPr>
              <w:jc w:val="both"/>
              <w:rPr>
                <w:rFonts w:eastAsia="DengXian"/>
                <w:sz w:val="22"/>
                <w:szCs w:val="22"/>
              </w:rPr>
            </w:pPr>
            <w:r w:rsidRPr="00314A83">
              <w:rPr>
                <w:rFonts w:eastAsia="DengXian"/>
                <w:sz w:val="22"/>
                <w:szCs w:val="22"/>
              </w:rPr>
              <w:t>6.24</w:t>
            </w:r>
          </w:p>
        </w:tc>
        <w:tc>
          <w:tcPr>
            <w:tcW w:w="989" w:type="pct"/>
            <w:tcBorders>
              <w:top w:val="nil"/>
            </w:tcBorders>
            <w:shd w:val="clear" w:color="auto" w:fill="auto"/>
          </w:tcPr>
          <w:p w14:paraId="5D638C47" w14:textId="77777777" w:rsidR="00074716" w:rsidRPr="00314A83" w:rsidRDefault="00074716" w:rsidP="00C53211">
            <w:pPr>
              <w:jc w:val="both"/>
              <w:rPr>
                <w:rFonts w:eastAsia="DengXian"/>
                <w:sz w:val="22"/>
                <w:szCs w:val="22"/>
              </w:rPr>
            </w:pPr>
            <w:r w:rsidRPr="00314A83">
              <w:rPr>
                <w:rFonts w:eastAsia="DengXian"/>
                <w:sz w:val="22"/>
                <w:szCs w:val="22"/>
              </w:rPr>
              <w:t>630</w:t>
            </w:r>
          </w:p>
        </w:tc>
      </w:tr>
    </w:tbl>
    <w:p w14:paraId="376C8EBF" w14:textId="77777777" w:rsidR="00074716" w:rsidRPr="00314A83" w:rsidRDefault="00074716" w:rsidP="00074716">
      <w:pPr>
        <w:jc w:val="both"/>
        <w:rPr>
          <w:rFonts w:eastAsia="DengXian"/>
          <w:sz w:val="22"/>
          <w:szCs w:val="22"/>
        </w:rPr>
      </w:pPr>
    </w:p>
    <w:p w14:paraId="5AACF90C" w14:textId="77777777" w:rsidR="00074716" w:rsidRPr="00314A83" w:rsidRDefault="00074716" w:rsidP="00074716">
      <w:pPr>
        <w:jc w:val="both"/>
        <w:rPr>
          <w:rFonts w:eastAsia="DengXian"/>
          <w:b/>
          <w:sz w:val="22"/>
          <w:szCs w:val="22"/>
        </w:rPr>
      </w:pPr>
      <w:r w:rsidRPr="00314A83">
        <w:rPr>
          <w:rFonts w:eastAsia="DengXian"/>
          <w:b/>
          <w:sz w:val="22"/>
          <w:szCs w:val="22"/>
        </w:rPr>
        <w:br w:type="page"/>
      </w:r>
    </w:p>
    <w:p w14:paraId="38DB1C06" w14:textId="7C073833" w:rsidR="00074716" w:rsidRPr="00314A83" w:rsidRDefault="00074716" w:rsidP="00074716">
      <w:pPr>
        <w:spacing w:line="480" w:lineRule="auto"/>
        <w:jc w:val="both"/>
        <w:rPr>
          <w:sz w:val="22"/>
          <w:szCs w:val="22"/>
        </w:rPr>
      </w:pPr>
      <w:r w:rsidRPr="00314A83">
        <w:rPr>
          <w:b/>
          <w:sz w:val="22"/>
          <w:szCs w:val="22"/>
        </w:rPr>
        <w:lastRenderedPageBreak/>
        <w:t>Supplementary</w:t>
      </w:r>
      <w:r w:rsidRPr="00314A83">
        <w:rPr>
          <w:rFonts w:eastAsia="DengXian"/>
          <w:b/>
          <w:sz w:val="22"/>
          <w:szCs w:val="22"/>
        </w:rPr>
        <w:t xml:space="preserve"> Table 3. Regions where default mode network functional connectivity had positive correlation with memory. </w:t>
      </w:r>
      <w:r w:rsidRPr="00314A83">
        <w:rPr>
          <w:rFonts w:eastAsia="DengXian"/>
          <w:sz w:val="22"/>
          <w:szCs w:val="22"/>
        </w:rPr>
        <w:t xml:space="preserve">functional connectivity clusters where volume was positively correlated with memory score (height threshold of p &lt; 0.01 and cluster threshold of p &lt; 0.05, with Gaussian random field (GRF) correction). Coordinates (x, y and z) are given in mm according to MNI space. </w:t>
      </w:r>
      <w:r w:rsidRPr="00314A83">
        <w:rPr>
          <w:rFonts w:eastAsia="DengXian"/>
          <w:b/>
          <w:sz w:val="22"/>
          <w:szCs w:val="22"/>
        </w:rPr>
        <w:t>Abbreviations:</w:t>
      </w:r>
      <w:r w:rsidRPr="00314A83">
        <w:rPr>
          <w:rFonts w:eastAsia="DengXian"/>
          <w:sz w:val="22"/>
          <w:szCs w:val="22"/>
        </w:rPr>
        <w:t xml:space="preserve"> Cuneus = CUN, </w:t>
      </w:r>
      <w:r w:rsidRPr="00314A83">
        <w:rPr>
          <w:color w:val="000000"/>
          <w:sz w:val="22"/>
          <w:szCs w:val="22"/>
        </w:rPr>
        <w:t xml:space="preserve">Posterior cingulate gyrus </w:t>
      </w:r>
      <w:r w:rsidRPr="00314A83">
        <w:rPr>
          <w:rFonts w:eastAsia="DengXian"/>
          <w:sz w:val="22"/>
          <w:szCs w:val="22"/>
        </w:rPr>
        <w:t>= PCG, and Precuneus</w:t>
      </w:r>
      <w:r w:rsidRPr="00314A83">
        <w:rPr>
          <w:sz w:val="22"/>
          <w:szCs w:val="22"/>
        </w:rPr>
        <w:t xml:space="preserve"> </w:t>
      </w:r>
      <w:r w:rsidRPr="00314A83">
        <w:rPr>
          <w:rFonts w:eastAsia="DengXian"/>
          <w:sz w:val="22"/>
          <w:szCs w:val="22"/>
        </w:rPr>
        <w:t>= PCUN.</w:t>
      </w:r>
    </w:p>
    <w:p w14:paraId="48CEE3C7" w14:textId="77777777" w:rsidR="00074716" w:rsidRPr="00314A83" w:rsidRDefault="00074716" w:rsidP="00074716">
      <w:pPr>
        <w:jc w:val="both"/>
        <w:rPr>
          <w:rFonts w:eastAsia="DengXian"/>
          <w:sz w:val="22"/>
          <w:szCs w:val="22"/>
        </w:rPr>
      </w:pPr>
    </w:p>
    <w:tbl>
      <w:tblPr>
        <w:tblW w:w="5013" w:type="pct"/>
        <w:tblBorders>
          <w:top w:val="single" w:sz="12" w:space="0" w:color="000000"/>
          <w:bottom w:val="single" w:sz="12" w:space="0" w:color="000000"/>
        </w:tblBorders>
        <w:tblLook w:val="00A0" w:firstRow="1" w:lastRow="0" w:firstColumn="1" w:lastColumn="0" w:noHBand="0" w:noVBand="0"/>
      </w:tblPr>
      <w:tblGrid>
        <w:gridCol w:w="4355"/>
        <w:gridCol w:w="532"/>
        <w:gridCol w:w="553"/>
        <w:gridCol w:w="539"/>
        <w:gridCol w:w="1414"/>
        <w:gridCol w:w="1610"/>
        <w:gridCol w:w="40"/>
      </w:tblGrid>
      <w:tr w:rsidR="00074716" w:rsidRPr="00314A83" w14:paraId="1F7A93BF" w14:textId="77777777" w:rsidTr="00C53211">
        <w:trPr>
          <w:gridAfter w:val="1"/>
          <w:wAfter w:w="22" w:type="pct"/>
          <w:trHeight w:val="402"/>
        </w:trPr>
        <w:tc>
          <w:tcPr>
            <w:tcW w:w="2408" w:type="pct"/>
            <w:vMerge w:val="restart"/>
            <w:tcBorders>
              <w:bottom w:val="single" w:sz="6" w:space="0" w:color="008000"/>
            </w:tcBorders>
            <w:shd w:val="clear" w:color="auto" w:fill="auto"/>
          </w:tcPr>
          <w:p w14:paraId="44051BB7" w14:textId="77777777" w:rsidR="00074716" w:rsidRPr="00314A83" w:rsidRDefault="00074716" w:rsidP="00C53211">
            <w:pPr>
              <w:jc w:val="both"/>
              <w:rPr>
                <w:rFonts w:eastAsia="DengXian"/>
                <w:b/>
                <w:sz w:val="22"/>
                <w:szCs w:val="22"/>
              </w:rPr>
            </w:pPr>
            <w:r w:rsidRPr="00314A83">
              <w:rPr>
                <w:rFonts w:eastAsia="DengXian"/>
                <w:b/>
                <w:sz w:val="22"/>
                <w:szCs w:val="22"/>
              </w:rPr>
              <w:t>Brain regions</w:t>
            </w:r>
          </w:p>
          <w:p w14:paraId="13050DD4" w14:textId="77777777" w:rsidR="00074716" w:rsidRPr="00314A83" w:rsidRDefault="00074716" w:rsidP="00C53211">
            <w:pPr>
              <w:jc w:val="both"/>
              <w:rPr>
                <w:rFonts w:eastAsia="DengXian"/>
                <w:b/>
                <w:sz w:val="22"/>
                <w:szCs w:val="22"/>
              </w:rPr>
            </w:pPr>
          </w:p>
        </w:tc>
        <w:tc>
          <w:tcPr>
            <w:tcW w:w="898" w:type="pct"/>
            <w:gridSpan w:val="3"/>
            <w:tcBorders>
              <w:bottom w:val="single" w:sz="6" w:space="0" w:color="008000"/>
            </w:tcBorders>
            <w:shd w:val="clear" w:color="auto" w:fill="auto"/>
          </w:tcPr>
          <w:p w14:paraId="43F04965" w14:textId="77777777" w:rsidR="00074716" w:rsidRPr="00314A83" w:rsidRDefault="00074716" w:rsidP="00C53211">
            <w:pPr>
              <w:jc w:val="both"/>
              <w:rPr>
                <w:rFonts w:eastAsia="DengXian"/>
                <w:b/>
                <w:sz w:val="22"/>
                <w:szCs w:val="22"/>
              </w:rPr>
            </w:pPr>
            <w:r w:rsidRPr="00314A83">
              <w:rPr>
                <w:rFonts w:eastAsia="DengXian"/>
                <w:b/>
                <w:sz w:val="22"/>
                <w:szCs w:val="22"/>
              </w:rPr>
              <w:t>MNI Coordinates</w:t>
            </w:r>
          </w:p>
        </w:tc>
        <w:tc>
          <w:tcPr>
            <w:tcW w:w="782" w:type="pct"/>
            <w:tcBorders>
              <w:bottom w:val="single" w:sz="6" w:space="0" w:color="008000"/>
            </w:tcBorders>
            <w:shd w:val="clear" w:color="auto" w:fill="auto"/>
          </w:tcPr>
          <w:p w14:paraId="743C7730" w14:textId="77777777" w:rsidR="00074716" w:rsidRPr="00314A83" w:rsidRDefault="00074716" w:rsidP="00C53211">
            <w:pPr>
              <w:jc w:val="both"/>
              <w:rPr>
                <w:rFonts w:eastAsia="DengXian"/>
                <w:b/>
                <w:sz w:val="22"/>
                <w:szCs w:val="22"/>
              </w:rPr>
            </w:pPr>
            <w:r w:rsidRPr="00314A83">
              <w:rPr>
                <w:rFonts w:eastAsia="DengXian"/>
                <w:b/>
                <w:sz w:val="22"/>
                <w:szCs w:val="22"/>
              </w:rPr>
              <w:t>Peak t Value</w:t>
            </w:r>
          </w:p>
        </w:tc>
        <w:tc>
          <w:tcPr>
            <w:tcW w:w="890" w:type="pct"/>
            <w:tcBorders>
              <w:bottom w:val="single" w:sz="6" w:space="0" w:color="008000"/>
            </w:tcBorders>
            <w:shd w:val="clear" w:color="auto" w:fill="auto"/>
          </w:tcPr>
          <w:p w14:paraId="4EB561ED" w14:textId="77777777" w:rsidR="00074716" w:rsidRPr="00314A83" w:rsidRDefault="00074716" w:rsidP="00C53211">
            <w:pPr>
              <w:jc w:val="both"/>
              <w:rPr>
                <w:rFonts w:eastAsia="DengXian"/>
                <w:b/>
                <w:sz w:val="22"/>
                <w:szCs w:val="22"/>
              </w:rPr>
            </w:pPr>
            <w:r w:rsidRPr="00314A83">
              <w:rPr>
                <w:rFonts w:eastAsia="DengXian"/>
                <w:b/>
                <w:sz w:val="22"/>
                <w:szCs w:val="22"/>
              </w:rPr>
              <w:t>Cluster Size (Voxels)</w:t>
            </w:r>
          </w:p>
        </w:tc>
      </w:tr>
      <w:tr w:rsidR="00074716" w:rsidRPr="00314A83" w14:paraId="2A03FAE0" w14:textId="77777777" w:rsidTr="00C53211">
        <w:trPr>
          <w:trHeight w:val="250"/>
        </w:trPr>
        <w:tc>
          <w:tcPr>
            <w:tcW w:w="2408" w:type="pct"/>
            <w:vMerge/>
            <w:tcBorders>
              <w:bottom w:val="single" w:sz="6" w:space="0" w:color="008000"/>
            </w:tcBorders>
            <w:shd w:val="clear" w:color="auto" w:fill="auto"/>
          </w:tcPr>
          <w:p w14:paraId="3C82C746" w14:textId="77777777" w:rsidR="00074716" w:rsidRPr="00314A83" w:rsidRDefault="00074716" w:rsidP="00C53211">
            <w:pPr>
              <w:jc w:val="both"/>
              <w:rPr>
                <w:rFonts w:eastAsia="DengXian"/>
                <w:sz w:val="22"/>
                <w:szCs w:val="22"/>
              </w:rPr>
            </w:pPr>
          </w:p>
        </w:tc>
        <w:tc>
          <w:tcPr>
            <w:tcW w:w="294" w:type="pct"/>
            <w:tcBorders>
              <w:bottom w:val="single" w:sz="6" w:space="0" w:color="008000"/>
            </w:tcBorders>
            <w:shd w:val="clear" w:color="auto" w:fill="auto"/>
          </w:tcPr>
          <w:p w14:paraId="0023ADD0" w14:textId="77777777" w:rsidR="00074716" w:rsidRPr="00314A83" w:rsidRDefault="00074716" w:rsidP="00C53211">
            <w:pPr>
              <w:jc w:val="both"/>
              <w:rPr>
                <w:rFonts w:eastAsia="DengXian"/>
                <w:b/>
                <w:sz w:val="22"/>
                <w:szCs w:val="22"/>
              </w:rPr>
            </w:pPr>
            <w:r w:rsidRPr="00314A83">
              <w:rPr>
                <w:rFonts w:eastAsia="DengXian"/>
                <w:b/>
                <w:sz w:val="22"/>
                <w:szCs w:val="22"/>
              </w:rPr>
              <w:t>X</w:t>
            </w:r>
          </w:p>
        </w:tc>
        <w:tc>
          <w:tcPr>
            <w:tcW w:w="306" w:type="pct"/>
            <w:tcBorders>
              <w:bottom w:val="single" w:sz="6" w:space="0" w:color="008000"/>
            </w:tcBorders>
            <w:shd w:val="clear" w:color="auto" w:fill="auto"/>
          </w:tcPr>
          <w:p w14:paraId="73CFAED2" w14:textId="77777777" w:rsidR="00074716" w:rsidRPr="00314A83" w:rsidRDefault="00074716" w:rsidP="00C53211">
            <w:pPr>
              <w:jc w:val="both"/>
              <w:rPr>
                <w:rFonts w:eastAsia="DengXian"/>
                <w:b/>
                <w:sz w:val="22"/>
                <w:szCs w:val="22"/>
              </w:rPr>
            </w:pPr>
            <w:r w:rsidRPr="00314A83">
              <w:rPr>
                <w:rFonts w:eastAsia="DengXian"/>
                <w:b/>
                <w:sz w:val="22"/>
                <w:szCs w:val="22"/>
              </w:rPr>
              <w:t>Y</w:t>
            </w:r>
          </w:p>
        </w:tc>
        <w:tc>
          <w:tcPr>
            <w:tcW w:w="298" w:type="pct"/>
            <w:tcBorders>
              <w:bottom w:val="single" w:sz="6" w:space="0" w:color="008000"/>
            </w:tcBorders>
            <w:shd w:val="clear" w:color="auto" w:fill="auto"/>
          </w:tcPr>
          <w:p w14:paraId="01729938" w14:textId="77777777" w:rsidR="00074716" w:rsidRPr="00314A83" w:rsidRDefault="00074716" w:rsidP="00C53211">
            <w:pPr>
              <w:jc w:val="both"/>
              <w:rPr>
                <w:rFonts w:eastAsia="DengXian"/>
                <w:b/>
                <w:sz w:val="22"/>
                <w:szCs w:val="22"/>
              </w:rPr>
            </w:pPr>
            <w:r w:rsidRPr="00314A83">
              <w:rPr>
                <w:rFonts w:eastAsia="DengXian"/>
                <w:b/>
                <w:sz w:val="22"/>
                <w:szCs w:val="22"/>
              </w:rPr>
              <w:t>Z</w:t>
            </w:r>
          </w:p>
        </w:tc>
        <w:tc>
          <w:tcPr>
            <w:tcW w:w="782" w:type="pct"/>
            <w:tcBorders>
              <w:bottom w:val="single" w:sz="6" w:space="0" w:color="008000"/>
            </w:tcBorders>
            <w:shd w:val="clear" w:color="auto" w:fill="auto"/>
          </w:tcPr>
          <w:p w14:paraId="246C9CA3" w14:textId="77777777" w:rsidR="00074716" w:rsidRPr="00314A83" w:rsidRDefault="00074716" w:rsidP="00C53211">
            <w:pPr>
              <w:jc w:val="both"/>
              <w:rPr>
                <w:rFonts w:eastAsia="DengXian"/>
                <w:sz w:val="22"/>
                <w:szCs w:val="22"/>
              </w:rPr>
            </w:pPr>
          </w:p>
        </w:tc>
        <w:tc>
          <w:tcPr>
            <w:tcW w:w="912" w:type="pct"/>
            <w:gridSpan w:val="2"/>
            <w:tcBorders>
              <w:bottom w:val="single" w:sz="6" w:space="0" w:color="008000"/>
            </w:tcBorders>
            <w:shd w:val="clear" w:color="auto" w:fill="auto"/>
          </w:tcPr>
          <w:p w14:paraId="75C1E1E5" w14:textId="77777777" w:rsidR="00074716" w:rsidRPr="00314A83" w:rsidRDefault="00074716" w:rsidP="00C53211">
            <w:pPr>
              <w:jc w:val="both"/>
              <w:rPr>
                <w:rFonts w:eastAsia="DengXian"/>
                <w:sz w:val="22"/>
                <w:szCs w:val="22"/>
              </w:rPr>
            </w:pPr>
          </w:p>
        </w:tc>
      </w:tr>
      <w:tr w:rsidR="00074716" w:rsidRPr="00314A83" w14:paraId="5FEF043C" w14:textId="77777777" w:rsidTr="00C53211">
        <w:trPr>
          <w:trHeight w:val="417"/>
        </w:trPr>
        <w:tc>
          <w:tcPr>
            <w:tcW w:w="2408" w:type="pct"/>
            <w:tcBorders>
              <w:top w:val="single" w:sz="6" w:space="0" w:color="008000"/>
              <w:bottom w:val="single" w:sz="8" w:space="0" w:color="auto"/>
            </w:tcBorders>
            <w:shd w:val="clear" w:color="auto" w:fill="auto"/>
          </w:tcPr>
          <w:p w14:paraId="75BC3C29" w14:textId="77777777" w:rsidR="00074716" w:rsidRPr="00314A83" w:rsidRDefault="00074716" w:rsidP="00C53211">
            <w:pPr>
              <w:jc w:val="both"/>
              <w:rPr>
                <w:rFonts w:eastAsia="DengXian"/>
                <w:sz w:val="22"/>
                <w:szCs w:val="22"/>
              </w:rPr>
            </w:pPr>
            <w:r w:rsidRPr="00314A83">
              <w:rPr>
                <w:rFonts w:eastAsia="DengXian"/>
                <w:sz w:val="22"/>
                <w:szCs w:val="22"/>
              </w:rPr>
              <w:t>PCUN/CUN/PCG</w:t>
            </w:r>
          </w:p>
        </w:tc>
        <w:tc>
          <w:tcPr>
            <w:tcW w:w="294" w:type="pct"/>
            <w:tcBorders>
              <w:top w:val="single" w:sz="6" w:space="0" w:color="008000"/>
              <w:bottom w:val="single" w:sz="8" w:space="0" w:color="auto"/>
            </w:tcBorders>
            <w:shd w:val="clear" w:color="auto" w:fill="auto"/>
          </w:tcPr>
          <w:p w14:paraId="515CFA76" w14:textId="77777777" w:rsidR="00074716" w:rsidRPr="00314A83" w:rsidRDefault="00074716" w:rsidP="00C53211">
            <w:pPr>
              <w:jc w:val="both"/>
              <w:rPr>
                <w:rFonts w:eastAsia="DengXian"/>
                <w:sz w:val="22"/>
                <w:szCs w:val="22"/>
              </w:rPr>
            </w:pPr>
            <w:r w:rsidRPr="00314A83">
              <w:rPr>
                <w:rFonts w:eastAsia="DengXian"/>
                <w:sz w:val="22"/>
                <w:szCs w:val="22"/>
              </w:rPr>
              <w:t>10</w:t>
            </w:r>
          </w:p>
        </w:tc>
        <w:tc>
          <w:tcPr>
            <w:tcW w:w="306" w:type="pct"/>
            <w:tcBorders>
              <w:top w:val="single" w:sz="6" w:space="0" w:color="008000"/>
              <w:bottom w:val="single" w:sz="8" w:space="0" w:color="auto"/>
            </w:tcBorders>
            <w:shd w:val="clear" w:color="auto" w:fill="auto"/>
          </w:tcPr>
          <w:p w14:paraId="77016D96" w14:textId="77777777" w:rsidR="00074716" w:rsidRPr="00314A83" w:rsidRDefault="00074716" w:rsidP="00C53211">
            <w:pPr>
              <w:jc w:val="both"/>
              <w:rPr>
                <w:rFonts w:eastAsia="DengXian"/>
                <w:sz w:val="22"/>
                <w:szCs w:val="22"/>
              </w:rPr>
            </w:pPr>
            <w:r w:rsidRPr="00314A83">
              <w:rPr>
                <w:rFonts w:eastAsia="DengXian"/>
                <w:sz w:val="22"/>
                <w:szCs w:val="22"/>
              </w:rPr>
              <w:t>-72</w:t>
            </w:r>
          </w:p>
        </w:tc>
        <w:tc>
          <w:tcPr>
            <w:tcW w:w="298" w:type="pct"/>
            <w:tcBorders>
              <w:top w:val="single" w:sz="6" w:space="0" w:color="008000"/>
              <w:bottom w:val="single" w:sz="8" w:space="0" w:color="auto"/>
            </w:tcBorders>
            <w:shd w:val="clear" w:color="auto" w:fill="auto"/>
          </w:tcPr>
          <w:p w14:paraId="0CD602D7" w14:textId="77777777" w:rsidR="00074716" w:rsidRPr="00314A83" w:rsidRDefault="00074716" w:rsidP="00C53211">
            <w:pPr>
              <w:jc w:val="both"/>
              <w:rPr>
                <w:rFonts w:eastAsia="DengXian"/>
                <w:sz w:val="22"/>
                <w:szCs w:val="22"/>
              </w:rPr>
            </w:pPr>
            <w:r w:rsidRPr="00314A83">
              <w:rPr>
                <w:rFonts w:eastAsia="DengXian"/>
                <w:sz w:val="22"/>
                <w:szCs w:val="22"/>
              </w:rPr>
              <w:t>-32</w:t>
            </w:r>
          </w:p>
        </w:tc>
        <w:tc>
          <w:tcPr>
            <w:tcW w:w="782" w:type="pct"/>
            <w:tcBorders>
              <w:top w:val="single" w:sz="6" w:space="0" w:color="008000"/>
              <w:bottom w:val="single" w:sz="8" w:space="0" w:color="auto"/>
            </w:tcBorders>
            <w:shd w:val="clear" w:color="auto" w:fill="auto"/>
          </w:tcPr>
          <w:p w14:paraId="0937A296" w14:textId="77777777" w:rsidR="00074716" w:rsidRPr="00314A83" w:rsidRDefault="00074716" w:rsidP="00C53211">
            <w:pPr>
              <w:jc w:val="both"/>
              <w:rPr>
                <w:rFonts w:eastAsia="DengXian"/>
                <w:sz w:val="22"/>
                <w:szCs w:val="22"/>
              </w:rPr>
            </w:pPr>
            <w:r w:rsidRPr="00314A83">
              <w:rPr>
                <w:rFonts w:eastAsia="DengXian"/>
                <w:sz w:val="22"/>
                <w:szCs w:val="22"/>
              </w:rPr>
              <w:t>4.83</w:t>
            </w:r>
          </w:p>
        </w:tc>
        <w:tc>
          <w:tcPr>
            <w:tcW w:w="912" w:type="pct"/>
            <w:gridSpan w:val="2"/>
            <w:tcBorders>
              <w:top w:val="single" w:sz="6" w:space="0" w:color="008000"/>
              <w:bottom w:val="single" w:sz="8" w:space="0" w:color="auto"/>
            </w:tcBorders>
            <w:shd w:val="clear" w:color="auto" w:fill="auto"/>
          </w:tcPr>
          <w:p w14:paraId="36651BFA" w14:textId="77777777" w:rsidR="00074716" w:rsidRPr="00314A83" w:rsidRDefault="00074716" w:rsidP="00C53211">
            <w:pPr>
              <w:jc w:val="both"/>
              <w:rPr>
                <w:rFonts w:eastAsia="DengXian"/>
                <w:sz w:val="22"/>
                <w:szCs w:val="22"/>
              </w:rPr>
            </w:pPr>
            <w:r w:rsidRPr="00314A83">
              <w:rPr>
                <w:rFonts w:eastAsia="DengXian"/>
                <w:sz w:val="22"/>
                <w:szCs w:val="22"/>
              </w:rPr>
              <w:t>958</w:t>
            </w:r>
          </w:p>
        </w:tc>
      </w:tr>
    </w:tbl>
    <w:p w14:paraId="3AB0CBE1" w14:textId="77777777" w:rsidR="008E3AC8" w:rsidRPr="00314A83" w:rsidRDefault="008E3AC8" w:rsidP="00074716">
      <w:pPr>
        <w:spacing w:line="480" w:lineRule="auto"/>
        <w:jc w:val="both"/>
        <w:rPr>
          <w:rFonts w:eastAsia="DengXian"/>
          <w:b/>
          <w:sz w:val="22"/>
          <w:szCs w:val="22"/>
        </w:rPr>
      </w:pPr>
    </w:p>
    <w:p w14:paraId="66AC95AC" w14:textId="05F6E31F" w:rsidR="008E3AC8" w:rsidRPr="00314A83" w:rsidRDefault="008E3AC8" w:rsidP="008E3AC8">
      <w:pPr>
        <w:rPr>
          <w:rFonts w:eastAsia="DengXian"/>
          <w:b/>
          <w:sz w:val="22"/>
          <w:szCs w:val="22"/>
        </w:rPr>
      </w:pPr>
      <w:r w:rsidRPr="00314A83">
        <w:rPr>
          <w:rFonts w:eastAsia="DengXian"/>
          <w:b/>
          <w:sz w:val="22"/>
          <w:szCs w:val="22"/>
        </w:rPr>
        <w:br w:type="page"/>
      </w:r>
    </w:p>
    <w:p w14:paraId="06F31401" w14:textId="6B73C47F" w:rsidR="008E3AC8" w:rsidRPr="00314A83" w:rsidRDefault="008E3AC8" w:rsidP="008E3AC8">
      <w:pPr>
        <w:spacing w:line="480" w:lineRule="auto"/>
        <w:jc w:val="both"/>
        <w:rPr>
          <w:rFonts w:eastAsia="DengXian"/>
          <w:b/>
          <w:sz w:val="22"/>
          <w:szCs w:val="22"/>
          <w:lang w:val="en-SG"/>
        </w:rPr>
      </w:pPr>
      <w:r w:rsidRPr="00314A83">
        <w:rPr>
          <w:rFonts w:eastAsia="DengXian"/>
          <w:b/>
          <w:noProof/>
          <w:sz w:val="22"/>
          <w:szCs w:val="22"/>
          <w:lang w:val="en-SG"/>
        </w:rPr>
        <w:lastRenderedPageBreak/>
        <w:drawing>
          <wp:inline distT="0" distB="0" distL="0" distR="0" wp14:anchorId="2EE304D0" wp14:editId="0133B714">
            <wp:extent cx="5727700" cy="3567545"/>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a:ext>
                      </a:extLst>
                    </a:blip>
                    <a:srcRect b="10037"/>
                    <a:stretch/>
                  </pic:blipFill>
                  <pic:spPr bwMode="auto">
                    <a:xfrm>
                      <a:off x="0" y="0"/>
                      <a:ext cx="5727700" cy="3567545"/>
                    </a:xfrm>
                    <a:prstGeom prst="rect">
                      <a:avLst/>
                    </a:prstGeom>
                    <a:ln>
                      <a:noFill/>
                    </a:ln>
                    <a:extLst>
                      <a:ext uri="{53640926-AAD7-44D8-BBD7-CCE9431645EC}">
                        <a14:shadowObscured xmlns:a14="http://schemas.microsoft.com/office/drawing/2010/main"/>
                      </a:ext>
                    </a:extLst>
                  </pic:spPr>
                </pic:pic>
              </a:graphicData>
            </a:graphic>
          </wp:inline>
        </w:drawing>
      </w:r>
    </w:p>
    <w:p w14:paraId="5A4DD431" w14:textId="28BA6F53" w:rsidR="003B031A" w:rsidRPr="00314A83" w:rsidRDefault="003B031A" w:rsidP="003B031A">
      <w:pPr>
        <w:spacing w:line="480" w:lineRule="auto"/>
        <w:jc w:val="both"/>
        <w:rPr>
          <w:rFonts w:eastAsia="Times New Roman"/>
          <w:color w:val="212121"/>
          <w:sz w:val="22"/>
          <w:szCs w:val="22"/>
          <w:lang w:val="en-US"/>
        </w:rPr>
      </w:pPr>
      <w:r w:rsidRPr="00314A83">
        <w:rPr>
          <w:b/>
          <w:sz w:val="22"/>
          <w:szCs w:val="22"/>
        </w:rPr>
        <w:t>Supplementary Figure</w:t>
      </w:r>
      <w:r w:rsidRPr="00314A83">
        <w:rPr>
          <w:rFonts w:eastAsia="Times New Roman"/>
          <w:b/>
          <w:color w:val="000000" w:themeColor="text1"/>
          <w:sz w:val="22"/>
          <w:szCs w:val="22"/>
          <w:lang w:val="en-US"/>
        </w:rPr>
        <w:t xml:space="preserve"> 1. Brain structural and functional abnormalities in amnestic MCI patients than healthy controls.</w:t>
      </w:r>
      <w:r w:rsidRPr="00314A83">
        <w:rPr>
          <w:rFonts w:eastAsia="Times New Roman"/>
          <w:color w:val="212121"/>
          <w:sz w:val="22"/>
          <w:szCs w:val="22"/>
          <w:lang w:val="en-US"/>
        </w:rPr>
        <w:t xml:space="preserve"> (A) aMCI group had widespread free-water increase compared with HC (p &lt; 0.05, threshold-free cluster enhancement and family-wise error corrected). The WM skeleton is highlighted in green.  (B) aMCI group had tissue compartment fractional anisotropy (FA</w:t>
      </w:r>
      <w:r w:rsidRPr="00314A83">
        <w:rPr>
          <w:rFonts w:eastAsia="Times New Roman"/>
          <w:color w:val="212121"/>
          <w:sz w:val="22"/>
          <w:szCs w:val="22"/>
          <w:vertAlign w:val="subscript"/>
          <w:lang w:val="en-US"/>
        </w:rPr>
        <w:t>T</w:t>
      </w:r>
      <w:r w:rsidRPr="00314A83">
        <w:rPr>
          <w:rFonts w:eastAsia="Times New Roman"/>
          <w:color w:val="212121"/>
          <w:sz w:val="22"/>
          <w:szCs w:val="22"/>
          <w:lang w:val="en-US"/>
        </w:rPr>
        <w:t>) reduction in fornix</w:t>
      </w:r>
      <w:r w:rsidRPr="00314A83">
        <w:rPr>
          <w:rFonts w:eastAsia="Times New Roman"/>
          <w:color w:val="000000" w:themeColor="text1"/>
          <w:sz w:val="22"/>
          <w:szCs w:val="22"/>
          <w:shd w:val="clear" w:color="auto" w:fill="FFFFFF"/>
          <w:lang w:val="en-US"/>
        </w:rPr>
        <w:t>, lateral frontal, and parietal-occipital tracts</w:t>
      </w:r>
      <w:r w:rsidRPr="00314A83">
        <w:rPr>
          <w:rFonts w:eastAsia="Times New Roman"/>
          <w:color w:val="212121"/>
          <w:sz w:val="22"/>
          <w:szCs w:val="22"/>
          <w:lang w:val="en-US"/>
        </w:rPr>
        <w:t xml:space="preserve"> compared with HC (p &lt; 0.05, threshold-free cluster enhancement and family-wise error corrected). (C) aMCI had greater grey matter atrophy in the hippocampal/parahippocampal (HIP) regions, precuneus (PreCu), and </w:t>
      </w:r>
      <w:r w:rsidRPr="00314A83">
        <w:rPr>
          <w:rFonts w:eastAsia="Times New Roman"/>
          <w:color w:val="000000" w:themeColor="text1"/>
          <w:sz w:val="22"/>
          <w:szCs w:val="22"/>
          <w:shd w:val="clear" w:color="auto" w:fill="FFFFFF"/>
          <w:lang w:val="en-US"/>
        </w:rPr>
        <w:t>inferior</w:t>
      </w:r>
      <w:r w:rsidRPr="00314A83">
        <w:rPr>
          <w:rFonts w:eastAsia="Times New Roman"/>
          <w:color w:val="212121"/>
          <w:sz w:val="22"/>
          <w:szCs w:val="22"/>
          <w:lang w:val="en-US"/>
        </w:rPr>
        <w:t xml:space="preserve"> frontal cortex than HC (p &lt; 0.05, family-wise error corrected). (D) There was no significant difference in functional connectivity of the DMN between aMCI and HC (height threshold of p &lt; 0.01 and a cluster threshold of p &lt; 0.05, gaussian random field-corrected).</w:t>
      </w:r>
    </w:p>
    <w:p w14:paraId="6F825766" w14:textId="2B8A4C75" w:rsidR="00074716" w:rsidRPr="00314A83" w:rsidRDefault="00074716" w:rsidP="00074716">
      <w:pPr>
        <w:spacing w:line="480" w:lineRule="auto"/>
        <w:jc w:val="both"/>
        <w:rPr>
          <w:rFonts w:eastAsia="DengXian"/>
          <w:b/>
          <w:sz w:val="22"/>
          <w:szCs w:val="22"/>
        </w:rPr>
      </w:pPr>
      <w:r w:rsidRPr="00314A83">
        <w:rPr>
          <w:rFonts w:eastAsia="DengXian"/>
          <w:b/>
          <w:sz w:val="22"/>
          <w:szCs w:val="22"/>
        </w:rPr>
        <w:br w:type="page"/>
      </w:r>
    </w:p>
    <w:p w14:paraId="765A4AEE" w14:textId="77777777" w:rsidR="00837EC6" w:rsidRPr="00314A83" w:rsidRDefault="00837EC6" w:rsidP="008602A0">
      <w:pPr>
        <w:spacing w:line="480" w:lineRule="auto"/>
        <w:jc w:val="both"/>
        <w:rPr>
          <w:b/>
          <w:sz w:val="22"/>
          <w:szCs w:val="22"/>
        </w:rPr>
      </w:pPr>
      <w:r w:rsidRPr="00314A83">
        <w:rPr>
          <w:b/>
          <w:noProof/>
          <w:sz w:val="22"/>
          <w:szCs w:val="22"/>
          <w:lang w:val="en-SG"/>
        </w:rPr>
        <w:lastRenderedPageBreak/>
        <w:drawing>
          <wp:inline distT="0" distB="0" distL="0" distR="0" wp14:anchorId="640B64F1" wp14:editId="4BC9D96B">
            <wp:extent cx="5727700" cy="3965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tif"/>
                    <pic:cNvPicPr/>
                  </pic:nvPicPr>
                  <pic:blipFill>
                    <a:blip r:embed="rId8" cstate="print">
                      <a:extLst>
                        <a:ext uri="{28A0092B-C50C-407E-A947-70E740481C1C}">
                          <a14:useLocalDpi xmlns:a14="http://schemas.microsoft.com/office/drawing/2010/main"/>
                        </a:ext>
                      </a:extLst>
                    </a:blip>
                    <a:stretch>
                      <a:fillRect/>
                    </a:stretch>
                  </pic:blipFill>
                  <pic:spPr>
                    <a:xfrm>
                      <a:off x="0" y="0"/>
                      <a:ext cx="5727700" cy="3965575"/>
                    </a:xfrm>
                    <a:prstGeom prst="rect">
                      <a:avLst/>
                    </a:prstGeom>
                  </pic:spPr>
                </pic:pic>
              </a:graphicData>
            </a:graphic>
          </wp:inline>
        </w:drawing>
      </w:r>
    </w:p>
    <w:p w14:paraId="1FB5BD1C" w14:textId="4010E35A" w:rsidR="003B031A" w:rsidRPr="00314A83" w:rsidRDefault="003B031A" w:rsidP="003B031A">
      <w:pPr>
        <w:spacing w:line="480" w:lineRule="auto"/>
        <w:jc w:val="both"/>
        <w:rPr>
          <w:color w:val="000000"/>
          <w:sz w:val="22"/>
          <w:szCs w:val="22"/>
        </w:rPr>
      </w:pPr>
      <w:r w:rsidRPr="00314A83">
        <w:rPr>
          <w:b/>
          <w:sz w:val="22"/>
          <w:szCs w:val="22"/>
        </w:rPr>
        <w:t xml:space="preserve">Supplementary Figure 2. AD patients had greater brain abnormalities than aMCI. </w:t>
      </w:r>
      <w:r w:rsidRPr="00314A83">
        <w:rPr>
          <w:sz w:val="22"/>
          <w:szCs w:val="22"/>
        </w:rPr>
        <w:t>(A) AD had widespread free-water increase compared with aMCI (</w:t>
      </w:r>
      <w:r w:rsidRPr="00314A83">
        <w:rPr>
          <w:color w:val="000000"/>
          <w:sz w:val="22"/>
          <w:szCs w:val="22"/>
        </w:rPr>
        <w:t>p &lt; 0.05, threshold-free cluster enhancement- and family-wise error-corrected</w:t>
      </w:r>
      <w:r w:rsidRPr="00314A83">
        <w:rPr>
          <w:sz w:val="22"/>
          <w:szCs w:val="22"/>
        </w:rPr>
        <w:t xml:space="preserve">). </w:t>
      </w:r>
      <w:r w:rsidRPr="00314A83">
        <w:rPr>
          <w:color w:val="000000"/>
          <w:sz w:val="22"/>
          <w:szCs w:val="22"/>
        </w:rPr>
        <w:t xml:space="preserve">The WM skeleton is highlighted in green. </w:t>
      </w:r>
      <w:r w:rsidRPr="00314A83">
        <w:rPr>
          <w:sz w:val="22"/>
          <w:szCs w:val="22"/>
        </w:rPr>
        <w:t xml:space="preserve"> (B) AD patients had widespread tissue compartment fractional anisotropy (FA</w:t>
      </w:r>
      <w:r w:rsidRPr="00314A83">
        <w:rPr>
          <w:sz w:val="22"/>
          <w:szCs w:val="22"/>
          <w:vertAlign w:val="subscript"/>
        </w:rPr>
        <w:t>T</w:t>
      </w:r>
      <w:r w:rsidRPr="00314A83">
        <w:rPr>
          <w:sz w:val="22"/>
          <w:szCs w:val="22"/>
        </w:rPr>
        <w:t>) reduction compared with aMCI (</w:t>
      </w:r>
      <w:r w:rsidRPr="00314A83">
        <w:rPr>
          <w:color w:val="000000"/>
          <w:sz w:val="22"/>
          <w:szCs w:val="22"/>
        </w:rPr>
        <w:t>p &lt; 0.05, threshold-free cluster enhancement- and family-wise error-corrected</w:t>
      </w:r>
      <w:r w:rsidRPr="00314A83">
        <w:rPr>
          <w:sz w:val="22"/>
          <w:szCs w:val="22"/>
        </w:rPr>
        <w:t xml:space="preserve">). (C) AD had greater </w:t>
      </w:r>
      <w:r w:rsidRPr="00314A83">
        <w:rPr>
          <w:color w:val="000000"/>
          <w:sz w:val="22"/>
          <w:szCs w:val="22"/>
        </w:rPr>
        <w:t xml:space="preserve">grey matter atrophy in the hippocampal/parahippocampal (HIP) regions, posterior cingulate cortex (PCC), and medial prefrontal cortex (mPFC) </w:t>
      </w:r>
      <w:r w:rsidRPr="00314A83">
        <w:rPr>
          <w:sz w:val="22"/>
          <w:szCs w:val="22"/>
        </w:rPr>
        <w:t xml:space="preserve">than aMCI </w:t>
      </w:r>
      <w:r w:rsidRPr="00314A83">
        <w:rPr>
          <w:color w:val="000000"/>
          <w:sz w:val="22"/>
          <w:szCs w:val="22"/>
        </w:rPr>
        <w:t xml:space="preserve">(p &lt; 0.05, family-wise error-corrected). (D) </w:t>
      </w:r>
      <w:r w:rsidRPr="00314A83">
        <w:rPr>
          <w:sz w:val="22"/>
          <w:szCs w:val="22"/>
        </w:rPr>
        <w:t>AD patients had</w:t>
      </w:r>
      <w:r w:rsidRPr="00314A83">
        <w:rPr>
          <w:color w:val="000000"/>
          <w:sz w:val="22"/>
          <w:szCs w:val="22"/>
        </w:rPr>
        <w:t xml:space="preserve"> lower FC of the DMN in the precuneus (PreCu)/PCC regions than aMCI (</w:t>
      </w:r>
      <w:r w:rsidRPr="00314A83">
        <w:rPr>
          <w:sz w:val="22"/>
          <w:szCs w:val="22"/>
        </w:rPr>
        <w:t>height threshold of p &lt; 0.01 and a cluster threshold of p &lt; 0.05</w:t>
      </w:r>
      <w:r w:rsidRPr="00314A83">
        <w:rPr>
          <w:color w:val="000000"/>
          <w:sz w:val="22"/>
          <w:szCs w:val="22"/>
        </w:rPr>
        <w:t xml:space="preserve">, gaussian random field-corrected). </w:t>
      </w:r>
    </w:p>
    <w:p w14:paraId="230A058B" w14:textId="6A537B80" w:rsidR="00DB613F" w:rsidRPr="00314A83" w:rsidRDefault="00DB613F" w:rsidP="00B1114F">
      <w:pPr>
        <w:spacing w:line="480" w:lineRule="auto"/>
        <w:rPr>
          <w:sz w:val="22"/>
          <w:szCs w:val="22"/>
          <w:lang w:val="en-US"/>
        </w:rPr>
      </w:pPr>
    </w:p>
    <w:p w14:paraId="2A1E476F" w14:textId="77777777" w:rsidR="00BB0564" w:rsidRPr="00314A83" w:rsidRDefault="00BB0564" w:rsidP="00867B67">
      <w:pPr>
        <w:rPr>
          <w:b/>
          <w:sz w:val="22"/>
          <w:szCs w:val="22"/>
        </w:rPr>
      </w:pPr>
    </w:p>
    <w:p w14:paraId="66A73913" w14:textId="77777777" w:rsidR="00BB0564" w:rsidRPr="00314A83" w:rsidRDefault="00BB0564" w:rsidP="00867B67">
      <w:pPr>
        <w:rPr>
          <w:sz w:val="22"/>
          <w:szCs w:val="22"/>
        </w:rPr>
      </w:pPr>
    </w:p>
    <w:p w14:paraId="4796CCA6" w14:textId="320E6642" w:rsidR="00E44506" w:rsidRPr="00314A83" w:rsidRDefault="003F4880" w:rsidP="003F4880">
      <w:pPr>
        <w:spacing w:line="480" w:lineRule="auto"/>
        <w:ind w:left="-601"/>
        <w:jc w:val="center"/>
        <w:rPr>
          <w:b/>
          <w:sz w:val="22"/>
          <w:szCs w:val="22"/>
        </w:rPr>
      </w:pPr>
      <w:r w:rsidRPr="00314A83">
        <w:rPr>
          <w:b/>
          <w:noProof/>
          <w:sz w:val="22"/>
          <w:szCs w:val="22"/>
          <w:lang w:val="en-SG"/>
        </w:rPr>
        <w:lastRenderedPageBreak/>
        <w:drawing>
          <wp:inline distT="0" distB="0" distL="0" distR="0" wp14:anchorId="6D75C79E" wp14:editId="4552B73F">
            <wp:extent cx="3505200" cy="2832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Fig_1.tiff"/>
                    <pic:cNvPicPr/>
                  </pic:nvPicPr>
                  <pic:blipFill>
                    <a:blip r:embed="rId9" cstate="print">
                      <a:extLst>
                        <a:ext uri="{28A0092B-C50C-407E-A947-70E740481C1C}">
                          <a14:useLocalDpi xmlns:a14="http://schemas.microsoft.com/office/drawing/2010/main"/>
                        </a:ext>
                      </a:extLst>
                    </a:blip>
                    <a:stretch>
                      <a:fillRect/>
                    </a:stretch>
                  </pic:blipFill>
                  <pic:spPr>
                    <a:xfrm>
                      <a:off x="0" y="0"/>
                      <a:ext cx="3505200" cy="2832100"/>
                    </a:xfrm>
                    <a:prstGeom prst="rect">
                      <a:avLst/>
                    </a:prstGeom>
                  </pic:spPr>
                </pic:pic>
              </a:graphicData>
            </a:graphic>
          </wp:inline>
        </w:drawing>
      </w:r>
    </w:p>
    <w:p w14:paraId="0577CA9B" w14:textId="3AB17D62" w:rsidR="00FB6AC5" w:rsidRPr="00314A83" w:rsidRDefault="00074716" w:rsidP="00FB6AC5">
      <w:pPr>
        <w:spacing w:line="480" w:lineRule="auto"/>
        <w:ind w:left="-601"/>
        <w:jc w:val="both"/>
        <w:rPr>
          <w:sz w:val="22"/>
          <w:szCs w:val="22"/>
        </w:rPr>
      </w:pPr>
      <w:r w:rsidRPr="00314A83">
        <w:rPr>
          <w:b/>
          <w:sz w:val="22"/>
          <w:szCs w:val="22"/>
        </w:rPr>
        <w:t xml:space="preserve">Supplementary Figure </w:t>
      </w:r>
      <w:r w:rsidR="00F114B0" w:rsidRPr="00314A83">
        <w:rPr>
          <w:b/>
          <w:sz w:val="22"/>
          <w:szCs w:val="22"/>
        </w:rPr>
        <w:t>3</w:t>
      </w:r>
      <w:r w:rsidR="00FB6AC5" w:rsidRPr="00314A83">
        <w:rPr>
          <w:b/>
          <w:sz w:val="22"/>
          <w:szCs w:val="22"/>
        </w:rPr>
        <w:t xml:space="preserve">. Variable selection frequency distribution for permuted datasets using sparse varying-coefficient (SVC) model. </w:t>
      </w:r>
      <w:r w:rsidR="00FB6AC5" w:rsidRPr="00314A83">
        <w:rPr>
          <w:bCs/>
          <w:sz w:val="22"/>
          <w:szCs w:val="22"/>
        </w:rPr>
        <w:t xml:space="preserve">To assess the false identification rate of identifying brain </w:t>
      </w:r>
      <w:r w:rsidR="00781AC5" w:rsidRPr="00314A83">
        <w:rPr>
          <w:bCs/>
          <w:sz w:val="22"/>
          <w:szCs w:val="22"/>
        </w:rPr>
        <w:t>measures</w:t>
      </w:r>
      <w:r w:rsidR="00FB6AC5" w:rsidRPr="00314A83">
        <w:rPr>
          <w:bCs/>
          <w:sz w:val="22"/>
          <w:szCs w:val="22"/>
        </w:rPr>
        <w:t xml:space="preserve"> associated with </w:t>
      </w:r>
      <w:r w:rsidR="00781AC5" w:rsidRPr="00314A83">
        <w:rPr>
          <w:bCs/>
          <w:sz w:val="22"/>
          <w:szCs w:val="22"/>
        </w:rPr>
        <w:t>memory scores in a</w:t>
      </w:r>
      <w:r w:rsidR="00FB6AC5" w:rsidRPr="00314A83">
        <w:rPr>
          <w:bCs/>
          <w:sz w:val="22"/>
          <w:szCs w:val="22"/>
        </w:rPr>
        <w:t xml:space="preserve"> </w:t>
      </w:r>
      <w:r w:rsidR="00781AC5" w:rsidRPr="00314A83">
        <w:rPr>
          <w:bCs/>
          <w:sz w:val="22"/>
          <w:szCs w:val="22"/>
        </w:rPr>
        <w:t>severity</w:t>
      </w:r>
      <w:r w:rsidR="00FB6AC5" w:rsidRPr="00314A83">
        <w:rPr>
          <w:bCs/>
          <w:sz w:val="22"/>
          <w:szCs w:val="22"/>
        </w:rPr>
        <w:t>-dependent manner, we applied the SVC model on 100 permuted data sets. The frequency distribution of each variable being selected by SVC model</w:t>
      </w:r>
      <w:r w:rsidR="00F21766" w:rsidRPr="00314A83">
        <w:rPr>
          <w:bCs/>
          <w:sz w:val="22"/>
          <w:szCs w:val="22"/>
        </w:rPr>
        <w:t>s</w:t>
      </w:r>
      <w:r w:rsidR="00FB6AC5" w:rsidRPr="00314A83">
        <w:rPr>
          <w:bCs/>
          <w:sz w:val="22"/>
          <w:szCs w:val="22"/>
        </w:rPr>
        <w:t xml:space="preserve"> across these datasets was approximately random. The brain </w:t>
      </w:r>
      <w:r w:rsidR="00A145CE" w:rsidRPr="00314A83">
        <w:rPr>
          <w:bCs/>
          <w:sz w:val="22"/>
          <w:szCs w:val="22"/>
        </w:rPr>
        <w:t>measurements</w:t>
      </w:r>
      <w:r w:rsidR="00673B5A" w:rsidRPr="00314A83">
        <w:rPr>
          <w:bCs/>
          <w:sz w:val="22"/>
          <w:szCs w:val="22"/>
        </w:rPr>
        <w:t xml:space="preserve"> (highlighted </w:t>
      </w:r>
      <w:r w:rsidR="00FB6AC5" w:rsidRPr="00314A83">
        <w:rPr>
          <w:bCs/>
          <w:sz w:val="22"/>
          <w:szCs w:val="22"/>
        </w:rPr>
        <w:t xml:space="preserve">in text) identified by SVC model based on the original data was not </w:t>
      </w:r>
      <w:r w:rsidR="00D82F69" w:rsidRPr="00314A83">
        <w:rPr>
          <w:bCs/>
          <w:sz w:val="22"/>
          <w:szCs w:val="22"/>
        </w:rPr>
        <w:t>favoured</w:t>
      </w:r>
      <w:r w:rsidR="00FB6AC5" w:rsidRPr="00314A83">
        <w:rPr>
          <w:bCs/>
          <w:sz w:val="22"/>
          <w:szCs w:val="22"/>
        </w:rPr>
        <w:t xml:space="preserve">. For the rest permuted data sets, no variable was selected by all 100 repetitions. </w:t>
      </w:r>
    </w:p>
    <w:p w14:paraId="3C3F9315" w14:textId="359C8806" w:rsidR="005871AE" w:rsidRPr="00314A83" w:rsidRDefault="005871AE">
      <w:pPr>
        <w:rPr>
          <w:sz w:val="22"/>
          <w:szCs w:val="22"/>
        </w:rPr>
      </w:pPr>
      <w:r w:rsidRPr="00314A83">
        <w:rPr>
          <w:sz w:val="22"/>
          <w:szCs w:val="22"/>
        </w:rPr>
        <w:br w:type="page"/>
      </w:r>
    </w:p>
    <w:p w14:paraId="511B1C54" w14:textId="77777777" w:rsidR="00FB6AC5" w:rsidRPr="00314A83" w:rsidRDefault="00FB6AC5" w:rsidP="005871AE">
      <w:pPr>
        <w:spacing w:line="480" w:lineRule="auto"/>
        <w:jc w:val="both"/>
        <w:rPr>
          <w:sz w:val="22"/>
          <w:szCs w:val="22"/>
        </w:rPr>
      </w:pPr>
    </w:p>
    <w:p w14:paraId="65C84593" w14:textId="091EF0DB" w:rsidR="00796B43" w:rsidRPr="00314A83" w:rsidRDefault="005871AE" w:rsidP="003B031A">
      <w:pPr>
        <w:jc w:val="center"/>
        <w:rPr>
          <w:b/>
          <w:sz w:val="22"/>
          <w:szCs w:val="22"/>
          <w:lang w:val="en-US"/>
        </w:rPr>
      </w:pPr>
      <w:r w:rsidRPr="00314A83">
        <w:rPr>
          <w:b/>
          <w:noProof/>
          <w:sz w:val="22"/>
          <w:szCs w:val="22"/>
          <w:lang w:val="en-US"/>
        </w:rPr>
        <w:drawing>
          <wp:inline distT="0" distB="0" distL="0" distR="0" wp14:anchorId="621DB8D5" wp14:editId="0D8DBC9A">
            <wp:extent cx="2983019" cy="1872673"/>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tribution.tiff"/>
                    <pic:cNvPicPr/>
                  </pic:nvPicPr>
                  <pic:blipFill>
                    <a:blip r:embed="rId10" cstate="print">
                      <a:extLst>
                        <a:ext uri="{28A0092B-C50C-407E-A947-70E740481C1C}">
                          <a14:useLocalDpi xmlns:a14="http://schemas.microsoft.com/office/drawing/2010/main"/>
                        </a:ext>
                      </a:extLst>
                    </a:blip>
                    <a:stretch>
                      <a:fillRect/>
                    </a:stretch>
                  </pic:blipFill>
                  <pic:spPr>
                    <a:xfrm>
                      <a:off x="0" y="0"/>
                      <a:ext cx="3013254" cy="1891654"/>
                    </a:xfrm>
                    <a:prstGeom prst="rect">
                      <a:avLst/>
                    </a:prstGeom>
                  </pic:spPr>
                </pic:pic>
              </a:graphicData>
            </a:graphic>
          </wp:inline>
        </w:drawing>
      </w:r>
    </w:p>
    <w:p w14:paraId="6B8F88DF" w14:textId="6D68FB97" w:rsidR="00AF1B42" w:rsidRPr="00314A83" w:rsidRDefault="005871AE" w:rsidP="00AF1B42">
      <w:pPr>
        <w:spacing w:line="480" w:lineRule="auto"/>
        <w:ind w:left="-601"/>
        <w:jc w:val="both"/>
        <w:rPr>
          <w:b/>
          <w:sz w:val="22"/>
          <w:szCs w:val="22"/>
        </w:rPr>
      </w:pPr>
      <w:r w:rsidRPr="00314A83">
        <w:rPr>
          <w:b/>
          <w:sz w:val="22"/>
          <w:szCs w:val="22"/>
        </w:rPr>
        <w:t xml:space="preserve">Supplementary Figure </w:t>
      </w:r>
      <w:r w:rsidR="00F114B0" w:rsidRPr="00314A83">
        <w:rPr>
          <w:b/>
          <w:sz w:val="22"/>
          <w:szCs w:val="22"/>
        </w:rPr>
        <w:t>4</w:t>
      </w:r>
      <w:r w:rsidRPr="00314A83">
        <w:rPr>
          <w:b/>
          <w:sz w:val="22"/>
          <w:szCs w:val="22"/>
        </w:rPr>
        <w:t xml:space="preserve">. Frequency distribution of Clinical Dementia Rating Scale (CDR) sum-of-box in sparse varying-coefficient model. </w:t>
      </w:r>
      <w:r w:rsidR="00AF1B42" w:rsidRPr="00314A83">
        <w:rPr>
          <w:b/>
          <w:sz w:val="22"/>
          <w:szCs w:val="22"/>
        </w:rPr>
        <w:tab/>
      </w:r>
    </w:p>
    <w:p w14:paraId="609A23D0" w14:textId="145CC09A" w:rsidR="00AF1B42" w:rsidRPr="00314A83" w:rsidRDefault="00AF1B42" w:rsidP="00AF1B42">
      <w:pPr>
        <w:rPr>
          <w:b/>
          <w:sz w:val="22"/>
          <w:szCs w:val="22"/>
        </w:rPr>
      </w:pPr>
      <w:r w:rsidRPr="00314A83">
        <w:rPr>
          <w:b/>
          <w:sz w:val="22"/>
          <w:szCs w:val="22"/>
        </w:rPr>
        <w:br w:type="page"/>
      </w:r>
    </w:p>
    <w:p w14:paraId="030AB018" w14:textId="04C3ECF9" w:rsidR="005871AE" w:rsidRPr="00314A83" w:rsidRDefault="00AF1B42" w:rsidP="00AF1B42">
      <w:pPr>
        <w:spacing w:line="480" w:lineRule="auto"/>
        <w:ind w:left="-601"/>
        <w:jc w:val="both"/>
        <w:rPr>
          <w:b/>
          <w:sz w:val="22"/>
          <w:szCs w:val="22"/>
        </w:rPr>
      </w:pPr>
      <w:r w:rsidRPr="00314A83">
        <w:rPr>
          <w:b/>
          <w:sz w:val="22"/>
          <w:szCs w:val="22"/>
        </w:rPr>
        <w:lastRenderedPageBreak/>
        <w:tab/>
      </w:r>
      <w:r w:rsidRPr="00314A83">
        <w:rPr>
          <w:b/>
          <w:noProof/>
          <w:sz w:val="22"/>
          <w:szCs w:val="22"/>
        </w:rPr>
        <w:drawing>
          <wp:inline distT="0" distB="0" distL="0" distR="0" wp14:anchorId="0A817FD5" wp14:editId="57E5498B">
            <wp:extent cx="5727700" cy="3965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3965575"/>
                    </a:xfrm>
                    <a:prstGeom prst="rect">
                      <a:avLst/>
                    </a:prstGeom>
                  </pic:spPr>
                </pic:pic>
              </a:graphicData>
            </a:graphic>
          </wp:inline>
        </w:drawing>
      </w:r>
    </w:p>
    <w:p w14:paraId="1ABD80E8" w14:textId="6B4CE7AE" w:rsidR="0057544B" w:rsidRPr="00314A83" w:rsidRDefault="00AF1B42" w:rsidP="0057544B">
      <w:pPr>
        <w:spacing w:line="360" w:lineRule="auto"/>
        <w:jc w:val="both"/>
        <w:rPr>
          <w:color w:val="000000"/>
          <w:sz w:val="22"/>
          <w:szCs w:val="22"/>
        </w:rPr>
      </w:pPr>
      <w:r w:rsidRPr="00314A83">
        <w:rPr>
          <w:b/>
          <w:sz w:val="22"/>
          <w:szCs w:val="22"/>
        </w:rPr>
        <w:t>Supplementary</w:t>
      </w:r>
      <w:r w:rsidRPr="00314A83">
        <w:rPr>
          <w:b/>
          <w:color w:val="000000"/>
          <w:sz w:val="22"/>
          <w:szCs w:val="22"/>
        </w:rPr>
        <w:t xml:space="preserve"> Figure </w:t>
      </w:r>
      <w:r w:rsidR="00F114B0" w:rsidRPr="00314A83">
        <w:rPr>
          <w:b/>
          <w:color w:val="000000"/>
          <w:sz w:val="22"/>
          <w:szCs w:val="22"/>
        </w:rPr>
        <w:t>5</w:t>
      </w:r>
      <w:r w:rsidRPr="00314A83">
        <w:rPr>
          <w:b/>
          <w:color w:val="000000"/>
          <w:sz w:val="22"/>
          <w:szCs w:val="22"/>
        </w:rPr>
        <w:t>. Free-water (FW) increases, tissue compartment fractional anisotropy (FA</w:t>
      </w:r>
      <w:r w:rsidRPr="00314A83">
        <w:rPr>
          <w:b/>
          <w:color w:val="000000"/>
          <w:sz w:val="22"/>
          <w:szCs w:val="22"/>
          <w:vertAlign w:val="subscript"/>
        </w:rPr>
        <w:t>T</w:t>
      </w:r>
      <w:r w:rsidRPr="00314A83">
        <w:rPr>
          <w:b/>
          <w:color w:val="000000"/>
          <w:sz w:val="22"/>
          <w:szCs w:val="22"/>
        </w:rPr>
        <w:t>) deterioration, grey matter volume (GMV) loss and default mode network (DMN) functional connectivity (FC) disruption correlated with verbal memory deficit in controlling for education.</w:t>
      </w:r>
      <w:r w:rsidRPr="00314A83">
        <w:rPr>
          <w:color w:val="000000"/>
          <w:sz w:val="22"/>
          <w:szCs w:val="22"/>
        </w:rPr>
        <w:t xml:space="preserve"> (A) Whole-brain voxel-wise linear regression analysis indicated that higher FW values in widespread brain regions were associated with poorer memory. (B) Lower FA</w:t>
      </w:r>
      <w:r w:rsidRPr="00314A83">
        <w:rPr>
          <w:color w:val="000000"/>
          <w:sz w:val="22"/>
          <w:szCs w:val="22"/>
          <w:vertAlign w:val="subscript"/>
        </w:rPr>
        <w:t>T</w:t>
      </w:r>
      <w:r w:rsidRPr="00314A83">
        <w:rPr>
          <w:color w:val="000000"/>
          <w:sz w:val="22"/>
          <w:szCs w:val="22"/>
        </w:rPr>
        <w:t xml:space="preserve"> in the body of the fornix was associated with worse memory. The WM skeleton is highlighted in green. All the results are threshold-free cluster enhancement and family-wise error-corrected</w:t>
      </w:r>
      <w:r w:rsidRPr="00314A83" w:rsidDel="00DD7C60">
        <w:rPr>
          <w:color w:val="000000"/>
          <w:sz w:val="22"/>
          <w:szCs w:val="22"/>
        </w:rPr>
        <w:t xml:space="preserve"> </w:t>
      </w:r>
      <w:r w:rsidRPr="00314A83">
        <w:rPr>
          <w:color w:val="000000"/>
          <w:sz w:val="22"/>
          <w:szCs w:val="22"/>
        </w:rPr>
        <w:t xml:space="preserve">at p &lt; 0.05. </w:t>
      </w:r>
      <w:r w:rsidR="0057544B" w:rsidRPr="00314A83">
        <w:rPr>
          <w:color w:val="000000"/>
          <w:sz w:val="22"/>
          <w:szCs w:val="22"/>
        </w:rPr>
        <w:t>(C) Whole-brain voxel-wise linear regression analysis indicated that more grey matter atrophy in the hippocampal/parahippocampal (HIP) regions, posterior cingulate cortex (PCC), and medial prefrontal cortex (mPFC) was associated with worse memory (p &lt; 0.05, family-wise error-corrected). (D) Lower FC of the DMN in the precuneus (PreCu) and angular gyrus (ANG) regions was associated with worse memory (</w:t>
      </w:r>
      <w:r w:rsidR="0057544B" w:rsidRPr="00314A83">
        <w:rPr>
          <w:sz w:val="22"/>
          <w:szCs w:val="22"/>
        </w:rPr>
        <w:t>height threshold of p &lt; 0.01 and a cluster threshold of p &lt; 0.05</w:t>
      </w:r>
      <w:r w:rsidR="0057544B" w:rsidRPr="00314A83">
        <w:rPr>
          <w:color w:val="000000"/>
          <w:sz w:val="22"/>
          <w:szCs w:val="22"/>
        </w:rPr>
        <w:t xml:space="preserve">, gaussian random field-corrected). </w:t>
      </w:r>
    </w:p>
    <w:p w14:paraId="5CF2A71F" w14:textId="69388534" w:rsidR="00AF1B42" w:rsidRPr="00314A83" w:rsidRDefault="00AF1B42" w:rsidP="00AF1B42">
      <w:pPr>
        <w:spacing w:line="360" w:lineRule="auto"/>
        <w:jc w:val="both"/>
        <w:rPr>
          <w:color w:val="000000"/>
          <w:sz w:val="22"/>
          <w:szCs w:val="22"/>
        </w:rPr>
      </w:pPr>
    </w:p>
    <w:p w14:paraId="6B66AC73" w14:textId="3BD80F61" w:rsidR="00AF1B42" w:rsidRPr="00314A83" w:rsidRDefault="0057544B" w:rsidP="00996591">
      <w:pPr>
        <w:spacing w:line="480" w:lineRule="auto"/>
        <w:ind w:left="-601"/>
        <w:jc w:val="center"/>
        <w:rPr>
          <w:sz w:val="22"/>
          <w:szCs w:val="22"/>
        </w:rPr>
      </w:pPr>
      <w:r w:rsidRPr="00314A83">
        <w:rPr>
          <w:noProof/>
          <w:sz w:val="22"/>
          <w:szCs w:val="22"/>
        </w:rPr>
        <w:lastRenderedPageBreak/>
        <w:drawing>
          <wp:inline distT="0" distB="0" distL="0" distR="0" wp14:anchorId="7F37609F" wp14:editId="235A38FF">
            <wp:extent cx="3713019" cy="6176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2_SVC_edu.tif"/>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3764688" cy="6262831"/>
                    </a:xfrm>
                    <a:prstGeom prst="rect">
                      <a:avLst/>
                    </a:prstGeom>
                    <a:ln>
                      <a:noFill/>
                    </a:ln>
                    <a:extLst>
                      <a:ext uri="{53640926-AAD7-44D8-BBD7-CCE9431645EC}">
                        <a14:shadowObscured xmlns:a14="http://schemas.microsoft.com/office/drawing/2010/main"/>
                      </a:ext>
                    </a:extLst>
                  </pic:spPr>
                </pic:pic>
              </a:graphicData>
            </a:graphic>
          </wp:inline>
        </w:drawing>
      </w:r>
    </w:p>
    <w:p w14:paraId="34D8F589" w14:textId="1FC8AB67" w:rsidR="00996591" w:rsidRPr="00237775" w:rsidRDefault="00B14327" w:rsidP="00996591">
      <w:pPr>
        <w:spacing w:line="360" w:lineRule="auto"/>
        <w:jc w:val="both"/>
        <w:rPr>
          <w:color w:val="000000"/>
          <w:sz w:val="22"/>
          <w:szCs w:val="22"/>
        </w:rPr>
      </w:pPr>
      <w:r w:rsidRPr="00314A83">
        <w:rPr>
          <w:b/>
          <w:sz w:val="22"/>
          <w:szCs w:val="22"/>
        </w:rPr>
        <w:t>Supplementary</w:t>
      </w:r>
      <w:r w:rsidRPr="00314A83">
        <w:rPr>
          <w:b/>
          <w:color w:val="000000"/>
          <w:sz w:val="22"/>
          <w:szCs w:val="22"/>
        </w:rPr>
        <w:t xml:space="preserve"> Figure </w:t>
      </w:r>
      <w:r w:rsidR="00F114B0" w:rsidRPr="00314A83">
        <w:rPr>
          <w:b/>
          <w:color w:val="000000"/>
          <w:sz w:val="22"/>
          <w:szCs w:val="22"/>
        </w:rPr>
        <w:t>6</w:t>
      </w:r>
      <w:r w:rsidRPr="00314A83">
        <w:rPr>
          <w:b/>
          <w:color w:val="000000"/>
          <w:sz w:val="22"/>
          <w:szCs w:val="22"/>
        </w:rPr>
        <w:t>.</w:t>
      </w:r>
      <w:r w:rsidR="00996591" w:rsidRPr="00314A83">
        <w:rPr>
          <w:b/>
          <w:color w:val="000000"/>
          <w:sz w:val="22"/>
          <w:szCs w:val="22"/>
        </w:rPr>
        <w:t xml:space="preserve"> Severity-dependent associations of free water (FW), tissue compartment fractional anisotropy (FA</w:t>
      </w:r>
      <w:r w:rsidR="00996591" w:rsidRPr="00314A83">
        <w:rPr>
          <w:b/>
          <w:color w:val="000000"/>
          <w:sz w:val="22"/>
          <w:szCs w:val="22"/>
          <w:vertAlign w:val="subscript"/>
        </w:rPr>
        <w:t>T</w:t>
      </w:r>
      <w:r w:rsidR="00996591" w:rsidRPr="00314A83">
        <w:rPr>
          <w:b/>
          <w:color w:val="000000"/>
          <w:sz w:val="22"/>
          <w:szCs w:val="22"/>
        </w:rPr>
        <w:t>), grey matter volume (GMV), and functional connectivity (FC) with memory performance derived from a sparse varying coefficient model</w:t>
      </w:r>
      <w:r w:rsidRPr="00314A83">
        <w:rPr>
          <w:b/>
          <w:color w:val="000000"/>
          <w:sz w:val="22"/>
          <w:szCs w:val="22"/>
        </w:rPr>
        <w:t xml:space="preserve"> controlling for education</w:t>
      </w:r>
      <w:r w:rsidR="00996591" w:rsidRPr="00314A83">
        <w:rPr>
          <w:b/>
          <w:color w:val="000000"/>
          <w:sz w:val="22"/>
          <w:szCs w:val="22"/>
        </w:rPr>
        <w:t>.</w:t>
      </w:r>
      <w:r w:rsidR="00996591" w:rsidRPr="00314A83">
        <w:rPr>
          <w:color w:val="000000"/>
          <w:sz w:val="22"/>
          <w:szCs w:val="22"/>
        </w:rPr>
        <w:t xml:space="preserve"> Solid curves represent the mean associations (Beta coefficients) of brain measurements, with memory as a function of dementia severity (represented by the Clinical Dementia Rating Scale, sum-of-boxes (CDR-SB)) estimated from 100 replicates. The dashed curves represent the point-wise 2* standard errors of the solid curves estimated from 100 replicates. The horizontal dashed black lines represent Beta = 0. </w:t>
      </w:r>
      <w:r w:rsidR="00996591" w:rsidRPr="00314A83">
        <w:rPr>
          <w:sz w:val="22"/>
          <w:szCs w:val="22"/>
        </w:rPr>
        <w:t xml:space="preserve">Abbreviations: HIP: </w:t>
      </w:r>
      <w:r w:rsidR="00996591" w:rsidRPr="00314A83">
        <w:rPr>
          <w:color w:val="000000"/>
          <w:sz w:val="22"/>
          <w:szCs w:val="22"/>
        </w:rPr>
        <w:t>hippocampus, PCC: posterior cingulate cortex, mPFC: medial prefrontal cortex.</w:t>
      </w:r>
    </w:p>
    <w:p w14:paraId="6AD2D241" w14:textId="12F79D30" w:rsidR="00996591" w:rsidRPr="00AF1B42" w:rsidRDefault="00996591" w:rsidP="00521B41">
      <w:pPr>
        <w:spacing w:line="480" w:lineRule="auto"/>
        <w:rPr>
          <w:sz w:val="22"/>
          <w:szCs w:val="22"/>
        </w:rPr>
      </w:pPr>
    </w:p>
    <w:sectPr w:rsidR="00996591" w:rsidRPr="00AF1B42" w:rsidSect="00806334">
      <w:pgSz w:w="11900" w:h="16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A8BC3" w14:textId="77777777" w:rsidR="00260568" w:rsidRDefault="00260568" w:rsidP="00602FA1">
      <w:r>
        <w:separator/>
      </w:r>
    </w:p>
  </w:endnote>
  <w:endnote w:type="continuationSeparator" w:id="0">
    <w:p w14:paraId="0261F976" w14:textId="77777777" w:rsidR="00260568" w:rsidRDefault="00260568" w:rsidP="0060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F5C74" w14:textId="77777777" w:rsidR="00260568" w:rsidRDefault="00260568" w:rsidP="00602FA1">
      <w:r>
        <w:separator/>
      </w:r>
    </w:p>
  </w:footnote>
  <w:footnote w:type="continuationSeparator" w:id="0">
    <w:p w14:paraId="3EA44C8D" w14:textId="77777777" w:rsidR="00260568" w:rsidRDefault="00260568" w:rsidP="00602F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41059"/>
    <w:rsid w:val="00002650"/>
    <w:rsid w:val="00002DA5"/>
    <w:rsid w:val="00007069"/>
    <w:rsid w:val="000149E6"/>
    <w:rsid w:val="00014D27"/>
    <w:rsid w:val="00024F01"/>
    <w:rsid w:val="000365B7"/>
    <w:rsid w:val="000374AE"/>
    <w:rsid w:val="00040FB7"/>
    <w:rsid w:val="00043F91"/>
    <w:rsid w:val="00045523"/>
    <w:rsid w:val="0005271D"/>
    <w:rsid w:val="000627FC"/>
    <w:rsid w:val="000632B8"/>
    <w:rsid w:val="00074716"/>
    <w:rsid w:val="00074B6F"/>
    <w:rsid w:val="00082540"/>
    <w:rsid w:val="00085093"/>
    <w:rsid w:val="00086739"/>
    <w:rsid w:val="00090072"/>
    <w:rsid w:val="00090178"/>
    <w:rsid w:val="00091E6C"/>
    <w:rsid w:val="000A0C0E"/>
    <w:rsid w:val="000A2CCB"/>
    <w:rsid w:val="000A63FC"/>
    <w:rsid w:val="000B00CB"/>
    <w:rsid w:val="000D1F35"/>
    <w:rsid w:val="000D201D"/>
    <w:rsid w:val="000E2C89"/>
    <w:rsid w:val="000E3A20"/>
    <w:rsid w:val="000E4E5F"/>
    <w:rsid w:val="000F0257"/>
    <w:rsid w:val="000F4946"/>
    <w:rsid w:val="00104542"/>
    <w:rsid w:val="00113A5E"/>
    <w:rsid w:val="00116339"/>
    <w:rsid w:val="00117F77"/>
    <w:rsid w:val="00122329"/>
    <w:rsid w:val="0012657F"/>
    <w:rsid w:val="00126B81"/>
    <w:rsid w:val="00126E03"/>
    <w:rsid w:val="001340D0"/>
    <w:rsid w:val="00141A5E"/>
    <w:rsid w:val="00142898"/>
    <w:rsid w:val="00150AFD"/>
    <w:rsid w:val="001650B7"/>
    <w:rsid w:val="001749B9"/>
    <w:rsid w:val="001764DA"/>
    <w:rsid w:val="00180E6D"/>
    <w:rsid w:val="00191512"/>
    <w:rsid w:val="00194119"/>
    <w:rsid w:val="001A1B7E"/>
    <w:rsid w:val="001B043D"/>
    <w:rsid w:val="001B2C3F"/>
    <w:rsid w:val="001B5738"/>
    <w:rsid w:val="001C101A"/>
    <w:rsid w:val="001C6CAD"/>
    <w:rsid w:val="001D337D"/>
    <w:rsid w:val="001D5359"/>
    <w:rsid w:val="001E1CEC"/>
    <w:rsid w:val="001E253E"/>
    <w:rsid w:val="001E3990"/>
    <w:rsid w:val="001E4FFE"/>
    <w:rsid w:val="001F104B"/>
    <w:rsid w:val="001F1199"/>
    <w:rsid w:val="001F2319"/>
    <w:rsid w:val="001F6F84"/>
    <w:rsid w:val="001F71E1"/>
    <w:rsid w:val="00206D7F"/>
    <w:rsid w:val="00206EBC"/>
    <w:rsid w:val="00212FCA"/>
    <w:rsid w:val="0022089D"/>
    <w:rsid w:val="00226F07"/>
    <w:rsid w:val="00231402"/>
    <w:rsid w:val="00237000"/>
    <w:rsid w:val="0024205F"/>
    <w:rsid w:val="00242B42"/>
    <w:rsid w:val="00254344"/>
    <w:rsid w:val="00260568"/>
    <w:rsid w:val="00262189"/>
    <w:rsid w:val="00281453"/>
    <w:rsid w:val="0028209E"/>
    <w:rsid w:val="0028456A"/>
    <w:rsid w:val="00297094"/>
    <w:rsid w:val="002A7A6A"/>
    <w:rsid w:val="002B325B"/>
    <w:rsid w:val="002B56F5"/>
    <w:rsid w:val="002C19A6"/>
    <w:rsid w:val="002C29BB"/>
    <w:rsid w:val="002C30BA"/>
    <w:rsid w:val="002C3983"/>
    <w:rsid w:val="002C47AB"/>
    <w:rsid w:val="002C58A5"/>
    <w:rsid w:val="002D28AC"/>
    <w:rsid w:val="002E6A27"/>
    <w:rsid w:val="002F522C"/>
    <w:rsid w:val="003007D9"/>
    <w:rsid w:val="0030299B"/>
    <w:rsid w:val="00304844"/>
    <w:rsid w:val="00314A83"/>
    <w:rsid w:val="00330AA9"/>
    <w:rsid w:val="00335502"/>
    <w:rsid w:val="00335D7C"/>
    <w:rsid w:val="003414BB"/>
    <w:rsid w:val="00344C44"/>
    <w:rsid w:val="003506EB"/>
    <w:rsid w:val="00364E67"/>
    <w:rsid w:val="00381FBA"/>
    <w:rsid w:val="00392225"/>
    <w:rsid w:val="00392EB0"/>
    <w:rsid w:val="00394B06"/>
    <w:rsid w:val="003A55B6"/>
    <w:rsid w:val="003A65F3"/>
    <w:rsid w:val="003B031A"/>
    <w:rsid w:val="003B2FC9"/>
    <w:rsid w:val="003B4895"/>
    <w:rsid w:val="003B4917"/>
    <w:rsid w:val="003B70CB"/>
    <w:rsid w:val="003B7359"/>
    <w:rsid w:val="003D7879"/>
    <w:rsid w:val="003D7EC3"/>
    <w:rsid w:val="003E3547"/>
    <w:rsid w:val="003E3820"/>
    <w:rsid w:val="003F0588"/>
    <w:rsid w:val="003F4880"/>
    <w:rsid w:val="00405710"/>
    <w:rsid w:val="004060CA"/>
    <w:rsid w:val="00413611"/>
    <w:rsid w:val="00416F81"/>
    <w:rsid w:val="00423514"/>
    <w:rsid w:val="00424167"/>
    <w:rsid w:val="004244C0"/>
    <w:rsid w:val="00433996"/>
    <w:rsid w:val="004372DA"/>
    <w:rsid w:val="00454504"/>
    <w:rsid w:val="0046254A"/>
    <w:rsid w:val="00463FCE"/>
    <w:rsid w:val="00481733"/>
    <w:rsid w:val="00484B15"/>
    <w:rsid w:val="004A667C"/>
    <w:rsid w:val="004C4547"/>
    <w:rsid w:val="004C7FB6"/>
    <w:rsid w:val="004D2067"/>
    <w:rsid w:val="004F29DC"/>
    <w:rsid w:val="00500B45"/>
    <w:rsid w:val="005028D5"/>
    <w:rsid w:val="00521B41"/>
    <w:rsid w:val="00526A2B"/>
    <w:rsid w:val="00531528"/>
    <w:rsid w:val="0053508E"/>
    <w:rsid w:val="00541059"/>
    <w:rsid w:val="005421C6"/>
    <w:rsid w:val="00553DB2"/>
    <w:rsid w:val="00562259"/>
    <w:rsid w:val="005647B9"/>
    <w:rsid w:val="00574C19"/>
    <w:rsid w:val="0057544B"/>
    <w:rsid w:val="00580D99"/>
    <w:rsid w:val="00586DC6"/>
    <w:rsid w:val="005871AE"/>
    <w:rsid w:val="00590160"/>
    <w:rsid w:val="00595D61"/>
    <w:rsid w:val="005967C9"/>
    <w:rsid w:val="00597F5A"/>
    <w:rsid w:val="005A3544"/>
    <w:rsid w:val="005C1E31"/>
    <w:rsid w:val="005C5EB6"/>
    <w:rsid w:val="005D759A"/>
    <w:rsid w:val="005E1070"/>
    <w:rsid w:val="005F2C3F"/>
    <w:rsid w:val="005F3B93"/>
    <w:rsid w:val="005F4015"/>
    <w:rsid w:val="005F6169"/>
    <w:rsid w:val="00602FA1"/>
    <w:rsid w:val="00605595"/>
    <w:rsid w:val="00607F0B"/>
    <w:rsid w:val="00610C54"/>
    <w:rsid w:val="0061448E"/>
    <w:rsid w:val="0061794D"/>
    <w:rsid w:val="00624364"/>
    <w:rsid w:val="00630910"/>
    <w:rsid w:val="00632090"/>
    <w:rsid w:val="00637A78"/>
    <w:rsid w:val="00640AF3"/>
    <w:rsid w:val="00642319"/>
    <w:rsid w:val="006511B6"/>
    <w:rsid w:val="00653DD0"/>
    <w:rsid w:val="00665AC3"/>
    <w:rsid w:val="00666141"/>
    <w:rsid w:val="006674A6"/>
    <w:rsid w:val="00673B5A"/>
    <w:rsid w:val="00674BF4"/>
    <w:rsid w:val="00680F79"/>
    <w:rsid w:val="00684272"/>
    <w:rsid w:val="006847BA"/>
    <w:rsid w:val="00695ABE"/>
    <w:rsid w:val="00695ACC"/>
    <w:rsid w:val="006B6DC3"/>
    <w:rsid w:val="006C4511"/>
    <w:rsid w:val="006D497E"/>
    <w:rsid w:val="006E41BE"/>
    <w:rsid w:val="006F1A2E"/>
    <w:rsid w:val="006F2127"/>
    <w:rsid w:val="006F2B20"/>
    <w:rsid w:val="006F4435"/>
    <w:rsid w:val="006F526D"/>
    <w:rsid w:val="006F7D76"/>
    <w:rsid w:val="00701D73"/>
    <w:rsid w:val="00702248"/>
    <w:rsid w:val="00704AF4"/>
    <w:rsid w:val="0070597F"/>
    <w:rsid w:val="007068A1"/>
    <w:rsid w:val="00711D30"/>
    <w:rsid w:val="007168FC"/>
    <w:rsid w:val="00723A50"/>
    <w:rsid w:val="007256B4"/>
    <w:rsid w:val="00726DFB"/>
    <w:rsid w:val="007345FD"/>
    <w:rsid w:val="00737007"/>
    <w:rsid w:val="00755683"/>
    <w:rsid w:val="0076025E"/>
    <w:rsid w:val="007739F0"/>
    <w:rsid w:val="00773A60"/>
    <w:rsid w:val="00780B65"/>
    <w:rsid w:val="00781AC5"/>
    <w:rsid w:val="007836D6"/>
    <w:rsid w:val="007863CE"/>
    <w:rsid w:val="00796B43"/>
    <w:rsid w:val="00797BC8"/>
    <w:rsid w:val="007B036F"/>
    <w:rsid w:val="007C10DF"/>
    <w:rsid w:val="007C635B"/>
    <w:rsid w:val="007D651C"/>
    <w:rsid w:val="007E125E"/>
    <w:rsid w:val="007F0277"/>
    <w:rsid w:val="007F422A"/>
    <w:rsid w:val="007F6806"/>
    <w:rsid w:val="00806334"/>
    <w:rsid w:val="00817A85"/>
    <w:rsid w:val="00837616"/>
    <w:rsid w:val="00837EC6"/>
    <w:rsid w:val="0084417F"/>
    <w:rsid w:val="00846AF5"/>
    <w:rsid w:val="008473D0"/>
    <w:rsid w:val="008561FC"/>
    <w:rsid w:val="008602A0"/>
    <w:rsid w:val="0086472C"/>
    <w:rsid w:val="00864D0D"/>
    <w:rsid w:val="00865E0C"/>
    <w:rsid w:val="00867909"/>
    <w:rsid w:val="00867B67"/>
    <w:rsid w:val="00867ECD"/>
    <w:rsid w:val="0087080E"/>
    <w:rsid w:val="00870982"/>
    <w:rsid w:val="0087194A"/>
    <w:rsid w:val="0089150B"/>
    <w:rsid w:val="00892A7A"/>
    <w:rsid w:val="00897A30"/>
    <w:rsid w:val="008A67EF"/>
    <w:rsid w:val="008C10D2"/>
    <w:rsid w:val="008D00AB"/>
    <w:rsid w:val="008D0CC4"/>
    <w:rsid w:val="008D24FA"/>
    <w:rsid w:val="008D5737"/>
    <w:rsid w:val="008D5FB3"/>
    <w:rsid w:val="008E1965"/>
    <w:rsid w:val="008E3537"/>
    <w:rsid w:val="008E3AC8"/>
    <w:rsid w:val="008E5154"/>
    <w:rsid w:val="008F49DB"/>
    <w:rsid w:val="008F761A"/>
    <w:rsid w:val="00910B84"/>
    <w:rsid w:val="00911B26"/>
    <w:rsid w:val="009131C3"/>
    <w:rsid w:val="00916A06"/>
    <w:rsid w:val="00920BFC"/>
    <w:rsid w:val="009271ED"/>
    <w:rsid w:val="00930C02"/>
    <w:rsid w:val="00930D75"/>
    <w:rsid w:val="0093231E"/>
    <w:rsid w:val="009439E7"/>
    <w:rsid w:val="009447E4"/>
    <w:rsid w:val="00957622"/>
    <w:rsid w:val="00962399"/>
    <w:rsid w:val="009637ED"/>
    <w:rsid w:val="00964495"/>
    <w:rsid w:val="009674D0"/>
    <w:rsid w:val="009712CC"/>
    <w:rsid w:val="00971C4F"/>
    <w:rsid w:val="009720B8"/>
    <w:rsid w:val="00986D3E"/>
    <w:rsid w:val="00987603"/>
    <w:rsid w:val="00996591"/>
    <w:rsid w:val="009B5919"/>
    <w:rsid w:val="009B75E9"/>
    <w:rsid w:val="009C51AD"/>
    <w:rsid w:val="009E68EF"/>
    <w:rsid w:val="009F1459"/>
    <w:rsid w:val="009F4DFB"/>
    <w:rsid w:val="009F6EEF"/>
    <w:rsid w:val="00A00E9D"/>
    <w:rsid w:val="00A03A1E"/>
    <w:rsid w:val="00A102C9"/>
    <w:rsid w:val="00A132A0"/>
    <w:rsid w:val="00A13D15"/>
    <w:rsid w:val="00A145CE"/>
    <w:rsid w:val="00A2005C"/>
    <w:rsid w:val="00A210FE"/>
    <w:rsid w:val="00A22F83"/>
    <w:rsid w:val="00A31F62"/>
    <w:rsid w:val="00A35DE5"/>
    <w:rsid w:val="00A37B59"/>
    <w:rsid w:val="00A42996"/>
    <w:rsid w:val="00A4490E"/>
    <w:rsid w:val="00A44A7A"/>
    <w:rsid w:val="00A520A0"/>
    <w:rsid w:val="00A539E5"/>
    <w:rsid w:val="00A71610"/>
    <w:rsid w:val="00A75314"/>
    <w:rsid w:val="00A80153"/>
    <w:rsid w:val="00A82D32"/>
    <w:rsid w:val="00A83DD9"/>
    <w:rsid w:val="00A90753"/>
    <w:rsid w:val="00A92085"/>
    <w:rsid w:val="00AB5A1C"/>
    <w:rsid w:val="00AB731E"/>
    <w:rsid w:val="00AC58D5"/>
    <w:rsid w:val="00AD069C"/>
    <w:rsid w:val="00AD2186"/>
    <w:rsid w:val="00AD5C7C"/>
    <w:rsid w:val="00AE37B1"/>
    <w:rsid w:val="00AF1143"/>
    <w:rsid w:val="00AF1B42"/>
    <w:rsid w:val="00AF49F9"/>
    <w:rsid w:val="00AF6653"/>
    <w:rsid w:val="00B0292C"/>
    <w:rsid w:val="00B1114F"/>
    <w:rsid w:val="00B11D40"/>
    <w:rsid w:val="00B13328"/>
    <w:rsid w:val="00B14327"/>
    <w:rsid w:val="00B2335F"/>
    <w:rsid w:val="00B244B1"/>
    <w:rsid w:val="00B258E6"/>
    <w:rsid w:val="00B3491F"/>
    <w:rsid w:val="00B45530"/>
    <w:rsid w:val="00B52CCC"/>
    <w:rsid w:val="00B56A21"/>
    <w:rsid w:val="00B645B7"/>
    <w:rsid w:val="00B75024"/>
    <w:rsid w:val="00B86BAA"/>
    <w:rsid w:val="00B87568"/>
    <w:rsid w:val="00B9458D"/>
    <w:rsid w:val="00B95669"/>
    <w:rsid w:val="00B95BBB"/>
    <w:rsid w:val="00B95C87"/>
    <w:rsid w:val="00BA3A98"/>
    <w:rsid w:val="00BB0564"/>
    <w:rsid w:val="00BB1CBE"/>
    <w:rsid w:val="00BB2736"/>
    <w:rsid w:val="00BB4B21"/>
    <w:rsid w:val="00BB572F"/>
    <w:rsid w:val="00BB6FC0"/>
    <w:rsid w:val="00BC13B1"/>
    <w:rsid w:val="00BC734E"/>
    <w:rsid w:val="00BC774B"/>
    <w:rsid w:val="00BD37A0"/>
    <w:rsid w:val="00BD68DC"/>
    <w:rsid w:val="00BF198F"/>
    <w:rsid w:val="00BF594B"/>
    <w:rsid w:val="00BF7476"/>
    <w:rsid w:val="00C035B4"/>
    <w:rsid w:val="00C04D79"/>
    <w:rsid w:val="00C16182"/>
    <w:rsid w:val="00C23686"/>
    <w:rsid w:val="00C33458"/>
    <w:rsid w:val="00C33AE8"/>
    <w:rsid w:val="00C41C70"/>
    <w:rsid w:val="00C429DC"/>
    <w:rsid w:val="00C474DC"/>
    <w:rsid w:val="00C53211"/>
    <w:rsid w:val="00C5337B"/>
    <w:rsid w:val="00C5711E"/>
    <w:rsid w:val="00C61E71"/>
    <w:rsid w:val="00C657E9"/>
    <w:rsid w:val="00C67D05"/>
    <w:rsid w:val="00C72CE2"/>
    <w:rsid w:val="00C75D30"/>
    <w:rsid w:val="00C808C7"/>
    <w:rsid w:val="00C94AA0"/>
    <w:rsid w:val="00CA06A7"/>
    <w:rsid w:val="00CA21E5"/>
    <w:rsid w:val="00CA7550"/>
    <w:rsid w:val="00CB21D9"/>
    <w:rsid w:val="00CB3125"/>
    <w:rsid w:val="00CB377A"/>
    <w:rsid w:val="00CC231B"/>
    <w:rsid w:val="00CD5851"/>
    <w:rsid w:val="00CD5C30"/>
    <w:rsid w:val="00CD5ECF"/>
    <w:rsid w:val="00CE027A"/>
    <w:rsid w:val="00CF1165"/>
    <w:rsid w:val="00CF4354"/>
    <w:rsid w:val="00CF4A17"/>
    <w:rsid w:val="00CF5D97"/>
    <w:rsid w:val="00D00258"/>
    <w:rsid w:val="00D079BB"/>
    <w:rsid w:val="00D1405B"/>
    <w:rsid w:val="00D142F5"/>
    <w:rsid w:val="00D211C4"/>
    <w:rsid w:val="00D31F45"/>
    <w:rsid w:val="00D41389"/>
    <w:rsid w:val="00D52271"/>
    <w:rsid w:val="00D53DEB"/>
    <w:rsid w:val="00D5441F"/>
    <w:rsid w:val="00D56181"/>
    <w:rsid w:val="00D61F2E"/>
    <w:rsid w:val="00D64475"/>
    <w:rsid w:val="00D73826"/>
    <w:rsid w:val="00D77CEE"/>
    <w:rsid w:val="00D82B30"/>
    <w:rsid w:val="00D82F69"/>
    <w:rsid w:val="00D8402E"/>
    <w:rsid w:val="00D85976"/>
    <w:rsid w:val="00D903F2"/>
    <w:rsid w:val="00D90FDC"/>
    <w:rsid w:val="00DA10D5"/>
    <w:rsid w:val="00DA7DFD"/>
    <w:rsid w:val="00DB613F"/>
    <w:rsid w:val="00DB7507"/>
    <w:rsid w:val="00DC2D66"/>
    <w:rsid w:val="00DF2622"/>
    <w:rsid w:val="00E0133D"/>
    <w:rsid w:val="00E02AEC"/>
    <w:rsid w:val="00E07B75"/>
    <w:rsid w:val="00E114A4"/>
    <w:rsid w:val="00E17057"/>
    <w:rsid w:val="00E216BD"/>
    <w:rsid w:val="00E324AE"/>
    <w:rsid w:val="00E34AFA"/>
    <w:rsid w:val="00E36047"/>
    <w:rsid w:val="00E44506"/>
    <w:rsid w:val="00E56070"/>
    <w:rsid w:val="00E57C32"/>
    <w:rsid w:val="00E57D5F"/>
    <w:rsid w:val="00E7277E"/>
    <w:rsid w:val="00E83C08"/>
    <w:rsid w:val="00E92AC9"/>
    <w:rsid w:val="00EA6743"/>
    <w:rsid w:val="00EB0479"/>
    <w:rsid w:val="00EB05F0"/>
    <w:rsid w:val="00EC7DAC"/>
    <w:rsid w:val="00EE7A7F"/>
    <w:rsid w:val="00F00601"/>
    <w:rsid w:val="00F06C16"/>
    <w:rsid w:val="00F07AD6"/>
    <w:rsid w:val="00F114B0"/>
    <w:rsid w:val="00F1346D"/>
    <w:rsid w:val="00F13D4B"/>
    <w:rsid w:val="00F13F99"/>
    <w:rsid w:val="00F21766"/>
    <w:rsid w:val="00F31B94"/>
    <w:rsid w:val="00F3294E"/>
    <w:rsid w:val="00F3467C"/>
    <w:rsid w:val="00F358C8"/>
    <w:rsid w:val="00F364BA"/>
    <w:rsid w:val="00F41337"/>
    <w:rsid w:val="00F4197B"/>
    <w:rsid w:val="00F43107"/>
    <w:rsid w:val="00F435F2"/>
    <w:rsid w:val="00F44199"/>
    <w:rsid w:val="00F53060"/>
    <w:rsid w:val="00F64BAA"/>
    <w:rsid w:val="00F64C82"/>
    <w:rsid w:val="00F64FE2"/>
    <w:rsid w:val="00F73EE0"/>
    <w:rsid w:val="00F80509"/>
    <w:rsid w:val="00F83134"/>
    <w:rsid w:val="00F84A9C"/>
    <w:rsid w:val="00F858D4"/>
    <w:rsid w:val="00F85A74"/>
    <w:rsid w:val="00F90295"/>
    <w:rsid w:val="00F92826"/>
    <w:rsid w:val="00F94896"/>
    <w:rsid w:val="00FA01C7"/>
    <w:rsid w:val="00FA2E07"/>
    <w:rsid w:val="00FA637D"/>
    <w:rsid w:val="00FA783C"/>
    <w:rsid w:val="00FB23E7"/>
    <w:rsid w:val="00FB6AC5"/>
    <w:rsid w:val="00FC2CDC"/>
    <w:rsid w:val="00FC4E2B"/>
    <w:rsid w:val="00FC520D"/>
    <w:rsid w:val="00FD07F9"/>
    <w:rsid w:val="00FD61B1"/>
    <w:rsid w:val="00FE2E49"/>
    <w:rsid w:val="00FE6393"/>
    <w:rsid w:val="00FF1564"/>
    <w:rsid w:val="00FF23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66AD1"/>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DF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FA1"/>
    <w:pPr>
      <w:tabs>
        <w:tab w:val="center" w:pos="4513"/>
        <w:tab w:val="right" w:pos="9026"/>
      </w:tabs>
    </w:pPr>
    <w:rPr>
      <w:rFonts w:asciiTheme="minorHAnsi" w:hAnsiTheme="minorHAnsi" w:cstheme="minorBidi"/>
      <w:lang w:val="en-US" w:eastAsia="en-US"/>
    </w:rPr>
  </w:style>
  <w:style w:type="character" w:customStyle="1" w:styleId="HeaderChar">
    <w:name w:val="Header Char"/>
    <w:basedOn w:val="DefaultParagraphFont"/>
    <w:link w:val="Header"/>
    <w:uiPriority w:val="99"/>
    <w:rsid w:val="00602FA1"/>
    <w:rPr>
      <w:lang w:val="en-US" w:eastAsia="en-US"/>
    </w:rPr>
  </w:style>
  <w:style w:type="paragraph" w:styleId="Footer">
    <w:name w:val="footer"/>
    <w:basedOn w:val="Normal"/>
    <w:link w:val="FooterChar"/>
    <w:uiPriority w:val="99"/>
    <w:unhideWhenUsed/>
    <w:rsid w:val="00602FA1"/>
    <w:pPr>
      <w:tabs>
        <w:tab w:val="center" w:pos="4513"/>
        <w:tab w:val="right" w:pos="9026"/>
      </w:tabs>
    </w:pPr>
    <w:rPr>
      <w:rFonts w:asciiTheme="minorHAnsi" w:hAnsiTheme="minorHAnsi" w:cstheme="minorBidi"/>
      <w:lang w:val="en-US" w:eastAsia="en-US"/>
    </w:rPr>
  </w:style>
  <w:style w:type="character" w:customStyle="1" w:styleId="FooterChar">
    <w:name w:val="Footer Char"/>
    <w:basedOn w:val="DefaultParagraphFont"/>
    <w:link w:val="Footer"/>
    <w:uiPriority w:val="99"/>
    <w:rsid w:val="00602FA1"/>
    <w:rPr>
      <w:lang w:val="en-US" w:eastAsia="en-US"/>
    </w:rPr>
  </w:style>
  <w:style w:type="character" w:customStyle="1" w:styleId="apple-converted-space">
    <w:name w:val="apple-converted-space"/>
    <w:basedOn w:val="DefaultParagraphFont"/>
    <w:rsid w:val="00A520A0"/>
  </w:style>
  <w:style w:type="paragraph" w:customStyle="1" w:styleId="EndNoteBibliographyTitle">
    <w:name w:val="EndNote Bibliography Title"/>
    <w:basedOn w:val="Normal"/>
    <w:rsid w:val="001F71E1"/>
    <w:pPr>
      <w:jc w:val="center"/>
    </w:pPr>
  </w:style>
  <w:style w:type="paragraph" w:customStyle="1" w:styleId="EndNoteBibliography">
    <w:name w:val="EndNote Bibliography"/>
    <w:basedOn w:val="Normal"/>
    <w:rsid w:val="001F71E1"/>
  </w:style>
  <w:style w:type="paragraph" w:styleId="CommentText">
    <w:name w:val="annotation text"/>
    <w:basedOn w:val="Normal"/>
    <w:link w:val="CommentTextChar"/>
    <w:uiPriority w:val="99"/>
    <w:unhideWhenUsed/>
    <w:rsid w:val="003D7EC3"/>
    <w:rPr>
      <w:rFonts w:ascii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qFormat/>
    <w:rsid w:val="003D7EC3"/>
    <w:rPr>
      <w:sz w:val="20"/>
      <w:szCs w:val="20"/>
      <w:lang w:val="en-US" w:eastAsia="en-US"/>
    </w:rPr>
  </w:style>
  <w:style w:type="character" w:styleId="CommentReference">
    <w:name w:val="annotation reference"/>
    <w:basedOn w:val="DefaultParagraphFont"/>
    <w:uiPriority w:val="99"/>
    <w:unhideWhenUsed/>
    <w:rsid w:val="003D7EC3"/>
    <w:rPr>
      <w:sz w:val="16"/>
      <w:szCs w:val="16"/>
    </w:rPr>
  </w:style>
  <w:style w:type="paragraph" w:styleId="BalloonText">
    <w:name w:val="Balloon Text"/>
    <w:basedOn w:val="Normal"/>
    <w:link w:val="BalloonTextChar"/>
    <w:uiPriority w:val="99"/>
    <w:semiHidden/>
    <w:unhideWhenUsed/>
    <w:rsid w:val="003D7EC3"/>
    <w:rPr>
      <w:sz w:val="18"/>
      <w:szCs w:val="18"/>
    </w:rPr>
  </w:style>
  <w:style w:type="character" w:customStyle="1" w:styleId="BalloonTextChar">
    <w:name w:val="Balloon Text Char"/>
    <w:basedOn w:val="DefaultParagraphFont"/>
    <w:link w:val="BalloonText"/>
    <w:uiPriority w:val="99"/>
    <w:semiHidden/>
    <w:rsid w:val="003D7EC3"/>
    <w:rPr>
      <w:rFonts w:ascii="Times New Roman" w:hAnsi="Times New Roman" w:cs="Times New Roman"/>
      <w:sz w:val="18"/>
      <w:szCs w:val="18"/>
    </w:rPr>
  </w:style>
  <w:style w:type="paragraph" w:styleId="NormalWeb">
    <w:name w:val="Normal (Web)"/>
    <w:basedOn w:val="Normal"/>
    <w:uiPriority w:val="99"/>
    <w:unhideWhenUsed/>
    <w:qFormat/>
    <w:rsid w:val="00DF2622"/>
    <w:pPr>
      <w:spacing w:before="100" w:beforeAutospacing="1" w:after="100" w:afterAutospacing="1"/>
    </w:pPr>
  </w:style>
  <w:style w:type="character" w:styleId="Hyperlink">
    <w:name w:val="Hyperlink"/>
    <w:rsid w:val="00CF5D97"/>
    <w:rPr>
      <w:color w:val="0000FF"/>
      <w:u w:val="single"/>
    </w:rPr>
  </w:style>
  <w:style w:type="paragraph" w:styleId="CommentSubject">
    <w:name w:val="annotation subject"/>
    <w:basedOn w:val="CommentText"/>
    <w:next w:val="CommentText"/>
    <w:link w:val="CommentSubjectChar"/>
    <w:uiPriority w:val="99"/>
    <w:semiHidden/>
    <w:unhideWhenUsed/>
    <w:rsid w:val="00CF4A17"/>
    <w:rPr>
      <w:rFonts w:ascii="Times New Roman" w:hAnsi="Times New Roman" w:cs="Times New Roman"/>
      <w:b/>
      <w:bCs/>
      <w:lang w:val="en-GB" w:eastAsia="zh-CN"/>
    </w:rPr>
  </w:style>
  <w:style w:type="character" w:customStyle="1" w:styleId="CommentSubjectChar">
    <w:name w:val="Comment Subject Char"/>
    <w:basedOn w:val="CommentTextChar"/>
    <w:link w:val="CommentSubject"/>
    <w:uiPriority w:val="99"/>
    <w:semiHidden/>
    <w:rsid w:val="00CF4A17"/>
    <w:rPr>
      <w:rFonts w:ascii="Times New Roman" w:hAnsi="Times New Roman" w:cs="Times New Roman"/>
      <w:b/>
      <w:bCs/>
      <w:sz w:val="20"/>
      <w:szCs w:val="20"/>
      <w:lang w:val="en-US" w:eastAsia="en-US"/>
    </w:rPr>
  </w:style>
  <w:style w:type="character" w:styleId="FollowedHyperlink">
    <w:name w:val="FollowedHyperlink"/>
    <w:basedOn w:val="DefaultParagraphFont"/>
    <w:uiPriority w:val="99"/>
    <w:semiHidden/>
    <w:unhideWhenUsed/>
    <w:rsid w:val="001E1C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81362">
      <w:bodyDiv w:val="1"/>
      <w:marLeft w:val="0"/>
      <w:marRight w:val="0"/>
      <w:marTop w:val="0"/>
      <w:marBottom w:val="0"/>
      <w:divBdr>
        <w:top w:val="none" w:sz="0" w:space="0" w:color="auto"/>
        <w:left w:val="none" w:sz="0" w:space="0" w:color="auto"/>
        <w:bottom w:val="none" w:sz="0" w:space="0" w:color="auto"/>
        <w:right w:val="none" w:sz="0" w:space="0" w:color="auto"/>
      </w:divBdr>
    </w:div>
    <w:div w:id="65347099">
      <w:bodyDiv w:val="1"/>
      <w:marLeft w:val="0"/>
      <w:marRight w:val="0"/>
      <w:marTop w:val="0"/>
      <w:marBottom w:val="0"/>
      <w:divBdr>
        <w:top w:val="none" w:sz="0" w:space="0" w:color="auto"/>
        <w:left w:val="none" w:sz="0" w:space="0" w:color="auto"/>
        <w:bottom w:val="none" w:sz="0" w:space="0" w:color="auto"/>
        <w:right w:val="none" w:sz="0" w:space="0" w:color="auto"/>
      </w:divBdr>
    </w:div>
    <w:div w:id="168646629">
      <w:bodyDiv w:val="1"/>
      <w:marLeft w:val="0"/>
      <w:marRight w:val="0"/>
      <w:marTop w:val="0"/>
      <w:marBottom w:val="0"/>
      <w:divBdr>
        <w:top w:val="none" w:sz="0" w:space="0" w:color="auto"/>
        <w:left w:val="none" w:sz="0" w:space="0" w:color="auto"/>
        <w:bottom w:val="none" w:sz="0" w:space="0" w:color="auto"/>
        <w:right w:val="none" w:sz="0" w:space="0" w:color="auto"/>
      </w:divBdr>
    </w:div>
    <w:div w:id="192111646">
      <w:bodyDiv w:val="1"/>
      <w:marLeft w:val="0"/>
      <w:marRight w:val="0"/>
      <w:marTop w:val="0"/>
      <w:marBottom w:val="0"/>
      <w:divBdr>
        <w:top w:val="none" w:sz="0" w:space="0" w:color="auto"/>
        <w:left w:val="none" w:sz="0" w:space="0" w:color="auto"/>
        <w:bottom w:val="none" w:sz="0" w:space="0" w:color="auto"/>
        <w:right w:val="none" w:sz="0" w:space="0" w:color="auto"/>
      </w:divBdr>
    </w:div>
    <w:div w:id="268204637">
      <w:bodyDiv w:val="1"/>
      <w:marLeft w:val="0"/>
      <w:marRight w:val="0"/>
      <w:marTop w:val="0"/>
      <w:marBottom w:val="0"/>
      <w:divBdr>
        <w:top w:val="none" w:sz="0" w:space="0" w:color="auto"/>
        <w:left w:val="none" w:sz="0" w:space="0" w:color="auto"/>
        <w:bottom w:val="none" w:sz="0" w:space="0" w:color="auto"/>
        <w:right w:val="none" w:sz="0" w:space="0" w:color="auto"/>
      </w:divBdr>
    </w:div>
    <w:div w:id="297614177">
      <w:bodyDiv w:val="1"/>
      <w:marLeft w:val="0"/>
      <w:marRight w:val="0"/>
      <w:marTop w:val="0"/>
      <w:marBottom w:val="0"/>
      <w:divBdr>
        <w:top w:val="none" w:sz="0" w:space="0" w:color="auto"/>
        <w:left w:val="none" w:sz="0" w:space="0" w:color="auto"/>
        <w:bottom w:val="none" w:sz="0" w:space="0" w:color="auto"/>
        <w:right w:val="none" w:sz="0" w:space="0" w:color="auto"/>
      </w:divBdr>
    </w:div>
    <w:div w:id="311494005">
      <w:bodyDiv w:val="1"/>
      <w:marLeft w:val="0"/>
      <w:marRight w:val="0"/>
      <w:marTop w:val="0"/>
      <w:marBottom w:val="0"/>
      <w:divBdr>
        <w:top w:val="none" w:sz="0" w:space="0" w:color="auto"/>
        <w:left w:val="none" w:sz="0" w:space="0" w:color="auto"/>
        <w:bottom w:val="none" w:sz="0" w:space="0" w:color="auto"/>
        <w:right w:val="none" w:sz="0" w:space="0" w:color="auto"/>
      </w:divBdr>
    </w:div>
    <w:div w:id="359936088">
      <w:bodyDiv w:val="1"/>
      <w:marLeft w:val="0"/>
      <w:marRight w:val="0"/>
      <w:marTop w:val="0"/>
      <w:marBottom w:val="0"/>
      <w:divBdr>
        <w:top w:val="none" w:sz="0" w:space="0" w:color="auto"/>
        <w:left w:val="none" w:sz="0" w:space="0" w:color="auto"/>
        <w:bottom w:val="none" w:sz="0" w:space="0" w:color="auto"/>
        <w:right w:val="none" w:sz="0" w:space="0" w:color="auto"/>
      </w:divBdr>
    </w:div>
    <w:div w:id="360132058">
      <w:bodyDiv w:val="1"/>
      <w:marLeft w:val="0"/>
      <w:marRight w:val="0"/>
      <w:marTop w:val="0"/>
      <w:marBottom w:val="0"/>
      <w:divBdr>
        <w:top w:val="none" w:sz="0" w:space="0" w:color="auto"/>
        <w:left w:val="none" w:sz="0" w:space="0" w:color="auto"/>
        <w:bottom w:val="none" w:sz="0" w:space="0" w:color="auto"/>
        <w:right w:val="none" w:sz="0" w:space="0" w:color="auto"/>
      </w:divBdr>
    </w:div>
    <w:div w:id="361370683">
      <w:bodyDiv w:val="1"/>
      <w:marLeft w:val="0"/>
      <w:marRight w:val="0"/>
      <w:marTop w:val="0"/>
      <w:marBottom w:val="0"/>
      <w:divBdr>
        <w:top w:val="none" w:sz="0" w:space="0" w:color="auto"/>
        <w:left w:val="none" w:sz="0" w:space="0" w:color="auto"/>
        <w:bottom w:val="none" w:sz="0" w:space="0" w:color="auto"/>
        <w:right w:val="none" w:sz="0" w:space="0" w:color="auto"/>
      </w:divBdr>
    </w:div>
    <w:div w:id="416751941">
      <w:bodyDiv w:val="1"/>
      <w:marLeft w:val="0"/>
      <w:marRight w:val="0"/>
      <w:marTop w:val="0"/>
      <w:marBottom w:val="0"/>
      <w:divBdr>
        <w:top w:val="none" w:sz="0" w:space="0" w:color="auto"/>
        <w:left w:val="none" w:sz="0" w:space="0" w:color="auto"/>
        <w:bottom w:val="none" w:sz="0" w:space="0" w:color="auto"/>
        <w:right w:val="none" w:sz="0" w:space="0" w:color="auto"/>
      </w:divBdr>
    </w:div>
    <w:div w:id="501970783">
      <w:bodyDiv w:val="1"/>
      <w:marLeft w:val="0"/>
      <w:marRight w:val="0"/>
      <w:marTop w:val="0"/>
      <w:marBottom w:val="0"/>
      <w:divBdr>
        <w:top w:val="none" w:sz="0" w:space="0" w:color="auto"/>
        <w:left w:val="none" w:sz="0" w:space="0" w:color="auto"/>
        <w:bottom w:val="none" w:sz="0" w:space="0" w:color="auto"/>
        <w:right w:val="none" w:sz="0" w:space="0" w:color="auto"/>
      </w:divBdr>
    </w:div>
    <w:div w:id="524094934">
      <w:bodyDiv w:val="1"/>
      <w:marLeft w:val="0"/>
      <w:marRight w:val="0"/>
      <w:marTop w:val="0"/>
      <w:marBottom w:val="0"/>
      <w:divBdr>
        <w:top w:val="none" w:sz="0" w:space="0" w:color="auto"/>
        <w:left w:val="none" w:sz="0" w:space="0" w:color="auto"/>
        <w:bottom w:val="none" w:sz="0" w:space="0" w:color="auto"/>
        <w:right w:val="none" w:sz="0" w:space="0" w:color="auto"/>
      </w:divBdr>
    </w:div>
    <w:div w:id="659846945">
      <w:bodyDiv w:val="1"/>
      <w:marLeft w:val="0"/>
      <w:marRight w:val="0"/>
      <w:marTop w:val="0"/>
      <w:marBottom w:val="0"/>
      <w:divBdr>
        <w:top w:val="none" w:sz="0" w:space="0" w:color="auto"/>
        <w:left w:val="none" w:sz="0" w:space="0" w:color="auto"/>
        <w:bottom w:val="none" w:sz="0" w:space="0" w:color="auto"/>
        <w:right w:val="none" w:sz="0" w:space="0" w:color="auto"/>
      </w:divBdr>
    </w:div>
    <w:div w:id="713433293">
      <w:bodyDiv w:val="1"/>
      <w:marLeft w:val="0"/>
      <w:marRight w:val="0"/>
      <w:marTop w:val="0"/>
      <w:marBottom w:val="0"/>
      <w:divBdr>
        <w:top w:val="none" w:sz="0" w:space="0" w:color="auto"/>
        <w:left w:val="none" w:sz="0" w:space="0" w:color="auto"/>
        <w:bottom w:val="none" w:sz="0" w:space="0" w:color="auto"/>
        <w:right w:val="none" w:sz="0" w:space="0" w:color="auto"/>
      </w:divBdr>
    </w:div>
    <w:div w:id="737441488">
      <w:bodyDiv w:val="1"/>
      <w:marLeft w:val="0"/>
      <w:marRight w:val="0"/>
      <w:marTop w:val="0"/>
      <w:marBottom w:val="0"/>
      <w:divBdr>
        <w:top w:val="none" w:sz="0" w:space="0" w:color="auto"/>
        <w:left w:val="none" w:sz="0" w:space="0" w:color="auto"/>
        <w:bottom w:val="none" w:sz="0" w:space="0" w:color="auto"/>
        <w:right w:val="none" w:sz="0" w:space="0" w:color="auto"/>
      </w:divBdr>
    </w:div>
    <w:div w:id="901868195">
      <w:bodyDiv w:val="1"/>
      <w:marLeft w:val="0"/>
      <w:marRight w:val="0"/>
      <w:marTop w:val="0"/>
      <w:marBottom w:val="0"/>
      <w:divBdr>
        <w:top w:val="none" w:sz="0" w:space="0" w:color="auto"/>
        <w:left w:val="none" w:sz="0" w:space="0" w:color="auto"/>
        <w:bottom w:val="none" w:sz="0" w:space="0" w:color="auto"/>
        <w:right w:val="none" w:sz="0" w:space="0" w:color="auto"/>
      </w:divBdr>
    </w:div>
    <w:div w:id="1035153307">
      <w:bodyDiv w:val="1"/>
      <w:marLeft w:val="0"/>
      <w:marRight w:val="0"/>
      <w:marTop w:val="0"/>
      <w:marBottom w:val="0"/>
      <w:divBdr>
        <w:top w:val="none" w:sz="0" w:space="0" w:color="auto"/>
        <w:left w:val="none" w:sz="0" w:space="0" w:color="auto"/>
        <w:bottom w:val="none" w:sz="0" w:space="0" w:color="auto"/>
        <w:right w:val="none" w:sz="0" w:space="0" w:color="auto"/>
      </w:divBdr>
    </w:div>
    <w:div w:id="1246183635">
      <w:bodyDiv w:val="1"/>
      <w:marLeft w:val="0"/>
      <w:marRight w:val="0"/>
      <w:marTop w:val="0"/>
      <w:marBottom w:val="0"/>
      <w:divBdr>
        <w:top w:val="none" w:sz="0" w:space="0" w:color="auto"/>
        <w:left w:val="none" w:sz="0" w:space="0" w:color="auto"/>
        <w:bottom w:val="none" w:sz="0" w:space="0" w:color="auto"/>
        <w:right w:val="none" w:sz="0" w:space="0" w:color="auto"/>
      </w:divBdr>
    </w:div>
    <w:div w:id="1259171767">
      <w:bodyDiv w:val="1"/>
      <w:marLeft w:val="0"/>
      <w:marRight w:val="0"/>
      <w:marTop w:val="0"/>
      <w:marBottom w:val="0"/>
      <w:divBdr>
        <w:top w:val="none" w:sz="0" w:space="0" w:color="auto"/>
        <w:left w:val="none" w:sz="0" w:space="0" w:color="auto"/>
        <w:bottom w:val="none" w:sz="0" w:space="0" w:color="auto"/>
        <w:right w:val="none" w:sz="0" w:space="0" w:color="auto"/>
      </w:divBdr>
    </w:div>
    <w:div w:id="1278873813">
      <w:bodyDiv w:val="1"/>
      <w:marLeft w:val="0"/>
      <w:marRight w:val="0"/>
      <w:marTop w:val="0"/>
      <w:marBottom w:val="0"/>
      <w:divBdr>
        <w:top w:val="none" w:sz="0" w:space="0" w:color="auto"/>
        <w:left w:val="none" w:sz="0" w:space="0" w:color="auto"/>
        <w:bottom w:val="none" w:sz="0" w:space="0" w:color="auto"/>
        <w:right w:val="none" w:sz="0" w:space="0" w:color="auto"/>
      </w:divBdr>
    </w:div>
    <w:div w:id="1329360747">
      <w:bodyDiv w:val="1"/>
      <w:marLeft w:val="0"/>
      <w:marRight w:val="0"/>
      <w:marTop w:val="0"/>
      <w:marBottom w:val="0"/>
      <w:divBdr>
        <w:top w:val="none" w:sz="0" w:space="0" w:color="auto"/>
        <w:left w:val="none" w:sz="0" w:space="0" w:color="auto"/>
        <w:bottom w:val="none" w:sz="0" w:space="0" w:color="auto"/>
        <w:right w:val="none" w:sz="0" w:space="0" w:color="auto"/>
      </w:divBdr>
    </w:div>
    <w:div w:id="1359307504">
      <w:bodyDiv w:val="1"/>
      <w:marLeft w:val="0"/>
      <w:marRight w:val="0"/>
      <w:marTop w:val="0"/>
      <w:marBottom w:val="0"/>
      <w:divBdr>
        <w:top w:val="none" w:sz="0" w:space="0" w:color="auto"/>
        <w:left w:val="none" w:sz="0" w:space="0" w:color="auto"/>
        <w:bottom w:val="none" w:sz="0" w:space="0" w:color="auto"/>
        <w:right w:val="none" w:sz="0" w:space="0" w:color="auto"/>
      </w:divBdr>
    </w:div>
    <w:div w:id="1415396869">
      <w:bodyDiv w:val="1"/>
      <w:marLeft w:val="0"/>
      <w:marRight w:val="0"/>
      <w:marTop w:val="0"/>
      <w:marBottom w:val="0"/>
      <w:divBdr>
        <w:top w:val="none" w:sz="0" w:space="0" w:color="auto"/>
        <w:left w:val="none" w:sz="0" w:space="0" w:color="auto"/>
        <w:bottom w:val="none" w:sz="0" w:space="0" w:color="auto"/>
        <w:right w:val="none" w:sz="0" w:space="0" w:color="auto"/>
      </w:divBdr>
    </w:div>
    <w:div w:id="1428574911">
      <w:bodyDiv w:val="1"/>
      <w:marLeft w:val="0"/>
      <w:marRight w:val="0"/>
      <w:marTop w:val="0"/>
      <w:marBottom w:val="0"/>
      <w:divBdr>
        <w:top w:val="none" w:sz="0" w:space="0" w:color="auto"/>
        <w:left w:val="none" w:sz="0" w:space="0" w:color="auto"/>
        <w:bottom w:val="none" w:sz="0" w:space="0" w:color="auto"/>
        <w:right w:val="none" w:sz="0" w:space="0" w:color="auto"/>
      </w:divBdr>
    </w:div>
    <w:div w:id="1446003227">
      <w:bodyDiv w:val="1"/>
      <w:marLeft w:val="0"/>
      <w:marRight w:val="0"/>
      <w:marTop w:val="0"/>
      <w:marBottom w:val="0"/>
      <w:divBdr>
        <w:top w:val="none" w:sz="0" w:space="0" w:color="auto"/>
        <w:left w:val="none" w:sz="0" w:space="0" w:color="auto"/>
        <w:bottom w:val="none" w:sz="0" w:space="0" w:color="auto"/>
        <w:right w:val="none" w:sz="0" w:space="0" w:color="auto"/>
      </w:divBdr>
    </w:div>
    <w:div w:id="1468471416">
      <w:bodyDiv w:val="1"/>
      <w:marLeft w:val="0"/>
      <w:marRight w:val="0"/>
      <w:marTop w:val="0"/>
      <w:marBottom w:val="0"/>
      <w:divBdr>
        <w:top w:val="none" w:sz="0" w:space="0" w:color="auto"/>
        <w:left w:val="none" w:sz="0" w:space="0" w:color="auto"/>
        <w:bottom w:val="none" w:sz="0" w:space="0" w:color="auto"/>
        <w:right w:val="none" w:sz="0" w:space="0" w:color="auto"/>
      </w:divBdr>
    </w:div>
    <w:div w:id="1663654830">
      <w:bodyDiv w:val="1"/>
      <w:marLeft w:val="0"/>
      <w:marRight w:val="0"/>
      <w:marTop w:val="0"/>
      <w:marBottom w:val="0"/>
      <w:divBdr>
        <w:top w:val="none" w:sz="0" w:space="0" w:color="auto"/>
        <w:left w:val="none" w:sz="0" w:space="0" w:color="auto"/>
        <w:bottom w:val="none" w:sz="0" w:space="0" w:color="auto"/>
        <w:right w:val="none" w:sz="0" w:space="0" w:color="auto"/>
      </w:divBdr>
    </w:div>
    <w:div w:id="1937008804">
      <w:bodyDiv w:val="1"/>
      <w:marLeft w:val="0"/>
      <w:marRight w:val="0"/>
      <w:marTop w:val="0"/>
      <w:marBottom w:val="0"/>
      <w:divBdr>
        <w:top w:val="none" w:sz="0" w:space="0" w:color="auto"/>
        <w:left w:val="none" w:sz="0" w:space="0" w:color="auto"/>
        <w:bottom w:val="none" w:sz="0" w:space="0" w:color="auto"/>
        <w:right w:val="none" w:sz="0" w:space="0" w:color="auto"/>
      </w:divBdr>
    </w:div>
    <w:div w:id="1972438461">
      <w:bodyDiv w:val="1"/>
      <w:marLeft w:val="0"/>
      <w:marRight w:val="0"/>
      <w:marTop w:val="0"/>
      <w:marBottom w:val="0"/>
      <w:divBdr>
        <w:top w:val="none" w:sz="0" w:space="0" w:color="auto"/>
        <w:left w:val="none" w:sz="0" w:space="0" w:color="auto"/>
        <w:bottom w:val="none" w:sz="0" w:space="0" w:color="auto"/>
        <w:right w:val="none" w:sz="0" w:space="0" w:color="auto"/>
      </w:divBdr>
    </w:div>
    <w:div w:id="2066565701">
      <w:bodyDiv w:val="1"/>
      <w:marLeft w:val="0"/>
      <w:marRight w:val="0"/>
      <w:marTop w:val="0"/>
      <w:marBottom w:val="0"/>
      <w:divBdr>
        <w:top w:val="none" w:sz="0" w:space="0" w:color="auto"/>
        <w:left w:val="none" w:sz="0" w:space="0" w:color="auto"/>
        <w:bottom w:val="none" w:sz="0" w:space="0" w:color="auto"/>
        <w:right w:val="none" w:sz="0" w:space="0" w:color="auto"/>
      </w:divBdr>
    </w:div>
    <w:div w:id="2103451753">
      <w:bodyDiv w:val="1"/>
      <w:marLeft w:val="0"/>
      <w:marRight w:val="0"/>
      <w:marTop w:val="0"/>
      <w:marBottom w:val="0"/>
      <w:divBdr>
        <w:top w:val="none" w:sz="0" w:space="0" w:color="auto"/>
        <w:left w:val="none" w:sz="0" w:space="0" w:color="auto"/>
        <w:bottom w:val="none" w:sz="0" w:space="0" w:color="auto"/>
        <w:right w:val="none" w:sz="0" w:space="0" w:color="auto"/>
      </w:divBdr>
    </w:div>
    <w:div w:id="2124686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9BF4F8B-1050-DC4F-A437-6C3BA7DA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15</Pages>
  <Words>4899</Words>
  <Characters>27925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DukeNUS</Company>
  <LinksUpToDate>false</LinksUpToDate>
  <CharactersWithSpaces>32759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 ji</dc:creator>
  <cp:keywords/>
  <dc:description/>
  <cp:lastModifiedBy>Ji Fang</cp:lastModifiedBy>
  <cp:revision>21</cp:revision>
  <cp:lastPrinted>2017-12-26T10:48:00Z</cp:lastPrinted>
  <dcterms:created xsi:type="dcterms:W3CDTF">2018-09-17T06:35:00Z</dcterms:created>
  <dcterms:modified xsi:type="dcterms:W3CDTF">2019-01-30T12:04:00Z</dcterms:modified>
</cp:coreProperties>
</file>