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A9BF6" w14:textId="056B9969" w:rsidR="00107655" w:rsidRDefault="00A4099F" w:rsidP="009055D4">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Q</w:t>
      </w:r>
      <w:r w:rsidRPr="00A4099F">
        <w:rPr>
          <w:rFonts w:asciiTheme="majorHAnsi" w:eastAsiaTheme="majorEastAsia" w:hAnsiTheme="majorHAnsi" w:cstheme="majorBidi"/>
          <w:color w:val="2F5496" w:themeColor="accent1" w:themeShade="BF"/>
          <w:sz w:val="32"/>
          <w:szCs w:val="32"/>
        </w:rPr>
        <w:t>uality and bias of protein disorder predictors</w:t>
      </w:r>
    </w:p>
    <w:p w14:paraId="589AC52F" w14:textId="77777777" w:rsidR="00A4099F" w:rsidRDefault="00A4099F" w:rsidP="009055D4"/>
    <w:p w14:paraId="113D6E67" w14:textId="6A60FA7E" w:rsidR="000676FD" w:rsidRPr="000676FD" w:rsidRDefault="000676FD" w:rsidP="009055D4">
      <w:pPr>
        <w:rPr>
          <w:lang w:val="da-DK"/>
        </w:rPr>
      </w:pPr>
      <w:r w:rsidRPr="000676FD">
        <w:rPr>
          <w:lang w:val="da-DK"/>
        </w:rPr>
        <w:t>Jakob T Nielsen</w:t>
      </w:r>
      <w:r w:rsidRPr="000676FD">
        <w:rPr>
          <w:vertAlign w:val="superscript"/>
          <w:lang w:val="da-DK"/>
        </w:rPr>
        <w:t>1,2</w:t>
      </w:r>
      <w:r w:rsidRPr="000676FD">
        <w:rPr>
          <w:lang w:val="da-DK"/>
        </w:rPr>
        <w:t>* and Frans A. A. Mulder</w:t>
      </w:r>
      <w:r w:rsidRPr="000676FD">
        <w:rPr>
          <w:vertAlign w:val="superscript"/>
          <w:lang w:val="da-DK"/>
        </w:rPr>
        <w:t>1,2</w:t>
      </w:r>
      <w:r>
        <w:rPr>
          <w:lang w:val="da-DK"/>
        </w:rPr>
        <w:t>*</w:t>
      </w:r>
    </w:p>
    <w:p w14:paraId="7CC120AF" w14:textId="77777777" w:rsidR="000676FD" w:rsidRPr="000676FD" w:rsidRDefault="000676FD" w:rsidP="009055D4">
      <w:pPr>
        <w:rPr>
          <w:lang w:val="da-DK"/>
        </w:rPr>
      </w:pPr>
    </w:p>
    <w:p w14:paraId="0859B4C9" w14:textId="77777777" w:rsidR="000676FD" w:rsidRPr="00407F7F" w:rsidRDefault="000676FD" w:rsidP="000676FD">
      <w:pPr>
        <w:spacing w:line="360" w:lineRule="auto"/>
      </w:pPr>
      <w:r w:rsidRPr="00407F7F">
        <w:rPr>
          <w:vertAlign w:val="superscript"/>
        </w:rPr>
        <w:t>1</w:t>
      </w:r>
      <w:r w:rsidRPr="00407F7F">
        <w:t xml:space="preserve">Interdisciplinary Nanoscience Center (iNANO) and </w:t>
      </w:r>
      <w:r w:rsidRPr="004539F2">
        <w:rPr>
          <w:vertAlign w:val="superscript"/>
        </w:rPr>
        <w:t>2</w:t>
      </w:r>
      <w:r w:rsidRPr="00407F7F">
        <w:t>Depart</w:t>
      </w:r>
      <w:r>
        <w:t xml:space="preserve">ment of Chemistry, </w:t>
      </w:r>
      <w:r w:rsidRPr="00407F7F">
        <w:t>Aarhus</w:t>
      </w:r>
      <w:r>
        <w:t xml:space="preserve"> University</w:t>
      </w:r>
      <w:r w:rsidRPr="00407F7F">
        <w:t xml:space="preserve">, Gustav Wieds Vej 14, 8000 Aarhus C, Denmark </w:t>
      </w:r>
    </w:p>
    <w:p w14:paraId="747945DA" w14:textId="77777777" w:rsidR="000676FD" w:rsidRDefault="000676FD" w:rsidP="000676FD">
      <w:pPr>
        <w:spacing w:line="360" w:lineRule="auto"/>
      </w:pPr>
    </w:p>
    <w:p w14:paraId="6B79BD4B" w14:textId="298087C0" w:rsidR="000676FD" w:rsidRDefault="000676FD" w:rsidP="000676FD">
      <w:pPr>
        <w:spacing w:line="360" w:lineRule="auto"/>
      </w:pPr>
      <w:r>
        <w:t xml:space="preserve">*Correspondence to: jtn@inano.au.dk, </w:t>
      </w:r>
      <w:hyperlink r:id="rId8" w:history="1">
        <w:r w:rsidR="00342B04" w:rsidRPr="0072109E">
          <w:rPr>
            <w:rStyle w:val="Hyperlink"/>
          </w:rPr>
          <w:t>fmulder@chem.au.dk</w:t>
        </w:r>
      </w:hyperlink>
    </w:p>
    <w:p w14:paraId="1C501C98" w14:textId="77777777" w:rsidR="008969A0" w:rsidRDefault="008969A0" w:rsidP="00176672">
      <w:pPr>
        <w:spacing w:line="360" w:lineRule="auto"/>
      </w:pPr>
    </w:p>
    <w:p w14:paraId="41D54A11" w14:textId="29E76F0C" w:rsidR="00176672" w:rsidRDefault="009D2D2B" w:rsidP="009D2D2B">
      <w:pPr>
        <w:pStyle w:val="Heading1"/>
      </w:pPr>
      <w:r>
        <w:t>Supplementary</w:t>
      </w:r>
      <w:r w:rsidR="00176672">
        <w:t xml:space="preserve"> Information</w:t>
      </w:r>
    </w:p>
    <w:p w14:paraId="2E9BDB74" w14:textId="77777777" w:rsidR="009D2D2B" w:rsidRPr="009D2D2B" w:rsidRDefault="009D2D2B" w:rsidP="009D2D2B"/>
    <w:p w14:paraId="2E8740D3" w14:textId="77777777" w:rsidR="00176672" w:rsidRDefault="00176672" w:rsidP="00883667"/>
    <w:p w14:paraId="15CE9F8B" w14:textId="1324D57F" w:rsidR="00176672" w:rsidRDefault="00176672" w:rsidP="009055D4">
      <w:pPr>
        <w:pStyle w:val="Heading3"/>
      </w:pPr>
      <w:r w:rsidRPr="009055D4">
        <w:rPr>
          <w:b/>
        </w:rPr>
        <w:t>Supplementary Results 1</w:t>
      </w:r>
      <w:r>
        <w:t>: Comparison of CheZOD Z-scores with other measures of protein structure flexibility and dynamics for a larger set of proteins</w:t>
      </w:r>
    </w:p>
    <w:p w14:paraId="32CB5683" w14:textId="77777777" w:rsidR="00E06FC3" w:rsidRPr="00E06FC3" w:rsidRDefault="00E06FC3"/>
    <w:p w14:paraId="3DC2B037" w14:textId="069AA0A2" w:rsidR="00176672" w:rsidRPr="0049610B" w:rsidRDefault="00176672" w:rsidP="00176672">
      <w:pPr>
        <w:spacing w:line="360" w:lineRule="auto"/>
        <w:jc w:val="both"/>
        <w:rPr>
          <w:color w:val="000000" w:themeColor="text1"/>
        </w:rPr>
      </w:pPr>
      <w:r w:rsidRPr="0049610B">
        <w:rPr>
          <w:color w:val="000000" w:themeColor="text1"/>
        </w:rPr>
        <w:t xml:space="preserve">The </w:t>
      </w:r>
      <w:r w:rsidR="005A697C" w:rsidRPr="0049610B">
        <w:rPr>
          <w:color w:val="000000" w:themeColor="text1"/>
        </w:rPr>
        <w:t xml:space="preserve">CheZOD </w:t>
      </w:r>
      <w:r w:rsidRPr="0049610B">
        <w:rPr>
          <w:color w:val="000000" w:themeColor="text1"/>
        </w:rPr>
        <w:t>Z-scores from a database</w:t>
      </w:r>
      <w:r w:rsidR="00F22A9D" w:rsidRPr="0049610B">
        <w:rPr>
          <w:color w:val="000000" w:themeColor="text1"/>
        </w:rPr>
        <w:fldChar w:fldCharType="begin"/>
      </w:r>
      <w:r w:rsidR="003E221A">
        <w:rPr>
          <w:color w:val="000000" w:themeColor="text1"/>
        </w:rPr>
        <w:instrText xml:space="preserve"> ADDIN EN.CITE &lt;EndNote&gt;&lt;Cite&gt;&lt;Author&gt;Nielsen&lt;/Author&gt;&lt;Year&gt;2018&lt;/Year&gt;&lt;RecNum&gt;157&lt;/RecNum&gt;&lt;DisplayText&gt;&lt;style face="superscript"&gt;1&lt;/style&gt;&lt;/DisplayText&gt;&lt;record&gt;&lt;rec-number&gt;157&lt;/rec-number&gt;&lt;foreign-keys&gt;&lt;key app="EN" db-id="0rw050zsu9e9stet0e5vrd57v0rxtr2xptsd" timestamp="1533728181"&gt;157&lt;/key&gt;&lt;/foreign-keys&gt;&lt;ref-type name="Journal Article"&gt;17&lt;/ref-type&gt;&lt;contributors&gt;&lt;authors&gt;&lt;author&gt;Nielsen, J. T.&lt;/author&gt;&lt;author&gt;Mulder, F. A. A.&lt;/author&gt;&lt;/authors&gt;&lt;/contributors&gt;&lt;titles&gt;&lt;title&gt;POTENCI: prediction of temperature, neighbor and pH-corrected chemical shifts for intrinsically disordered proteins&lt;/title&gt;&lt;secondary-title&gt;Journal of Biomolecular Nmr&lt;/secondary-title&gt;&lt;/titles&gt;&lt;periodical&gt;&lt;full-title&gt;Journal of Biomolecular NMR&lt;/full-title&gt;&lt;abbr-1&gt;J. Biomol. NMR&lt;/abbr-1&gt;&lt;abbr-2&gt;J Biomol NMR&lt;/abbr-2&gt;&lt;/periodical&gt;&lt;pages&gt;141-165&lt;/pages&gt;&lt;volume&gt;70&lt;/volume&gt;&lt;number&gt;3&lt;/number&gt;&lt;dates&gt;&lt;year&gt;2018&lt;/year&gt;&lt;pub-dates&gt;&lt;date&gt;Mar&lt;/date&gt;&lt;/pub-dates&gt;&lt;/dates&gt;&lt;isbn&gt;0925-2738&lt;/isbn&gt;&lt;accession-num&gt;WOS:000428955200002&lt;/accession-num&gt;&lt;urls&gt;&lt;related-urls&gt;&lt;url&gt;&amp;lt;Go to ISI&amp;gt;://WOS:000428955200002&lt;/url&gt;&lt;/related-urls&gt;&lt;/urls&gt;&lt;electronic-resource-num&gt;10.1007/s10858-018-0166-5&lt;/electronic-resource-num&gt;&lt;/record&gt;&lt;/Cite&gt;&lt;/EndNote&gt;</w:instrText>
      </w:r>
      <w:r w:rsidR="00F22A9D" w:rsidRPr="0049610B">
        <w:rPr>
          <w:color w:val="000000" w:themeColor="text1"/>
        </w:rPr>
        <w:fldChar w:fldCharType="separate"/>
      </w:r>
      <w:r w:rsidR="00DA2F09" w:rsidRPr="00DA2F09">
        <w:rPr>
          <w:noProof/>
          <w:color w:val="000000" w:themeColor="text1"/>
          <w:vertAlign w:val="superscript"/>
        </w:rPr>
        <w:t>1</w:t>
      </w:r>
      <w:r w:rsidR="00F22A9D" w:rsidRPr="0049610B">
        <w:rPr>
          <w:color w:val="000000" w:themeColor="text1"/>
        </w:rPr>
        <w:fldChar w:fldCharType="end"/>
      </w:r>
      <w:r w:rsidRPr="0049610B">
        <w:rPr>
          <w:color w:val="000000" w:themeColor="text1"/>
        </w:rPr>
        <w:t xml:space="preserve"> of proteins with known structure were compared to </w:t>
      </w:r>
      <w:r w:rsidR="005A697C" w:rsidRPr="0049610B">
        <w:rPr>
          <w:color w:val="000000" w:themeColor="text1"/>
        </w:rPr>
        <w:t xml:space="preserve">the frequently used criteria of disorder in X-ray structures as </w:t>
      </w:r>
      <w:r w:rsidRPr="0049610B">
        <w:rPr>
          <w:color w:val="000000" w:themeColor="text1"/>
        </w:rPr>
        <w:t>missing density (remark 465 in the pdb file) (se</w:t>
      </w:r>
      <w:r w:rsidR="00A82C49" w:rsidRPr="0049610B">
        <w:rPr>
          <w:color w:val="000000" w:themeColor="text1"/>
        </w:rPr>
        <w:t>e</w:t>
      </w:r>
      <w:r w:rsidRPr="0049610B">
        <w:rPr>
          <w:color w:val="000000" w:themeColor="text1"/>
        </w:rPr>
        <w:t xml:space="preserve"> Online Methods) using Receiver Operating Curve (ROC) analysis. The ROC curves plot the </w:t>
      </w:r>
      <w:r w:rsidR="005A697C" w:rsidRPr="0049610B">
        <w:rPr>
          <w:color w:val="000000" w:themeColor="text1"/>
        </w:rPr>
        <w:t>fraction of correctly identified missing density cases (</w:t>
      </w:r>
      <w:r w:rsidRPr="0049610B">
        <w:rPr>
          <w:color w:val="000000" w:themeColor="text1"/>
        </w:rPr>
        <w:t>true positive rates</w:t>
      </w:r>
      <w:r w:rsidR="005A697C" w:rsidRPr="0049610B">
        <w:rPr>
          <w:color w:val="000000" w:themeColor="text1"/>
        </w:rPr>
        <w:t>)</w:t>
      </w:r>
      <w:r w:rsidRPr="0049610B">
        <w:rPr>
          <w:color w:val="000000" w:themeColor="text1"/>
        </w:rPr>
        <w:t xml:space="preserve"> against the false positive rates</w:t>
      </w:r>
      <w:r w:rsidR="00A82C49" w:rsidRPr="0049610B">
        <w:rPr>
          <w:color w:val="000000" w:themeColor="text1"/>
        </w:rPr>
        <w:t>,</w:t>
      </w:r>
      <w:r w:rsidRPr="0049610B">
        <w:rPr>
          <w:color w:val="000000" w:themeColor="text1"/>
        </w:rPr>
        <w:t xml:space="preserve"> parametrized by the cutoff in Z-scores</w:t>
      </w:r>
      <w:r w:rsidR="005A697C" w:rsidRPr="0049610B">
        <w:rPr>
          <w:color w:val="000000" w:themeColor="text1"/>
        </w:rPr>
        <w:t>.</w:t>
      </w:r>
      <w:r w:rsidRPr="0049610B">
        <w:rPr>
          <w:color w:val="000000" w:themeColor="text1"/>
        </w:rPr>
        <w:t xml:space="preserve"> </w:t>
      </w:r>
      <w:r w:rsidR="005A697C" w:rsidRPr="0049610B">
        <w:rPr>
          <w:color w:val="000000" w:themeColor="text1"/>
        </w:rPr>
        <w:t xml:space="preserve">The ROC curves </w:t>
      </w:r>
      <w:r w:rsidRPr="0049610B">
        <w:rPr>
          <w:color w:val="000000" w:themeColor="text1"/>
        </w:rPr>
        <w:t xml:space="preserve">are shown in </w:t>
      </w:r>
      <w:r w:rsidR="00AF6968" w:rsidRPr="0049610B">
        <w:rPr>
          <w:color w:val="000000" w:themeColor="text1"/>
        </w:rPr>
        <w:t xml:space="preserve">Supplementary </w:t>
      </w:r>
      <w:r w:rsidR="005A697C" w:rsidRPr="0049610B">
        <w:rPr>
          <w:color w:val="000000" w:themeColor="text1"/>
        </w:rPr>
        <w:t xml:space="preserve">Figure </w:t>
      </w:r>
      <w:r w:rsidR="009D4EF3" w:rsidRPr="0049610B">
        <w:rPr>
          <w:color w:val="000000" w:themeColor="text1"/>
        </w:rPr>
        <w:t>S</w:t>
      </w:r>
      <w:r w:rsidR="00AF6968" w:rsidRPr="0049610B">
        <w:rPr>
          <w:color w:val="000000" w:themeColor="text1"/>
        </w:rPr>
        <w:t xml:space="preserve">2 </w:t>
      </w:r>
      <w:r w:rsidRPr="0049610B">
        <w:rPr>
          <w:color w:val="000000" w:themeColor="text1"/>
        </w:rPr>
        <w:t xml:space="preserve">for all 222 proteins with X-ray structures in the database and for the </w:t>
      </w:r>
      <w:r w:rsidR="00A82C49" w:rsidRPr="0049610B">
        <w:rPr>
          <w:color w:val="000000" w:themeColor="text1"/>
        </w:rPr>
        <w:t>'</w:t>
      </w:r>
      <w:r w:rsidRPr="0049610B">
        <w:rPr>
          <w:color w:val="000000" w:themeColor="text1"/>
        </w:rPr>
        <w:t>unbiased</w:t>
      </w:r>
      <w:r w:rsidR="00A82C49" w:rsidRPr="0049610B">
        <w:rPr>
          <w:color w:val="000000" w:themeColor="text1"/>
        </w:rPr>
        <w:t>'</w:t>
      </w:r>
      <w:r w:rsidRPr="0049610B">
        <w:rPr>
          <w:color w:val="000000" w:themeColor="text1"/>
        </w:rPr>
        <w:t xml:space="preserve"> subset as well (90 proteins, see legend to Figure 1 and Online Methods). </w:t>
      </w:r>
      <w:r w:rsidR="005A697C" w:rsidRPr="0049610B">
        <w:rPr>
          <w:color w:val="000000" w:themeColor="text1"/>
        </w:rPr>
        <w:t>A perfect relationship would give an area under the ROC curve (AUC) very close to unity</w:t>
      </w:r>
      <w:r w:rsidR="00A82C49" w:rsidRPr="0049610B">
        <w:rPr>
          <w:color w:val="000000" w:themeColor="text1"/>
        </w:rPr>
        <w:t>,</w:t>
      </w:r>
      <w:r w:rsidR="005A697C" w:rsidRPr="0049610B">
        <w:rPr>
          <w:color w:val="000000" w:themeColor="text1"/>
        </w:rPr>
        <w:t xml:space="preserve"> whereas a random classifie</w:t>
      </w:r>
      <w:r w:rsidR="00A82C49" w:rsidRPr="0049610B">
        <w:rPr>
          <w:color w:val="000000" w:themeColor="text1"/>
        </w:rPr>
        <w:t>r</w:t>
      </w:r>
      <w:r w:rsidR="005A697C" w:rsidRPr="0049610B">
        <w:rPr>
          <w:color w:val="000000" w:themeColor="text1"/>
        </w:rPr>
        <w:t xml:space="preserve"> would yield AUC = 0.5. </w:t>
      </w:r>
      <w:r w:rsidRPr="0049610B">
        <w:rPr>
          <w:color w:val="000000" w:themeColor="text1"/>
        </w:rPr>
        <w:t>As judged by an</w:t>
      </w:r>
      <w:r w:rsidR="005A697C" w:rsidRPr="0049610B">
        <w:rPr>
          <w:color w:val="000000" w:themeColor="text1"/>
        </w:rPr>
        <w:t xml:space="preserve"> </w:t>
      </w:r>
      <w:r w:rsidRPr="0049610B">
        <w:rPr>
          <w:i/>
          <w:color w:val="000000" w:themeColor="text1"/>
        </w:rPr>
        <w:t>AUC</w:t>
      </w:r>
      <w:r w:rsidRPr="0049610B">
        <w:rPr>
          <w:color w:val="000000" w:themeColor="text1"/>
        </w:rPr>
        <w:t xml:space="preserve"> of 0.925</w:t>
      </w:r>
      <w:r w:rsidR="00A82C49" w:rsidRPr="0049610B">
        <w:rPr>
          <w:color w:val="000000" w:themeColor="text1"/>
        </w:rPr>
        <w:t>,</w:t>
      </w:r>
      <w:r w:rsidRPr="0049610B">
        <w:rPr>
          <w:color w:val="000000" w:themeColor="text1"/>
        </w:rPr>
        <w:t xml:space="preserve"> the </w:t>
      </w:r>
      <w:r w:rsidR="005A697C" w:rsidRPr="0049610B">
        <w:rPr>
          <w:color w:val="000000" w:themeColor="text1"/>
        </w:rPr>
        <w:t>missing densities agree well with our NMR</w:t>
      </w:r>
      <w:r w:rsidR="00A82C49" w:rsidRPr="0049610B">
        <w:rPr>
          <w:color w:val="000000" w:themeColor="text1"/>
        </w:rPr>
        <w:t>-</w:t>
      </w:r>
      <w:r w:rsidR="005A697C" w:rsidRPr="0049610B">
        <w:rPr>
          <w:color w:val="000000" w:themeColor="text1"/>
        </w:rPr>
        <w:t>derived Z-score criterion.</w:t>
      </w:r>
      <w:r w:rsidR="000F3EBB" w:rsidRPr="0049610B">
        <w:rPr>
          <w:color w:val="000000" w:themeColor="text1"/>
        </w:rPr>
        <w:t xml:space="preserve"> </w:t>
      </w:r>
      <w:r w:rsidR="000F3EBB" w:rsidRPr="0075374B">
        <w:rPr>
          <w:color w:val="000000" w:themeColor="text1"/>
        </w:rPr>
        <w:t xml:space="preserve">More specifically, a cut-off of </w:t>
      </w:r>
      <w:r w:rsidR="000F3EBB" w:rsidRPr="0075374B">
        <w:rPr>
          <w:i/>
          <w:color w:val="000000" w:themeColor="text1"/>
        </w:rPr>
        <w:t>Z</w:t>
      </w:r>
      <w:r w:rsidR="000F3EBB" w:rsidRPr="0075374B">
        <w:rPr>
          <w:color w:val="000000" w:themeColor="text1"/>
        </w:rPr>
        <w:t xml:space="preserve"> = 8.0 detects 79.4% of the missing residues in X-ray structure at the expense of only 4.8% of the observed residues classified falsely as non-observed (false positives). The ROC curve rises quickly to detect a </w:t>
      </w:r>
      <w:r w:rsidR="00A82C49" w:rsidRPr="0075374B">
        <w:rPr>
          <w:color w:val="000000" w:themeColor="text1"/>
        </w:rPr>
        <w:t xml:space="preserve">moderate </w:t>
      </w:r>
      <w:r w:rsidR="000F3EBB" w:rsidRPr="0075374B">
        <w:rPr>
          <w:color w:val="000000" w:themeColor="text1"/>
        </w:rPr>
        <w:t>level, 50%, of the true positives (at a false positive rate of only ca. 1%</w:t>
      </w:r>
      <w:proofErr w:type="gramStart"/>
      <w:r w:rsidR="000F3EBB" w:rsidRPr="0075374B">
        <w:rPr>
          <w:color w:val="000000" w:themeColor="text1"/>
        </w:rPr>
        <w:t>), but</w:t>
      </w:r>
      <w:proofErr w:type="gramEnd"/>
      <w:r w:rsidR="000F3EBB" w:rsidRPr="0075374B">
        <w:rPr>
          <w:color w:val="000000" w:themeColor="text1"/>
        </w:rPr>
        <w:t xml:space="preserve"> does not get very close to </w:t>
      </w:r>
      <w:r w:rsidR="00A82C49" w:rsidRPr="0075374B">
        <w:rPr>
          <w:color w:val="000000" w:themeColor="text1"/>
        </w:rPr>
        <w:t>1.0</w:t>
      </w:r>
      <w:r w:rsidR="000F3EBB" w:rsidRPr="0075374B">
        <w:rPr>
          <w:color w:val="000000" w:themeColor="text1"/>
        </w:rPr>
        <w:t xml:space="preserve"> until a false positive rate of ca. 80%. This means that even at a relatively high threshold Z-score, there will still be a few false negatives. </w:t>
      </w:r>
      <w:r w:rsidR="0075374B" w:rsidRPr="0049610B">
        <w:rPr>
          <w:color w:val="000000" w:themeColor="text1"/>
        </w:rPr>
        <w:t xml:space="preserve">Such </w:t>
      </w:r>
      <w:r w:rsidR="00ED3827">
        <w:rPr>
          <w:color w:val="000000" w:themeColor="text1"/>
        </w:rPr>
        <w:t>un</w:t>
      </w:r>
      <w:r w:rsidR="0075374B" w:rsidRPr="0049610B">
        <w:rPr>
          <w:color w:val="000000" w:themeColor="text1"/>
        </w:rPr>
        <w:t>detected missing densities could</w:t>
      </w:r>
      <w:r w:rsidR="00574BD4">
        <w:rPr>
          <w:color w:val="000000" w:themeColor="text1"/>
        </w:rPr>
        <w:t>, for example,</w:t>
      </w:r>
      <w:r w:rsidR="0075374B" w:rsidRPr="0049610B">
        <w:rPr>
          <w:color w:val="000000" w:themeColor="text1"/>
        </w:rPr>
        <w:t xml:space="preserve"> </w:t>
      </w:r>
      <w:r w:rsidR="00574BD4">
        <w:rPr>
          <w:color w:val="000000" w:themeColor="text1"/>
        </w:rPr>
        <w:t>occur</w:t>
      </w:r>
      <w:r w:rsidR="0075374B" w:rsidRPr="0049610B">
        <w:rPr>
          <w:color w:val="000000" w:themeColor="text1"/>
        </w:rPr>
        <w:t xml:space="preserve"> due to hinge movements when a protein </w:t>
      </w:r>
      <w:r w:rsidR="00574BD4">
        <w:rPr>
          <w:color w:val="000000" w:themeColor="text1"/>
        </w:rPr>
        <w:t>consists of</w:t>
      </w:r>
      <w:r w:rsidR="0075374B" w:rsidRPr="0049610B">
        <w:rPr>
          <w:color w:val="000000" w:themeColor="text1"/>
        </w:rPr>
        <w:t xml:space="preserve"> structured domains</w:t>
      </w:r>
      <w:r w:rsidR="00574BD4">
        <w:rPr>
          <w:color w:val="000000" w:themeColor="text1"/>
        </w:rPr>
        <w:t>,</w:t>
      </w:r>
      <w:r w:rsidR="0075374B" w:rsidRPr="0049610B">
        <w:rPr>
          <w:color w:val="000000" w:themeColor="text1"/>
        </w:rPr>
        <w:t xml:space="preserve"> connected by a flexible linker</w:t>
      </w:r>
      <w:r w:rsidR="00574BD4">
        <w:rPr>
          <w:color w:val="000000" w:themeColor="text1"/>
        </w:rPr>
        <w:t>.</w:t>
      </w:r>
      <w:r w:rsidR="0075374B" w:rsidRPr="0049610B">
        <w:rPr>
          <w:color w:val="000000" w:themeColor="text1"/>
        </w:rPr>
        <w:t xml:space="preserve"> </w:t>
      </w:r>
      <w:r w:rsidR="00574BD4">
        <w:rPr>
          <w:color w:val="000000" w:themeColor="text1"/>
        </w:rPr>
        <w:t>M</w:t>
      </w:r>
      <w:r w:rsidR="0075374B" w:rsidRPr="0049610B">
        <w:rPr>
          <w:color w:val="000000" w:themeColor="text1"/>
        </w:rPr>
        <w:t xml:space="preserve">issing densities in </w:t>
      </w:r>
      <w:r w:rsidR="00574BD4">
        <w:rPr>
          <w:color w:val="000000" w:themeColor="text1"/>
        </w:rPr>
        <w:t>the</w:t>
      </w:r>
      <w:r w:rsidR="0075374B" w:rsidRPr="0049610B">
        <w:rPr>
          <w:color w:val="000000" w:themeColor="text1"/>
        </w:rPr>
        <w:t xml:space="preserve"> X-ray structure </w:t>
      </w:r>
      <w:r w:rsidR="00574BD4">
        <w:rPr>
          <w:color w:val="000000" w:themeColor="text1"/>
        </w:rPr>
        <w:t xml:space="preserve">might </w:t>
      </w:r>
      <w:r w:rsidR="00BD08EF">
        <w:rPr>
          <w:color w:val="000000" w:themeColor="text1"/>
        </w:rPr>
        <w:t xml:space="preserve">be </w:t>
      </w:r>
      <w:r w:rsidR="00574BD4">
        <w:rPr>
          <w:color w:val="000000" w:themeColor="text1"/>
        </w:rPr>
        <w:t>a result of</w:t>
      </w:r>
      <w:r w:rsidR="0075374B" w:rsidRPr="0049610B">
        <w:rPr>
          <w:color w:val="000000" w:themeColor="text1"/>
        </w:rPr>
        <w:t xml:space="preserve"> static</w:t>
      </w:r>
      <w:r w:rsidR="00574BD4">
        <w:rPr>
          <w:color w:val="000000" w:themeColor="text1"/>
        </w:rPr>
        <w:t>, rather than dynamic</w:t>
      </w:r>
      <w:r w:rsidR="0075374B" w:rsidRPr="0049610B">
        <w:rPr>
          <w:color w:val="000000" w:themeColor="text1"/>
        </w:rPr>
        <w:t xml:space="preserve"> disorder</w:t>
      </w:r>
      <w:r w:rsidR="00574BD4">
        <w:rPr>
          <w:color w:val="000000" w:themeColor="text1"/>
        </w:rPr>
        <w:t>,</w:t>
      </w:r>
      <w:r w:rsidR="0075374B" w:rsidRPr="0049610B">
        <w:rPr>
          <w:color w:val="000000" w:themeColor="text1"/>
        </w:rPr>
        <w:t xml:space="preserve"> </w:t>
      </w:r>
      <w:r w:rsidR="00574BD4">
        <w:rPr>
          <w:color w:val="000000" w:themeColor="text1"/>
        </w:rPr>
        <w:t>whereas</w:t>
      </w:r>
      <w:r w:rsidR="0075374B" w:rsidRPr="0049610B">
        <w:rPr>
          <w:color w:val="000000" w:themeColor="text1"/>
        </w:rPr>
        <w:t xml:space="preserve"> high Z-scores for the folded domains </w:t>
      </w:r>
      <w:r w:rsidR="00574BD4">
        <w:rPr>
          <w:color w:val="000000" w:themeColor="text1"/>
        </w:rPr>
        <w:t xml:space="preserve">would be obtained, </w:t>
      </w:r>
      <w:r w:rsidR="0075374B" w:rsidRPr="0049610B">
        <w:rPr>
          <w:color w:val="000000" w:themeColor="text1"/>
        </w:rPr>
        <w:t xml:space="preserve">because </w:t>
      </w:r>
      <w:r w:rsidR="00574BD4">
        <w:rPr>
          <w:color w:val="000000" w:themeColor="text1"/>
        </w:rPr>
        <w:t xml:space="preserve">NMR </w:t>
      </w:r>
      <w:r w:rsidR="0075374B" w:rsidRPr="0049610B">
        <w:rPr>
          <w:color w:val="000000" w:themeColor="text1"/>
        </w:rPr>
        <w:t xml:space="preserve">chemical shifts are </w:t>
      </w:r>
      <w:r w:rsidR="00574BD4">
        <w:rPr>
          <w:color w:val="000000" w:themeColor="text1"/>
        </w:rPr>
        <w:t>governed</w:t>
      </w:r>
      <w:r w:rsidR="0075374B" w:rsidRPr="0049610B">
        <w:rPr>
          <w:color w:val="000000" w:themeColor="text1"/>
        </w:rPr>
        <w:t xml:space="preserve"> by local </w:t>
      </w:r>
      <w:r w:rsidR="0075374B" w:rsidRPr="0049610B">
        <w:rPr>
          <w:color w:val="000000" w:themeColor="text1"/>
        </w:rPr>
        <w:lastRenderedPageBreak/>
        <w:t>structure.</w:t>
      </w:r>
      <w:r w:rsidR="0075374B">
        <w:rPr>
          <w:color w:val="000000" w:themeColor="text1"/>
        </w:rPr>
        <w:t xml:space="preserve"> Conversely, </w:t>
      </w:r>
      <w:r w:rsidR="0075374B" w:rsidRPr="0075374B">
        <w:rPr>
          <w:color w:val="000000" w:themeColor="text1"/>
        </w:rPr>
        <w:t>an intrinsically disorder</w:t>
      </w:r>
      <w:r w:rsidR="00FB4E58">
        <w:rPr>
          <w:color w:val="000000" w:themeColor="text1"/>
        </w:rPr>
        <w:t>ed</w:t>
      </w:r>
      <w:r w:rsidR="0075374B" w:rsidRPr="0075374B">
        <w:rPr>
          <w:color w:val="000000" w:themeColor="text1"/>
        </w:rPr>
        <w:t xml:space="preserve"> part of a protein, being flexible when studied in solution, </w:t>
      </w:r>
      <w:r w:rsidR="00FB4E58">
        <w:rPr>
          <w:color w:val="000000" w:themeColor="text1"/>
        </w:rPr>
        <w:t>and yielding</w:t>
      </w:r>
      <w:r w:rsidR="0075374B" w:rsidRPr="0075374B">
        <w:rPr>
          <w:color w:val="000000" w:themeColor="text1"/>
        </w:rPr>
        <w:t xml:space="preserve"> low Z-scores, might be stabilized by addition of co-factors or by packing forces</w:t>
      </w:r>
      <w:r w:rsidR="0075374B">
        <w:rPr>
          <w:color w:val="000000" w:themeColor="text1"/>
        </w:rPr>
        <w:t xml:space="preserve"> </w:t>
      </w:r>
      <w:r w:rsidR="00FB4E58">
        <w:rPr>
          <w:color w:val="000000" w:themeColor="text1"/>
        </w:rPr>
        <w:t xml:space="preserve">in crystals, </w:t>
      </w:r>
      <w:r w:rsidR="0075374B">
        <w:rPr>
          <w:color w:val="000000" w:themeColor="text1"/>
        </w:rPr>
        <w:t>leading to false positives</w:t>
      </w:r>
      <w:r w:rsidR="0075374B" w:rsidRPr="0075374B">
        <w:rPr>
          <w:color w:val="000000" w:themeColor="text1"/>
        </w:rPr>
        <w:t>.</w:t>
      </w:r>
    </w:p>
    <w:p w14:paraId="70EEF28A" w14:textId="27691042" w:rsidR="00176672" w:rsidRDefault="002628CD" w:rsidP="00176672">
      <w:pPr>
        <w:spacing w:line="360" w:lineRule="auto"/>
        <w:jc w:val="both"/>
      </w:pPr>
      <w:r>
        <w:t xml:space="preserve">In a further validation approach, we </w:t>
      </w:r>
      <w:r w:rsidR="000F3EBB">
        <w:t xml:space="preserve">have introduced two metrics </w:t>
      </w:r>
      <w:r w:rsidR="00645C31">
        <w:t xml:space="preserve">for </w:t>
      </w:r>
      <w:r w:rsidR="000F3EBB">
        <w:t>quantifying order/disorder through the variation in NMR ensembles (see Online Methods</w:t>
      </w:r>
      <w:r w:rsidR="00AF6968">
        <w:t xml:space="preserve">, Eqs. </w:t>
      </w:r>
      <w:r w:rsidR="00A024E3">
        <w:t>(</w:t>
      </w:r>
      <w:r w:rsidR="00AF6968">
        <w:t>3</w:t>
      </w:r>
      <w:r w:rsidR="00A024E3">
        <w:t>)</w:t>
      </w:r>
      <w:r w:rsidR="00AF6968">
        <w:t xml:space="preserve"> and </w:t>
      </w:r>
      <w:r w:rsidR="00A024E3">
        <w:t>(</w:t>
      </w:r>
      <w:r w:rsidR="00AF6968">
        <w:t>6</w:t>
      </w:r>
      <w:r w:rsidR="00A024E3">
        <w:t>)</w:t>
      </w:r>
      <w:r w:rsidR="000F3EBB">
        <w:t>)</w:t>
      </w:r>
      <w:r>
        <w:t>:</w:t>
      </w:r>
      <w:r w:rsidR="000F3EBB">
        <w:t xml:space="preserve"> </w:t>
      </w:r>
      <w:r w:rsidR="00645C31">
        <w:t xml:space="preserve">one </w:t>
      </w:r>
      <w:r>
        <w:t xml:space="preserve">reporting </w:t>
      </w:r>
      <w:r w:rsidR="000F3EBB">
        <w:t>on dihedral angle</w:t>
      </w:r>
      <w:r>
        <w:t xml:space="preserve"> variation</w:t>
      </w:r>
      <w:r w:rsidR="000F3EBB">
        <w:t>s</w:t>
      </w:r>
      <w:r w:rsidR="00645C31">
        <w:t>,</w:t>
      </w:r>
      <w:r w:rsidR="000F3EBB">
        <w:t xml:space="preserve"> and</w:t>
      </w:r>
      <w:r w:rsidR="00645C31">
        <w:t xml:space="preserve"> another dependent on</w:t>
      </w:r>
      <w:r w:rsidR="000F3EBB">
        <w:t xml:space="preserve"> int</w:t>
      </w:r>
      <w:r w:rsidR="00BD08EF">
        <w:t>er</w:t>
      </w:r>
      <w:r w:rsidR="000F3EBB">
        <w:t>-model C</w:t>
      </w:r>
      <w:r w:rsidR="000F3EBB" w:rsidRPr="009055D4">
        <w:rPr>
          <w:rFonts w:ascii="Symbol" w:hAnsi="Symbol"/>
        </w:rPr>
        <w:t></w:t>
      </w:r>
      <w:r w:rsidR="000F3EBB">
        <w:t>-C</w:t>
      </w:r>
      <w:r w:rsidR="000F3EBB" w:rsidRPr="009055D4">
        <w:rPr>
          <w:rFonts w:ascii="Symbol" w:hAnsi="Symbol"/>
        </w:rPr>
        <w:t></w:t>
      </w:r>
      <w:r w:rsidR="000F3EBB">
        <w:t xml:space="preserve"> distance</w:t>
      </w:r>
      <w:r>
        <w:t xml:space="preserve"> </w:t>
      </w:r>
      <w:r w:rsidR="00BD08EF">
        <w:t>variations</w:t>
      </w:r>
      <w:r w:rsidR="000F3EBB">
        <w:t xml:space="preserve">. These metrics are </w:t>
      </w:r>
      <w:r>
        <w:t xml:space="preserve">represented by </w:t>
      </w:r>
      <w:r w:rsidR="000F3EBB">
        <w:t>two order parameters, S and T,</w:t>
      </w:r>
      <w:r w:rsidR="00645C31">
        <w:t xml:space="preserve"> respectively,</w:t>
      </w:r>
      <w:r w:rsidR="000F3EBB">
        <w:t xml:space="preserve"> </w:t>
      </w:r>
      <w:r w:rsidR="00AF6968">
        <w:t xml:space="preserve">(Eq. </w:t>
      </w:r>
      <w:r w:rsidR="00A024E3">
        <w:t>(</w:t>
      </w:r>
      <w:r w:rsidR="00AF6968">
        <w:t>7</w:t>
      </w:r>
      <w:r w:rsidR="00A024E3">
        <w:t>)</w:t>
      </w:r>
      <w:r w:rsidR="00AF6968">
        <w:t>)</w:t>
      </w:r>
      <w:r>
        <w:t>.</w:t>
      </w:r>
      <w:r w:rsidR="00AF6968">
        <w:t xml:space="preserve"> </w:t>
      </w:r>
      <w:r>
        <w:t>In</w:t>
      </w:r>
      <w:r w:rsidR="00176672">
        <w:t xml:space="preserve"> a set of 100 protein structures (</w:t>
      </w:r>
      <w:r w:rsidR="00AF6968">
        <w:t xml:space="preserve">see </w:t>
      </w:r>
      <w:r w:rsidR="00FE161D">
        <w:fldChar w:fldCharType="begin"/>
      </w:r>
      <w:r w:rsidR="00176672">
        <w:instrText xml:space="preserve"> REF _Ref508956765 \h </w:instrText>
      </w:r>
      <w:r w:rsidR="00FE161D">
        <w:fldChar w:fldCharType="separate"/>
      </w:r>
      <w:r w:rsidR="009D4EF3" w:rsidRPr="00A71033">
        <w:rPr>
          <w:b/>
        </w:rPr>
        <w:t xml:space="preserve">Supplementary Figure </w:t>
      </w:r>
      <w:r w:rsidR="009D4EF3">
        <w:rPr>
          <w:b/>
        </w:rPr>
        <w:t>S</w:t>
      </w:r>
      <w:r w:rsidR="009D4EF3">
        <w:rPr>
          <w:b/>
          <w:noProof/>
        </w:rPr>
        <w:t>3</w:t>
      </w:r>
      <w:r w:rsidR="00FE161D">
        <w:fldChar w:fldCharType="end"/>
      </w:r>
      <w:r w:rsidR="00176672">
        <w:t xml:space="preserve">) </w:t>
      </w:r>
      <w:r w:rsidR="00645C31">
        <w:t xml:space="preserve">the </w:t>
      </w:r>
      <w:r w:rsidR="00176672">
        <w:t xml:space="preserve">calculated Z-scores and the derived order </w:t>
      </w:r>
      <w:r w:rsidR="00645C31">
        <w:t>metrics</w:t>
      </w:r>
      <w:r w:rsidR="00176672">
        <w:t xml:space="preserve"> </w:t>
      </w:r>
      <w:r w:rsidR="00176672" w:rsidRPr="00E116D8">
        <w:rPr>
          <w:i/>
        </w:rPr>
        <w:t>S</w:t>
      </w:r>
      <w:r w:rsidR="00176672">
        <w:t xml:space="preserve"> and </w:t>
      </w:r>
      <w:r w:rsidR="00176672" w:rsidRPr="00E116D8">
        <w:rPr>
          <w:i/>
        </w:rPr>
        <w:t>T</w:t>
      </w:r>
      <w:r w:rsidR="00176672">
        <w:t xml:space="preserve"> showed Pearson correlation</w:t>
      </w:r>
      <w:r>
        <w:t xml:space="preserve"> coefficients R</w:t>
      </w:r>
      <w:r w:rsidR="00176672">
        <w:t xml:space="preserve"> of -0.490 and -0.589, respectively, and a correlation R = -0.613 for the average of the two</w:t>
      </w:r>
      <w:r w:rsidR="00F848BD">
        <w:t>,</w:t>
      </w:r>
      <w:r w:rsidR="00176672">
        <w:t xml:space="preserve"> </w:t>
      </w:r>
      <w:r w:rsidR="000F3EBB">
        <w:t xml:space="preserve">indicating that the variation in NMR ensembles </w:t>
      </w:r>
      <w:r w:rsidR="00F848BD">
        <w:t xml:space="preserve">is </w:t>
      </w:r>
      <w:r w:rsidR="000F3EBB">
        <w:t xml:space="preserve">closely </w:t>
      </w:r>
      <w:r w:rsidR="00F848BD">
        <w:t>mirrored by the</w:t>
      </w:r>
      <w:r w:rsidR="000F3EBB">
        <w:t xml:space="preserve"> disorder/order </w:t>
      </w:r>
      <w:r>
        <w:t xml:space="preserve">inferred </w:t>
      </w:r>
      <w:r w:rsidR="000F3EBB">
        <w:t>from chemical shifts</w:t>
      </w:r>
      <w:r w:rsidR="00176672">
        <w:t xml:space="preserve">. The distribution for the Z-scores are rather different for angle and coordinate variations when comparing </w:t>
      </w:r>
      <w:r w:rsidR="00F848BD">
        <w:t xml:space="preserve">them </w:t>
      </w:r>
      <w:r w:rsidR="00176672">
        <w:t xml:space="preserve">below and above threshold </w:t>
      </w:r>
      <w:r w:rsidR="00F848BD">
        <w:t xml:space="preserve">values </w:t>
      </w:r>
      <w:r w:rsidR="00176672" w:rsidRPr="00F204F5">
        <w:rPr>
          <w:i/>
        </w:rPr>
        <w:t>s</w:t>
      </w:r>
      <w:r w:rsidR="00176672" w:rsidRPr="00F204F5">
        <w:rPr>
          <w:i/>
          <w:vertAlign w:val="subscript"/>
        </w:rPr>
        <w:t>0</w:t>
      </w:r>
      <w:r w:rsidR="00176672">
        <w:t xml:space="preserve"> = 75</w:t>
      </w:r>
      <w:r w:rsidR="00176672">
        <w:rPr>
          <w:rFonts w:eastAsiaTheme="minorEastAsia"/>
        </w:rPr>
        <w:sym w:font="Symbol" w:char="F0B0"/>
      </w:r>
      <w:r w:rsidR="00176672">
        <w:t xml:space="preserve">, and </w:t>
      </w:r>
      <w:r w:rsidR="00176672" w:rsidRPr="00F204F5">
        <w:rPr>
          <w:i/>
        </w:rPr>
        <w:t>t</w:t>
      </w:r>
      <w:r w:rsidR="00176672" w:rsidRPr="00F204F5">
        <w:rPr>
          <w:i/>
          <w:vertAlign w:val="subscript"/>
        </w:rPr>
        <w:t>0</w:t>
      </w:r>
      <w:r w:rsidR="00176672">
        <w:t xml:space="preserve"> = 1.5Å</w:t>
      </w:r>
      <w:r w:rsidR="00F848BD">
        <w:t>,</w:t>
      </w:r>
      <w:r w:rsidR="00176672">
        <w:t xml:space="preserve"> corresponding to order parameters </w:t>
      </w:r>
      <w:r w:rsidR="00176672" w:rsidRPr="00C422AB">
        <w:rPr>
          <w:i/>
        </w:rPr>
        <w:t>S</w:t>
      </w:r>
      <w:r w:rsidR="00176672">
        <w:t xml:space="preserve"> </w:t>
      </w:r>
      <w:r w:rsidR="00F848BD">
        <w:t xml:space="preserve">= </w:t>
      </w:r>
      <w:r w:rsidR="00176672" w:rsidRPr="00C422AB">
        <w:rPr>
          <w:i/>
        </w:rPr>
        <w:t>T</w:t>
      </w:r>
      <w:r w:rsidR="00176672">
        <w:t xml:space="preserve"> = 0.5 (</w:t>
      </w:r>
      <w:r w:rsidR="00AF6968">
        <w:t xml:space="preserve">see Supplementary </w:t>
      </w:r>
      <w:r w:rsidR="000F3EBB">
        <w:t>Fig</w:t>
      </w:r>
      <w:r w:rsidR="00AF6968">
        <w:t>ure</w:t>
      </w:r>
      <w:r w:rsidR="000F3EBB">
        <w:t xml:space="preserve"> </w:t>
      </w:r>
      <w:r w:rsidR="009D4EF3">
        <w:t>S</w:t>
      </w:r>
      <w:r w:rsidR="00AF6968">
        <w:t>4</w:t>
      </w:r>
      <w:r w:rsidR="00176672">
        <w:t xml:space="preserve">). This was </w:t>
      </w:r>
      <w:r>
        <w:t xml:space="preserve">further </w:t>
      </w:r>
      <w:r w:rsidR="00176672">
        <w:t xml:space="preserve">quantified by </w:t>
      </w:r>
      <w:r>
        <w:t>use of the</w:t>
      </w:r>
      <w:r w:rsidR="00176672">
        <w:t xml:space="preserve"> Jensen-Shannon divergence, </w:t>
      </w:r>
      <w:r w:rsidR="00176672" w:rsidRPr="00F204F5">
        <w:rPr>
          <w:i/>
        </w:rPr>
        <w:t>JSD</w:t>
      </w:r>
      <w:r w:rsidR="00176672">
        <w:t xml:space="preserve"> </w:t>
      </w:r>
      <w:r w:rsidR="00F848BD">
        <w:t xml:space="preserve">(a </w:t>
      </w:r>
      <w:r w:rsidR="000F3EBB">
        <w:t>measure</w:t>
      </w:r>
      <w:r w:rsidR="00F848BD">
        <w:t xml:space="preserve"> of</w:t>
      </w:r>
      <w:r w:rsidR="000F3EBB">
        <w:t xml:space="preserve"> the difference between two distributions</w:t>
      </w:r>
      <w:r w:rsidR="00F848BD">
        <w:t xml:space="preserve">; </w:t>
      </w:r>
      <w:r w:rsidR="00176672">
        <w:t>see Online Methods)</w:t>
      </w:r>
      <w:r>
        <w:t xml:space="preserve">, which equaled </w:t>
      </w:r>
      <w:r w:rsidR="00176672">
        <w:t xml:space="preserve">0.293 and 0.367 for angle and coordinate variations, respectively. The </w:t>
      </w:r>
      <w:r w:rsidR="00176672" w:rsidRPr="00F204F5">
        <w:rPr>
          <w:i/>
        </w:rPr>
        <w:t>JSD</w:t>
      </w:r>
      <w:r w:rsidR="00176672">
        <w:t xml:space="preserve"> for coordinate variation was comparable when using missing residues in X-ray structures as the split criterion (</w:t>
      </w:r>
      <w:r w:rsidRPr="00F204F5">
        <w:rPr>
          <w:i/>
        </w:rPr>
        <w:t>JSD</w:t>
      </w:r>
      <w:r>
        <w:t xml:space="preserve"> = 0.383; </w:t>
      </w:r>
      <w:r w:rsidR="00176672">
        <w:t xml:space="preserve">note that these were derived for different datasets, </w:t>
      </w:r>
      <w:r w:rsidR="00F848BD">
        <w:t>however</w:t>
      </w:r>
      <w:r w:rsidR="00176672">
        <w:t xml:space="preserve">). </w:t>
      </w:r>
      <w:r>
        <w:t xml:space="preserve">It should, however, be noted that </w:t>
      </w:r>
      <w:r w:rsidR="008559EC">
        <w:t xml:space="preserve">the merit of </w:t>
      </w:r>
      <w:r>
        <w:t>these</w:t>
      </w:r>
      <w:r w:rsidR="005928E8">
        <w:t xml:space="preserve"> order parameters is </w:t>
      </w:r>
      <w:r w:rsidR="008559EC">
        <w:t>strongly dependent on</w:t>
      </w:r>
      <w:r w:rsidR="005928E8">
        <w:t xml:space="preserve"> the quality of </w:t>
      </w:r>
      <w:r w:rsidR="008559EC">
        <w:t xml:space="preserve">the </w:t>
      </w:r>
      <w:r w:rsidR="005928E8">
        <w:t xml:space="preserve">NMR ensemble, </w:t>
      </w:r>
      <w:r w:rsidR="008559EC">
        <w:t>and a</w:t>
      </w:r>
      <w:r w:rsidR="005928E8">
        <w:t xml:space="preserve"> paucity of local constraint</w:t>
      </w:r>
      <w:r w:rsidR="008559EC">
        <w:t>s</w:t>
      </w:r>
      <w:r w:rsidR="005928E8">
        <w:t xml:space="preserve"> can </w:t>
      </w:r>
      <w:r w:rsidR="008559EC">
        <w:t>inflate the</w:t>
      </w:r>
      <w:r w:rsidR="005928E8">
        <w:t xml:space="preserve"> apparent </w:t>
      </w:r>
      <w:r w:rsidR="00BD08EF">
        <w:t>structural rigidity</w:t>
      </w:r>
      <w:r w:rsidR="005928E8">
        <w:t xml:space="preserve"> and </w:t>
      </w:r>
      <w:r w:rsidR="008559EC">
        <w:t>artificially reduce</w:t>
      </w:r>
      <w:r w:rsidR="005928E8">
        <w:t xml:space="preserve"> order parameters</w:t>
      </w:r>
      <w:r w:rsidR="008559EC">
        <w:t xml:space="preserve"> On the other side,</w:t>
      </w:r>
      <w:r w:rsidR="005928E8">
        <w:t xml:space="preserve"> over-weighted distance constraints</w:t>
      </w:r>
      <w:r w:rsidR="008559EC">
        <w:t xml:space="preserve"> (due to overly powerful minimization algorithms for structure calculation) can</w:t>
      </w:r>
      <w:r w:rsidR="005928E8">
        <w:t xml:space="preserve"> result in a smaller variation in the ensemble structure and thereby a higher order parameter</w:t>
      </w:r>
      <w:r w:rsidR="008559EC">
        <w:t>, despite disorder actually being present</w:t>
      </w:r>
      <w:r w:rsidR="005928E8">
        <w:t>.</w:t>
      </w:r>
    </w:p>
    <w:p w14:paraId="19DB79B1" w14:textId="6DFC1878" w:rsidR="00E06FC3" w:rsidRDefault="00C04979" w:rsidP="00E06FC3">
      <w:pPr>
        <w:spacing w:line="360" w:lineRule="auto"/>
        <w:jc w:val="both"/>
      </w:pPr>
      <w:r>
        <w:t>In a third analysis</w:t>
      </w:r>
      <w:r w:rsidR="00E06FC3">
        <w:t>, the</w:t>
      </w:r>
      <w:r>
        <w:t xml:space="preserve"> NMR</w:t>
      </w:r>
      <w:r w:rsidR="00E06FC3">
        <w:t xml:space="preserve"> Z-scores were compared to the rms coordinate fluctuations</w:t>
      </w:r>
      <w:r>
        <w:t xml:space="preserve"> (rmsfs)</w:t>
      </w:r>
      <w:r w:rsidR="00E06FC3">
        <w:t xml:space="preserve"> for proteins within the Dynameomics set</w:t>
      </w:r>
      <w:r w:rsidR="00187A2F">
        <w:fldChar w:fldCharType="begin">
          <w:fldData xml:space="preserve">PEVuZE5vdGU+PENpdGU+PEF1dGhvcj5CZW5zb248L0F1dGhvcj48WWVhcj4yMDA4PC9ZZWFyPjxS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</w:fldData>
        </w:fldChar>
      </w:r>
      <w:r w:rsidR="00DA2F09">
        <w:instrText xml:space="preserve"> ADDIN EN.CITE </w:instrText>
      </w:r>
      <w:r w:rsidR="00DA2F09">
        <w:fldChar w:fldCharType="begin">
          <w:fldData xml:space="preserve">PEVuZE5vdGU+PENpdGU+PEF1dGhvcj5CZW5zb248L0F1dGhvcj48WWVhcj4yMDA4PC9ZZWFyPjxS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</w:fldData>
        </w:fldChar>
      </w:r>
      <w:r w:rsidR="00DA2F09">
        <w:instrText xml:space="preserve"> ADDIN EN.CITE.DATA </w:instrText>
      </w:r>
      <w:r w:rsidR="00DA2F09">
        <w:fldChar w:fldCharType="end"/>
      </w:r>
      <w:r w:rsidR="00187A2F">
        <w:fldChar w:fldCharType="separate"/>
      </w:r>
      <w:r w:rsidR="00DA2F09" w:rsidRPr="00DA2F09">
        <w:rPr>
          <w:noProof/>
          <w:vertAlign w:val="superscript"/>
        </w:rPr>
        <w:t>2,3</w:t>
      </w:r>
      <w:r w:rsidR="00187A2F">
        <w:fldChar w:fldCharType="end"/>
      </w:r>
      <w:r w:rsidR="00187A2F">
        <w:t xml:space="preserve"> </w:t>
      </w:r>
      <w:r w:rsidR="00E06FC3">
        <w:t>(se</w:t>
      </w:r>
      <w:r w:rsidR="00F848BD">
        <w:t>e</w:t>
      </w:r>
      <w:r w:rsidR="00E06FC3">
        <w:t xml:space="preserve"> Online Methods). The rmsfs </w:t>
      </w:r>
      <w:proofErr w:type="gramStart"/>
      <w:r w:rsidR="00E06FC3">
        <w:t>were</w:t>
      </w:r>
      <w:proofErr w:type="gramEnd"/>
      <w:r w:rsidR="00E06FC3">
        <w:t xml:space="preserve"> derived for the C</w:t>
      </w:r>
      <w:r w:rsidR="00E06FC3" w:rsidRPr="007D413C">
        <w:rPr>
          <w:rFonts w:ascii="Symbol" w:hAnsi="Symbol"/>
        </w:rPr>
        <w:t></w:t>
      </w:r>
      <w:r w:rsidR="00E06FC3">
        <w:t xml:space="preserve"> atoms</w:t>
      </w:r>
      <w:r>
        <w:t>,</w:t>
      </w:r>
      <w:r w:rsidR="00E06FC3">
        <w:t xml:space="preserve"> averaged </w:t>
      </w:r>
      <w:r w:rsidR="00F848BD">
        <w:t xml:space="preserve">over </w:t>
      </w:r>
      <w:r w:rsidR="00E06FC3">
        <w:t>trajector</w:t>
      </w:r>
      <w:r w:rsidR="00F848BD">
        <w:t>y windows</w:t>
      </w:r>
      <w:r w:rsidR="00E06FC3">
        <w:t xml:space="preserve"> of 500ps. A Pearson correlation </w:t>
      </w:r>
      <w:r w:rsidR="00F848BD">
        <w:t xml:space="preserve">R = </w:t>
      </w:r>
      <w:r w:rsidR="00E06FC3">
        <w:t xml:space="preserve">-0.595 was </w:t>
      </w:r>
      <w:r>
        <w:t xml:space="preserve">obtained </w:t>
      </w:r>
      <w:r w:rsidR="00E06FC3">
        <w:t>in this case (</w:t>
      </w:r>
      <w:r w:rsidR="00AF6968">
        <w:t xml:space="preserve">see Supplementary </w:t>
      </w:r>
      <w:r w:rsidR="000F3EBB">
        <w:t>Fig</w:t>
      </w:r>
      <w:r w:rsidR="00AF6968">
        <w:t>ure</w:t>
      </w:r>
      <w:r w:rsidR="000F3EBB">
        <w:t xml:space="preserve"> </w:t>
      </w:r>
      <w:r w:rsidR="009D4EF3">
        <w:t>S</w:t>
      </w:r>
      <w:r w:rsidR="00AF6968">
        <w:t>5</w:t>
      </w:r>
      <w:r w:rsidR="000F3EBB">
        <w:t xml:space="preserve">). Unfortunately, </w:t>
      </w:r>
      <w:r w:rsidR="00E06FC3">
        <w:t xml:space="preserve">this set contained only very few disordered residues, since most of these were </w:t>
      </w:r>
      <w:r>
        <w:t>absent from the Dynameomics collection in the process of the MD workflow</w:t>
      </w:r>
      <w:r w:rsidR="00E06FC3">
        <w:t>.</w:t>
      </w:r>
    </w:p>
    <w:p w14:paraId="3E1F5B9A" w14:textId="77777777" w:rsidR="00170CA8" w:rsidRDefault="00170CA8" w:rsidP="00E06FC3">
      <w:pPr>
        <w:spacing w:line="360" w:lineRule="auto"/>
        <w:jc w:val="both"/>
      </w:pPr>
    </w:p>
    <w:p w14:paraId="5C9E6D6C" w14:textId="359C0B15" w:rsidR="002637BA" w:rsidRDefault="002637BA" w:rsidP="002637BA">
      <w:pPr>
        <w:pStyle w:val="Heading3"/>
      </w:pPr>
      <w:r w:rsidRPr="009055D4">
        <w:rPr>
          <w:b/>
        </w:rPr>
        <w:lastRenderedPageBreak/>
        <w:t xml:space="preserve">Supplementary </w:t>
      </w:r>
      <w:r>
        <w:rPr>
          <w:b/>
        </w:rPr>
        <w:t>Discussion</w:t>
      </w:r>
      <w:r>
        <w:t>: Analysis of regions of order and disorder</w:t>
      </w:r>
      <w:r w:rsidR="00A84761">
        <w:t xml:space="preserve"> using subsets of the CheZOD database.</w:t>
      </w:r>
    </w:p>
    <w:p w14:paraId="42DB19A2" w14:textId="77777777" w:rsidR="002637BA" w:rsidRPr="00113CF1" w:rsidRDefault="002637BA" w:rsidP="0049610B"/>
    <w:p w14:paraId="1FB322ED" w14:textId="42ADDD42" w:rsidR="00BD08EF" w:rsidRDefault="00F023A0" w:rsidP="00520D81">
      <w:pPr>
        <w:spacing w:line="360" w:lineRule="auto"/>
        <w:jc w:val="both"/>
        <w:rPr>
          <w:rFonts w:cs="Segoe UI"/>
          <w:color w:val="212121"/>
          <w:shd w:val="clear" w:color="auto" w:fill="FFFFFF"/>
        </w:rPr>
      </w:pPr>
      <w:r w:rsidRPr="006C4166">
        <w:t xml:space="preserve">Although we argue that the assessment power of our dataset lies in the fact that the CheZOD Z-scores provide a real-valued scale for disorder, </w:t>
      </w:r>
      <w:r w:rsidR="00460193" w:rsidRPr="008D1D1A">
        <w:t xml:space="preserve">it can </w:t>
      </w:r>
      <w:r w:rsidR="008D1D1A">
        <w:t>be</w:t>
      </w:r>
      <w:r w:rsidR="00460193" w:rsidRPr="008D1D1A">
        <w:t xml:space="preserve"> insight</w:t>
      </w:r>
      <w:r w:rsidR="008D1D1A">
        <w:t>ful</w:t>
      </w:r>
      <w:r w:rsidR="00460193" w:rsidRPr="008D1D1A">
        <w:t xml:space="preserve"> </w:t>
      </w:r>
      <w:r w:rsidRPr="008D1D1A">
        <w:t xml:space="preserve">to coarse grain the Z-score to a binary measure of either order or </w:t>
      </w:r>
      <w:r w:rsidRPr="00BF00DD">
        <w:t xml:space="preserve">disorder </w:t>
      </w:r>
      <w:r w:rsidR="00D372B7" w:rsidRPr="00BF00DD">
        <w:t>judg</w:t>
      </w:r>
      <w:r w:rsidR="00197DE4" w:rsidRPr="00BF00DD">
        <w:t>ing</w:t>
      </w:r>
      <w:r w:rsidR="00D372B7" w:rsidRPr="006C4166">
        <w:t xml:space="preserve"> by </w:t>
      </w:r>
      <w:r w:rsidR="00040769" w:rsidRPr="006C4166">
        <w:t>the</w:t>
      </w:r>
      <w:r w:rsidR="00D372B7" w:rsidRPr="006C4166">
        <w:t xml:space="preserve"> value</w:t>
      </w:r>
      <w:r w:rsidR="00040769" w:rsidRPr="006C4166">
        <w:t xml:space="preserve"> of the Z-score</w:t>
      </w:r>
      <w:r w:rsidRPr="006C4166">
        <w:t xml:space="preserve"> over or below</w:t>
      </w:r>
      <w:r w:rsidRPr="00113CF1">
        <w:t xml:space="preserve"> </w:t>
      </w:r>
      <w:r w:rsidRPr="006C4166">
        <w:t>the threshold, Z = 8.0</w:t>
      </w:r>
      <w:r w:rsidR="00460193" w:rsidRPr="008D1D1A">
        <w:t>.</w:t>
      </w:r>
      <w:r w:rsidR="00460193" w:rsidRPr="0049610B">
        <w:rPr>
          <w:rFonts w:cs="Segoe UI"/>
          <w:color w:val="212121"/>
          <w:shd w:val="clear" w:color="auto" w:fill="FFFFFF"/>
        </w:rPr>
        <w:t xml:space="preserve"> A region is</w:t>
      </w:r>
      <w:r w:rsidR="008D1D1A">
        <w:rPr>
          <w:rFonts w:cs="Segoe UI"/>
          <w:color w:val="212121"/>
          <w:shd w:val="clear" w:color="auto" w:fill="FFFFFF"/>
        </w:rPr>
        <w:t xml:space="preserve"> defined here as</w:t>
      </w:r>
      <w:r w:rsidR="00460193" w:rsidRPr="0049610B">
        <w:rPr>
          <w:rFonts w:cs="Segoe UI"/>
          <w:color w:val="212121"/>
          <w:shd w:val="clear" w:color="auto" w:fill="FFFFFF"/>
        </w:rPr>
        <w:t xml:space="preserve"> a consecutive stretch of residues classified as either all ordered or all disordered (all Z &lt; 8.0 or Z &gt; 8.0). This allows for an additional analysis of both the lengths and the number of regions as well as the </w:t>
      </w:r>
      <w:r w:rsidR="00D372B7" w:rsidRPr="0049610B">
        <w:rPr>
          <w:rFonts w:cs="Segoe UI"/>
          <w:color w:val="212121"/>
          <w:shd w:val="clear" w:color="auto" w:fill="FFFFFF"/>
        </w:rPr>
        <w:t xml:space="preserve">sequence </w:t>
      </w:r>
      <w:r w:rsidR="00460193" w:rsidRPr="0049610B">
        <w:rPr>
          <w:rFonts w:cs="Segoe UI"/>
          <w:color w:val="212121"/>
          <w:shd w:val="clear" w:color="auto" w:fill="FFFFFF"/>
        </w:rPr>
        <w:t>position of the borders of these regions.</w:t>
      </w:r>
    </w:p>
    <w:p w14:paraId="1D7ABB44" w14:textId="77777777" w:rsidR="00BD08EF" w:rsidRDefault="00BD08EF" w:rsidP="0049610B">
      <w:pPr>
        <w:pStyle w:val="Heading3"/>
        <w:rPr>
          <w:shd w:val="clear" w:color="auto" w:fill="FFFFFF"/>
        </w:rPr>
      </w:pPr>
      <w:r>
        <w:rPr>
          <w:shd w:val="clear" w:color="auto" w:fill="FFFFFF"/>
        </w:rPr>
        <w:t>Notation of regions of order and disorder</w:t>
      </w:r>
    </w:p>
    <w:p w14:paraId="6BB67455" w14:textId="6C3C70B1" w:rsidR="002C03C7" w:rsidRPr="008D1D1A" w:rsidRDefault="00BD08EF" w:rsidP="00520D81">
      <w:pPr>
        <w:spacing w:line="360" w:lineRule="auto"/>
        <w:jc w:val="both"/>
      </w:pPr>
      <w:r>
        <w:rPr>
          <w:rFonts w:cs="Segoe UI"/>
          <w:color w:val="212121"/>
          <w:shd w:val="clear" w:color="auto" w:fill="FFFFFF"/>
        </w:rPr>
        <w:t>T</w:t>
      </w:r>
      <w:r w:rsidR="00520D81" w:rsidRPr="0049610B">
        <w:rPr>
          <w:rFonts w:cs="Segoe UI"/>
          <w:color w:val="212121"/>
          <w:shd w:val="clear" w:color="auto" w:fill="FFFFFF"/>
        </w:rPr>
        <w:t xml:space="preserve">he disordered/ordered regions in a protein </w:t>
      </w:r>
      <w:r w:rsidR="00242BE2">
        <w:rPr>
          <w:rFonts w:cs="Segoe UI"/>
          <w:color w:val="212121"/>
          <w:shd w:val="clear" w:color="auto" w:fill="FFFFFF"/>
        </w:rPr>
        <w:t>are</w:t>
      </w:r>
      <w:r w:rsidR="00520D81" w:rsidRPr="0049610B">
        <w:rPr>
          <w:rFonts w:cs="Segoe UI"/>
          <w:color w:val="212121"/>
          <w:shd w:val="clear" w:color="auto" w:fill="FFFFFF"/>
        </w:rPr>
        <w:t xml:space="preserve"> fully described by the sequence positions for the borders between regions, which we denote here</w:t>
      </w:r>
      <w:r w:rsidR="002C03C7" w:rsidRPr="006C4166">
        <w:t xml:space="preserve"> as:</w:t>
      </w:r>
    </w:p>
    <w:tbl>
      <w:tblPr>
        <w:tblW w:w="0" w:type="auto"/>
        <w:tblLook w:val="00A0" w:firstRow="1" w:lastRow="0" w:firstColumn="1" w:lastColumn="0" w:noHBand="0" w:noVBand="0"/>
      </w:tblPr>
      <w:tblGrid>
        <w:gridCol w:w="862"/>
        <w:gridCol w:w="7927"/>
        <w:gridCol w:w="843"/>
      </w:tblGrid>
      <w:tr w:rsidR="00C40033" w:rsidRPr="003A6B2F" w14:paraId="0EB0C8A6" w14:textId="77777777" w:rsidTr="00BB518F">
        <w:tc>
          <w:tcPr>
            <w:tcW w:w="959" w:type="dxa"/>
          </w:tcPr>
          <w:p w14:paraId="37FF8412" w14:textId="77777777" w:rsidR="00C40033" w:rsidRPr="00206409" w:rsidRDefault="00C40033" w:rsidP="00BB518F">
            <w:pPr>
              <w:spacing w:line="480" w:lineRule="auto"/>
              <w:rPr>
                <w:rFonts w:cs="Times New Roman"/>
              </w:rPr>
            </w:pPr>
          </w:p>
        </w:tc>
        <w:tc>
          <w:tcPr>
            <w:tcW w:w="8505" w:type="dxa"/>
            <w:vAlign w:val="center"/>
          </w:tcPr>
          <w:p w14:paraId="607A82B3" w14:textId="3C26F0C3" w:rsidR="00C40033" w:rsidRPr="00AF6968" w:rsidRDefault="00726CA6" w:rsidP="00BB518F">
            <w:pPr>
              <w:spacing w:before="120" w:after="120" w:line="480" w:lineRule="auto"/>
              <w:jc w:val="center"/>
              <w:rPr>
                <w:rFonts w:cs="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 xml:space="preserve"> and </m:t>
                </m:r>
                <m:sSub>
                  <m:sSubPr>
                    <m:ctrlPr>
                      <w:rPr>
                        <w:rFonts w:ascii="Cambria Math" w:hAnsi="Cambria Math"/>
                        <w:i/>
                      </w:rPr>
                    </m:ctrlPr>
                  </m:sSubPr>
                  <m:e>
                    <m:r>
                      <w:rPr>
                        <w:rFonts w:ascii="Cambria Math" w:hAnsi="Cambria Math"/>
                      </w:rPr>
                      <m:t>o</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m</m:t>
                    </m:r>
                  </m:sub>
                </m:sSub>
                <m:r>
                  <w:rPr>
                    <w:rFonts w:ascii="Cambria Math" w:hAnsi="Cambria Math"/>
                  </w:rPr>
                  <m:t xml:space="preserve"> </m:t>
                </m:r>
                <m:r>
                  <w:rPr>
                    <w:rFonts w:ascii="Cambria Math" w:eastAsiaTheme="minorEastAsia" w:hAnsi="Cambria Math"/>
                  </w:rPr>
                  <m:t xml:space="preserve">with </m:t>
                </m:r>
                <m:d>
                  <m:dPr>
                    <m:begChr m:val="|"/>
                    <m:endChr m:val="|"/>
                    <m:ctrlPr>
                      <w:rPr>
                        <w:rFonts w:ascii="Cambria Math" w:eastAsiaTheme="minorEastAsia" w:hAnsi="Cambria Math"/>
                      </w:rPr>
                    </m:ctrlPr>
                  </m:dPr>
                  <m:e>
                    <m:r>
                      <m:rPr>
                        <m:sty m:val="p"/>
                      </m:rPr>
                      <w:rPr>
                        <w:rFonts w:ascii="Cambria Math" w:eastAsiaTheme="minorEastAsia" w:hAnsi="Cambria Math"/>
                      </w:rPr>
                      <m:t>m-n</m:t>
                    </m:r>
                  </m:e>
                </m:d>
                <m:r>
                  <m:rPr>
                    <m:sty m:val="p"/>
                  </m:rPr>
                  <w:rPr>
                    <w:rFonts w:ascii="Cambria Math" w:eastAsiaTheme="minorEastAsia" w:hAnsi="Cambria Math"/>
                  </w:rPr>
                  <m:t>=0 or 1</m:t>
                </m:r>
              </m:oMath>
            </m:oMathPara>
          </w:p>
        </w:tc>
        <w:tc>
          <w:tcPr>
            <w:tcW w:w="880" w:type="dxa"/>
            <w:vAlign w:val="center"/>
          </w:tcPr>
          <w:p w14:paraId="56F4F6E6" w14:textId="1DABB2B7" w:rsidR="00C40033" w:rsidRPr="00AF6968" w:rsidRDefault="00C40033" w:rsidP="00BB518F">
            <w:pPr>
              <w:spacing w:line="480" w:lineRule="auto"/>
              <w:jc w:val="right"/>
              <w:rPr>
                <w:rFonts w:ascii="Times New Roman" w:hAnsi="Times New Roman" w:cs="Times New Roman"/>
              </w:rPr>
            </w:pPr>
            <w:r w:rsidRPr="00AF6968">
              <w:t>(</w:t>
            </w:r>
            <w:r>
              <w:t>S1</w:t>
            </w:r>
            <w:r w:rsidRPr="00AF6968">
              <w:t>)</w:t>
            </w:r>
            <w:r w:rsidRPr="00AF6968" w:rsidDel="004A1856">
              <w:t xml:space="preserve"> </w:t>
            </w:r>
          </w:p>
        </w:tc>
      </w:tr>
    </w:tbl>
    <w:p w14:paraId="43DD3F42" w14:textId="6C8BD9E8" w:rsidR="00B90D90" w:rsidRPr="0049610B" w:rsidRDefault="00520D81" w:rsidP="002637BA">
      <w:pPr>
        <w:spacing w:line="360" w:lineRule="auto"/>
        <w:jc w:val="both"/>
      </w:pPr>
      <w:r>
        <w:t>where d</w:t>
      </w:r>
      <w:r w:rsidRPr="003F3A8E">
        <w:rPr>
          <w:vertAlign w:val="subscript"/>
        </w:rPr>
        <w:t>k</w:t>
      </w:r>
      <w:r>
        <w:t xml:space="preserve"> and o</w:t>
      </w:r>
      <w:r w:rsidRPr="003F3A8E">
        <w:rPr>
          <w:vertAlign w:val="subscript"/>
        </w:rPr>
        <w:t>k</w:t>
      </w:r>
      <w:r>
        <w:t xml:space="preserve"> denotes a border </w:t>
      </w:r>
      <w:r w:rsidR="00242BE2">
        <w:t>transiting from order</w:t>
      </w:r>
      <w:r>
        <w:t xml:space="preserve"> to disorder </w:t>
      </w:r>
      <w:r w:rsidR="00242BE2">
        <w:t>and vice versa</w:t>
      </w:r>
      <w:r>
        <w:t>, respectively (not</w:t>
      </w:r>
      <w:r w:rsidR="00026AB9">
        <w:t>e</w:t>
      </w:r>
      <w:r>
        <w:t xml:space="preserve"> that </w:t>
      </w:r>
      <w:r w:rsidR="00026AB9">
        <w:t xml:space="preserve">a </w:t>
      </w:r>
      <w:r>
        <w:t>completely disorder</w:t>
      </w:r>
      <w:r w:rsidR="00026AB9">
        <w:t>ed</w:t>
      </w:r>
      <w:r>
        <w:t xml:space="preserve"> protein has no borders and m = n = 0</w:t>
      </w:r>
      <w:r w:rsidR="00932A5B">
        <w:t>)</w:t>
      </w:r>
      <w:r>
        <w:t xml:space="preserve">. The total number of borders is </w:t>
      </w:r>
      <w:r w:rsidRPr="00242BE2">
        <w:t>B = m + n.</w:t>
      </w:r>
      <w:r w:rsidR="00026AB9" w:rsidRPr="00242BE2">
        <w:t xml:space="preserve"> </w:t>
      </w:r>
      <w:r w:rsidR="00B90D90" w:rsidRPr="0049610B">
        <w:rPr>
          <w:rFonts w:cs="Segoe UI"/>
          <w:color w:val="212121"/>
          <w:shd w:val="clear" w:color="auto" w:fill="FFFFFF"/>
        </w:rPr>
        <w:t>The average region length</w:t>
      </w:r>
      <w:r w:rsidR="00010E45" w:rsidRPr="0049610B">
        <w:rPr>
          <w:rFonts w:cs="Segoe UI"/>
          <w:color w:val="212121"/>
          <w:shd w:val="clear" w:color="auto" w:fill="FFFFFF"/>
        </w:rPr>
        <w:t xml:space="preserve">, </w:t>
      </w:r>
      <w:r w:rsidR="00E2505D" w:rsidRPr="0049610B">
        <w:rPr>
          <w:rFonts w:cs="Segoe UI"/>
          <w:i/>
          <w:color w:val="212121"/>
          <w:shd w:val="clear" w:color="auto" w:fill="FFFFFF"/>
        </w:rPr>
        <w:t>R</w:t>
      </w:r>
      <w:r w:rsidR="00010E45" w:rsidRPr="0049610B">
        <w:rPr>
          <w:rFonts w:cs="Segoe UI"/>
          <w:color w:val="212121"/>
          <w:shd w:val="clear" w:color="auto" w:fill="FFFFFF"/>
        </w:rPr>
        <w:t>,</w:t>
      </w:r>
      <w:r w:rsidR="00B90D90" w:rsidRPr="0049610B">
        <w:rPr>
          <w:rFonts w:cs="Segoe UI"/>
          <w:color w:val="212121"/>
          <w:shd w:val="clear" w:color="auto" w:fill="FFFFFF"/>
        </w:rPr>
        <w:t xml:space="preserve"> in a set of proteins is defined here as</w:t>
      </w:r>
      <w:r w:rsidRPr="0049610B">
        <w:rPr>
          <w:rFonts w:cs="Segoe UI"/>
          <w:color w:val="212121"/>
          <w:shd w:val="clear" w:color="auto" w:fill="FFFFFF"/>
        </w:rPr>
        <w:t xml:space="preserve"> the fraction between the total number of residue</w:t>
      </w:r>
      <w:r w:rsidR="00026AB9" w:rsidRPr="0049610B">
        <w:rPr>
          <w:rFonts w:cs="Segoe UI"/>
          <w:color w:val="212121"/>
          <w:shd w:val="clear" w:color="auto" w:fill="FFFFFF"/>
        </w:rPr>
        <w:t>s</w:t>
      </w:r>
      <w:r w:rsidR="00E2505D" w:rsidRPr="0049610B">
        <w:rPr>
          <w:rFonts w:cs="Segoe UI"/>
          <w:color w:val="212121"/>
          <w:shd w:val="clear" w:color="auto" w:fill="FFFFFF"/>
        </w:rPr>
        <w:t xml:space="preserve">, </w:t>
      </w:r>
      <w:r w:rsidR="00E2505D" w:rsidRPr="0049610B">
        <w:rPr>
          <w:rFonts w:cs="Segoe UI"/>
          <w:i/>
          <w:color w:val="212121"/>
          <w:shd w:val="clear" w:color="auto" w:fill="FFFFFF"/>
        </w:rPr>
        <w:t>N</w:t>
      </w:r>
      <w:r w:rsidR="00E2505D" w:rsidRPr="0049610B">
        <w:rPr>
          <w:rFonts w:cs="Segoe UI"/>
          <w:color w:val="212121"/>
          <w:shd w:val="clear" w:color="auto" w:fill="FFFFFF"/>
        </w:rPr>
        <w:t>,</w:t>
      </w:r>
      <w:r w:rsidRPr="0049610B">
        <w:rPr>
          <w:rFonts w:cs="Segoe UI"/>
          <w:color w:val="212121"/>
          <w:shd w:val="clear" w:color="auto" w:fill="FFFFFF"/>
        </w:rPr>
        <w:t xml:space="preserve"> </w:t>
      </w:r>
      <w:r w:rsidR="00932A5B" w:rsidRPr="0049610B">
        <w:rPr>
          <w:rFonts w:cs="Segoe UI"/>
          <w:color w:val="212121"/>
          <w:shd w:val="clear" w:color="auto" w:fill="FFFFFF"/>
        </w:rPr>
        <w:t xml:space="preserve">in the set of proteins </w:t>
      </w:r>
      <w:r w:rsidRPr="0049610B">
        <w:rPr>
          <w:rFonts w:cs="Segoe UI"/>
          <w:color w:val="212121"/>
          <w:shd w:val="clear" w:color="auto" w:fill="FFFFFF"/>
        </w:rPr>
        <w:t>and total number of borders</w:t>
      </w:r>
      <w:r w:rsidR="00B90D90" w:rsidRPr="0049610B">
        <w:rPr>
          <w:rFonts w:cs="Segoe UI"/>
          <w:color w:val="212121"/>
          <w:shd w:val="clear" w:color="auto" w:fill="FFFFFF"/>
        </w:rPr>
        <w:t>:</w:t>
      </w:r>
    </w:p>
    <w:tbl>
      <w:tblPr>
        <w:tblW w:w="0" w:type="auto"/>
        <w:tblLook w:val="00A0" w:firstRow="1" w:lastRow="0" w:firstColumn="1" w:lastColumn="0" w:noHBand="0" w:noVBand="0"/>
      </w:tblPr>
      <w:tblGrid>
        <w:gridCol w:w="895"/>
        <w:gridCol w:w="7882"/>
        <w:gridCol w:w="855"/>
      </w:tblGrid>
      <w:tr w:rsidR="00C40033" w:rsidRPr="003A6B2F" w14:paraId="77E3E4CD" w14:textId="77777777" w:rsidTr="00BB518F">
        <w:tc>
          <w:tcPr>
            <w:tcW w:w="959" w:type="dxa"/>
          </w:tcPr>
          <w:p w14:paraId="502BFD6C" w14:textId="77777777" w:rsidR="00C40033" w:rsidRPr="00206409" w:rsidRDefault="00C40033" w:rsidP="00BB518F">
            <w:pPr>
              <w:spacing w:line="480" w:lineRule="auto"/>
              <w:rPr>
                <w:rFonts w:cs="Times New Roman"/>
              </w:rPr>
            </w:pPr>
          </w:p>
        </w:tc>
        <w:tc>
          <w:tcPr>
            <w:tcW w:w="8505" w:type="dxa"/>
            <w:vAlign w:val="center"/>
          </w:tcPr>
          <w:p w14:paraId="42A5EDF4" w14:textId="7F7252AB" w:rsidR="00C40033" w:rsidRPr="00AF6968" w:rsidRDefault="00E2505D" w:rsidP="00BB518F">
            <w:pPr>
              <w:spacing w:before="120" w:after="120" w:line="480" w:lineRule="auto"/>
              <w:jc w:val="center"/>
              <w:rPr>
                <w:rFonts w:cs="Times New Roman"/>
              </w:rPr>
            </w:pPr>
            <m:oMathPara>
              <m:oMath>
                <m:r>
                  <w:rPr>
                    <w:rFonts w:ascii="Cambria Math" w:hAnsi="Cambria Math"/>
                  </w:rPr>
                  <m:t>R=</m:t>
                </m:r>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N(s)</m:t>
                    </m:r>
                  </m:e>
                </m:nary>
                <m:r>
                  <w:rPr>
                    <w:rFonts w:ascii="Cambria Math" w:eastAsiaTheme="minorEastAsia" w:hAnsi="Cambria Math"/>
                  </w:rPr>
                  <m:t>/</m:t>
                </m:r>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B(s)</m:t>
                    </m:r>
                  </m:e>
                </m:nary>
              </m:oMath>
            </m:oMathPara>
          </w:p>
        </w:tc>
        <w:tc>
          <w:tcPr>
            <w:tcW w:w="880" w:type="dxa"/>
            <w:vAlign w:val="center"/>
          </w:tcPr>
          <w:p w14:paraId="72A67BAF" w14:textId="4B9CF666" w:rsidR="00C40033" w:rsidRPr="00AF6968" w:rsidRDefault="00C40033" w:rsidP="00BB518F">
            <w:pPr>
              <w:spacing w:line="480" w:lineRule="auto"/>
              <w:jc w:val="right"/>
              <w:rPr>
                <w:rFonts w:ascii="Times New Roman" w:hAnsi="Times New Roman" w:cs="Times New Roman"/>
              </w:rPr>
            </w:pPr>
            <w:r w:rsidRPr="00AF6968">
              <w:t>(</w:t>
            </w:r>
            <w:r>
              <w:t>S2</w:t>
            </w:r>
            <w:r w:rsidRPr="00AF6968">
              <w:t>)</w:t>
            </w:r>
            <w:r w:rsidRPr="00AF6968" w:rsidDel="004A1856">
              <w:t xml:space="preserve"> </w:t>
            </w:r>
          </w:p>
        </w:tc>
      </w:tr>
    </w:tbl>
    <w:p w14:paraId="0E6BA62E" w14:textId="322CE360" w:rsidR="00F43766" w:rsidRDefault="00932A5B" w:rsidP="002637BA">
      <w:pPr>
        <w:spacing w:line="360" w:lineRule="auto"/>
        <w:jc w:val="both"/>
      </w:pPr>
      <w:r>
        <w:t xml:space="preserve">where s denotes a protein sequence in the set. </w:t>
      </w:r>
      <w:r w:rsidR="00155F10">
        <w:t xml:space="preserve">Similarly, a </w:t>
      </w:r>
      <w:r w:rsidR="00155F10" w:rsidRPr="0049610B">
        <w:rPr>
          <w:i/>
        </w:rPr>
        <w:t>predicted</w:t>
      </w:r>
      <w:r w:rsidR="00155F10">
        <w:t xml:space="preserve"> disorder</w:t>
      </w:r>
      <w:r w:rsidR="00344ABB">
        <w:t>ed</w:t>
      </w:r>
      <w:r w:rsidR="00155F10">
        <w:t xml:space="preserve"> state is defined by the estimated probability: p &gt; p</w:t>
      </w:r>
      <w:r w:rsidR="00155F10" w:rsidRPr="0049610B">
        <w:rPr>
          <w:vertAlign w:val="subscript"/>
        </w:rPr>
        <w:t>lim</w:t>
      </w:r>
      <w:r w:rsidR="00155F10">
        <w:t>. p</w:t>
      </w:r>
      <w:r w:rsidR="00155F10" w:rsidRPr="0049610B">
        <w:rPr>
          <w:vertAlign w:val="subscript"/>
        </w:rPr>
        <w:t>lim</w:t>
      </w:r>
      <w:r w:rsidR="00155F10">
        <w:t xml:space="preserve"> = 0.5 is used by default except for methods specifically mention</w:t>
      </w:r>
      <w:r w:rsidR="00344ABB">
        <w:t>ed</w:t>
      </w:r>
      <w:r w:rsidR="00155F10">
        <w:t xml:space="preserve"> in the legend to Supplementary Table </w:t>
      </w:r>
      <w:r w:rsidR="007762A2">
        <w:t>S</w:t>
      </w:r>
      <w:r w:rsidR="00155F10">
        <w:t>1.</w:t>
      </w:r>
      <w:r w:rsidR="00344ABB">
        <w:t xml:space="preserve"> This leads to predicted regions of </w:t>
      </w:r>
      <w:r w:rsidR="00026AB9">
        <w:t>dis</w:t>
      </w:r>
      <w:r w:rsidR="00344ABB">
        <w:t xml:space="preserve">order and order and the predicted average region length, </w:t>
      </w:r>
      <w:r w:rsidR="00E2505D">
        <w:t>R</w:t>
      </w:r>
      <w:r w:rsidR="00344ABB">
        <w:t>’. The predicted border positions are denoted using primes</w:t>
      </w:r>
      <w:r w:rsidR="00C40033">
        <w:t xml:space="preserve"> (similarly to Eq. (S1))</w:t>
      </w:r>
      <w:r w:rsidR="00344ABB">
        <w:t>:</w:t>
      </w:r>
    </w:p>
    <w:tbl>
      <w:tblPr>
        <w:tblW w:w="0" w:type="auto"/>
        <w:tblLook w:val="00A0" w:firstRow="1" w:lastRow="0" w:firstColumn="1" w:lastColumn="0" w:noHBand="0" w:noVBand="0"/>
      </w:tblPr>
      <w:tblGrid>
        <w:gridCol w:w="852"/>
        <w:gridCol w:w="7942"/>
        <w:gridCol w:w="838"/>
      </w:tblGrid>
      <w:tr w:rsidR="00C40033" w:rsidRPr="003A6B2F" w14:paraId="17F4B978" w14:textId="77777777" w:rsidTr="00BB518F">
        <w:tc>
          <w:tcPr>
            <w:tcW w:w="959" w:type="dxa"/>
          </w:tcPr>
          <w:p w14:paraId="674DD9B1" w14:textId="77777777" w:rsidR="00C40033" w:rsidRPr="00206409" w:rsidRDefault="00C40033" w:rsidP="00BB518F">
            <w:pPr>
              <w:spacing w:line="480" w:lineRule="auto"/>
              <w:rPr>
                <w:rFonts w:cs="Times New Roman"/>
              </w:rPr>
            </w:pPr>
          </w:p>
        </w:tc>
        <w:tc>
          <w:tcPr>
            <w:tcW w:w="8505" w:type="dxa"/>
            <w:vAlign w:val="center"/>
          </w:tcPr>
          <w:p w14:paraId="30A55104" w14:textId="242505D0" w:rsidR="00C40033" w:rsidRPr="00AF6968" w:rsidRDefault="00726CA6" w:rsidP="00BB518F">
            <w:pPr>
              <w:spacing w:before="120" w:after="120" w:line="480" w:lineRule="auto"/>
              <w:jc w:val="center"/>
              <w:rPr>
                <w:rFonts w:cs="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 xml:space="preserve"> and </m:t>
                </m:r>
                <m:sSub>
                  <m:sSubPr>
                    <m:ctrlPr>
                      <w:rPr>
                        <w:rFonts w:ascii="Cambria Math" w:hAnsi="Cambria Math"/>
                        <w:i/>
                      </w:rPr>
                    </m:ctrlPr>
                  </m:sSubPr>
                  <m:e>
                    <m:r>
                      <w:rPr>
                        <w:rFonts w:ascii="Cambria Math" w:hAnsi="Cambria Math"/>
                      </w:rPr>
                      <m:t>o'</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m'</m:t>
                    </m:r>
                  </m:sub>
                </m:sSub>
                <m:r>
                  <w:rPr>
                    <w:rFonts w:ascii="Cambria Math" w:hAnsi="Cambria Math"/>
                  </w:rPr>
                  <m:t xml:space="preserve"> </m:t>
                </m:r>
                <m:r>
                  <w:rPr>
                    <w:rFonts w:ascii="Cambria Math" w:eastAsiaTheme="minorEastAsia" w:hAnsi="Cambria Math"/>
                  </w:rPr>
                  <m:t xml:space="preserve">with </m:t>
                </m:r>
                <m:d>
                  <m:dPr>
                    <m:begChr m:val="|"/>
                    <m:endChr m:val="|"/>
                    <m:ctrlPr>
                      <w:rPr>
                        <w:rFonts w:ascii="Cambria Math" w:eastAsiaTheme="minorEastAsia" w:hAnsi="Cambria Math"/>
                      </w:rPr>
                    </m:ctrlPr>
                  </m:dPr>
                  <m:e>
                    <m:r>
                      <m:rPr>
                        <m:sty m:val="p"/>
                      </m:rPr>
                      <w:rPr>
                        <w:rFonts w:ascii="Cambria Math" w:eastAsiaTheme="minorEastAsia" w:hAnsi="Cambria Math"/>
                      </w:rPr>
                      <m:t>m'-n'</m:t>
                    </m:r>
                  </m:e>
                </m:d>
                <m:r>
                  <m:rPr>
                    <m:sty m:val="p"/>
                  </m:rPr>
                  <w:rPr>
                    <w:rFonts w:ascii="Cambria Math" w:eastAsiaTheme="minorEastAsia" w:hAnsi="Cambria Math"/>
                  </w:rPr>
                  <m:t>=0 or 1</m:t>
                </m:r>
              </m:oMath>
            </m:oMathPara>
          </w:p>
        </w:tc>
        <w:tc>
          <w:tcPr>
            <w:tcW w:w="880" w:type="dxa"/>
            <w:vAlign w:val="center"/>
          </w:tcPr>
          <w:p w14:paraId="5121C7A4" w14:textId="694EF9E2" w:rsidR="00C40033" w:rsidRPr="00AF6968" w:rsidRDefault="00C40033" w:rsidP="00BB518F">
            <w:pPr>
              <w:spacing w:line="480" w:lineRule="auto"/>
              <w:jc w:val="right"/>
              <w:rPr>
                <w:rFonts w:ascii="Times New Roman" w:hAnsi="Times New Roman" w:cs="Times New Roman"/>
              </w:rPr>
            </w:pPr>
            <w:r w:rsidRPr="00AF6968">
              <w:t>(</w:t>
            </w:r>
            <w:r>
              <w:t>S3</w:t>
            </w:r>
            <w:r w:rsidRPr="00AF6968">
              <w:t>)</w:t>
            </w:r>
            <w:r w:rsidRPr="00AF6968" w:rsidDel="004A1856">
              <w:t xml:space="preserve"> </w:t>
            </w:r>
          </w:p>
        </w:tc>
      </w:tr>
    </w:tbl>
    <w:p w14:paraId="096D8028" w14:textId="28F1C0BC" w:rsidR="004C2BFE" w:rsidRDefault="00B90D90" w:rsidP="002637BA">
      <w:pPr>
        <w:spacing w:line="360" w:lineRule="auto"/>
        <w:jc w:val="both"/>
      </w:pPr>
      <w:r>
        <w:t>Th</w:t>
      </w:r>
      <w:r w:rsidR="008803C7">
        <w:t xml:space="preserve">e </w:t>
      </w:r>
      <w:r w:rsidR="006B727D">
        <w:t xml:space="preserve">average </w:t>
      </w:r>
      <w:r w:rsidR="009D6C9F">
        <w:t xml:space="preserve">border </w:t>
      </w:r>
      <w:r w:rsidR="00DA5878">
        <w:t>position prediction error</w:t>
      </w:r>
      <w:r w:rsidR="006B727D">
        <w:t xml:space="preserve">, </w:t>
      </w:r>
      <w:r w:rsidR="006B727D" w:rsidRPr="0049610B">
        <w:rPr>
          <w:rFonts w:ascii="Symbol" w:hAnsi="Symbol"/>
        </w:rPr>
        <w:t></w:t>
      </w:r>
      <w:r w:rsidR="006B727D" w:rsidRPr="0049610B">
        <w:rPr>
          <w:i/>
        </w:rPr>
        <w:t>B</w:t>
      </w:r>
      <w:r w:rsidR="006B727D">
        <w:t xml:space="preserve">, is </w:t>
      </w:r>
      <w:r w:rsidR="00DA5878">
        <w:t xml:space="preserve">the difference between observed and predicted border positions </w:t>
      </w:r>
      <w:r w:rsidR="006B727D">
        <w:t>calculated as</w:t>
      </w:r>
      <w:r w:rsidR="00F55DA6">
        <w:t xml:space="preserve"> an average across all borders and protein sequences, s</w:t>
      </w:r>
      <w:r w:rsidR="006B727D">
        <w:t>:</w:t>
      </w:r>
    </w:p>
    <w:tbl>
      <w:tblPr>
        <w:tblW w:w="0" w:type="auto"/>
        <w:tblLook w:val="00A0" w:firstRow="1" w:lastRow="0" w:firstColumn="1" w:lastColumn="0" w:noHBand="0" w:noVBand="0"/>
      </w:tblPr>
      <w:tblGrid>
        <w:gridCol w:w="865"/>
        <w:gridCol w:w="7924"/>
        <w:gridCol w:w="843"/>
      </w:tblGrid>
      <w:tr w:rsidR="00C40033" w:rsidRPr="003A6B2F" w14:paraId="3DC65F5E" w14:textId="77777777" w:rsidTr="00BB518F">
        <w:tc>
          <w:tcPr>
            <w:tcW w:w="959" w:type="dxa"/>
          </w:tcPr>
          <w:p w14:paraId="601F27A4" w14:textId="77777777" w:rsidR="00C40033" w:rsidRPr="00206409" w:rsidRDefault="00C40033" w:rsidP="00BB518F">
            <w:pPr>
              <w:spacing w:line="480" w:lineRule="auto"/>
              <w:rPr>
                <w:rFonts w:cs="Times New Roman"/>
              </w:rPr>
            </w:pPr>
          </w:p>
        </w:tc>
        <w:tc>
          <w:tcPr>
            <w:tcW w:w="8505" w:type="dxa"/>
            <w:vAlign w:val="center"/>
          </w:tcPr>
          <w:p w14:paraId="2640B172" w14:textId="28E62209" w:rsidR="00C40033" w:rsidRPr="00AF6968" w:rsidRDefault="00C40033" w:rsidP="00BB518F">
            <w:pPr>
              <w:spacing w:before="120" w:after="120" w:line="480" w:lineRule="auto"/>
              <w:jc w:val="center"/>
              <w:rPr>
                <w:rFonts w:cs="Times New Roman"/>
              </w:rPr>
            </w:pPr>
            <m:oMathPara>
              <m:oMath>
                <m:r>
                  <m:rPr>
                    <m:sty m:val="p"/>
                  </m:rPr>
                  <w:rPr>
                    <w:rFonts w:ascii="Cambria Math" w:hAnsi="Cambria Math"/>
                  </w:rPr>
                  <m:t>Δ</m:t>
                </m:r>
                <m:r>
                  <w:rPr>
                    <w:rFonts w:ascii="Cambria Math" w:hAnsi="Cambria Math"/>
                  </w:rPr>
                  <m:t>B=</m:t>
                </m:r>
                <m:f>
                  <m:fPr>
                    <m:ctrlPr>
                      <w:rPr>
                        <w:rFonts w:ascii="Cambria Math" w:eastAsiaTheme="minorEastAsia" w:hAnsi="Cambria Math"/>
                        <w:i/>
                      </w:rPr>
                    </m:ctrlPr>
                  </m:fPr>
                  <m:num>
                    <m:nary>
                      <m:naryPr>
                        <m:chr m:val="∑"/>
                        <m:limLoc m:val="subSup"/>
                        <m:supHide m:val="1"/>
                        <m:ctrlPr>
                          <w:rPr>
                            <w:rFonts w:ascii="Cambria Math" w:hAnsi="Cambria Math"/>
                            <w:i/>
                          </w:rPr>
                        </m:ctrlPr>
                      </m:naryPr>
                      <m:sub>
                        <m:r>
                          <w:rPr>
                            <w:rFonts w:ascii="Cambria Math" w:hAnsi="Cambria Math"/>
                          </w:rPr>
                          <m:t>s</m:t>
                        </m:r>
                      </m:sub>
                      <m:sup/>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k=1</m:t>
                                </m:r>
                              </m:sub>
                              <m:sup>
                                <m:r>
                                  <w:rPr>
                                    <w:rFonts w:ascii="Cambria Math" w:hAnsi="Cambria Math"/>
                                  </w:rPr>
                                  <m:t>n(s)</m:t>
                                </m:r>
                              </m:sup>
                              <m:e>
                                <m:sSub>
                                  <m:sSubPr>
                                    <m:ctrlPr>
                                      <w:rPr>
                                        <w:rFonts w:ascii="Cambria Math" w:hAnsi="Cambria Math"/>
                                        <w:i/>
                                      </w:rPr>
                                    </m:ctrlPr>
                                  </m:sSubPr>
                                  <m:e>
                                    <m:r>
                                      <w:rPr>
                                        <w:rFonts w:ascii="Cambria Math" w:hAnsi="Cambria Math"/>
                                      </w:rPr>
                                      <m:t>δ</m:t>
                                    </m:r>
                                  </m:e>
                                  <m:sub>
                                    <m:r>
                                      <w:rPr>
                                        <w:rFonts w:ascii="Cambria Math" w:hAnsi="Cambria Math"/>
                                      </w:rPr>
                                      <m:t>d</m:t>
                                    </m:r>
                                  </m:sub>
                                </m:sSub>
                                <m:d>
                                  <m:dPr>
                                    <m:ctrlPr>
                                      <w:rPr>
                                        <w:rFonts w:ascii="Cambria Math" w:hAnsi="Cambria Math"/>
                                        <w:i/>
                                      </w:rPr>
                                    </m:ctrlPr>
                                  </m:dPr>
                                  <m:e>
                                    <m:r>
                                      <w:rPr>
                                        <w:rFonts w:ascii="Cambria Math" w:hAnsi="Cambria Math"/>
                                      </w:rPr>
                                      <m:t>s,k</m:t>
                                    </m:r>
                                  </m:e>
                                </m:d>
                              </m:e>
                            </m:nary>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m(s)</m:t>
                                </m:r>
                              </m:sup>
                              <m:e>
                                <m:sSub>
                                  <m:sSubPr>
                                    <m:ctrlPr>
                                      <w:rPr>
                                        <w:rFonts w:ascii="Cambria Math" w:hAnsi="Cambria Math"/>
                                        <w:i/>
                                      </w:rPr>
                                    </m:ctrlPr>
                                  </m:sSubPr>
                                  <m:e>
                                    <m:r>
                                      <w:rPr>
                                        <w:rFonts w:ascii="Cambria Math" w:hAnsi="Cambria Math"/>
                                      </w:rPr>
                                      <m:t>δ</m:t>
                                    </m:r>
                                  </m:e>
                                  <m:sub>
                                    <m:r>
                                      <w:rPr>
                                        <w:rFonts w:ascii="Cambria Math" w:hAnsi="Cambria Math"/>
                                      </w:rPr>
                                      <m:t>o</m:t>
                                    </m:r>
                                  </m:sub>
                                </m:sSub>
                                <m:d>
                                  <m:dPr>
                                    <m:ctrlPr>
                                      <w:rPr>
                                        <w:rFonts w:ascii="Cambria Math" w:hAnsi="Cambria Math"/>
                                        <w:i/>
                                      </w:rPr>
                                    </m:ctrlPr>
                                  </m:dPr>
                                  <m:e>
                                    <m:r>
                                      <w:rPr>
                                        <w:rFonts w:ascii="Cambria Math" w:hAnsi="Cambria Math"/>
                                      </w:rPr>
                                      <m:t>s,k</m:t>
                                    </m:r>
                                  </m:e>
                                </m:d>
                              </m:e>
                            </m:nary>
                          </m:e>
                        </m:d>
                      </m:e>
                    </m:nary>
                    <m:ctrlPr>
                      <w:rPr>
                        <w:rFonts w:ascii="Cambria Math" w:hAnsi="Cambria Math"/>
                        <w:i/>
                      </w:rPr>
                    </m:ctrlPr>
                  </m:num>
                  <m:den>
                    <m:nary>
                      <m:naryPr>
                        <m:chr m:val="∑"/>
                        <m:limLoc m:val="subSup"/>
                        <m:supHide m:val="1"/>
                        <m:ctrlPr>
                          <w:rPr>
                            <w:rFonts w:ascii="Cambria Math" w:eastAsiaTheme="minorEastAsia" w:hAnsi="Cambria Math"/>
                            <w:i/>
                          </w:rPr>
                        </m:ctrlPr>
                      </m:naryPr>
                      <m:sub>
                        <m:r>
                          <w:rPr>
                            <w:rFonts w:ascii="Cambria Math" w:eastAsiaTheme="minorEastAsia" w:hAnsi="Cambria Math"/>
                          </w:rPr>
                          <m:t>s</m:t>
                        </m:r>
                      </m:sub>
                      <m:sup/>
                      <m:e>
                        <m:r>
                          <w:rPr>
                            <w:rFonts w:ascii="Cambria Math" w:eastAsiaTheme="minorEastAsia" w:hAnsi="Cambria Math"/>
                          </w:rPr>
                          <m:t>B(s)</m:t>
                        </m:r>
                      </m:e>
                    </m:nary>
                  </m:den>
                </m:f>
              </m:oMath>
            </m:oMathPara>
          </w:p>
        </w:tc>
        <w:tc>
          <w:tcPr>
            <w:tcW w:w="880" w:type="dxa"/>
            <w:vAlign w:val="center"/>
          </w:tcPr>
          <w:p w14:paraId="1AE4275A" w14:textId="2ECAE3FB" w:rsidR="00C40033" w:rsidRPr="00AF6968" w:rsidRDefault="00C40033" w:rsidP="00BB518F">
            <w:pPr>
              <w:spacing w:line="480" w:lineRule="auto"/>
              <w:jc w:val="right"/>
              <w:rPr>
                <w:rFonts w:ascii="Times New Roman" w:hAnsi="Times New Roman" w:cs="Times New Roman"/>
              </w:rPr>
            </w:pPr>
            <w:r w:rsidRPr="00AF6968">
              <w:t>(</w:t>
            </w:r>
            <w:r>
              <w:t>S4</w:t>
            </w:r>
            <w:r w:rsidRPr="00AF6968">
              <w:t>)</w:t>
            </w:r>
            <w:r w:rsidRPr="00AF6968" w:rsidDel="004A1856">
              <w:t xml:space="preserve"> </w:t>
            </w:r>
          </w:p>
        </w:tc>
      </w:tr>
    </w:tbl>
    <w:p w14:paraId="40289D5F" w14:textId="0ED5AED0" w:rsidR="006B727D" w:rsidRDefault="006B727D" w:rsidP="002637BA">
      <w:pPr>
        <w:spacing w:line="360" w:lineRule="auto"/>
        <w:jc w:val="both"/>
        <w:rPr>
          <w:rFonts w:eastAsiaTheme="minorEastAsia"/>
        </w:rPr>
      </w:pPr>
      <w:r>
        <w:rPr>
          <w:rFonts w:eastAsiaTheme="minorEastAsia"/>
        </w:rPr>
        <w:t>where</w:t>
      </w:r>
    </w:p>
    <w:tbl>
      <w:tblPr>
        <w:tblW w:w="0" w:type="auto"/>
        <w:tblLook w:val="00A0" w:firstRow="1" w:lastRow="0" w:firstColumn="1" w:lastColumn="0" w:noHBand="0" w:noVBand="0"/>
      </w:tblPr>
      <w:tblGrid>
        <w:gridCol w:w="878"/>
        <w:gridCol w:w="7905"/>
        <w:gridCol w:w="849"/>
      </w:tblGrid>
      <w:tr w:rsidR="00C40033" w:rsidRPr="003A6B2F" w14:paraId="65D58F36" w14:textId="77777777" w:rsidTr="00BB518F">
        <w:tc>
          <w:tcPr>
            <w:tcW w:w="959" w:type="dxa"/>
          </w:tcPr>
          <w:p w14:paraId="393990F0" w14:textId="77777777" w:rsidR="00C40033" w:rsidRPr="00206409" w:rsidRDefault="00C40033" w:rsidP="00BB518F">
            <w:pPr>
              <w:spacing w:line="480" w:lineRule="auto"/>
              <w:rPr>
                <w:rFonts w:cs="Times New Roman"/>
              </w:rPr>
            </w:pPr>
          </w:p>
        </w:tc>
        <w:tc>
          <w:tcPr>
            <w:tcW w:w="8505" w:type="dxa"/>
            <w:vAlign w:val="center"/>
          </w:tcPr>
          <w:p w14:paraId="707A2B84" w14:textId="0767CF05" w:rsidR="00C40033" w:rsidRPr="00AF6968" w:rsidRDefault="00726CA6" w:rsidP="00BB518F">
            <w:pPr>
              <w:spacing w:before="120" w:after="120" w:line="480" w:lineRule="auto"/>
              <w:jc w:val="center"/>
              <w:rPr>
                <w:rFonts w:cs="Times New Roman"/>
              </w:rPr>
            </w:pPr>
            <m:oMathPara>
              <m:oMath>
                <m:sSub>
                  <m:sSubPr>
                    <m:ctrlPr>
                      <w:rPr>
                        <w:rFonts w:ascii="Cambria Math" w:hAnsi="Cambria Math"/>
                        <w:i/>
                      </w:rPr>
                    </m:ctrlPr>
                  </m:sSubPr>
                  <m:e>
                    <m:r>
                      <w:rPr>
                        <w:rFonts w:ascii="Cambria Math" w:hAnsi="Cambria Math"/>
                      </w:rPr>
                      <m:t>δ</m:t>
                    </m:r>
                  </m:e>
                  <m:sub>
                    <m:r>
                      <w:rPr>
                        <w:rFonts w:ascii="Cambria Math" w:hAnsi="Cambria Math"/>
                      </w:rPr>
                      <m:t>b</m:t>
                    </m:r>
                  </m:sub>
                </m:sSub>
                <m:d>
                  <m:dPr>
                    <m:ctrlPr>
                      <w:rPr>
                        <w:rFonts w:ascii="Cambria Math" w:hAnsi="Cambria Math"/>
                        <w:i/>
                      </w:rPr>
                    </m:ctrlPr>
                  </m:dPr>
                  <m:e>
                    <m:r>
                      <w:rPr>
                        <w:rFonts w:ascii="Cambria Math" w:hAnsi="Cambria Math"/>
                      </w:rPr>
                      <m:t>s,k</m:t>
                    </m:r>
                  </m:e>
                </m:d>
                <m:r>
                  <w:rPr>
                    <w:rFonts w:ascii="Cambria Math" w:hAnsi="Cambria Math"/>
                  </w:rPr>
                  <m:t>=</m:t>
                </m:r>
                <m:func>
                  <m:funcPr>
                    <m:ctrlPr>
                      <w:rPr>
                        <w:rFonts w:ascii="Cambria Math" w:hAnsi="Cambria Math"/>
                      </w:rPr>
                    </m:ctrlPr>
                  </m:funcPr>
                  <m:fName>
                    <m:r>
                      <m:rPr>
                        <m:sty m:val="p"/>
                      </m:rPr>
                      <w:rPr>
                        <w:rFonts w:ascii="Cambria Math" w:hAnsi="Cambria Math"/>
                      </w:rPr>
                      <m:t>min</m:t>
                    </m:r>
                    <m:ctrlPr>
                      <w:rPr>
                        <w:rFonts w:ascii="Cambria Math" w:hAnsi="Cambria Math"/>
                        <w:i/>
                      </w:rPr>
                    </m:ctrlPr>
                  </m:fName>
                  <m:e>
                    <m:d>
                      <m:dPr>
                        <m:ctrlPr>
                          <w:rPr>
                            <w:rFonts w:ascii="Cambria Math" w:hAnsi="Cambria Math"/>
                            <w:i/>
                          </w:rPr>
                        </m:ctrlPr>
                      </m:dPr>
                      <m:e>
                        <m:r>
                          <w:rPr>
                            <w:rFonts w:ascii="Cambria Math" w:hAnsi="Cambria Math"/>
                          </w:rPr>
                          <m:t>50,</m:t>
                        </m:r>
                        <m:f>
                          <m:fPr>
                            <m:ctrlPr>
                              <w:rPr>
                                <w:rFonts w:ascii="Cambria Math" w:hAnsi="Cambria Math"/>
                                <w:i/>
                              </w:rPr>
                            </m:ctrlPr>
                          </m:fPr>
                          <m:num>
                            <m:r>
                              <w:rPr>
                                <w:rFonts w:ascii="Cambria Math" w:hAnsi="Cambria Math"/>
                              </w:rPr>
                              <m:t>n</m:t>
                            </m:r>
                            <m:d>
                              <m:dPr>
                                <m:ctrlPr>
                                  <w:rPr>
                                    <w:rFonts w:ascii="Cambria Math" w:hAnsi="Cambria Math"/>
                                    <w:i/>
                                  </w:rPr>
                                </m:ctrlPr>
                              </m:dPr>
                              <m:e>
                                <m:r>
                                  <w:rPr>
                                    <w:rFonts w:ascii="Cambria Math" w:hAnsi="Cambria Math"/>
                                  </w:rPr>
                                  <m:t>s</m:t>
                                </m:r>
                              </m:e>
                            </m:d>
                          </m:num>
                          <m:den>
                            <m:r>
                              <w:rPr>
                                <w:rFonts w:ascii="Cambria Math" w:hAnsi="Cambria Math"/>
                              </w:rPr>
                              <m:t>2</m:t>
                            </m:r>
                          </m:den>
                        </m:f>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j</m:t>
                                </m:r>
                              </m:lim>
                            </m:limLow>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k</m:t>
                                    </m:r>
                                  </m:sub>
                                </m:sSub>
                                <m:d>
                                  <m:dPr>
                                    <m:ctrlPr>
                                      <w:rPr>
                                        <w:rFonts w:ascii="Cambria Math" w:hAnsi="Cambria Math"/>
                                        <w:i/>
                                      </w:rPr>
                                    </m:ctrlPr>
                                  </m:dPr>
                                  <m:e>
                                    <m:r>
                                      <w:rPr>
                                        <w:rFonts w:ascii="Cambria Math" w:hAnsi="Cambria Math"/>
                                      </w:rPr>
                                      <m:t>s</m:t>
                                    </m:r>
                                  </m:e>
                                </m:d>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j</m:t>
                                    </m:r>
                                  </m:sub>
                                  <m:sup>
                                    <m:r>
                                      <w:rPr>
                                        <w:rFonts w:ascii="Cambria Math" w:hAnsi="Cambria Math"/>
                                      </w:rPr>
                                      <m:t>'</m:t>
                                    </m:r>
                                  </m:sup>
                                </m:sSubSup>
                                <m:d>
                                  <m:dPr>
                                    <m:ctrlPr>
                                      <w:rPr>
                                        <w:rFonts w:ascii="Cambria Math" w:hAnsi="Cambria Math"/>
                                        <w:i/>
                                      </w:rPr>
                                    </m:ctrlPr>
                                  </m:dPr>
                                  <m:e>
                                    <m:r>
                                      <w:rPr>
                                        <w:rFonts w:ascii="Cambria Math" w:hAnsi="Cambria Math"/>
                                      </w:rPr>
                                      <m:t>s</m:t>
                                    </m:r>
                                  </m:e>
                                </m:d>
                              </m:e>
                            </m:d>
                          </m:e>
                        </m:func>
                        <m:ctrlPr>
                          <w:rPr>
                            <w:rFonts w:ascii="Cambria Math" w:hAnsi="Cambria Math"/>
                          </w:rPr>
                        </m:ctrlPr>
                      </m:e>
                    </m:d>
                  </m:e>
                </m:func>
              </m:oMath>
            </m:oMathPara>
          </w:p>
        </w:tc>
        <w:tc>
          <w:tcPr>
            <w:tcW w:w="880" w:type="dxa"/>
            <w:vAlign w:val="center"/>
          </w:tcPr>
          <w:p w14:paraId="19E4491D" w14:textId="5DC7EFA9" w:rsidR="00C40033" w:rsidRPr="00AF6968" w:rsidRDefault="00C40033" w:rsidP="00BB518F">
            <w:pPr>
              <w:spacing w:line="480" w:lineRule="auto"/>
              <w:jc w:val="right"/>
              <w:rPr>
                <w:rFonts w:ascii="Times New Roman" w:hAnsi="Times New Roman" w:cs="Times New Roman"/>
              </w:rPr>
            </w:pPr>
            <w:r w:rsidRPr="00AF6968">
              <w:t>(</w:t>
            </w:r>
            <w:r>
              <w:t>S5</w:t>
            </w:r>
            <w:r w:rsidRPr="00AF6968">
              <w:t>)</w:t>
            </w:r>
            <w:r w:rsidRPr="00AF6968" w:rsidDel="004A1856">
              <w:t xml:space="preserve"> </w:t>
            </w:r>
          </w:p>
        </w:tc>
      </w:tr>
    </w:tbl>
    <w:p w14:paraId="3A925355" w14:textId="71E7838D" w:rsidR="00F55DA6" w:rsidRDefault="00F55DA6" w:rsidP="002637BA">
      <w:pPr>
        <w:spacing w:line="360" w:lineRule="auto"/>
        <w:jc w:val="both"/>
        <w:rPr>
          <w:rFonts w:eastAsiaTheme="minorEastAsia"/>
        </w:rPr>
      </w:pPr>
      <w:r>
        <w:t xml:space="preserve">calculates </w:t>
      </w:r>
      <w:r w:rsidR="00242BE2">
        <w:t xml:space="preserve">the </w:t>
      </w:r>
      <w:r>
        <w:t>difference for the k</w:t>
      </w:r>
      <w:r w:rsidRPr="0049610B">
        <w:rPr>
          <w:vertAlign w:val="superscript"/>
        </w:rPr>
        <w:t>th</w:t>
      </w:r>
      <w:r>
        <w:t xml:space="preserve"> border, b</w:t>
      </w:r>
      <w:r w:rsidRPr="0049610B">
        <w:rPr>
          <w:vertAlign w:val="subscript"/>
        </w:rPr>
        <w:t>k</w:t>
      </w:r>
      <w:r>
        <w:t xml:space="preserve">(s), for either order </w:t>
      </w:r>
      <w:r w:rsidR="00932A5B">
        <w:t xml:space="preserve">(o) </w:t>
      </w:r>
      <w:r>
        <w:t xml:space="preserve">or disorder </w:t>
      </w:r>
      <w:r w:rsidR="00932A5B">
        <w:t xml:space="preserve">(d) </w:t>
      </w:r>
      <w:r>
        <w:t>for protein sequence, s.</w:t>
      </w:r>
      <w:r w:rsidR="00026AB9">
        <w:t xml:space="preserve"> </w:t>
      </w:r>
      <w:r w:rsidR="00637CC3">
        <w:t>Note that f</w:t>
      </w:r>
      <w:r w:rsidR="00026AB9">
        <w:t xml:space="preserve">or a protein sequence with </w:t>
      </w:r>
      <w:r w:rsidR="00AE240A">
        <w:t>exclusively single state predictions</w:t>
      </w:r>
      <w:r w:rsidR="00026AB9">
        <w:t xml:space="preserve"> (e.g. all residues predicted to be disordered) the minimum reduces to </w:t>
      </w:r>
      <m:oMath>
        <m:func>
          <m:funcPr>
            <m:ctrlPr>
              <w:rPr>
                <w:rFonts w:ascii="Cambria Math" w:hAnsi="Cambria Math"/>
              </w:rPr>
            </m:ctrlPr>
          </m:funcPr>
          <m:fName>
            <m:r>
              <m:rPr>
                <m:sty m:val="p"/>
              </m:rPr>
              <w:rPr>
                <w:rFonts w:ascii="Cambria Math" w:hAnsi="Cambria Math"/>
              </w:rPr>
              <m:t>min</m:t>
            </m:r>
            <m:ctrlPr>
              <w:rPr>
                <w:rFonts w:ascii="Cambria Math" w:hAnsi="Cambria Math"/>
                <w:i/>
              </w:rPr>
            </m:ctrlPr>
          </m:fName>
          <m:e>
            <m:d>
              <m:dPr>
                <m:ctrlPr>
                  <w:rPr>
                    <w:rFonts w:ascii="Cambria Math" w:hAnsi="Cambria Math"/>
                    <w:i/>
                  </w:rPr>
                </m:ctrlPr>
              </m:dPr>
              <m:e>
                <m:r>
                  <w:rPr>
                    <w:rFonts w:ascii="Cambria Math" w:hAnsi="Cambria Math"/>
                  </w:rPr>
                  <m:t>50,</m:t>
                </m:r>
                <m:f>
                  <m:fPr>
                    <m:ctrlPr>
                      <w:rPr>
                        <w:rFonts w:ascii="Cambria Math" w:hAnsi="Cambria Math"/>
                        <w:i/>
                      </w:rPr>
                    </m:ctrlPr>
                  </m:fPr>
                  <m:num>
                    <m:r>
                      <w:rPr>
                        <w:rFonts w:ascii="Cambria Math" w:hAnsi="Cambria Math"/>
                      </w:rPr>
                      <m:t>n</m:t>
                    </m:r>
                    <m:d>
                      <m:dPr>
                        <m:ctrlPr>
                          <w:rPr>
                            <w:rFonts w:ascii="Cambria Math" w:hAnsi="Cambria Math"/>
                            <w:i/>
                          </w:rPr>
                        </m:ctrlPr>
                      </m:dPr>
                      <m:e>
                        <m:r>
                          <w:rPr>
                            <w:rFonts w:ascii="Cambria Math" w:hAnsi="Cambria Math"/>
                          </w:rPr>
                          <m:t>s</m:t>
                        </m:r>
                      </m:e>
                    </m:d>
                  </m:num>
                  <m:den>
                    <m:r>
                      <w:rPr>
                        <w:rFonts w:ascii="Cambria Math" w:hAnsi="Cambria Math"/>
                      </w:rPr>
                      <m:t>2</m:t>
                    </m:r>
                  </m:den>
                </m:f>
                <m:ctrlPr>
                  <w:rPr>
                    <w:rFonts w:ascii="Cambria Math" w:hAnsi="Cambria Math"/>
                  </w:rPr>
                </m:ctrlPr>
              </m:e>
            </m:d>
          </m:e>
        </m:func>
      </m:oMath>
      <w:r w:rsidR="00026AB9">
        <w:rPr>
          <w:rFonts w:eastAsiaTheme="minorEastAsia"/>
        </w:rPr>
        <w:t xml:space="preserve">. Conversely, </w:t>
      </w:r>
      <w:r w:rsidR="00AE240A">
        <w:rPr>
          <w:rFonts w:eastAsiaTheme="minorEastAsia"/>
        </w:rPr>
        <w:t>a</w:t>
      </w:r>
      <w:r w:rsidR="00026AB9">
        <w:rPr>
          <w:rFonts w:eastAsiaTheme="minorEastAsia"/>
        </w:rPr>
        <w:t xml:space="preserve"> prediction with many fluctuations below</w:t>
      </w:r>
      <w:r w:rsidR="00AE240A">
        <w:rPr>
          <w:rFonts w:eastAsiaTheme="minorEastAsia"/>
        </w:rPr>
        <w:t>/</w:t>
      </w:r>
      <w:r w:rsidR="00026AB9">
        <w:rPr>
          <w:rFonts w:eastAsiaTheme="minorEastAsia"/>
        </w:rPr>
        <w:t>above p</w:t>
      </w:r>
      <w:r w:rsidR="00026AB9" w:rsidRPr="0049610B">
        <w:rPr>
          <w:rFonts w:eastAsiaTheme="minorEastAsia"/>
          <w:vertAlign w:val="subscript"/>
        </w:rPr>
        <w:t>lim</w:t>
      </w:r>
      <w:r w:rsidR="00026AB9">
        <w:rPr>
          <w:rFonts w:eastAsiaTheme="minorEastAsia"/>
        </w:rPr>
        <w:t xml:space="preserve"> leads to many predicted borders and </w:t>
      </w:r>
      <w:r w:rsidR="00AE240A">
        <w:rPr>
          <w:rFonts w:eastAsiaTheme="minorEastAsia"/>
        </w:rPr>
        <w:t xml:space="preserve">a </w:t>
      </w:r>
      <w:r w:rsidR="00026AB9">
        <w:rPr>
          <w:rFonts w:eastAsiaTheme="minorEastAsia"/>
        </w:rPr>
        <w:t>larger set to the derive the right-hand side minimum from and, hence, a lower number for the border difference is to be expected.</w:t>
      </w:r>
    </w:p>
    <w:p w14:paraId="65B451E9" w14:textId="4589CE3F" w:rsidR="003931A5" w:rsidRDefault="003931A5" w:rsidP="0049610B">
      <w:pPr>
        <w:pStyle w:val="Heading3"/>
        <w:rPr>
          <w:rFonts w:eastAsiaTheme="minorEastAsia"/>
        </w:rPr>
      </w:pPr>
      <w:r>
        <w:rPr>
          <w:rFonts w:eastAsiaTheme="minorEastAsia"/>
        </w:rPr>
        <w:t>Disorder data source characteristics</w:t>
      </w:r>
    </w:p>
    <w:p w14:paraId="0E088127" w14:textId="1CAFB8E6" w:rsidR="00207377" w:rsidRDefault="00D84141" w:rsidP="002637BA">
      <w:pPr>
        <w:spacing w:line="360" w:lineRule="auto"/>
        <w:jc w:val="both"/>
        <w:rPr>
          <w:rFonts w:eastAsiaTheme="minorEastAsia"/>
        </w:rPr>
      </w:pPr>
      <w:r>
        <w:rPr>
          <w:rFonts w:eastAsiaTheme="minorEastAsia"/>
        </w:rPr>
        <w:t xml:space="preserve">The data sources used for judging disorder have different characteristics. CASP evaluations were judged by the missing coordinates in X-ray structures and later also from variation in NMR ensemble structures estimated using MOBI </w:t>
      </w:r>
      <w:r w:rsidR="00033EB1">
        <w:rPr>
          <w:rFonts w:eastAsiaTheme="minorEastAsia"/>
        </w:rPr>
        <w:t>classification from NMR-derived ensemble struc</w:t>
      </w:r>
      <w:r w:rsidR="00D1190E">
        <w:rPr>
          <w:rFonts w:eastAsiaTheme="minorEastAsia"/>
        </w:rPr>
        <w:t>t</w:t>
      </w:r>
      <w:r w:rsidR="00033EB1">
        <w:rPr>
          <w:rFonts w:eastAsiaTheme="minorEastAsia"/>
        </w:rPr>
        <w:t>ures</w:t>
      </w:r>
      <w:r w:rsidR="00640FE8">
        <w:rPr>
          <w:rFonts w:eastAsiaTheme="minorEastAsia"/>
        </w:rPr>
        <w:fldChar w:fldCharType="begin"/>
      </w:r>
      <w:r w:rsidR="00DA2F09">
        <w:rPr>
          <w:rFonts w:eastAsiaTheme="minorEastAsia"/>
        </w:rPr>
        <w:instrText xml:space="preserve"> ADDIN EN.CITE &lt;EndNote&gt;&lt;Cite&gt;&lt;Author&gt;Martin&lt;/Author&gt;&lt;Year&gt;2010&lt;/Year&gt;&lt;RecNum&gt;216&lt;/RecNum&gt;&lt;DisplayText&gt;&lt;style face="superscript"&gt;4&lt;/style&gt;&lt;/DisplayText&gt;&lt;record&gt;&lt;rec-number&gt;216&lt;/rec-number&gt;&lt;foreign-keys&gt;&lt;key app="EN" db-id="0rw050zsu9e9stet0e5vrd57v0rxtr2xptsd" timestamp="1551364841"&gt;216&lt;/key&gt;&lt;/foreign-keys&gt;&lt;ref-type name="Journal Article"&gt;17&lt;/ref-type&gt;&lt;contributors&gt;&lt;authors&gt;&lt;author&gt;Martin, A. J.&lt;/author&gt;&lt;author&gt;Walsh, I.&lt;/author&gt;&lt;author&gt;Tosatto, S. C.&lt;/author&gt;&lt;/authors&gt;&lt;/contributors&gt;&lt;auth-address&gt;Department of Biology, University of Padova, viale G. Colombo 3, 35131 Padova, Italy.&lt;/auth-address&gt;&lt;titles&gt;&lt;title&gt;MOBI: a web server to define and visualize structural mobility in NMR protein ensembles&lt;/title&gt;&lt;secondary-title&gt;Bioinformatics&lt;/secondary-title&gt;&lt;alt-title&gt;Bioinformatics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England)&lt;/abbr-1&gt;&lt;/alt-periodical&gt;&lt;pages&gt;2916-7&lt;/pages&gt;&lt;volume&gt;26&lt;/volume&gt;&lt;number&gt;22&lt;/number&gt;&lt;edition&gt;2010/09/24&lt;/edition&gt;&lt;keywords&gt;&lt;keyword&gt;Crystallography, X-Ray&lt;/keyword&gt;&lt;keyword&gt;Databases, Protein&lt;/keyword&gt;&lt;keyword&gt;Internet&lt;/keyword&gt;&lt;keyword&gt;Models, Molecular&lt;/keyword&gt;&lt;keyword&gt;*Nuclear Magnetic Resonance, Biomolecular&lt;/keyword&gt;&lt;keyword&gt;Protein Conformation&lt;/keyword&gt;&lt;keyword&gt;Proteins/*chemistry&lt;/keyword&gt;&lt;keyword&gt;*Software&lt;/keyword&gt;&lt;/keywords&gt;&lt;dates&gt;&lt;year&gt;2010&lt;/year&gt;&lt;pub-dates&gt;&lt;date&gt;Nov 15&lt;/date&gt;&lt;/pub-dates&gt;&lt;/dates&gt;&lt;isbn&gt;1367-4803&lt;/isbn&gt;&lt;accession-num&gt;20861031&lt;/accession-num&gt;&lt;urls&gt;&lt;/urls&gt;&lt;electronic-resource-num&gt;10.1093/bioinformatics/btq537&lt;/electronic-resource-num&gt;&lt;remote-database-provider&gt;NLM&lt;/remote-database-provider&gt;&lt;language&gt;eng&lt;/language&gt;&lt;/record&gt;&lt;/Cite&gt;&lt;/EndNote&gt;</w:instrText>
      </w:r>
      <w:r w:rsidR="00640FE8">
        <w:rPr>
          <w:rFonts w:eastAsiaTheme="minorEastAsia"/>
        </w:rPr>
        <w:fldChar w:fldCharType="separate"/>
      </w:r>
      <w:r w:rsidR="00DA2F09" w:rsidRPr="00DA2F09">
        <w:rPr>
          <w:rFonts w:eastAsiaTheme="minorEastAsia"/>
          <w:noProof/>
          <w:vertAlign w:val="superscript"/>
        </w:rPr>
        <w:t>4</w:t>
      </w:r>
      <w:r w:rsidR="00640FE8">
        <w:rPr>
          <w:rFonts w:eastAsiaTheme="minorEastAsia"/>
        </w:rPr>
        <w:fldChar w:fldCharType="end"/>
      </w:r>
      <w:r w:rsidRPr="0049610B">
        <w:rPr>
          <w:rFonts w:eastAsiaTheme="minorEastAsia"/>
        </w:rPr>
        <w:t>.</w:t>
      </w:r>
      <w:r>
        <w:rPr>
          <w:rFonts w:eastAsiaTheme="minorEastAsia"/>
        </w:rPr>
        <w:t xml:space="preserve"> Conversely, the DisProt database</w:t>
      </w:r>
      <w:r w:rsidR="00D26643">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 </w:instrText>
      </w:r>
      <w:r w:rsidR="00DA2F09">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EN.CITE.DATA </w:instrText>
      </w:r>
      <w:r w:rsidR="00DA2F09">
        <w:rPr>
          <w:rFonts w:eastAsiaTheme="minorEastAsia"/>
          <w:sz w:val="20"/>
          <w:szCs w:val="20"/>
        </w:rPr>
      </w:r>
      <w:r w:rsidR="00DA2F09">
        <w:rPr>
          <w:rFonts w:eastAsiaTheme="minorEastAsia"/>
          <w:sz w:val="20"/>
          <w:szCs w:val="20"/>
        </w:rPr>
        <w:fldChar w:fldCharType="end"/>
      </w:r>
      <w:r w:rsidR="00D26643">
        <w:rPr>
          <w:rFonts w:eastAsiaTheme="minorEastAsia"/>
          <w:sz w:val="20"/>
          <w:szCs w:val="20"/>
        </w:rPr>
        <w:fldChar w:fldCharType="separate"/>
      </w:r>
      <w:r w:rsidR="00DA2F09" w:rsidRPr="00DA2F09">
        <w:rPr>
          <w:rFonts w:eastAsiaTheme="minorEastAsia"/>
          <w:noProof/>
          <w:sz w:val="20"/>
          <w:szCs w:val="20"/>
          <w:vertAlign w:val="superscript"/>
        </w:rPr>
        <w:t>5</w:t>
      </w:r>
      <w:r w:rsidR="00D26643">
        <w:rPr>
          <w:rFonts w:eastAsiaTheme="minorEastAsia"/>
          <w:sz w:val="20"/>
          <w:szCs w:val="20"/>
        </w:rPr>
        <w:fldChar w:fldCharType="end"/>
      </w:r>
      <w:r>
        <w:rPr>
          <w:rFonts w:eastAsiaTheme="minorEastAsia"/>
        </w:rPr>
        <w:t>, frequently used for training disorder predictors, rel</w:t>
      </w:r>
      <w:r w:rsidR="00242BE2">
        <w:rPr>
          <w:rFonts w:eastAsiaTheme="minorEastAsia"/>
        </w:rPr>
        <w:t>ies</w:t>
      </w:r>
      <w:r>
        <w:rPr>
          <w:rFonts w:eastAsiaTheme="minorEastAsia"/>
        </w:rPr>
        <w:t xml:space="preserve"> on data </w:t>
      </w:r>
      <w:r w:rsidR="00173B10">
        <w:rPr>
          <w:rFonts w:eastAsiaTheme="minorEastAsia"/>
        </w:rPr>
        <w:t>from</w:t>
      </w:r>
      <w:r>
        <w:rPr>
          <w:rFonts w:eastAsiaTheme="minorEastAsia"/>
        </w:rPr>
        <w:t xml:space="preserve"> various biophysical characterization methods (including NMR</w:t>
      </w:r>
      <w:r w:rsidR="00242BE2">
        <w:rPr>
          <w:rFonts w:eastAsiaTheme="minorEastAsia"/>
        </w:rPr>
        <w:t xml:space="preserve"> spectroscopy</w:t>
      </w:r>
      <w:r>
        <w:rPr>
          <w:rFonts w:eastAsiaTheme="minorEastAsia"/>
        </w:rPr>
        <w:t xml:space="preserve"> and X-ray</w:t>
      </w:r>
      <w:r w:rsidR="00242BE2">
        <w:rPr>
          <w:rFonts w:eastAsiaTheme="minorEastAsia"/>
        </w:rPr>
        <w:t xml:space="preserve"> diffraction</w:t>
      </w:r>
      <w:r>
        <w:rPr>
          <w:rFonts w:eastAsiaTheme="minorEastAsia"/>
        </w:rPr>
        <w:t>).</w:t>
      </w:r>
      <w:r w:rsidR="00AB44B2">
        <w:rPr>
          <w:rFonts w:eastAsiaTheme="minorEastAsia"/>
        </w:rPr>
        <w:t xml:space="preserve"> The characteristics are summarized in </w:t>
      </w:r>
      <w:r w:rsidR="007762A2">
        <w:rPr>
          <w:rFonts w:eastAsiaTheme="minorEastAsia"/>
        </w:rPr>
        <w:t xml:space="preserve">Supplementary </w:t>
      </w:r>
      <w:r w:rsidR="00AB44B2">
        <w:rPr>
          <w:rFonts w:eastAsiaTheme="minorEastAsia"/>
        </w:rPr>
        <w:t>Table S</w:t>
      </w:r>
      <w:r w:rsidR="007762A2">
        <w:rPr>
          <w:rFonts w:eastAsiaTheme="minorEastAsia"/>
        </w:rPr>
        <w:t>3</w:t>
      </w:r>
      <w:r w:rsidR="00AB44B2">
        <w:rPr>
          <w:rFonts w:eastAsiaTheme="minorEastAsia"/>
        </w:rPr>
        <w:t>. Much shorter regions of disorder</w:t>
      </w:r>
      <w:r w:rsidR="004B7707">
        <w:rPr>
          <w:rFonts w:eastAsiaTheme="minorEastAsia"/>
        </w:rPr>
        <w:t xml:space="preserve"> and average region lengths (Eq. S2) as well as smaller fraction</w:t>
      </w:r>
      <w:r w:rsidR="00173B10">
        <w:rPr>
          <w:rFonts w:eastAsiaTheme="minorEastAsia"/>
        </w:rPr>
        <w:t>s</w:t>
      </w:r>
      <w:r w:rsidR="004B7707">
        <w:rPr>
          <w:rFonts w:eastAsiaTheme="minorEastAsia"/>
        </w:rPr>
        <w:t xml:space="preserve"> of disordered residues are found in data sets derived from X-ray. Conversely, data sets from DisProt have larger disordered regions and average region lengths along with a larger fraction of disordered residues. Furthermore, the data set derived from MOBI</w:t>
      </w:r>
      <w:r w:rsidR="00DA2F09">
        <w:rPr>
          <w:rFonts w:eastAsiaTheme="minorEastAsia"/>
        </w:rPr>
        <w:fldChar w:fldCharType="begin"/>
      </w:r>
      <w:r w:rsidR="00DA2F09">
        <w:rPr>
          <w:rFonts w:eastAsiaTheme="minorEastAsia"/>
        </w:rPr>
        <w:instrText xml:space="preserve"> ADDIN EN.CITE &lt;EndNote&gt;&lt;Cite&gt;&lt;Author&gt;Martin&lt;/Author&gt;&lt;Year&gt;2010&lt;/Year&gt;&lt;RecNum&gt;216&lt;/RecNum&gt;&lt;DisplayText&gt;&lt;style face="superscript"&gt;4&lt;/style&gt;&lt;/DisplayText&gt;&lt;record&gt;&lt;rec-number&gt;216&lt;/rec-number&gt;&lt;foreign-keys&gt;&lt;key app="EN" db-id="0rw050zsu9e9stet0e5vrd57v0rxtr2xptsd" timestamp="1551364841"&gt;216&lt;/key&gt;&lt;/foreign-keys&gt;&lt;ref-type name="Journal Article"&gt;17&lt;/ref-type&gt;&lt;contributors&gt;&lt;authors&gt;&lt;author&gt;Martin, A. J.&lt;/author&gt;&lt;author&gt;Walsh, I.&lt;/author&gt;&lt;author&gt;Tosatto, S. C.&lt;/author&gt;&lt;/authors&gt;&lt;/contributors&gt;&lt;auth-address&gt;Department of Biology, University of Padova, viale G. Colombo 3, 35131 Padova, Italy.&lt;/auth-address&gt;&lt;titles&gt;&lt;title&gt;MOBI: a web server to define and visualize structural mobility in NMR protein ensembles&lt;/title&gt;&lt;secondary-title&gt;Bioinformatics&lt;/secondary-title&gt;&lt;alt-title&gt;Bioinformatics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England)&lt;/abbr-1&gt;&lt;/alt-periodical&gt;&lt;pages&gt;2916-7&lt;/pages&gt;&lt;volume&gt;26&lt;/volume&gt;&lt;number&gt;22&lt;/number&gt;&lt;edition&gt;2010/09/24&lt;/edition&gt;&lt;keywords&gt;&lt;keyword&gt;Crystallography, X-Ray&lt;/keyword&gt;&lt;keyword&gt;Databases, Protein&lt;/keyword&gt;&lt;keyword&gt;Internet&lt;/keyword&gt;&lt;keyword&gt;Models, Molecular&lt;/keyword&gt;&lt;keyword&gt;*Nuclear Magnetic Resonance, Biomolecular&lt;/keyword&gt;&lt;keyword&gt;Protein Conformation&lt;/keyword&gt;&lt;keyword&gt;Proteins/*chemistry&lt;/keyword&gt;&lt;keyword&gt;*Software&lt;/keyword&gt;&lt;/keywords&gt;&lt;dates&gt;&lt;year&gt;2010&lt;/year&gt;&lt;pub-dates&gt;&lt;date&gt;Nov 15&lt;/date&gt;&lt;/pub-dates&gt;&lt;/dates&gt;&lt;isbn&gt;1367-4803&lt;/isbn&gt;&lt;accession-num&gt;20861031&lt;/accession-num&gt;&lt;urls&gt;&lt;/urls&gt;&lt;electronic-resource-num&gt;10.1093/bioinformatics/btq537&lt;/electronic-resource-num&gt;&lt;remote-database-provider&gt;NLM&lt;/remote-database-provider&gt;&lt;language&gt;eng&lt;/language&gt;&lt;/record&gt;&lt;/Cite&gt;&lt;/EndNote&gt;</w:instrText>
      </w:r>
      <w:r w:rsidR="00DA2F09">
        <w:rPr>
          <w:rFonts w:eastAsiaTheme="minorEastAsia"/>
        </w:rPr>
        <w:fldChar w:fldCharType="separate"/>
      </w:r>
      <w:r w:rsidR="00DA2F09" w:rsidRPr="00DA2F09">
        <w:rPr>
          <w:rFonts w:eastAsiaTheme="minorEastAsia"/>
          <w:noProof/>
          <w:vertAlign w:val="superscript"/>
        </w:rPr>
        <w:t>4</w:t>
      </w:r>
      <w:r w:rsidR="00DA2F09">
        <w:rPr>
          <w:rFonts w:eastAsiaTheme="minorEastAsia"/>
        </w:rPr>
        <w:fldChar w:fldCharType="end"/>
      </w:r>
      <w:r w:rsidR="004B7707">
        <w:rPr>
          <w:rFonts w:eastAsiaTheme="minorEastAsia"/>
        </w:rPr>
        <w:t xml:space="preserve"> and the CheZOD data base have clearly the smallest average region lengths. </w:t>
      </w:r>
      <w:r w:rsidR="004822DD">
        <w:rPr>
          <w:rFonts w:eastAsiaTheme="minorEastAsia"/>
        </w:rPr>
        <w:t>The CheZOD database is a roughly equal mixture of ove</w:t>
      </w:r>
      <w:r w:rsidR="000D5AB4">
        <w:rPr>
          <w:rFonts w:eastAsiaTheme="minorEastAsia"/>
        </w:rPr>
        <w:t>r</w:t>
      </w:r>
      <w:r w:rsidR="004822DD">
        <w:rPr>
          <w:rFonts w:eastAsiaTheme="minorEastAsia"/>
        </w:rPr>
        <w:t xml:space="preserve">all structured proteins and primarily disordered proteins </w:t>
      </w:r>
      <w:r w:rsidR="000D5AB4">
        <w:rPr>
          <w:rFonts w:eastAsiaTheme="minorEastAsia"/>
        </w:rPr>
        <w:t>leading to an average disordered region length in between the two extremes.</w:t>
      </w:r>
    </w:p>
    <w:p w14:paraId="6084183E" w14:textId="6A314246" w:rsidR="00815182" w:rsidRDefault="00AA6876" w:rsidP="00A5052F">
      <w:pPr>
        <w:spacing w:line="360" w:lineRule="auto"/>
        <w:jc w:val="both"/>
      </w:pPr>
      <w:r>
        <w:t xml:space="preserve">It </w:t>
      </w:r>
      <w:r w:rsidR="00A5052F">
        <w:t>is</w:t>
      </w:r>
      <w:r>
        <w:t xml:space="preserve"> expected that disorder characteristics </w:t>
      </w:r>
      <w:r w:rsidR="00B773A1">
        <w:t>for</w:t>
      </w:r>
      <w:r>
        <w:t xml:space="preserve"> the data sets used to train the different prediction methods </w:t>
      </w:r>
      <w:r w:rsidR="00B773A1">
        <w:t xml:space="preserve">(see </w:t>
      </w:r>
      <w:r w:rsidR="007762A2">
        <w:t xml:space="preserve">Supp. </w:t>
      </w:r>
      <w:r w:rsidR="00B773A1">
        <w:t>Table S</w:t>
      </w:r>
      <w:r w:rsidR="007762A2">
        <w:t>3</w:t>
      </w:r>
      <w:r w:rsidR="00B773A1">
        <w:t xml:space="preserve">) </w:t>
      </w:r>
      <w:r w:rsidR="00A5052F">
        <w:t xml:space="preserve">would be reflected in </w:t>
      </w:r>
      <w:r w:rsidR="00242BE2">
        <w:t>the performance of</w:t>
      </w:r>
      <w:r w:rsidR="00A5052F">
        <w:t xml:space="preserve"> the resulting disordered predictions. We tested this here by evaluating the performance </w:t>
      </w:r>
      <w:r w:rsidR="00B773A1">
        <w:t xml:space="preserve">of the disorder prediction methods </w:t>
      </w:r>
      <w:r w:rsidR="00A5052F">
        <w:t xml:space="preserve">on different subsets of </w:t>
      </w:r>
      <w:r w:rsidR="00522DEA">
        <w:t>the</w:t>
      </w:r>
      <w:r w:rsidR="00A5052F">
        <w:t xml:space="preserve"> CheZOD database.</w:t>
      </w:r>
      <w:r w:rsidR="00F05D91">
        <w:t xml:space="preserve"> This analysis was also used to compare the </w:t>
      </w:r>
      <w:r w:rsidR="00F05D91">
        <w:lastRenderedPageBreak/>
        <w:t>performance of the tested prediction methods</w:t>
      </w:r>
      <w:r w:rsidR="00BF1675">
        <w:t>,</w:t>
      </w:r>
      <w:r w:rsidR="00F05D91">
        <w:t xml:space="preserve"> as a good method should be accurate for all possible classes of disordered proteins.</w:t>
      </w:r>
    </w:p>
    <w:p w14:paraId="49557371" w14:textId="6EC801DB" w:rsidR="003931A5" w:rsidRDefault="003931A5" w:rsidP="0049610B">
      <w:pPr>
        <w:pStyle w:val="Heading3"/>
      </w:pPr>
      <w:r>
        <w:t>Prediction accuracy dependence on content of disorder</w:t>
      </w:r>
    </w:p>
    <w:p w14:paraId="12C3FA66" w14:textId="42D589F7" w:rsidR="00113CF1" w:rsidRDefault="00D1190E" w:rsidP="00113CF1">
      <w:pPr>
        <w:spacing w:line="360" w:lineRule="auto"/>
        <w:jc w:val="both"/>
      </w:pPr>
      <w:r>
        <w:t xml:space="preserve">First, the CheZOD database was split into two parts; one containing </w:t>
      </w:r>
      <w:r w:rsidR="00BF1675">
        <w:t xml:space="preserve">those proteins </w:t>
      </w:r>
      <w:r w:rsidR="00DA2F09">
        <w:t>having</w:t>
      </w:r>
      <w:r w:rsidR="00BF1675">
        <w:t xml:space="preserve"> </w:t>
      </w:r>
      <w:r>
        <w:t xml:space="preserve">more than 50% disordered residues, and </w:t>
      </w:r>
      <w:r w:rsidR="00DA2F09">
        <w:t xml:space="preserve">the other containing </w:t>
      </w:r>
      <w:r w:rsidR="00BF1675">
        <w:t xml:space="preserve">those </w:t>
      </w:r>
      <w:r w:rsidR="00DA2F09">
        <w:t>having</w:t>
      </w:r>
      <w:r w:rsidR="00BF1675">
        <w:t xml:space="preserve"> fewer</w:t>
      </w:r>
      <w:r>
        <w:t xml:space="preserve"> than 50% disordered residues. The performance on the subsets </w:t>
      </w:r>
      <w:r w:rsidR="00BF1675">
        <w:t>was</w:t>
      </w:r>
      <w:r>
        <w:t xml:space="preserve"> assessed by calculating the Pearson correlation between Z-scores and estimated disorder probability</w:t>
      </w:r>
      <w:r w:rsidR="00BF1675">
        <w:t>,</w:t>
      </w:r>
      <w:r>
        <w:t xml:space="preserve"> as described in the main text.</w:t>
      </w:r>
      <w:r w:rsidRPr="00D1190E">
        <w:t xml:space="preserve"> </w:t>
      </w:r>
      <w:r>
        <w:t xml:space="preserve">It was found (see Supplementary Figure </w:t>
      </w:r>
      <w:r w:rsidR="009D4EF3">
        <w:t>S</w:t>
      </w:r>
      <w:r>
        <w:t>8), that the ranking of the methods was generally preserved</w:t>
      </w:r>
      <w:r w:rsidR="00BF1675">
        <w:t>. For example,</w:t>
      </w:r>
      <w:r>
        <w:t xml:space="preserve"> the highest</w:t>
      </w:r>
      <w:r w:rsidR="00BF1675">
        <w:t>-</w:t>
      </w:r>
      <w:r>
        <w:t>ranked methods perform better on the mostly ordered dataset whereas the lower ranked methods</w:t>
      </w:r>
      <w:r w:rsidR="003931A5">
        <w:t xml:space="preserve"> perform better on the mostly disordered dataset</w:t>
      </w:r>
      <w:r>
        <w:t>.</w:t>
      </w:r>
      <w:r w:rsidR="00225C71">
        <w:t xml:space="preserve"> Furthermore, on average the prediction methods </w:t>
      </w:r>
      <w:r w:rsidR="00BF00DD">
        <w:t>display</w:t>
      </w:r>
      <w:r w:rsidR="00225C71">
        <w:t xml:space="preserve"> a </w:t>
      </w:r>
      <w:r w:rsidR="00BF00DD">
        <w:t>lower</w:t>
      </w:r>
      <w:r w:rsidR="00225C71">
        <w:t xml:space="preserve"> correlation for the mostly disordered dataset</w:t>
      </w:r>
      <w:r w:rsidR="00BF00DD">
        <w:t>,</w:t>
      </w:r>
      <w:r w:rsidR="00225C71">
        <w:t xml:space="preserve"> reflecting that these methods were all trained on data sets with a larger content of ordered residues</w:t>
      </w:r>
      <w:r w:rsidR="00646E02">
        <w:t xml:space="preserve"> </w:t>
      </w:r>
      <w:r w:rsidR="00113CF1">
        <w:t>and are therefore more prone to produce false negative</w:t>
      </w:r>
      <w:r w:rsidR="00BF00DD">
        <w:t>s</w:t>
      </w:r>
      <w:r w:rsidR="00113CF1">
        <w:t>.</w:t>
      </w:r>
    </w:p>
    <w:p w14:paraId="4FF79E6D" w14:textId="64B293BA" w:rsidR="00BF00DD" w:rsidRPr="00113CF1" w:rsidRDefault="003931A5" w:rsidP="0049610B">
      <w:pPr>
        <w:pStyle w:val="Heading3"/>
      </w:pPr>
      <w:r>
        <w:t>Region-size dependent prediction accuracy</w:t>
      </w:r>
    </w:p>
    <w:p w14:paraId="35D005FD" w14:textId="38B59A52" w:rsidR="00E35AF4" w:rsidRDefault="00BF00DD" w:rsidP="00113CF1">
      <w:pPr>
        <w:spacing w:line="360" w:lineRule="auto"/>
        <w:jc w:val="both"/>
      </w:pPr>
      <w:r>
        <w:t xml:space="preserve">The </w:t>
      </w:r>
      <w:r w:rsidR="00113CF1">
        <w:t xml:space="preserve">ability of the </w:t>
      </w:r>
      <w:r>
        <w:t>disorder predictors</w:t>
      </w:r>
      <w:r w:rsidR="00113CF1">
        <w:t xml:space="preserve"> to accurately </w:t>
      </w:r>
      <w:r>
        <w:t>identify</w:t>
      </w:r>
      <w:r w:rsidR="00113CF1">
        <w:t xml:space="preserve"> disordered regions of different sizes</w:t>
      </w:r>
      <w:r w:rsidR="00C71CCB">
        <w:t xml:space="preserve"> </w:t>
      </w:r>
      <w:r>
        <w:t xml:space="preserve">(lengths) </w:t>
      </w:r>
      <w:r w:rsidR="00C71CCB">
        <w:t xml:space="preserve">was tested by </w:t>
      </w:r>
      <w:r w:rsidR="00113CF1">
        <w:t xml:space="preserve">progressively removing increasingly longer disordered regions from the CheZOD data base and calculating the Pearson Correlation for the remainder (see Supplementary Figure </w:t>
      </w:r>
      <w:r w:rsidR="009D4EF3">
        <w:t>S</w:t>
      </w:r>
      <w:r w:rsidR="00113CF1">
        <w:t xml:space="preserve">8). It was </w:t>
      </w:r>
      <w:r>
        <w:t xml:space="preserve">generally </w:t>
      </w:r>
      <w:r w:rsidR="00113CF1">
        <w:t>observed that the correlation rises uniformly upon removing increasingly longer disordered regions. This is consistent with the removal of potential false negative prediction</w:t>
      </w:r>
      <w:r>
        <w:t>s,</w:t>
      </w:r>
      <w:r w:rsidR="00113CF1">
        <w:t xml:space="preserve"> as discussed above. Data set</w:t>
      </w:r>
      <w:r>
        <w:t>s</w:t>
      </w:r>
      <w:r w:rsidR="00113CF1">
        <w:t xml:space="preserve"> from X-ray structures contain much shorter stretches of disorder compared to data from the DisProt database</w:t>
      </w:r>
      <w:r>
        <w:t>,</w:t>
      </w:r>
      <w:r w:rsidR="00113CF1">
        <w:t xml:space="preserve"> as </w:t>
      </w:r>
      <w:r>
        <w:t>already alluded to</w:t>
      </w:r>
      <w:r w:rsidR="00113CF1">
        <w:t xml:space="preserve"> above. This is mirrored in the finding that the ESpritz</w:t>
      </w:r>
      <w:r w:rsidR="00D26643" w:rsidRPr="00640FE8">
        <w:rPr>
          <w:rFonts w:eastAsiaTheme="minorEastAsia"/>
          <w:noProof/>
          <w:vertAlign w:val="superscript"/>
        </w:rPr>
        <w:t>10</w:t>
      </w:r>
      <w:r w:rsidR="00113CF1">
        <w:t xml:space="preserve"> methods experience the largest increase in correlation upon removing the smallest disordered region for the version trained with DisProt and the smallest increase when trained with X-ray (Supp</w:t>
      </w:r>
      <w:r w:rsidR="0081154B">
        <w:t xml:space="preserve">. </w:t>
      </w:r>
      <w:r w:rsidR="00113CF1">
        <w:t>Fig</w:t>
      </w:r>
      <w:r w:rsidR="0081154B">
        <w:t>.</w:t>
      </w:r>
      <w:r w:rsidR="00113CF1">
        <w:t xml:space="preserve"> </w:t>
      </w:r>
      <w:r w:rsidR="009D4EF3">
        <w:t>S</w:t>
      </w:r>
      <w:r w:rsidR="00113CF1">
        <w:t>8).</w:t>
      </w:r>
      <w:r w:rsidR="00012044">
        <w:t xml:space="preserve"> </w:t>
      </w:r>
      <w:r>
        <w:t>Interestingly</w:t>
      </w:r>
      <w:r w:rsidR="00012044">
        <w:t xml:space="preserve">, </w:t>
      </w:r>
      <w:r>
        <w:t>several</w:t>
      </w:r>
      <w:r w:rsidR="00012044">
        <w:t xml:space="preserve"> methods give more uniform predictions</w:t>
      </w:r>
      <w:r>
        <w:t>,</w:t>
      </w:r>
      <w:r w:rsidR="00012044">
        <w:t xml:space="preserve"> whereas other methods fluctuate between high and low probabilities (see </w:t>
      </w:r>
      <w:r>
        <w:t>e.g</w:t>
      </w:r>
      <w:r w:rsidR="0081154B">
        <w:t>.</w:t>
      </w:r>
      <w:r w:rsidR="00012044">
        <w:t xml:space="preserve"> Supplementary Figure </w:t>
      </w:r>
      <w:r w:rsidR="009D4EF3">
        <w:t>S</w:t>
      </w:r>
      <w:r w:rsidR="00012044">
        <w:t>1), which would influence the ability to accurately detect small regions of disorder.</w:t>
      </w:r>
      <w:r w:rsidR="00C71CCB">
        <w:t xml:space="preserve"> This was tested systematically by calculating the predicted average region length, </w:t>
      </w:r>
      <w:r w:rsidR="00C71CCB" w:rsidRPr="0049610B">
        <w:rPr>
          <w:i/>
        </w:rPr>
        <w:t>R’</w:t>
      </w:r>
      <w:r w:rsidR="00C71CCB">
        <w:t>, as in Eq. (S2) based on fluctuations between high and low probabilities as described above. It is seen that the two binary methods</w:t>
      </w:r>
      <w:r>
        <w:t>,</w:t>
      </w:r>
      <w:r w:rsidR="00C71CCB">
        <w:t xml:space="preserve"> along with MFDp2</w:t>
      </w:r>
      <w:r w:rsidR="00DA2F09">
        <w:rPr>
          <w:rFonts w:eastAsiaTheme="minorEastAsia"/>
        </w:rPr>
        <w:fldChar w:fldCharType="begin"/>
      </w:r>
      <w:r w:rsidR="00DA2F09">
        <w:rPr>
          <w:rFonts w:eastAsiaTheme="minorEastAsia"/>
        </w:rPr>
        <w:instrText xml:space="preserve"> ADDIN EN.CITE &lt;EndNote&gt;&lt;Cite&gt;&lt;Author&gt;Mizianty&lt;/Author&gt;&lt;Year&gt;2013&lt;/Year&gt;&lt;RecNum&gt;97&lt;/RecNum&gt;&lt;DisplayText&gt;&lt;style face="superscript"&gt;6&lt;/style&gt;&lt;/DisplayText&gt;&lt;record&gt;&lt;rec-number&gt;97&lt;/rec-number&gt;&lt;foreign-keys&gt;&lt;key app="EN" db-id="0rw050zsu9e9stet0e5vrd57v0rxtr2xptsd" timestamp="1529489401"&gt;97&lt;/key&gt;&lt;/foreign-keys&gt;&lt;ref-type name="Journal Article"&gt;17&lt;/ref-type&gt;&lt;contributors&gt;&lt;authors&gt;&lt;author&gt;Mizianty, Marcin J.&lt;/author&gt;&lt;author&gt;Peng, Zhenling&lt;/author&gt;&lt;author&gt;Kurgan, Lukasz&lt;/author&gt;&lt;/authors&gt;&lt;/contributors&gt;&lt;titles&gt;&lt;title&gt;MFDp2&lt;/title&gt;&lt;secondary-title&gt;Intrinsically Disordered Proteins&lt;/secondary-title&gt;&lt;/titles&gt;&lt;periodical&gt;&lt;full-title&gt;Intrinsically Disordered Proteins&lt;/full-title&gt;&lt;/periodical&gt;&lt;pages&gt;e24428&lt;/pages&gt;&lt;volume&gt;1&lt;/volume&gt;&lt;number&gt;1&lt;/number&gt;&lt;dates&gt;&lt;year&gt;2013&lt;/year&gt;&lt;pub-dates&gt;&lt;date&gt;2013/01/01&lt;/date&gt;&lt;/pub-dates&gt;&lt;/dates&gt;&lt;publisher&gt;Taylor &amp;amp; Francis&lt;/publisher&gt;&lt;isbn&gt;null&lt;/isbn&gt;&lt;urls&gt;&lt;related-urls&gt;&lt;url&gt;https://doi.org/10.4161/idp.24428&lt;/url&gt;&lt;/related-urls&gt;&lt;/urls&gt;&lt;electronic-resource-num&gt;10.4161/idp.24428&lt;/electronic-resource-num&gt;&lt;/record&gt;&lt;/Cite&gt;&lt;/EndNote&gt;</w:instrText>
      </w:r>
      <w:r w:rsidR="00DA2F09">
        <w:rPr>
          <w:rFonts w:eastAsiaTheme="minorEastAsia"/>
        </w:rPr>
        <w:fldChar w:fldCharType="separate"/>
      </w:r>
      <w:r w:rsidR="00DA2F09" w:rsidRPr="00DA2F09">
        <w:rPr>
          <w:rFonts w:eastAsiaTheme="minorEastAsia"/>
          <w:noProof/>
          <w:vertAlign w:val="superscript"/>
        </w:rPr>
        <w:t>6</w:t>
      </w:r>
      <w:r w:rsidR="00DA2F09">
        <w:rPr>
          <w:rFonts w:eastAsiaTheme="minorEastAsia"/>
        </w:rPr>
        <w:fldChar w:fldCharType="end"/>
      </w:r>
      <w:r w:rsidR="00C71CCB">
        <w:t xml:space="preserve"> and ESpritz_Disprot</w:t>
      </w:r>
      <w:r w:rsidR="00DA2F09" w:rsidRPr="00640FE8">
        <w:rPr>
          <w:rFonts w:eastAsiaTheme="minorEastAsia"/>
          <w:noProof/>
          <w:vertAlign w:val="superscript"/>
        </w:rPr>
        <w:t>10</w:t>
      </w:r>
      <w:r>
        <w:t>,</w:t>
      </w:r>
      <w:r w:rsidR="00C71CCB">
        <w:t xml:space="preserve"> </w:t>
      </w:r>
      <w:r>
        <w:t>display</w:t>
      </w:r>
      <w:r w:rsidR="00C71CCB">
        <w:t xml:space="preserve"> the largest values for </w:t>
      </w:r>
      <w:r w:rsidR="00C71CCB" w:rsidRPr="0049610B">
        <w:rPr>
          <w:i/>
        </w:rPr>
        <w:t>R’</w:t>
      </w:r>
      <w:r>
        <w:t>, while</w:t>
      </w:r>
      <w:r w:rsidR="00C71CCB">
        <w:t xml:space="preserve"> DI</w:t>
      </w:r>
      <w:r w:rsidR="00DA2F09">
        <w:t>SOPRED</w:t>
      </w:r>
      <w:r w:rsidR="00C71CCB">
        <w:t>2</w:t>
      </w:r>
      <w:r w:rsidR="00DA2F09">
        <w:fldChar w:fldCharType="begin"/>
      </w:r>
      <w:r w:rsidR="003E221A">
        <w:instrText xml:space="preserve"> ADDIN EN.CITE &lt;EndNote&gt;&lt;Cite&gt;&lt;Author&gt;Ward&lt;/Author&gt;&lt;Year&gt;2004&lt;/Year&gt;&lt;RecNum&gt;76&lt;/RecNum&gt;&lt;DisplayText&gt;&lt;style face="superscript"&gt;7&lt;/style&gt;&lt;/DisplayText&gt;&lt;record&gt;&lt;rec-number&gt;76&lt;/rec-number&gt;&lt;foreign-keys&gt;&lt;key app="EN" db-id="0rw050zsu9e9stet0e5vrd57v0rxtr2xptsd" timestamp="1510577996"&gt;76&lt;/key&gt;&lt;/foreign-keys&gt;&lt;ref-type name="Journal Article"&gt;17&lt;/ref-type&gt;&lt;contributors&gt;&lt;authors&gt;&lt;author&gt;Ward, J. J.&lt;/author&gt;&lt;author&gt;Sodhi, J. S.&lt;/author&gt;&lt;author&gt;McGuffin, L. J.&lt;/author&gt;&lt;author&gt;Buxton, B. F.&lt;/author&gt;&lt;author&gt;Jones, D. T.&lt;/author&gt;&lt;/authors&gt;&lt;/contributors&gt;&lt;auth-address&gt;Bioinformatics Unit, Department of Computer Science, University College London, Gower Street, London WC1E 6BT, UK.&lt;/auth-address&gt;&lt;titles&gt;&lt;title&gt;Prediction and functional analysis of native disorder in proteins from the three kingdoms of life&lt;/title&gt;&lt;secondary-title&gt;J Mol Biol&lt;/secondary-title&gt;&lt;alt-title&gt;Journal of molecular biology&lt;/alt-title&gt;&lt;/titles&gt;&lt;periodical&gt;&lt;full-title&gt;J Mol Biol&lt;/full-title&gt;&lt;abbr-1&gt;Journal of molecular biology&lt;/abbr-1&gt;&lt;/periodical&gt;&lt;alt-periodical&gt;&lt;full-title&gt;Journal of Molecular Biology&lt;/full-title&gt;&lt;abbr-1&gt;J. Mol. Biol.&lt;/abbr-1&gt;&lt;abbr-2&gt;J Mol Biol&lt;/abbr-2&gt;&lt;/alt-periodical&gt;&lt;pages&gt;635-45&lt;/pages&gt;&lt;volume&gt;337&lt;/volume&gt;&lt;number&gt;3&lt;/number&gt;&lt;edition&gt;2004/03/17&lt;/edition&gt;&lt;keywords&gt;&lt;keyword&gt;Databases, Genetic&lt;/keyword&gt;&lt;keyword&gt;Genome&lt;/keyword&gt;&lt;keyword&gt;Genome, Bacterial&lt;/keyword&gt;&lt;keyword&gt;Genome, Fungal&lt;/keyword&gt;&lt;keyword&gt;*Models, Molecular&lt;/keyword&gt;&lt;keyword&gt;Protein Conformation&lt;/keyword&gt;&lt;keyword&gt;Proteins/*chemistry&lt;/keyword&gt;&lt;/keywords&gt;&lt;dates&gt;&lt;year&gt;2004&lt;/year&gt;&lt;pub-dates&gt;&lt;date&gt;Mar 26&lt;/date&gt;&lt;/pub-dates&gt;&lt;/dates&gt;&lt;isbn&gt;0022-2836 (Print)&amp;#xD;0022-2836&lt;/isbn&gt;&lt;accession-num&gt;15019783&lt;/accession-num&gt;&lt;urls&gt;&lt;/urls&gt;&lt;electronic-resource-num&gt;10.1016/j.jmb.2004.02.002&lt;/electronic-resource-num&gt;&lt;remote-database-provider&gt;NLM&lt;/remote-database-provider&gt;&lt;language&gt;eng&lt;/language&gt;&lt;/record&gt;&lt;/Cite&gt;&lt;/EndNote&gt;</w:instrText>
      </w:r>
      <w:r w:rsidR="00DA2F09">
        <w:fldChar w:fldCharType="separate"/>
      </w:r>
      <w:r w:rsidR="00DA2F09" w:rsidRPr="00DA2F09">
        <w:rPr>
          <w:noProof/>
          <w:vertAlign w:val="superscript"/>
        </w:rPr>
        <w:t>7</w:t>
      </w:r>
      <w:r w:rsidR="00DA2F09">
        <w:fldChar w:fldCharType="end"/>
      </w:r>
      <w:r w:rsidR="00C71CCB">
        <w:t xml:space="preserve"> and </w:t>
      </w:r>
      <w:r w:rsidR="00D26643">
        <w:t xml:space="preserve">the </w:t>
      </w:r>
      <w:r w:rsidR="00C71CCB">
        <w:t>DisEMBL</w:t>
      </w:r>
      <w:r w:rsidR="00DA2F09">
        <w:rPr>
          <w:rFonts w:eastAsiaTheme="minorEastAsia"/>
          <w:lang w:val="da-DK"/>
        </w:rPr>
        <w:fldChar w:fldCharType="begin"/>
      </w:r>
      <w:r w:rsidR="00DA2F09" w:rsidRPr="00DA2F09">
        <w:rPr>
          <w:rFonts w:eastAsiaTheme="minorEastAsia"/>
        </w:rPr>
        <w:instrText xml:space="preserve"> ADDIN EN.CITE &lt;EndNote&gt;&lt;Cite&gt;&lt;Author&gt;Linding&lt;/Author&gt;&lt;Year&gt;2003&lt;/Year&gt;&lt;RecNum&gt;136&lt;/RecNum&gt;&lt;DisplayText&gt;&lt;style face="superscript"&gt;8&lt;/style&gt;&lt;/DisplayText&gt;&lt;record&gt;&lt;rec-number&gt;136&lt;/rec-number&gt;&lt;foreign-keys&gt;&lt;key app="EN" db-id="0rw050zsu9e9stet0e5vrd57v0rxtr2xptsd" timestamp="1529571526"&gt;136&lt;/key&gt;&lt;/foreign-keys&gt;&lt;ref-type name="Journal Article"&gt;17&lt;/ref-type&gt;&lt;contributors&gt;&lt;authors&gt;&lt;author&gt;Linding, R.&lt;/author&gt;&lt;author&gt;Jensen, L. J.&lt;/author&gt;&lt;author&gt;Diella, F.&lt;/author&gt;&lt;author&gt;Bork, P.&lt;/author&gt;&lt;author&gt;Gibson, T. J.&lt;/author&gt;&lt;author&gt;Russell, R. B.&lt;/author&gt;&lt;/authors&gt;&lt;/contributors&gt;&lt;auth-address&gt;EMBL, Biocomputing Unit, Meyerhofstr 1, D-69117 Heidelberg, Germany. linding@embl.de&lt;/auth-address&gt;&lt;titles&gt;&lt;title&gt;Protein disorder prediction: implications for structural proteomics&lt;/title&gt;&lt;secondary-title&gt;Structure&lt;/secondary-title&gt;&lt;alt-title&gt;Structure (London, England : 1993)&lt;/alt-title&gt;&lt;/titles&gt;&lt;periodical&gt;&lt;full-title&gt;Structure&lt;/full-title&gt;&lt;abbr-1&gt;Structure (London, England : 1993)&lt;/abbr-1&gt;&lt;/periodical&gt;&lt;alt-periodical&gt;&lt;full-title&gt;Structure&lt;/full-title&gt;&lt;abbr-1&gt;Structure (London, England : 1993)&lt;/abbr-1&gt;&lt;/alt-periodical&gt;&lt;pages&gt;1453-9&lt;/pages&gt;&lt;volume&gt;11&lt;/volume&gt;&lt;number&gt;11&lt;/number&gt;&lt;edition&gt;2003/11/08&lt;/edition&gt;&lt;keywords&gt;&lt;keyword&gt;Circular Dichroism&lt;/keyword&gt;&lt;keyword&gt;Crystallography, X-Ray&lt;/keyword&gt;&lt;keyword&gt;Humans&lt;/keyword&gt;&lt;keyword&gt;Ligands&lt;/keyword&gt;&lt;keyword&gt;Magnetic Resonance Spectroscopy&lt;/keyword&gt;&lt;keyword&gt;Models, Theoretical&lt;/keyword&gt;&lt;keyword&gt;Neural Networks (Computer)&lt;/keyword&gt;&lt;keyword&gt;Protein Conformation&lt;/keyword&gt;&lt;keyword&gt;Proteins/*chemistry&lt;/keyword&gt;&lt;keyword&gt;Proteome/*chemistry&lt;/keyword&gt;&lt;keyword&gt;Sensitivity and Specificity&lt;/keyword&gt;&lt;keyword&gt;Statistics as Topic&lt;/keyword&gt;&lt;keyword&gt;Temperature&lt;/keyword&gt;&lt;keyword&gt;Ultraviolet Rays&lt;/keyword&gt;&lt;keyword&gt;src Homology Domains&lt;/keyword&gt;&lt;/keywords&gt;&lt;dates&gt;&lt;year&gt;2003&lt;/year&gt;&lt;pub-dates&gt;&lt;date&gt;Nov&lt;/date&gt;&lt;/pub-dates&gt;&lt;/dates&gt;&lt;isbn&gt;0969-2126 (Print)&amp;#xD;0969-2126&lt;/isbn&gt;&lt;accession-num&gt;14604535&lt;/accession-num&gt;&lt;urls&gt;&lt;/urls&gt;&lt;remote-database-provider&gt;NLM&lt;/remote-database-provider&gt;&lt;language&gt;eng&lt;/language&gt;&lt;/record&gt;&lt;/Cite&gt;&lt;/EndNote&gt;</w:instrText>
      </w:r>
      <w:r w:rsidR="00DA2F09">
        <w:rPr>
          <w:rFonts w:eastAsiaTheme="minorEastAsia"/>
          <w:lang w:val="da-DK"/>
        </w:rPr>
        <w:fldChar w:fldCharType="separate"/>
      </w:r>
      <w:r w:rsidR="00DA2F09" w:rsidRPr="00DA2F09">
        <w:rPr>
          <w:rFonts w:eastAsiaTheme="minorEastAsia"/>
          <w:noProof/>
          <w:vertAlign w:val="superscript"/>
        </w:rPr>
        <w:t>8</w:t>
      </w:r>
      <w:r w:rsidR="00DA2F09">
        <w:rPr>
          <w:rFonts w:eastAsiaTheme="minorEastAsia"/>
          <w:lang w:val="da-DK"/>
        </w:rPr>
        <w:fldChar w:fldCharType="end"/>
      </w:r>
      <w:r w:rsidR="00C71CCB">
        <w:t xml:space="preserve"> </w:t>
      </w:r>
      <w:r w:rsidR="00D26643">
        <w:t xml:space="preserve">methods </w:t>
      </w:r>
      <w:r w:rsidR="00C71CCB">
        <w:t>have the smallest</w:t>
      </w:r>
      <w:r w:rsidR="00545434">
        <w:t xml:space="preserve"> (see Supplementary Figure </w:t>
      </w:r>
      <w:r w:rsidR="009D4EF3">
        <w:t>S</w:t>
      </w:r>
      <w:r w:rsidR="00545434">
        <w:t>9)</w:t>
      </w:r>
      <w:r w:rsidR="00C71CCB">
        <w:t xml:space="preserve">. </w:t>
      </w:r>
      <w:r w:rsidR="0081154B">
        <w:t>Indeed, as expected, MFDp2 and ESpritz_Disprot ha</w:t>
      </w:r>
      <w:r>
        <w:t>ve</w:t>
      </w:r>
      <w:r w:rsidR="0081154B">
        <w:t xml:space="preserve"> the largest increase in correlation upon removing the </w:t>
      </w:r>
      <w:r w:rsidR="0081154B">
        <w:lastRenderedPageBreak/>
        <w:t>smallest disordered regions from the evaluation</w:t>
      </w:r>
      <w:r>
        <w:t>,</w:t>
      </w:r>
      <w:r w:rsidR="0081154B">
        <w:t xml:space="preserve"> </w:t>
      </w:r>
      <w:r>
        <w:t>and</w:t>
      </w:r>
      <w:r w:rsidR="00E35AF4">
        <w:t>,</w:t>
      </w:r>
      <w:r w:rsidR="0081154B">
        <w:t xml:space="preserve"> </w:t>
      </w:r>
      <w:r w:rsidR="00E35AF4">
        <w:t xml:space="preserve">conversely, </w:t>
      </w:r>
      <w:r w:rsidR="0081154B">
        <w:t xml:space="preserve">the DisEMBL methods and DISOPRED2 have some of the smallest increases (Supp. Fig. </w:t>
      </w:r>
      <w:r w:rsidR="009D4EF3">
        <w:t>S</w:t>
      </w:r>
      <w:r w:rsidR="0081154B">
        <w:t>8).</w:t>
      </w:r>
      <w:r w:rsidR="009D6C9F">
        <w:t xml:space="preserve"> </w:t>
      </w:r>
      <w:r w:rsidR="00860FE8">
        <w:t>W</w:t>
      </w:r>
      <w:r w:rsidR="00E35AF4">
        <w:t xml:space="preserve">hen comparing the values of </w:t>
      </w:r>
      <w:r w:rsidR="00E35AF4" w:rsidRPr="0049610B">
        <w:rPr>
          <w:i/>
        </w:rPr>
        <w:t>R’</w:t>
      </w:r>
      <w:r w:rsidR="00E35AF4">
        <w:t xml:space="preserve"> to the observed average region lengths for the different data sets (Supp</w:t>
      </w:r>
      <w:r w:rsidR="007762A2">
        <w:t>.</w:t>
      </w:r>
      <w:r w:rsidR="00E35AF4">
        <w:t xml:space="preserve"> Table S</w:t>
      </w:r>
      <w:r w:rsidR="007762A2">
        <w:t>3</w:t>
      </w:r>
      <w:r w:rsidR="00E35AF4">
        <w:t>) it is clear that the predicted values are generally closer to the observed for CheZOD and MOBI</w:t>
      </w:r>
      <w:r w:rsidR="00DA2F09">
        <w:rPr>
          <w:rFonts w:eastAsiaTheme="minorEastAsia"/>
        </w:rPr>
        <w:fldChar w:fldCharType="begin"/>
      </w:r>
      <w:r w:rsidR="00DA2F09">
        <w:rPr>
          <w:rFonts w:eastAsiaTheme="minorEastAsia"/>
        </w:rPr>
        <w:instrText xml:space="preserve"> ADDIN EN.CITE &lt;EndNote&gt;&lt;Cite&gt;&lt;Author&gt;Martin&lt;/Author&gt;&lt;Year&gt;2010&lt;/Year&gt;&lt;RecNum&gt;216&lt;/RecNum&gt;&lt;DisplayText&gt;&lt;style face="superscript"&gt;4&lt;/style&gt;&lt;/DisplayText&gt;&lt;record&gt;&lt;rec-number&gt;216&lt;/rec-number&gt;&lt;foreign-keys&gt;&lt;key app="EN" db-id="0rw050zsu9e9stet0e5vrd57v0rxtr2xptsd" timestamp="1551364841"&gt;216&lt;/key&gt;&lt;/foreign-keys&gt;&lt;ref-type name="Journal Article"&gt;17&lt;/ref-type&gt;&lt;contributors&gt;&lt;authors&gt;&lt;author&gt;Martin, A. J.&lt;/author&gt;&lt;author&gt;Walsh, I.&lt;/author&gt;&lt;author&gt;Tosatto, S. C.&lt;/author&gt;&lt;/authors&gt;&lt;/contributors&gt;&lt;auth-address&gt;Department of Biology, University of Padova, viale G. Colombo 3, 35131 Padova, Italy.&lt;/auth-address&gt;&lt;titles&gt;&lt;title&gt;MOBI: a web server to define and visualize structural mobility in NMR protein ensembles&lt;/title&gt;&lt;secondary-title&gt;Bioinformatics&lt;/secondary-title&gt;&lt;alt-title&gt;Bioinformatics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England)&lt;/abbr-1&gt;&lt;/alt-periodical&gt;&lt;pages&gt;2916-7&lt;/pages&gt;&lt;volume&gt;26&lt;/volume&gt;&lt;number&gt;22&lt;/number&gt;&lt;edition&gt;2010/09/24&lt;/edition&gt;&lt;keywords&gt;&lt;keyword&gt;Crystallography, X-Ray&lt;/keyword&gt;&lt;keyword&gt;Databases, Protein&lt;/keyword&gt;&lt;keyword&gt;Internet&lt;/keyword&gt;&lt;keyword&gt;Models, Molecular&lt;/keyword&gt;&lt;keyword&gt;*Nuclear Magnetic Resonance, Biomolecular&lt;/keyword&gt;&lt;keyword&gt;Protein Conformation&lt;/keyword&gt;&lt;keyword&gt;Proteins/*chemistry&lt;/keyword&gt;&lt;keyword&gt;*Software&lt;/keyword&gt;&lt;/keywords&gt;&lt;dates&gt;&lt;year&gt;2010&lt;/year&gt;&lt;pub-dates&gt;&lt;date&gt;Nov 15&lt;/date&gt;&lt;/pub-dates&gt;&lt;/dates&gt;&lt;isbn&gt;1367-4803&lt;/isbn&gt;&lt;accession-num&gt;20861031&lt;/accession-num&gt;&lt;urls&gt;&lt;/urls&gt;&lt;electronic-resource-num&gt;10.1093/bioinformatics/btq537&lt;/electronic-resource-num&gt;&lt;remote-database-provider&gt;NLM&lt;/remote-database-provider&gt;&lt;language&gt;eng&lt;/language&gt;&lt;/record&gt;&lt;/Cite&gt;&lt;/EndNote&gt;</w:instrText>
      </w:r>
      <w:r w:rsidR="00DA2F09">
        <w:rPr>
          <w:rFonts w:eastAsiaTheme="minorEastAsia"/>
        </w:rPr>
        <w:fldChar w:fldCharType="separate"/>
      </w:r>
      <w:r w:rsidR="00DA2F09" w:rsidRPr="00DA2F09">
        <w:rPr>
          <w:rFonts w:eastAsiaTheme="minorEastAsia"/>
          <w:noProof/>
          <w:vertAlign w:val="superscript"/>
        </w:rPr>
        <w:t>4</w:t>
      </w:r>
      <w:r w:rsidR="00DA2F09">
        <w:rPr>
          <w:rFonts w:eastAsiaTheme="minorEastAsia"/>
        </w:rPr>
        <w:fldChar w:fldCharType="end"/>
      </w:r>
      <w:r w:rsidR="00E35AF4">
        <w:t xml:space="preserve"> by NMR (Supp. Fig. </w:t>
      </w:r>
      <w:r w:rsidR="009D4EF3">
        <w:t>S</w:t>
      </w:r>
      <w:r w:rsidR="00E35AF4">
        <w:t xml:space="preserve">9). The methods with high </w:t>
      </w:r>
      <w:r w:rsidR="00E35AF4" w:rsidRPr="0049610B">
        <w:rPr>
          <w:i/>
        </w:rPr>
        <w:t>R’</w:t>
      </w:r>
      <w:r w:rsidR="00E35AF4">
        <w:t xml:space="preserve"> mentioned above are closer to the value for DisProt. In particular ESpritz_DisProt, ESpritz_Xray, and ESpritz_NMR</w:t>
      </w:r>
      <w:r w:rsidR="00DA2F09" w:rsidRPr="00640FE8">
        <w:rPr>
          <w:rFonts w:eastAsiaTheme="minorEastAsia"/>
          <w:noProof/>
          <w:vertAlign w:val="superscript"/>
        </w:rPr>
        <w:t>10</w:t>
      </w:r>
      <w:r w:rsidR="00E35AF4">
        <w:t xml:space="preserve"> ha</w:t>
      </w:r>
      <w:r w:rsidR="0070124A">
        <w:t>ve</w:t>
      </w:r>
      <w:r w:rsidR="00E35AF4">
        <w:t xml:space="preserve"> the</w:t>
      </w:r>
      <w:r w:rsidR="00DA2F09">
        <w:t xml:space="preserve"> decreasingly </w:t>
      </w:r>
      <w:r w:rsidR="001A2B14">
        <w:t>lowe</w:t>
      </w:r>
      <w:r w:rsidR="00DA2F09">
        <w:t>r</w:t>
      </w:r>
      <w:r w:rsidR="001A2B14">
        <w:t xml:space="preserve"> value</w:t>
      </w:r>
      <w:r w:rsidR="00DA2F09">
        <w:t>s</w:t>
      </w:r>
      <w:r w:rsidR="001A2B14">
        <w:t xml:space="preserve"> for </w:t>
      </w:r>
      <w:r w:rsidR="001A2B14" w:rsidRPr="0049610B">
        <w:rPr>
          <w:i/>
        </w:rPr>
        <w:t>R’</w:t>
      </w:r>
      <w:r w:rsidR="001A2B14">
        <w:t xml:space="preserve">, respectively, reflecting the characteristics of the data set used for training. </w:t>
      </w:r>
      <w:r w:rsidR="0070124A">
        <w:t>In contrast</w:t>
      </w:r>
      <w:r w:rsidR="00CB0EA4">
        <w:t>, IUPred_long</w:t>
      </w:r>
      <w:r w:rsidR="00DA2F09">
        <w:rPr>
          <w:rFonts w:eastAsiaTheme="minorEastAsia"/>
          <w:lang w:val="da-DK"/>
        </w:rPr>
        <w:fldChar w:fldCharType="begin">
          <w:fldData xml:space="preserve">PEVuZE5vdGU+PENpdGU+PEF1dGhvcj5Eb3N6dGFueWk8L0F1dGhvcj48WWVhcj4yMDA1PC9ZZWFy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==
</w:fldData>
        </w:fldChar>
      </w:r>
      <w:r w:rsidR="00DA2F09" w:rsidRPr="00DA2F09">
        <w:rPr>
          <w:rFonts w:eastAsiaTheme="minorEastAsia"/>
        </w:rPr>
        <w:instrText xml:space="preserve"> ADDIN EN.CITE </w:instrText>
      </w:r>
      <w:r w:rsidR="00DA2F09">
        <w:rPr>
          <w:rFonts w:eastAsiaTheme="minorEastAsia"/>
          <w:lang w:val="da-DK"/>
        </w:rPr>
        <w:fldChar w:fldCharType="begin">
          <w:fldData xml:space="preserve">PEVuZE5vdGU+PENpdGU+PEF1dGhvcj5Eb3N6dGFueWk8L0F1dGhvcj48WWVhcj4yMDA1PC9ZZWFy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==
</w:fldData>
        </w:fldChar>
      </w:r>
      <w:r w:rsidR="00DA2F09" w:rsidRPr="00DA2F09">
        <w:rPr>
          <w:rFonts w:eastAsiaTheme="minorEastAsia"/>
        </w:rPr>
        <w:instrText xml:space="preserve"> ADDIN EN.CITE.DATA </w:instrText>
      </w:r>
      <w:r w:rsidR="00DA2F09">
        <w:rPr>
          <w:rFonts w:eastAsiaTheme="minorEastAsia"/>
          <w:lang w:val="da-DK"/>
        </w:rPr>
      </w:r>
      <w:r w:rsidR="00DA2F09">
        <w:rPr>
          <w:rFonts w:eastAsiaTheme="minorEastAsia"/>
          <w:lang w:val="da-DK"/>
        </w:rPr>
        <w:fldChar w:fldCharType="end"/>
      </w:r>
      <w:r w:rsidR="00DA2F09">
        <w:rPr>
          <w:rFonts w:eastAsiaTheme="minorEastAsia"/>
          <w:lang w:val="da-DK"/>
        </w:rPr>
        <w:fldChar w:fldCharType="separate"/>
      </w:r>
      <w:r w:rsidR="00DA2F09" w:rsidRPr="00DA2F09">
        <w:rPr>
          <w:rFonts w:eastAsiaTheme="minorEastAsia"/>
          <w:noProof/>
          <w:vertAlign w:val="superscript"/>
        </w:rPr>
        <w:t>9</w:t>
      </w:r>
      <w:r w:rsidR="00DA2F09">
        <w:rPr>
          <w:rFonts w:eastAsiaTheme="minorEastAsia"/>
          <w:lang w:val="da-DK"/>
        </w:rPr>
        <w:fldChar w:fldCharType="end"/>
      </w:r>
      <w:r w:rsidR="00CB0EA4">
        <w:t xml:space="preserve"> have only slightly larger R’ compared to IUPred_short. </w:t>
      </w:r>
      <w:r w:rsidR="001A2B14">
        <w:t xml:space="preserve">We also </w:t>
      </w:r>
      <w:r w:rsidR="00CB0EA4">
        <w:t xml:space="preserve">note that </w:t>
      </w:r>
      <w:r w:rsidR="001A2B14">
        <w:t xml:space="preserve">the application of larger window sizes for the application of sequence features for training would lead to larger values of </w:t>
      </w:r>
      <w:r w:rsidR="001A2B14" w:rsidRPr="0049610B">
        <w:rPr>
          <w:i/>
        </w:rPr>
        <w:t>R’</w:t>
      </w:r>
      <w:r w:rsidR="001A2B14">
        <w:t>.</w:t>
      </w:r>
    </w:p>
    <w:p w14:paraId="2B5063B4" w14:textId="1DA0B7A1" w:rsidR="00225C71" w:rsidRDefault="009D6C9F" w:rsidP="0049610B">
      <w:pPr>
        <w:spacing w:line="360" w:lineRule="auto"/>
        <w:jc w:val="both"/>
      </w:pPr>
      <w:r>
        <w:t xml:space="preserve">Another important property for a predictor is the ability to accurately predict the position of the borders between the ordered and disordered regions. This was tested systematically here by evaluating the average border </w:t>
      </w:r>
      <w:r w:rsidR="00DA5878">
        <w:t>position prediction error</w:t>
      </w:r>
      <w:r>
        <w:t xml:space="preserve">, </w:t>
      </w:r>
      <w:r w:rsidRPr="003F3A8E">
        <w:rPr>
          <w:rFonts w:ascii="Symbol" w:hAnsi="Symbol"/>
        </w:rPr>
        <w:t></w:t>
      </w:r>
      <w:r w:rsidRPr="003F3A8E">
        <w:rPr>
          <w:i/>
        </w:rPr>
        <w:t>B</w:t>
      </w:r>
      <w:r w:rsidRPr="0049610B">
        <w:t xml:space="preserve"> (Eq. (S4)).</w:t>
      </w:r>
      <w:r>
        <w:t xml:space="preserve"> Statistically, a method with more fluctuations, e.g. smaller average predicted region length</w:t>
      </w:r>
      <w:r w:rsidR="00905A03">
        <w:t xml:space="preserve">, </w:t>
      </w:r>
      <w:r w:rsidR="00905A03" w:rsidRPr="0049610B">
        <w:rPr>
          <w:i/>
        </w:rPr>
        <w:t>R’</w:t>
      </w:r>
      <w:r w:rsidR="00905A03">
        <w:t>,</w:t>
      </w:r>
      <w:r>
        <w:t xml:space="preserve"> as discussed above</w:t>
      </w:r>
      <w:r w:rsidR="00BB518F">
        <w:t>,</w:t>
      </w:r>
      <w:r>
        <w:t xml:space="preserve"> would have </w:t>
      </w:r>
      <w:r w:rsidR="00BB518F">
        <w:t xml:space="preserve">a lower error, </w:t>
      </w:r>
      <w:r w:rsidRPr="003F3A8E">
        <w:rPr>
          <w:rFonts w:ascii="Symbol" w:hAnsi="Symbol"/>
        </w:rPr>
        <w:t></w:t>
      </w:r>
      <w:r w:rsidRPr="003F3A8E">
        <w:rPr>
          <w:i/>
        </w:rPr>
        <w:t>B</w:t>
      </w:r>
      <w:r w:rsidR="00BB518F" w:rsidRPr="0049610B">
        <w:t>,</w:t>
      </w:r>
      <w:r>
        <w:t xml:space="preserve"> and </w:t>
      </w:r>
      <w:r w:rsidR="001B128F">
        <w:t>therefore</w:t>
      </w:r>
      <w:r>
        <w:t xml:space="preserve"> </w:t>
      </w:r>
      <w:r w:rsidR="00CB0EA4">
        <w:t>we</w:t>
      </w:r>
      <w:r>
        <w:t xml:space="preserve"> analyze</w:t>
      </w:r>
      <w:r w:rsidR="00CB0EA4">
        <w:t>d</w:t>
      </w:r>
      <w:r>
        <w:t xml:space="preserve"> the </w:t>
      </w:r>
      <w:r w:rsidR="00905A03">
        <w:t xml:space="preserve">combination of these two values. As expected the methods with lower </w:t>
      </w:r>
      <w:r w:rsidR="00905A03" w:rsidRPr="0049610B">
        <w:rPr>
          <w:i/>
        </w:rPr>
        <w:t>R’</w:t>
      </w:r>
      <w:r w:rsidR="00905A03">
        <w:t xml:space="preserve"> have consistently smaller </w:t>
      </w:r>
      <w:r w:rsidR="00905A03" w:rsidRPr="003F3A8E">
        <w:rPr>
          <w:rFonts w:ascii="Symbol" w:hAnsi="Symbol"/>
        </w:rPr>
        <w:t></w:t>
      </w:r>
      <w:r w:rsidR="00905A03" w:rsidRPr="003F3A8E">
        <w:rPr>
          <w:i/>
        </w:rPr>
        <w:t>B</w:t>
      </w:r>
      <w:r w:rsidR="00905A03">
        <w:t xml:space="preserve"> and, hence, formally</w:t>
      </w:r>
      <w:r w:rsidR="001B128F">
        <w:t>,</w:t>
      </w:r>
      <w:r w:rsidR="00905A03">
        <w:t xml:space="preserve"> a better prediction of border positions (see Supplementary Figure </w:t>
      </w:r>
      <w:r w:rsidR="009D4EF3">
        <w:t>S</w:t>
      </w:r>
      <w:r w:rsidR="00905A03">
        <w:t>9).</w:t>
      </w:r>
    </w:p>
    <w:p w14:paraId="45235F4B" w14:textId="28F51B49" w:rsidR="00AF6968" w:rsidRDefault="00B15DD2" w:rsidP="00AF6968">
      <w:pPr>
        <w:keepNext/>
      </w:pPr>
      <w:r>
        <w:rPr>
          <w:noProof/>
        </w:rPr>
        <w:lastRenderedPageBreak/>
        <w:drawing>
          <wp:inline distT="0" distB="0" distL="0" distR="0" wp14:anchorId="5E248A39" wp14:editId="747F966B">
            <wp:extent cx="6116320" cy="4439285"/>
            <wp:effectExtent l="0" t="0" r="508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estudies5withnegprobs5DP3exclODINb.pdf"/>
                    <pic:cNvPicPr/>
                  </pic:nvPicPr>
                  <pic:blipFill>
                    <a:blip r:embed="rId9">
                      <a:extLst>
                        <a:ext uri="{28A0092B-C50C-407E-A947-70E740481C1C}">
                          <a14:useLocalDpi xmlns:a14="http://schemas.microsoft.com/office/drawing/2010/main" val="0"/>
                        </a:ext>
                      </a:extLst>
                    </a:blip>
                    <a:stretch>
                      <a:fillRect/>
                    </a:stretch>
                  </pic:blipFill>
                  <pic:spPr>
                    <a:xfrm>
                      <a:off x="0" y="0"/>
                      <a:ext cx="6116320" cy="4439285"/>
                    </a:xfrm>
                    <a:prstGeom prst="rect">
                      <a:avLst/>
                    </a:prstGeom>
                  </pic:spPr>
                </pic:pic>
              </a:graphicData>
            </a:graphic>
          </wp:inline>
        </w:drawing>
      </w:r>
    </w:p>
    <w:p w14:paraId="13D841F6" w14:textId="49BD35B3" w:rsidR="00176672" w:rsidRPr="00E06FC3" w:rsidRDefault="00AF6968" w:rsidP="000676FD">
      <w:pPr>
        <w:pStyle w:val="Caption"/>
        <w:jc w:val="both"/>
      </w:pPr>
      <w:bookmarkStart w:id="0" w:name="_Ref508977399"/>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1</w:t>
      </w:r>
      <w:r w:rsidRPr="00A71033">
        <w:rPr>
          <w:b/>
        </w:rPr>
        <w:fldChar w:fldCharType="end"/>
      </w:r>
      <w:r>
        <w:t xml:space="preserve">: </w:t>
      </w:r>
      <w:bookmarkEnd w:id="0"/>
      <w:r>
        <w:rPr>
          <w:b/>
        </w:rPr>
        <w:t>Example d</w:t>
      </w:r>
      <w:r w:rsidRPr="00E16334">
        <w:rPr>
          <w:b/>
        </w:rPr>
        <w:t>isorder profiles</w:t>
      </w:r>
      <w:r>
        <w:t xml:space="preserve"> </w:t>
      </w:r>
      <w:r w:rsidRPr="00E16334">
        <w:rPr>
          <w:b/>
        </w:rPr>
        <w:t>and predictions</w:t>
      </w:r>
      <w:r>
        <w:t xml:space="preserve"> for 5 proteins showing Z-scores a black </w:t>
      </w:r>
      <w:r w:rsidR="00B15DD2">
        <w:t xml:space="preserve">broken </w:t>
      </w:r>
      <w:r>
        <w:t>line. The estimated disorder probabilities are shown as colored lines for as 15</w:t>
      </w:r>
      <w:r w:rsidR="00F22A9D">
        <w:t>*</w:t>
      </w:r>
      <w:r>
        <w:t xml:space="preserve">(1-p) for the </w:t>
      </w:r>
      <w:r w:rsidR="00F22A9D">
        <w:t>7</w:t>
      </w:r>
      <w:r>
        <w:t xml:space="preserve"> best </w:t>
      </w:r>
      <w:r w:rsidR="00F22A9D">
        <w:t xml:space="preserve">unique </w:t>
      </w:r>
      <w:r>
        <w:t>methods (</w:t>
      </w:r>
      <w:r w:rsidRPr="00E16334">
        <w:t>SPOT-dis</w:t>
      </w:r>
      <w:r w:rsidR="00F22A9D">
        <w:t>order</w:t>
      </w:r>
      <w:r w:rsidR="00B15DD2">
        <w:t xml:space="preserve"> (red)</w:t>
      </w:r>
      <w:r w:rsidRPr="00E16334">
        <w:t xml:space="preserve">, </w:t>
      </w:r>
      <w:r w:rsidR="00F22A9D">
        <w:t>AUCpreD</w:t>
      </w:r>
      <w:r w:rsidR="00B15DD2">
        <w:t xml:space="preserve"> (grey)</w:t>
      </w:r>
      <w:r w:rsidR="00F22A9D">
        <w:t>, MFDp2</w:t>
      </w:r>
      <w:r w:rsidR="00B15DD2">
        <w:t xml:space="preserve"> (blue)</w:t>
      </w:r>
      <w:r w:rsidR="00F22A9D">
        <w:t>, MetaDisorderMD</w:t>
      </w:r>
      <w:r w:rsidR="00B15DD2">
        <w:t xml:space="preserve"> (light blue)</w:t>
      </w:r>
      <w:r>
        <w:t>, P</w:t>
      </w:r>
      <w:r w:rsidR="00F22A9D">
        <w:t>rDOS</w:t>
      </w:r>
      <w:r w:rsidR="00B15DD2">
        <w:t xml:space="preserve"> (magenta)</w:t>
      </w:r>
      <w:r w:rsidRPr="00E16334">
        <w:t>, IUPred_long</w:t>
      </w:r>
      <w:r w:rsidR="00F22A9D">
        <w:t xml:space="preserve"> </w:t>
      </w:r>
      <w:r w:rsidR="00B15DD2">
        <w:t xml:space="preserve">(yellow) </w:t>
      </w:r>
      <w:r w:rsidR="00F22A9D">
        <w:t>and</w:t>
      </w:r>
      <w:r w:rsidRPr="00E16334">
        <w:t xml:space="preserve"> </w:t>
      </w:r>
      <w:r w:rsidR="00B15DD2">
        <w:t>DISOPRED3 (green)</w:t>
      </w:r>
      <w:r w:rsidR="00F22A9D">
        <w:t>. The corresponding BMRB id</w:t>
      </w:r>
      <w:r w:rsidR="00AE07B5">
        <w:t>'</w:t>
      </w:r>
      <w:r w:rsidR="00F22A9D">
        <w:t>s containing the assigned chemical shifts are provided in the subpanel titles.</w:t>
      </w:r>
    </w:p>
    <w:p w14:paraId="6D692A42" w14:textId="77777777" w:rsidR="00BB3F7F" w:rsidRDefault="00176672" w:rsidP="00BB3F7F">
      <w:pPr>
        <w:keepNext/>
        <w:spacing w:line="360" w:lineRule="auto"/>
      </w:pPr>
      <w:r>
        <w:rPr>
          <w:noProof/>
        </w:rPr>
        <w:drawing>
          <wp:inline distT="0" distB="0" distL="0" distR="0" wp14:anchorId="3CC001DE" wp14:editId="2D1477D1">
            <wp:extent cx="2743200" cy="26430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cREMARK465predbyzNewAnnot.pdf"/>
                    <pic:cNvPicPr/>
                  </pic:nvPicPr>
                  <pic:blipFill rotWithShape="1">
                    <a:blip r:embed="rId10" cstate="print">
                      <a:extLst>
                        <a:ext uri="{28A0092B-C50C-407E-A947-70E740481C1C}">
                          <a14:useLocalDpi xmlns:a14="http://schemas.microsoft.com/office/drawing/2010/main" val="0"/>
                        </a:ext>
                      </a:extLst>
                    </a:blip>
                    <a:srcRect l="7509" t="4920" r="6744" b="6488"/>
                    <a:stretch/>
                  </pic:blipFill>
                  <pic:spPr bwMode="auto">
                    <a:xfrm>
                      <a:off x="0" y="0"/>
                      <a:ext cx="2744211" cy="2644057"/>
                    </a:xfrm>
                    <a:prstGeom prst="rect">
                      <a:avLst/>
                    </a:prstGeom>
                    <a:ln>
                      <a:noFill/>
                    </a:ln>
                    <a:extLst>
                      <a:ext uri="{53640926-AAD7-44D8-BBD7-CCE9431645EC}">
                        <a14:shadowObscured xmlns:a14="http://schemas.microsoft.com/office/drawing/2010/main"/>
                      </a:ext>
                    </a:extLst>
                  </pic:spPr>
                </pic:pic>
              </a:graphicData>
            </a:graphic>
          </wp:inline>
        </w:drawing>
      </w:r>
    </w:p>
    <w:p w14:paraId="14FD1622" w14:textId="612EBD17" w:rsidR="00176672" w:rsidRDefault="00BB3F7F" w:rsidP="00BB3F7F">
      <w:pPr>
        <w:pStyle w:val="Caption"/>
        <w:jc w:val="both"/>
      </w:pPr>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2</w:t>
      </w:r>
      <w:r w:rsidRPr="00A71033">
        <w:rPr>
          <w:b/>
        </w:rPr>
        <w:fldChar w:fldCharType="end"/>
      </w:r>
      <w:r w:rsidRPr="00A71033">
        <w:rPr>
          <w:b/>
        </w:rPr>
        <w:t>:</w:t>
      </w:r>
      <w:r>
        <w:t xml:space="preserve"> </w:t>
      </w:r>
      <w:r w:rsidR="00176672" w:rsidRPr="002E5995">
        <w:rPr>
          <w:b/>
        </w:rPr>
        <w:t>Receiver Operating Characteristics (ROC) curves</w:t>
      </w:r>
      <w:r w:rsidR="00176672">
        <w:t xml:space="preserve"> for the true positive rates vs. false positive rates of detecting missing residues in X-ray structures (REMARK 465) for </w:t>
      </w:r>
      <w:r w:rsidR="00AE07B5">
        <w:t xml:space="preserve">two </w:t>
      </w:r>
      <w:r w:rsidR="00176672">
        <w:t>thresholds of the CheZOD Z-score</w:t>
      </w:r>
      <w:r w:rsidR="00AE07B5">
        <w:t>.</w:t>
      </w:r>
      <w:r w:rsidR="00176672">
        <w:t xml:space="preserve"> </w:t>
      </w:r>
      <w:r w:rsidR="00AE07B5">
        <w:t>L</w:t>
      </w:r>
      <w:r w:rsidR="00176672">
        <w:t xml:space="preserve">ower values </w:t>
      </w:r>
      <w:r w:rsidR="00A024E3">
        <w:t xml:space="preserve">of Z-scores </w:t>
      </w:r>
      <w:r w:rsidR="00176672">
        <w:t xml:space="preserve">predict missing residues. The blue and the green curve </w:t>
      </w:r>
      <w:r w:rsidR="006C423B">
        <w:t>represent</w:t>
      </w:r>
      <w:r w:rsidR="00176672">
        <w:t xml:space="preserve"> the full </w:t>
      </w:r>
      <w:r w:rsidR="006C423B">
        <w:t>(</w:t>
      </w:r>
      <w:r w:rsidR="00176672">
        <w:t>222</w:t>
      </w:r>
      <w:r w:rsidR="006C423B">
        <w:t xml:space="preserve"> entries)</w:t>
      </w:r>
      <w:r w:rsidR="00176672">
        <w:t xml:space="preserve"> and the reduced </w:t>
      </w:r>
      <w:r w:rsidR="006C423B">
        <w:t>(</w:t>
      </w:r>
      <w:r w:rsidR="00176672">
        <w:t>90 entries</w:t>
      </w:r>
      <w:r w:rsidR="006C423B">
        <w:t>)</w:t>
      </w:r>
      <w:r w:rsidR="00176672">
        <w:t xml:space="preserve"> sets of X-ray </w:t>
      </w:r>
      <w:r w:rsidR="00176672">
        <w:lastRenderedPageBreak/>
        <w:t xml:space="preserve">structures, respectively. The black </w:t>
      </w:r>
      <w:r w:rsidR="006C423B">
        <w:t xml:space="preserve">dashed </w:t>
      </w:r>
      <w:r w:rsidR="00176672">
        <w:t xml:space="preserve">diagonal line is shown for reference and the area under the ROC curve (AUC) is indicated on the top of the diagram. The blue dots correspond to a cutoff Z-score </w:t>
      </w:r>
      <w:r w:rsidR="00B65203">
        <w:t>=</w:t>
      </w:r>
      <w:r w:rsidR="00176672">
        <w:t xml:space="preserve"> 8.0.</w:t>
      </w:r>
    </w:p>
    <w:p w14:paraId="4C46D165" w14:textId="77777777" w:rsidR="00E06FC3" w:rsidRPr="00E06FC3" w:rsidRDefault="00E06FC3" w:rsidP="00E06FC3"/>
    <w:p w14:paraId="53DBEEA0" w14:textId="77777777" w:rsidR="00176672" w:rsidRDefault="00176672" w:rsidP="00176672">
      <w:pPr>
        <w:keepNext/>
        <w:spacing w:line="360" w:lineRule="auto"/>
      </w:pPr>
      <w:r>
        <w:rPr>
          <w:noProof/>
        </w:rPr>
        <w:drawing>
          <wp:inline distT="0" distB="0" distL="0" distR="0" wp14:anchorId="0545626C" wp14:editId="51DD8660">
            <wp:extent cx="6116320" cy="306578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scoresvsDAOPandIVMcorr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6320" cy="3065780"/>
                    </a:xfrm>
                    <a:prstGeom prst="rect">
                      <a:avLst/>
                    </a:prstGeom>
                  </pic:spPr>
                </pic:pic>
              </a:graphicData>
            </a:graphic>
          </wp:inline>
        </w:drawing>
      </w:r>
    </w:p>
    <w:p w14:paraId="375E4F49" w14:textId="77777777" w:rsidR="00176672" w:rsidRDefault="00176672" w:rsidP="00176672">
      <w:pPr>
        <w:keepNext/>
        <w:spacing w:line="360" w:lineRule="auto"/>
      </w:pPr>
      <w:r>
        <w:rPr>
          <w:noProof/>
        </w:rPr>
        <w:drawing>
          <wp:inline distT="0" distB="0" distL="0" distR="0" wp14:anchorId="3A78F31B" wp14:editId="4D1331AB">
            <wp:extent cx="3074670" cy="303375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vsflex_rmsfwav.png"/>
                    <pic:cNvPicPr/>
                  </pic:nvPicPr>
                  <pic:blipFill rotWithShape="1">
                    <a:blip r:embed="rId12" cstate="print">
                      <a:extLst>
                        <a:ext uri="{28A0092B-C50C-407E-A947-70E740481C1C}">
                          <a14:useLocalDpi xmlns:a14="http://schemas.microsoft.com/office/drawing/2010/main" val="0"/>
                        </a:ext>
                      </a:extLst>
                    </a:blip>
                    <a:srcRect l="8470" t="4578" r="9136" b="6091"/>
                    <a:stretch/>
                  </pic:blipFill>
                  <pic:spPr bwMode="auto">
                    <a:xfrm>
                      <a:off x="0" y="0"/>
                      <a:ext cx="3082532" cy="3041514"/>
                    </a:xfrm>
                    <a:prstGeom prst="rect">
                      <a:avLst/>
                    </a:prstGeom>
                    <a:ln>
                      <a:noFill/>
                    </a:ln>
                    <a:extLst>
                      <a:ext uri="{53640926-AAD7-44D8-BBD7-CCE9431645EC}">
                        <a14:shadowObscured xmlns:a14="http://schemas.microsoft.com/office/drawing/2010/main"/>
                      </a:ext>
                    </a:extLst>
                  </pic:spPr>
                </pic:pic>
              </a:graphicData>
            </a:graphic>
          </wp:inline>
        </w:drawing>
      </w:r>
    </w:p>
    <w:p w14:paraId="38147139" w14:textId="6B5DF924" w:rsidR="00176672" w:rsidRDefault="00BB3F7F" w:rsidP="00B37C83">
      <w:pPr>
        <w:pStyle w:val="Caption"/>
        <w:jc w:val="both"/>
      </w:pPr>
      <w:bookmarkStart w:id="1" w:name="_Ref508956765"/>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3</w:t>
      </w:r>
      <w:r w:rsidRPr="00A71033">
        <w:rPr>
          <w:b/>
        </w:rPr>
        <w:fldChar w:fldCharType="end"/>
      </w:r>
      <w:bookmarkEnd w:id="1"/>
      <w:r w:rsidRPr="00A71033">
        <w:rPr>
          <w:b/>
        </w:rPr>
        <w:t>:</w:t>
      </w:r>
      <w:r>
        <w:t xml:space="preserve"> </w:t>
      </w:r>
      <w:r w:rsidR="00176672" w:rsidRPr="003B7EB2">
        <w:rPr>
          <w:b/>
        </w:rPr>
        <w:t>Z-sc</w:t>
      </w:r>
      <w:r w:rsidR="00176672">
        <w:rPr>
          <w:b/>
        </w:rPr>
        <w:t xml:space="preserve">ores vs. structural variation. </w:t>
      </w:r>
      <w:r w:rsidR="00176672" w:rsidRPr="008D2BCE">
        <w:t>Residue dihedral angle, coordinate variation</w:t>
      </w:r>
      <w:r w:rsidR="00176672">
        <w:t xml:space="preserve">, </w:t>
      </w:r>
      <w:r w:rsidR="00176672" w:rsidRPr="00416AD2">
        <w:t>t (</w:t>
      </w:r>
      <w:r w:rsidR="00416AD2" w:rsidRPr="0049610B">
        <w:t xml:space="preserve">top </w:t>
      </w:r>
      <w:r w:rsidR="00176672" w:rsidRPr="0049610B">
        <w:t>left</w:t>
      </w:r>
      <w:r w:rsidR="00176672" w:rsidRPr="00416AD2">
        <w:t>,</w:t>
      </w:r>
      <w:r w:rsidR="00176672">
        <w:t xml:space="preserve"> Eq. </w:t>
      </w:r>
      <w:r w:rsidR="00AF6968">
        <w:t xml:space="preserve">6 </w:t>
      </w:r>
      <w:r w:rsidR="00176672">
        <w:t>Methods) and s (</w:t>
      </w:r>
      <w:r w:rsidR="00416AD2">
        <w:t xml:space="preserve">top </w:t>
      </w:r>
      <w:r w:rsidR="00176672">
        <w:t xml:space="preserve">right, Eq. </w:t>
      </w:r>
      <w:r w:rsidR="00AF6968">
        <w:t xml:space="preserve">3 </w:t>
      </w:r>
      <w:r w:rsidR="00176672">
        <w:t xml:space="preserve">Methods), respectively, for the 100 most unstructured entries in the set of protein structures determined by NMR. </w:t>
      </w:r>
      <w:r w:rsidR="00176672" w:rsidRPr="008D2BCE">
        <w:t>Bottom</w:t>
      </w:r>
      <w:r w:rsidR="00176672">
        <w:t>: Z-scores vs. rmsf in MD-trajectory in a set of 23 proteins (2301 residues) both in the Dynameomics database and the RefDB database having all backbone chemical shift types assigned.</w:t>
      </w:r>
    </w:p>
    <w:p w14:paraId="0348590C" w14:textId="77777777" w:rsidR="00176672" w:rsidRDefault="00176672" w:rsidP="00176672">
      <w:pPr>
        <w:keepNext/>
      </w:pPr>
      <w:r>
        <w:rPr>
          <w:noProof/>
        </w:rPr>
        <w:lastRenderedPageBreak/>
        <w:drawing>
          <wp:inline distT="0" distB="0" distL="0" distR="0" wp14:anchorId="7465454F" wp14:editId="6C20DFE2">
            <wp:extent cx="4966246" cy="4251626"/>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istsplit3js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8907" cy="4253904"/>
                    </a:xfrm>
                    <a:prstGeom prst="rect">
                      <a:avLst/>
                    </a:prstGeom>
                  </pic:spPr>
                </pic:pic>
              </a:graphicData>
            </a:graphic>
          </wp:inline>
        </w:drawing>
      </w:r>
    </w:p>
    <w:p w14:paraId="098CE3D3" w14:textId="3D316B4C" w:rsidR="00176672" w:rsidRPr="00AA0A23" w:rsidRDefault="00BB3F7F" w:rsidP="00B37C83">
      <w:pPr>
        <w:pStyle w:val="Caption"/>
        <w:jc w:val="both"/>
      </w:pPr>
      <w:bookmarkStart w:id="2" w:name="_Ref508958323"/>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4</w:t>
      </w:r>
      <w:r w:rsidRPr="00A71033">
        <w:rPr>
          <w:b/>
        </w:rPr>
        <w:fldChar w:fldCharType="end"/>
      </w:r>
      <w:bookmarkEnd w:id="2"/>
      <w:r>
        <w:t xml:space="preserve">: </w:t>
      </w:r>
      <w:r w:rsidR="00176672" w:rsidRPr="009566F9">
        <w:rPr>
          <w:b/>
        </w:rPr>
        <w:t xml:space="preserve"> Histogram showing normalized frequencies of Z-scores for split criteria</w:t>
      </w:r>
      <w:r w:rsidR="00176672">
        <w:t xml:space="preserve">. </w:t>
      </w:r>
      <w:r w:rsidR="00E75391">
        <w:t>top</w:t>
      </w:r>
      <w:r w:rsidR="00176672">
        <w:t>) Angle deviation, t &gt; 75</w:t>
      </w:r>
      <w:r w:rsidR="00176672">
        <w:rPr>
          <w:rFonts w:eastAsiaTheme="minorEastAsia"/>
        </w:rPr>
        <w:sym w:font="Symbol" w:char="F0B0"/>
      </w:r>
      <w:r w:rsidR="00176672">
        <w:t xml:space="preserve"> (red) and t &lt; 75</w:t>
      </w:r>
      <w:r w:rsidR="00176672">
        <w:rPr>
          <w:rFonts w:eastAsiaTheme="minorEastAsia"/>
        </w:rPr>
        <w:sym w:font="Symbol" w:char="F0B0"/>
      </w:r>
      <w:r w:rsidR="00176672">
        <w:t xml:space="preserve"> (blue). </w:t>
      </w:r>
      <w:r w:rsidR="00E75391">
        <w:t>middle</w:t>
      </w:r>
      <w:r w:rsidR="00176672">
        <w:t xml:space="preserve">) Coordinate deviation, s &gt; 1.5Å (red) and s &lt; 1.5 Å (blue). </w:t>
      </w:r>
      <w:r w:rsidR="00E75391">
        <w:t>bottom</w:t>
      </w:r>
      <w:r w:rsidR="00176672">
        <w:t>) Missing coordinates in X-ray structures (remark 465) (red), not missing (blue). The Jensen-Shannon divergence, JSD</w:t>
      </w:r>
      <w:r w:rsidR="00E75391">
        <w:t xml:space="preserve"> (Eq. (8) Methods)</w:t>
      </w:r>
      <w:r w:rsidR="00176672">
        <w:t>, for the similarity of distributions is provided in the title.</w:t>
      </w:r>
    </w:p>
    <w:p w14:paraId="7D0CCD8C" w14:textId="77777777" w:rsidR="00176672" w:rsidRDefault="00176672" w:rsidP="00176672">
      <w:pPr>
        <w:spacing w:line="360" w:lineRule="auto"/>
      </w:pPr>
    </w:p>
    <w:p w14:paraId="6F367805" w14:textId="59B951E6" w:rsidR="00176672" w:rsidRDefault="004F0A5A" w:rsidP="00176672">
      <w:pPr>
        <w:keepNext/>
        <w:spacing w:line="360" w:lineRule="auto"/>
      </w:pPr>
      <w:r>
        <w:rPr>
          <w:noProof/>
        </w:rPr>
        <w:lastRenderedPageBreak/>
        <w:drawing>
          <wp:inline distT="0" distB="0" distL="0" distR="0" wp14:anchorId="3587BE78" wp14:editId="6F823985">
            <wp:extent cx="6116320" cy="4951095"/>
            <wp:effectExtent l="0" t="0" r="508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quenceprofilesandlocalorderparameters_nmrinfo244Ms18top9forscirep.pdf"/>
                    <pic:cNvPicPr/>
                  </pic:nvPicPr>
                  <pic:blipFill>
                    <a:blip r:embed="rId14">
                      <a:extLst>
                        <a:ext uri="{28A0092B-C50C-407E-A947-70E740481C1C}">
                          <a14:useLocalDpi xmlns:a14="http://schemas.microsoft.com/office/drawing/2010/main" val="0"/>
                        </a:ext>
                      </a:extLst>
                    </a:blip>
                    <a:stretch>
                      <a:fillRect/>
                    </a:stretch>
                  </pic:blipFill>
                  <pic:spPr>
                    <a:xfrm>
                      <a:off x="0" y="0"/>
                      <a:ext cx="6116320" cy="4951095"/>
                    </a:xfrm>
                    <a:prstGeom prst="rect">
                      <a:avLst/>
                    </a:prstGeom>
                  </pic:spPr>
                </pic:pic>
              </a:graphicData>
            </a:graphic>
          </wp:inline>
        </w:drawing>
      </w:r>
    </w:p>
    <w:p w14:paraId="17A758C5" w14:textId="1F4EAE20" w:rsidR="00176672" w:rsidRDefault="00BB3F7F" w:rsidP="000676FD">
      <w:pPr>
        <w:pStyle w:val="Caption"/>
        <w:jc w:val="both"/>
      </w:pPr>
      <w:bookmarkStart w:id="3" w:name="_Ref508958844"/>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5</w:t>
      </w:r>
      <w:r w:rsidRPr="00A71033">
        <w:rPr>
          <w:b/>
        </w:rPr>
        <w:fldChar w:fldCharType="end"/>
      </w:r>
      <w:bookmarkEnd w:id="3"/>
      <w:r w:rsidRPr="00A71033">
        <w:rPr>
          <w:b/>
        </w:rPr>
        <w:t>:</w:t>
      </w:r>
      <w:r>
        <w:t xml:space="preserve"> </w:t>
      </w:r>
      <w:r w:rsidR="00176672" w:rsidRPr="00A9379C">
        <w:rPr>
          <w:b/>
        </w:rPr>
        <w:t>CheZOD Z-score (green)</w:t>
      </w:r>
      <w:r w:rsidR="00176672">
        <w:rPr>
          <w:b/>
        </w:rPr>
        <w:t xml:space="preserve"> sequence profiles</w:t>
      </w:r>
      <w:r w:rsidR="00176672" w:rsidRPr="00A9379C">
        <w:rPr>
          <w:b/>
        </w:rPr>
        <w:t xml:space="preserve"> and local order</w:t>
      </w:r>
      <w:r w:rsidR="00176672">
        <w:t xml:space="preserve"> </w:t>
      </w:r>
      <w:r w:rsidR="00176672" w:rsidRPr="00A9379C">
        <w:rPr>
          <w:b/>
        </w:rPr>
        <w:t>parameters</w:t>
      </w:r>
      <w:r w:rsidR="00176672">
        <w:t xml:space="preserve">, 15*S and 15*T (Eq. </w:t>
      </w:r>
      <w:r w:rsidR="00AF6968">
        <w:t xml:space="preserve">7 </w:t>
      </w:r>
      <w:r w:rsidR="00176672">
        <w:t>Methods) for coordinate (red) and dihedral angle (blue) variation, respectively. Data is shown for 9 proteins with mixed secondary structure and flexible loops and/or ends</w:t>
      </w:r>
      <w:r w:rsidR="000676FD">
        <w:t>. Proteins with</w:t>
      </w:r>
      <w:r w:rsidR="00286049">
        <w:t xml:space="preserve"> </w:t>
      </w:r>
      <w:r w:rsidR="000676FD">
        <w:t>PDB/BMRB ids</w:t>
      </w:r>
      <w:r w:rsidR="00286049">
        <w:t xml:space="preserve"> (from top to bottom panel)</w:t>
      </w:r>
      <w:r w:rsidR="000676FD">
        <w:t>: 2AFJA/6311, 2BYEA/6624, 2ADZA/6753, 2HDMA/15110, 1WILA/10013, 1TBAA/4223, 1L3GA/4256, 1M3VA/5309, and 1XU6A/6419.</w:t>
      </w:r>
    </w:p>
    <w:p w14:paraId="75ABB959" w14:textId="77777777" w:rsidR="001E661C" w:rsidRPr="00996D68" w:rsidRDefault="001E661C" w:rsidP="001E661C"/>
    <w:p w14:paraId="57F2853D" w14:textId="25C9672E" w:rsidR="001E661C" w:rsidRDefault="00B15DD2" w:rsidP="001E661C">
      <w:pPr>
        <w:pStyle w:val="Caption"/>
        <w:jc w:val="both"/>
      </w:pPr>
      <w:r>
        <w:rPr>
          <w:noProof/>
        </w:rPr>
        <w:lastRenderedPageBreak/>
        <w:drawing>
          <wp:inline distT="0" distB="0" distL="0" distR="0" wp14:anchorId="3A88165E" wp14:editId="417E9759">
            <wp:extent cx="6116320" cy="411543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Spearmanbymet117DP3.pdf"/>
                    <pic:cNvPicPr/>
                  </pic:nvPicPr>
                  <pic:blipFill>
                    <a:blip r:embed="rId15">
                      <a:extLst>
                        <a:ext uri="{28A0092B-C50C-407E-A947-70E740481C1C}">
                          <a14:useLocalDpi xmlns:a14="http://schemas.microsoft.com/office/drawing/2010/main" val="0"/>
                        </a:ext>
                      </a:extLst>
                    </a:blip>
                    <a:stretch>
                      <a:fillRect/>
                    </a:stretch>
                  </pic:blipFill>
                  <pic:spPr>
                    <a:xfrm>
                      <a:off x="0" y="0"/>
                      <a:ext cx="6116320" cy="4115435"/>
                    </a:xfrm>
                    <a:prstGeom prst="rect">
                      <a:avLst/>
                    </a:prstGeom>
                  </pic:spPr>
                </pic:pic>
              </a:graphicData>
            </a:graphic>
          </wp:inline>
        </w:drawing>
      </w:r>
    </w:p>
    <w:p w14:paraId="0DEE6362" w14:textId="79801A0E" w:rsidR="001E661C" w:rsidRPr="00BB3F7F" w:rsidRDefault="00BB3F7F" w:rsidP="00BB3F7F">
      <w:pPr>
        <w:pStyle w:val="Caption"/>
      </w:pPr>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6</w:t>
      </w:r>
      <w:r w:rsidRPr="00A71033">
        <w:rPr>
          <w:b/>
        </w:rPr>
        <w:fldChar w:fldCharType="end"/>
      </w:r>
      <w:r w:rsidRPr="00A71033">
        <w:rPr>
          <w:b/>
        </w:rPr>
        <w:t>:</w:t>
      </w:r>
      <w:r>
        <w:t xml:space="preserve"> </w:t>
      </w:r>
      <w:r w:rsidR="001E661C" w:rsidRPr="0078769C">
        <w:rPr>
          <w:b/>
        </w:rPr>
        <w:t>Ranking of disorder prediction methods</w:t>
      </w:r>
      <w:r w:rsidR="001E661C" w:rsidRPr="0078769C">
        <w:t xml:space="preserve"> according to </w:t>
      </w:r>
      <w:r w:rsidR="001E661C">
        <w:t xml:space="preserve">Spearman </w:t>
      </w:r>
      <w:r w:rsidR="001E661C" w:rsidRPr="00403668">
        <w:t>rank correlation coefficient between estimated disorder probability and Z-score</w:t>
      </w:r>
      <w:r w:rsidR="001E661C">
        <w:t xml:space="preserve">. Colors are the same as in Figure </w:t>
      </w:r>
      <w:r w:rsidR="00187A2F">
        <w:t>3</w:t>
      </w:r>
      <w:r w:rsidR="001E661C">
        <w:t xml:space="preserve"> in the main text</w:t>
      </w:r>
      <w:r w:rsidR="001E661C" w:rsidRPr="00403668">
        <w:t>.</w:t>
      </w:r>
    </w:p>
    <w:p w14:paraId="0D676180" w14:textId="77777777" w:rsidR="001E661C" w:rsidRDefault="001E661C" w:rsidP="001E661C">
      <w:pPr>
        <w:rPr>
          <w:i/>
          <w:sz w:val="18"/>
          <w:szCs w:val="18"/>
        </w:rPr>
      </w:pPr>
    </w:p>
    <w:p w14:paraId="52141622" w14:textId="77C12CA8" w:rsidR="001E661C" w:rsidRDefault="00B15DD2" w:rsidP="001E661C">
      <w:pPr>
        <w:rPr>
          <w:b/>
          <w:i/>
          <w:sz w:val="18"/>
          <w:szCs w:val="18"/>
        </w:rPr>
      </w:pPr>
      <w:r>
        <w:rPr>
          <w:b/>
          <w:i/>
          <w:noProof/>
          <w:sz w:val="18"/>
          <w:szCs w:val="18"/>
        </w:rPr>
        <w:lastRenderedPageBreak/>
        <w:drawing>
          <wp:inline distT="0" distB="0" distL="0" distR="0" wp14:anchorId="48DB11DB" wp14:editId="1D9DF1C3">
            <wp:extent cx="6116320" cy="411543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lAUCbymet117DP3.pdf"/>
                    <pic:cNvPicPr/>
                  </pic:nvPicPr>
                  <pic:blipFill>
                    <a:blip r:embed="rId16">
                      <a:extLst>
                        <a:ext uri="{28A0092B-C50C-407E-A947-70E740481C1C}">
                          <a14:useLocalDpi xmlns:a14="http://schemas.microsoft.com/office/drawing/2010/main" val="0"/>
                        </a:ext>
                      </a:extLst>
                    </a:blip>
                    <a:stretch>
                      <a:fillRect/>
                    </a:stretch>
                  </pic:blipFill>
                  <pic:spPr>
                    <a:xfrm>
                      <a:off x="0" y="0"/>
                      <a:ext cx="6116320" cy="4115435"/>
                    </a:xfrm>
                    <a:prstGeom prst="rect">
                      <a:avLst/>
                    </a:prstGeom>
                  </pic:spPr>
                </pic:pic>
              </a:graphicData>
            </a:graphic>
          </wp:inline>
        </w:drawing>
      </w:r>
      <w:r w:rsidR="001E661C" w:rsidRPr="00260445">
        <w:rPr>
          <w:b/>
          <w:i/>
          <w:sz w:val="18"/>
          <w:szCs w:val="18"/>
        </w:rPr>
        <w:t xml:space="preserve"> </w:t>
      </w:r>
    </w:p>
    <w:p w14:paraId="67A1FDC0" w14:textId="42BEAF4B" w:rsidR="001E661C" w:rsidRPr="00BB3F7F" w:rsidRDefault="00BB3F7F" w:rsidP="00635E66">
      <w:pPr>
        <w:pStyle w:val="Caption"/>
        <w:jc w:val="both"/>
      </w:pPr>
      <w:r w:rsidRPr="00A71033">
        <w:rPr>
          <w:b/>
        </w:rPr>
        <w:t xml:space="preserve">Supplementary Figure </w:t>
      </w:r>
      <w:r w:rsidR="00A951AC">
        <w:rPr>
          <w:b/>
        </w:rPr>
        <w:t>S</w:t>
      </w:r>
      <w:r w:rsidRPr="00A71033">
        <w:rPr>
          <w:b/>
        </w:rPr>
        <w:fldChar w:fldCharType="begin"/>
      </w:r>
      <w:r w:rsidRPr="00A71033">
        <w:rPr>
          <w:b/>
        </w:rPr>
        <w:instrText xml:space="preserve"> SEQ Supplementary_Figure \* ARABIC </w:instrText>
      </w:r>
      <w:r w:rsidRPr="00A71033">
        <w:rPr>
          <w:b/>
        </w:rPr>
        <w:fldChar w:fldCharType="separate"/>
      </w:r>
      <w:r w:rsidR="009D4EF3">
        <w:rPr>
          <w:b/>
          <w:noProof/>
        </w:rPr>
        <w:t>7</w:t>
      </w:r>
      <w:r w:rsidRPr="00A71033">
        <w:rPr>
          <w:b/>
        </w:rPr>
        <w:fldChar w:fldCharType="end"/>
      </w:r>
      <w:r>
        <w:t xml:space="preserve">: </w:t>
      </w:r>
      <w:r w:rsidR="001E661C" w:rsidRPr="0078769C">
        <w:rPr>
          <w:b/>
        </w:rPr>
        <w:t>Ranking of disorder prediction methods</w:t>
      </w:r>
      <w:r w:rsidR="001E661C" w:rsidRPr="0078769C">
        <w:t xml:space="preserve"> according to </w:t>
      </w:r>
      <w:r w:rsidR="001E661C">
        <w:rPr>
          <w:i w:val="0"/>
        </w:rPr>
        <w:t>AUC</w:t>
      </w:r>
      <w:r w:rsidR="001E661C">
        <w:t xml:space="preserve"> </w:t>
      </w:r>
      <w:r w:rsidR="001E661C">
        <w:rPr>
          <w:i w:val="0"/>
        </w:rPr>
        <w:t xml:space="preserve">for the ROC curves for using </w:t>
      </w:r>
      <w:r w:rsidR="001E661C" w:rsidRPr="00403668">
        <w:t xml:space="preserve">estimated disorder probability </w:t>
      </w:r>
      <w:r w:rsidR="001E661C">
        <w:rPr>
          <w:i w:val="0"/>
        </w:rPr>
        <w:t>put predict</w:t>
      </w:r>
      <w:r w:rsidR="001E661C" w:rsidRPr="00403668">
        <w:t xml:space="preserve"> Z-score</w:t>
      </w:r>
      <w:r w:rsidR="001E661C">
        <w:rPr>
          <w:i w:val="0"/>
        </w:rPr>
        <w:t xml:space="preserve"> under/above the threshold Z = 8</w:t>
      </w:r>
      <w:r w:rsidR="001E661C">
        <w:t xml:space="preserve">. Colors are the same as in Figure </w:t>
      </w:r>
      <w:r w:rsidR="00187A2F">
        <w:t>3</w:t>
      </w:r>
      <w:r w:rsidR="001E661C">
        <w:t xml:space="preserve"> in the main text</w:t>
      </w:r>
      <w:r w:rsidR="001E661C" w:rsidRPr="00403668">
        <w:t>.</w:t>
      </w:r>
    </w:p>
    <w:p w14:paraId="4C90A210" w14:textId="77777777" w:rsidR="001E661C" w:rsidRDefault="001E661C" w:rsidP="001E661C">
      <w:pPr>
        <w:rPr>
          <w:i/>
          <w:sz w:val="18"/>
          <w:szCs w:val="18"/>
        </w:rPr>
      </w:pPr>
    </w:p>
    <w:p w14:paraId="59C31EBB" w14:textId="77777777" w:rsidR="0017660F" w:rsidRPr="00AE05F8" w:rsidRDefault="0017660F" w:rsidP="0017660F">
      <w:pPr>
        <w:keepNext/>
        <w:rPr>
          <w:b/>
        </w:rPr>
      </w:pPr>
      <w:r w:rsidRPr="00AE05F8">
        <w:rPr>
          <w:b/>
          <w:noProof/>
        </w:rPr>
        <w:lastRenderedPageBreak/>
        <w:drawing>
          <wp:inline distT="0" distB="0" distL="0" distR="0" wp14:anchorId="6C40E266" wp14:editId="47CB8A21">
            <wp:extent cx="6116320" cy="49333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XXnew4.pdf"/>
                    <pic:cNvPicPr/>
                  </pic:nvPicPr>
                  <pic:blipFill>
                    <a:blip r:embed="rId17">
                      <a:extLst>
                        <a:ext uri="{28A0092B-C50C-407E-A947-70E740481C1C}">
                          <a14:useLocalDpi xmlns:a14="http://schemas.microsoft.com/office/drawing/2010/main" val="0"/>
                        </a:ext>
                      </a:extLst>
                    </a:blip>
                    <a:stretch>
                      <a:fillRect/>
                    </a:stretch>
                  </pic:blipFill>
                  <pic:spPr>
                    <a:xfrm>
                      <a:off x="0" y="0"/>
                      <a:ext cx="6116320" cy="4933315"/>
                    </a:xfrm>
                    <a:prstGeom prst="rect">
                      <a:avLst/>
                    </a:prstGeom>
                  </pic:spPr>
                </pic:pic>
              </a:graphicData>
            </a:graphic>
          </wp:inline>
        </w:drawing>
      </w:r>
    </w:p>
    <w:p w14:paraId="407D752F" w14:textId="3F3C3517" w:rsidR="00C03998" w:rsidRDefault="0017660F" w:rsidP="00E27F7E">
      <w:pPr>
        <w:pStyle w:val="Caption"/>
        <w:jc w:val="both"/>
      </w:pPr>
      <w:r w:rsidRPr="00AE05F8">
        <w:rPr>
          <w:b/>
        </w:rPr>
        <w:t xml:space="preserve">Supplementary Figure </w:t>
      </w:r>
      <w:r w:rsidR="00A951AC">
        <w:rPr>
          <w:b/>
        </w:rPr>
        <w:t>S</w:t>
      </w:r>
      <w:r w:rsidRPr="00AE05F8">
        <w:rPr>
          <w:b/>
        </w:rPr>
        <w:fldChar w:fldCharType="begin"/>
      </w:r>
      <w:r w:rsidRPr="00AE05F8">
        <w:rPr>
          <w:b/>
        </w:rPr>
        <w:instrText xml:space="preserve"> SEQ Supplementary_Figure \* ARABIC </w:instrText>
      </w:r>
      <w:r w:rsidRPr="00AE05F8">
        <w:rPr>
          <w:b/>
        </w:rPr>
        <w:fldChar w:fldCharType="separate"/>
      </w:r>
      <w:r w:rsidR="009D4EF3">
        <w:rPr>
          <w:b/>
          <w:noProof/>
        </w:rPr>
        <w:t>8</w:t>
      </w:r>
      <w:r w:rsidRPr="00AE05F8">
        <w:rPr>
          <w:b/>
        </w:rPr>
        <w:fldChar w:fldCharType="end"/>
      </w:r>
      <w:r w:rsidRPr="00AE05F8">
        <w:rPr>
          <w:b/>
        </w:rPr>
        <w:t>: Performance on subsets of the CheZOD database</w:t>
      </w:r>
      <w:r>
        <w:t>.</w:t>
      </w:r>
      <w:r w:rsidR="00AE05F8">
        <w:t xml:space="preserve"> </w:t>
      </w:r>
      <w:r w:rsidR="00E27F7E">
        <w:t xml:space="preserve">(left) Pearson correlation </w:t>
      </w:r>
      <w:r w:rsidR="006427FA" w:rsidRPr="0049610B">
        <w:t xml:space="preserve">of all real-valued methods </w:t>
      </w:r>
      <w:r w:rsidR="00E27F7E">
        <w:t>derived for subsets of the CheZOD database with mostly structured proteins (less than 50% disorder residues, f</w:t>
      </w:r>
      <w:r w:rsidR="00E27F7E" w:rsidRPr="0049610B">
        <w:rPr>
          <w:vertAlign w:val="subscript"/>
        </w:rPr>
        <w:t>IDR</w:t>
      </w:r>
      <w:r w:rsidR="00E27F7E">
        <w:t xml:space="preserve"> &lt; 0.5) and mostly disordered proteins (f</w:t>
      </w:r>
      <w:r w:rsidR="00E27F7E" w:rsidRPr="003F3A8E">
        <w:rPr>
          <w:vertAlign w:val="subscript"/>
        </w:rPr>
        <w:t>IDR</w:t>
      </w:r>
      <w:r w:rsidR="00E27F7E">
        <w:t xml:space="preserve"> &gt; 0.5). (right) Pearson correlation for the stripped CheZOD database after removing all data corresponding to residues within short disordered regions with the disorder region (DR) length shown on the x-axis. The data points are connected with lines to enhance visual guidance. The method name is given on the broken line connecting the two panels (the data points for “full set” in the left panel </w:t>
      </w:r>
      <w:r w:rsidR="000D322A">
        <w:t xml:space="preserve">are </w:t>
      </w:r>
      <w:r w:rsidR="00E27F7E">
        <w:t>duplicate</w:t>
      </w:r>
      <w:r w:rsidR="000D322A">
        <w:t>s</w:t>
      </w:r>
      <w:r w:rsidR="00E27F7E">
        <w:t xml:space="preserve"> of the </w:t>
      </w:r>
      <w:r w:rsidR="000D322A">
        <w:t>corresponding data points for DR length = 0 in the right panel</w:t>
      </w:r>
      <w:r w:rsidR="00E27F7E">
        <w:t xml:space="preserve">). </w:t>
      </w:r>
      <w:r w:rsidR="000D322A">
        <w:t xml:space="preserve">The colors are the same as introduced in Figure 3 main text. </w:t>
      </w:r>
      <w:r w:rsidR="006427FA">
        <w:t xml:space="preserve">The average of all methods </w:t>
      </w:r>
      <w:proofErr w:type="gramStart"/>
      <w:r w:rsidR="006427FA">
        <w:t>are</w:t>
      </w:r>
      <w:proofErr w:type="gramEnd"/>
      <w:r w:rsidR="006427FA">
        <w:t xml:space="preserve"> shown for reference with a black broken line. </w:t>
      </w:r>
      <w:r w:rsidR="00E27F7E">
        <w:t>See also Supplementary Discussion.</w:t>
      </w:r>
    </w:p>
    <w:p w14:paraId="49EBA2F2" w14:textId="77777777" w:rsidR="00E27F7E" w:rsidRPr="006427FA" w:rsidRDefault="00E27F7E" w:rsidP="0049610B"/>
    <w:p w14:paraId="3B66102A" w14:textId="77777777" w:rsidR="00AE05F8" w:rsidRDefault="00AE05F8" w:rsidP="00AE05F8">
      <w:pPr>
        <w:keepNext/>
      </w:pPr>
      <w:r>
        <w:rPr>
          <w:noProof/>
        </w:rPr>
        <w:lastRenderedPageBreak/>
        <w:drawing>
          <wp:inline distT="0" distB="0" distL="0" distR="0" wp14:anchorId="1DFA199A" wp14:editId="7CAF3927">
            <wp:extent cx="6116320" cy="47574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XXnew3b.pdf"/>
                    <pic:cNvPicPr/>
                  </pic:nvPicPr>
                  <pic:blipFill>
                    <a:blip r:embed="rId18">
                      <a:extLst>
                        <a:ext uri="{28A0092B-C50C-407E-A947-70E740481C1C}">
                          <a14:useLocalDpi xmlns:a14="http://schemas.microsoft.com/office/drawing/2010/main" val="0"/>
                        </a:ext>
                      </a:extLst>
                    </a:blip>
                    <a:stretch>
                      <a:fillRect/>
                    </a:stretch>
                  </pic:blipFill>
                  <pic:spPr>
                    <a:xfrm>
                      <a:off x="0" y="0"/>
                      <a:ext cx="6116320" cy="4757420"/>
                    </a:xfrm>
                    <a:prstGeom prst="rect">
                      <a:avLst/>
                    </a:prstGeom>
                  </pic:spPr>
                </pic:pic>
              </a:graphicData>
            </a:graphic>
          </wp:inline>
        </w:drawing>
      </w:r>
    </w:p>
    <w:p w14:paraId="3F7DFA36" w14:textId="7B7A8268" w:rsidR="00AE05F8" w:rsidRPr="0049610B" w:rsidRDefault="00AE05F8" w:rsidP="0049610B">
      <w:pPr>
        <w:pStyle w:val="Caption"/>
        <w:jc w:val="both"/>
        <w:rPr>
          <w:b/>
        </w:rPr>
      </w:pPr>
      <w:r w:rsidRPr="0049610B">
        <w:rPr>
          <w:b/>
        </w:rPr>
        <w:t xml:space="preserve">Supplementary Figure </w:t>
      </w:r>
      <w:r w:rsidR="00A951AC">
        <w:rPr>
          <w:b/>
        </w:rPr>
        <w:t>S</w:t>
      </w:r>
      <w:r w:rsidRPr="0049610B">
        <w:rPr>
          <w:b/>
        </w:rPr>
        <w:fldChar w:fldCharType="begin"/>
      </w:r>
      <w:r w:rsidRPr="0049610B">
        <w:rPr>
          <w:b/>
        </w:rPr>
        <w:instrText xml:space="preserve"> SEQ Supplementary_Figure \* ARABIC </w:instrText>
      </w:r>
      <w:r w:rsidRPr="0049610B">
        <w:rPr>
          <w:b/>
        </w:rPr>
        <w:fldChar w:fldCharType="separate"/>
      </w:r>
      <w:r w:rsidR="009D4EF3">
        <w:rPr>
          <w:b/>
          <w:noProof/>
        </w:rPr>
        <w:t>9</w:t>
      </w:r>
      <w:r w:rsidRPr="0049610B">
        <w:rPr>
          <w:b/>
        </w:rPr>
        <w:fldChar w:fldCharType="end"/>
      </w:r>
      <w:r w:rsidRPr="0049610B">
        <w:rPr>
          <w:b/>
        </w:rPr>
        <w:t>:</w:t>
      </w:r>
      <w:r w:rsidR="005B28CC" w:rsidRPr="0049610B">
        <w:rPr>
          <w:b/>
        </w:rPr>
        <w:t xml:space="preserve"> Prediction of borders between ordered and disordered regions.</w:t>
      </w:r>
      <w:r w:rsidR="005B28CC" w:rsidRPr="0049610B">
        <w:t xml:space="preserve"> </w:t>
      </w:r>
      <w:r w:rsidR="00DA5878">
        <w:t xml:space="preserve">Average predicted region length (R’, see Supplementary Discussion and Eq. (S2)) as a function of the average border position prediction error, </w:t>
      </w:r>
      <w:r w:rsidR="00DA5878" w:rsidRPr="0049610B">
        <w:rPr>
          <w:rFonts w:ascii="Symbol" w:hAnsi="Symbol"/>
        </w:rPr>
        <w:t></w:t>
      </w:r>
      <w:r w:rsidR="00DA5878">
        <w:t>B, Eq. S4. The observed average region lengths are highlighted with black lines for different experimental data sets as presented in Supplementary Table S</w:t>
      </w:r>
      <w:r w:rsidR="007762A2">
        <w:t>3</w:t>
      </w:r>
      <w:r w:rsidR="00DA5878">
        <w:t>. Each predictor is shown with a circle using the same colors as in Fig. 3 main text. The vertical scale is logarithmic.</w:t>
      </w:r>
    </w:p>
    <w:p w14:paraId="1B452782" w14:textId="77777777" w:rsidR="006427FA" w:rsidRDefault="006427FA" w:rsidP="0049610B">
      <w:pPr>
        <w:keepNext/>
      </w:pPr>
      <w:r>
        <w:rPr>
          <w:noProof/>
        </w:rPr>
        <w:lastRenderedPageBreak/>
        <w:drawing>
          <wp:inline distT="0" distB="0" distL="0" distR="0" wp14:anchorId="334D8F94" wp14:editId="65BBD9D7">
            <wp:extent cx="3581400" cy="443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XXnew2.pdf"/>
                    <pic:cNvPicPr/>
                  </pic:nvPicPr>
                  <pic:blipFill>
                    <a:blip r:embed="rId19">
                      <a:extLst>
                        <a:ext uri="{28A0092B-C50C-407E-A947-70E740481C1C}">
                          <a14:useLocalDpi xmlns:a14="http://schemas.microsoft.com/office/drawing/2010/main" val="0"/>
                        </a:ext>
                      </a:extLst>
                    </a:blip>
                    <a:stretch>
                      <a:fillRect/>
                    </a:stretch>
                  </pic:blipFill>
                  <pic:spPr>
                    <a:xfrm>
                      <a:off x="0" y="0"/>
                      <a:ext cx="3581400" cy="4432300"/>
                    </a:xfrm>
                    <a:prstGeom prst="rect">
                      <a:avLst/>
                    </a:prstGeom>
                  </pic:spPr>
                </pic:pic>
              </a:graphicData>
            </a:graphic>
          </wp:inline>
        </w:drawing>
      </w:r>
    </w:p>
    <w:p w14:paraId="28057234" w14:textId="513D873E" w:rsidR="00C03998" w:rsidRDefault="006427FA" w:rsidP="0049610B">
      <w:pPr>
        <w:pStyle w:val="Caption"/>
        <w:jc w:val="both"/>
      </w:pPr>
      <w:r w:rsidRPr="0049610B">
        <w:rPr>
          <w:b/>
        </w:rPr>
        <w:t xml:space="preserve">Supplementary Figure </w:t>
      </w:r>
      <w:r w:rsidR="00A951AC">
        <w:rPr>
          <w:b/>
        </w:rPr>
        <w:t>S</w:t>
      </w:r>
      <w:r w:rsidRPr="0049610B">
        <w:rPr>
          <w:b/>
        </w:rPr>
        <w:fldChar w:fldCharType="begin"/>
      </w:r>
      <w:r w:rsidRPr="0049610B">
        <w:rPr>
          <w:b/>
        </w:rPr>
        <w:instrText xml:space="preserve"> SEQ Supplementary_Figure \* ARABIC </w:instrText>
      </w:r>
      <w:r w:rsidRPr="0049610B">
        <w:rPr>
          <w:b/>
        </w:rPr>
        <w:fldChar w:fldCharType="separate"/>
      </w:r>
      <w:r w:rsidR="009D4EF3">
        <w:rPr>
          <w:b/>
          <w:noProof/>
        </w:rPr>
        <w:t>10</w:t>
      </w:r>
      <w:r w:rsidRPr="0049610B">
        <w:rPr>
          <w:b/>
        </w:rPr>
        <w:fldChar w:fldCharType="end"/>
      </w:r>
      <w:r w:rsidRPr="0049610B">
        <w:rPr>
          <w:b/>
        </w:rPr>
        <w:t xml:space="preserve">: </w:t>
      </w:r>
      <w:r w:rsidR="0085491D" w:rsidRPr="0049610B">
        <w:rPr>
          <w:b/>
        </w:rPr>
        <w:t>Optimization of threshold for binary classification</w:t>
      </w:r>
      <w:r w:rsidR="0085491D">
        <w:t xml:space="preserve">. </w:t>
      </w:r>
      <w:r>
        <w:t>Mathews Correlation Coefficient (MCC) as a function threshold for Z-score for all methods. Colors as introduced in Figure 3 in the main text.</w:t>
      </w:r>
    </w:p>
    <w:p w14:paraId="714E3667" w14:textId="77777777" w:rsidR="00AE05F8" w:rsidRDefault="00AE05F8" w:rsidP="00176672"/>
    <w:p w14:paraId="5FA2DAE6" w14:textId="4374196E" w:rsidR="00D12B1E" w:rsidRPr="00D12B1E" w:rsidRDefault="00FE161D" w:rsidP="00E06FC3">
      <w:pPr>
        <w:rPr>
          <w:b/>
        </w:rPr>
      </w:pPr>
      <w:r w:rsidRPr="001758B1">
        <w:rPr>
          <w:b/>
        </w:rPr>
        <w:t xml:space="preserve">Supplementary Table </w:t>
      </w:r>
      <w:r w:rsidR="007762A2">
        <w:rPr>
          <w:b/>
        </w:rPr>
        <w:t>S</w:t>
      </w:r>
      <w:r w:rsidRPr="001758B1">
        <w:rPr>
          <w:b/>
        </w:rPr>
        <w:t>1: cross-comparison of predictor data agreement</w:t>
      </w:r>
    </w:p>
    <w:tbl>
      <w:tblPr>
        <w:tblW w:w="8354" w:type="dxa"/>
        <w:tblLayout w:type="fixed"/>
        <w:tblLook w:val="04A0" w:firstRow="1" w:lastRow="0" w:firstColumn="1" w:lastColumn="0" w:noHBand="0" w:noVBand="1"/>
      </w:tblPr>
      <w:tblGrid>
        <w:gridCol w:w="840"/>
        <w:gridCol w:w="2137"/>
        <w:gridCol w:w="993"/>
        <w:gridCol w:w="1053"/>
        <w:gridCol w:w="931"/>
        <w:gridCol w:w="880"/>
        <w:gridCol w:w="760"/>
        <w:gridCol w:w="760"/>
      </w:tblGrid>
      <w:tr w:rsidR="00A024E3" w:rsidRPr="00D12B1E" w14:paraId="141FAA63" w14:textId="77777777" w:rsidTr="00D12B1E">
        <w:trPr>
          <w:trHeight w:val="320"/>
        </w:trPr>
        <w:tc>
          <w:tcPr>
            <w:tcW w:w="840" w:type="dxa"/>
            <w:tcBorders>
              <w:top w:val="nil"/>
              <w:left w:val="nil"/>
              <w:bottom w:val="single" w:sz="4" w:space="0" w:color="auto"/>
              <w:right w:val="dashSmallGap" w:sz="4" w:space="0" w:color="auto"/>
            </w:tcBorders>
            <w:shd w:val="clear" w:color="auto" w:fill="auto"/>
            <w:noWrap/>
            <w:vAlign w:val="bottom"/>
            <w:hideMark/>
          </w:tcPr>
          <w:p w14:paraId="1AE6A909" w14:textId="0CF45597" w:rsidR="00D12B1E" w:rsidRPr="00D12B1E" w:rsidRDefault="00D12B1E" w:rsidP="00D12B1E">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Data source</w:t>
            </w:r>
            <w:r w:rsidRPr="00886F80">
              <w:rPr>
                <w:rFonts w:ascii="Calibri" w:eastAsia="Times New Roman" w:hAnsi="Calibri" w:cs="Calibri"/>
                <w:color w:val="000000"/>
                <w:sz w:val="20"/>
                <w:szCs w:val="20"/>
                <w:vertAlign w:val="superscript"/>
                <w:lang w:val="da-DK"/>
              </w:rPr>
              <w:t>a</w:t>
            </w:r>
          </w:p>
        </w:tc>
        <w:tc>
          <w:tcPr>
            <w:tcW w:w="2137" w:type="dxa"/>
            <w:tcBorders>
              <w:top w:val="nil"/>
              <w:left w:val="dashSmallGap" w:sz="4" w:space="0" w:color="auto"/>
              <w:bottom w:val="single" w:sz="4" w:space="0" w:color="auto"/>
              <w:right w:val="dashSmallGap" w:sz="4" w:space="0" w:color="auto"/>
            </w:tcBorders>
            <w:shd w:val="clear" w:color="auto" w:fill="auto"/>
            <w:noWrap/>
            <w:vAlign w:val="bottom"/>
            <w:hideMark/>
          </w:tcPr>
          <w:p w14:paraId="1DEF8D79" w14:textId="77777777" w:rsidR="00D12B1E" w:rsidRPr="00D12B1E" w:rsidRDefault="00D12B1E" w:rsidP="00D12B1E">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Method</w:t>
            </w:r>
          </w:p>
        </w:tc>
        <w:tc>
          <w:tcPr>
            <w:tcW w:w="993" w:type="dxa"/>
            <w:tcBorders>
              <w:top w:val="nil"/>
              <w:left w:val="dashSmallGap" w:sz="4" w:space="0" w:color="auto"/>
              <w:bottom w:val="single" w:sz="4" w:space="0" w:color="auto"/>
              <w:right w:val="nil"/>
            </w:tcBorders>
            <w:shd w:val="clear" w:color="auto" w:fill="auto"/>
            <w:noWrap/>
            <w:vAlign w:val="bottom"/>
            <w:hideMark/>
          </w:tcPr>
          <w:p w14:paraId="0A130E36" w14:textId="1EA45158" w:rsidR="00D12B1E" w:rsidRPr="00D12B1E" w:rsidRDefault="00D12B1E" w:rsidP="00D12B1E">
            <w:pPr>
              <w:ind w:right="-251"/>
              <w:jc w:val="center"/>
              <w:rPr>
                <w:rFonts w:ascii="Calibri" w:eastAsia="Times New Roman" w:hAnsi="Calibri" w:cs="Calibri"/>
                <w:color w:val="000000"/>
                <w:sz w:val="20"/>
                <w:szCs w:val="20"/>
                <w:lang w:val="da-DK"/>
              </w:rPr>
            </w:pPr>
            <w:r w:rsidRPr="00D12B1E">
              <w:rPr>
                <w:rFonts w:ascii="Calibri" w:eastAsia="Times New Roman" w:hAnsi="Calibri" w:cs="Calibri"/>
                <w:i/>
                <w:color w:val="000000"/>
                <w:sz w:val="20"/>
                <w:szCs w:val="20"/>
                <w:lang w:val="da-DK"/>
              </w:rPr>
              <w:t>AUC</w:t>
            </w:r>
            <w:r>
              <w:rPr>
                <w:rFonts w:ascii="Calibri" w:eastAsia="Times New Roman" w:hAnsi="Calibri" w:cs="Calibri"/>
                <w:color w:val="000000"/>
                <w:sz w:val="20"/>
                <w:szCs w:val="20"/>
                <w:lang w:val="da-DK"/>
              </w:rPr>
              <w:t xml:space="preserve"> (present)</w:t>
            </w:r>
          </w:p>
        </w:tc>
        <w:tc>
          <w:tcPr>
            <w:tcW w:w="1053" w:type="dxa"/>
            <w:tcBorders>
              <w:top w:val="nil"/>
              <w:left w:val="nil"/>
              <w:bottom w:val="single" w:sz="4" w:space="0" w:color="auto"/>
              <w:right w:val="nil"/>
            </w:tcBorders>
            <w:shd w:val="clear" w:color="auto" w:fill="auto"/>
            <w:noWrap/>
            <w:vAlign w:val="bottom"/>
            <w:hideMark/>
          </w:tcPr>
          <w:p w14:paraId="20D15518" w14:textId="77777777" w:rsidR="00D12B1E" w:rsidRPr="00D12B1E" w:rsidRDefault="00D12B1E" w:rsidP="00D12B1E">
            <w:pPr>
              <w:jc w:val="center"/>
              <w:rPr>
                <w:rFonts w:ascii="Calibri" w:eastAsia="Times New Roman" w:hAnsi="Calibri" w:cs="Calibri"/>
                <w:i/>
                <w:color w:val="000000"/>
                <w:sz w:val="20"/>
                <w:szCs w:val="20"/>
                <w:lang w:val="da-DK"/>
              </w:rPr>
            </w:pPr>
            <w:r w:rsidRPr="00D12B1E">
              <w:rPr>
                <w:rFonts w:ascii="Calibri" w:eastAsia="Times New Roman" w:hAnsi="Calibri" w:cs="Calibri"/>
                <w:i/>
                <w:color w:val="000000"/>
                <w:sz w:val="20"/>
                <w:szCs w:val="20"/>
                <w:lang w:val="da-DK"/>
              </w:rPr>
              <w:t>MCC</w:t>
            </w:r>
          </w:p>
          <w:p w14:paraId="1814EA63" w14:textId="19BA2F12" w:rsidR="00D12B1E" w:rsidRPr="00D12B1E" w:rsidRDefault="00D12B1E" w:rsidP="00D12B1E">
            <w:pPr>
              <w:jc w:val="cente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(present)</w:t>
            </w:r>
          </w:p>
        </w:tc>
        <w:tc>
          <w:tcPr>
            <w:tcW w:w="931" w:type="dxa"/>
            <w:tcBorders>
              <w:top w:val="nil"/>
              <w:left w:val="nil"/>
              <w:bottom w:val="single" w:sz="4" w:space="0" w:color="auto"/>
              <w:right w:val="nil"/>
            </w:tcBorders>
            <w:shd w:val="clear" w:color="auto" w:fill="auto"/>
            <w:noWrap/>
            <w:vAlign w:val="bottom"/>
            <w:hideMark/>
          </w:tcPr>
          <w:p w14:paraId="7570975A" w14:textId="0A5F50E3" w:rsidR="00D12B1E" w:rsidRPr="00D12B1E" w:rsidRDefault="00D12B1E" w:rsidP="00D12B1E">
            <w:pPr>
              <w:jc w:val="center"/>
              <w:rPr>
                <w:rFonts w:ascii="Calibri" w:eastAsia="Times New Roman" w:hAnsi="Calibri" w:cs="Calibri"/>
                <w:color w:val="000000"/>
                <w:sz w:val="20"/>
                <w:szCs w:val="20"/>
                <w:lang w:val="da-DK"/>
              </w:rPr>
            </w:pPr>
            <w:r w:rsidRPr="00D12B1E">
              <w:rPr>
                <w:rFonts w:ascii="Calibri" w:eastAsia="Times New Roman" w:hAnsi="Calibri" w:cs="Calibri"/>
                <w:i/>
                <w:color w:val="000000"/>
                <w:sz w:val="20"/>
                <w:szCs w:val="20"/>
                <w:lang w:val="da-DK"/>
              </w:rPr>
              <w:t>AUC</w:t>
            </w:r>
            <w:r>
              <w:rPr>
                <w:rFonts w:ascii="Calibri" w:eastAsia="Times New Roman" w:hAnsi="Calibri" w:cs="Calibri"/>
                <w:color w:val="000000"/>
                <w:sz w:val="20"/>
                <w:szCs w:val="20"/>
                <w:lang w:val="da-DK"/>
              </w:rPr>
              <w:t xml:space="preserve"> (source)</w:t>
            </w:r>
          </w:p>
        </w:tc>
        <w:tc>
          <w:tcPr>
            <w:tcW w:w="880" w:type="dxa"/>
            <w:tcBorders>
              <w:top w:val="nil"/>
              <w:left w:val="nil"/>
              <w:bottom w:val="single" w:sz="4" w:space="0" w:color="auto"/>
              <w:right w:val="nil"/>
            </w:tcBorders>
            <w:shd w:val="clear" w:color="auto" w:fill="auto"/>
            <w:noWrap/>
            <w:vAlign w:val="bottom"/>
            <w:hideMark/>
          </w:tcPr>
          <w:p w14:paraId="34C902A6" w14:textId="77777777" w:rsidR="00D12B1E" w:rsidRPr="00D12B1E" w:rsidRDefault="00D12B1E" w:rsidP="00D12B1E">
            <w:pPr>
              <w:jc w:val="center"/>
              <w:rPr>
                <w:rFonts w:ascii="Calibri" w:eastAsia="Times New Roman" w:hAnsi="Calibri" w:cs="Calibri"/>
                <w:i/>
                <w:color w:val="000000"/>
                <w:sz w:val="20"/>
                <w:szCs w:val="20"/>
                <w:lang w:val="da-DK"/>
              </w:rPr>
            </w:pPr>
            <w:r w:rsidRPr="00D12B1E">
              <w:rPr>
                <w:rFonts w:ascii="Calibri" w:eastAsia="Times New Roman" w:hAnsi="Calibri" w:cs="Calibri"/>
                <w:i/>
                <w:color w:val="000000"/>
                <w:sz w:val="20"/>
                <w:szCs w:val="20"/>
                <w:lang w:val="da-DK"/>
              </w:rPr>
              <w:t>MCC</w:t>
            </w:r>
          </w:p>
          <w:p w14:paraId="7B6B4B28" w14:textId="1E775AD2" w:rsidR="00D12B1E" w:rsidRPr="00D12B1E" w:rsidRDefault="00D12B1E" w:rsidP="00D12B1E">
            <w:pPr>
              <w:jc w:val="cente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(source)</w:t>
            </w:r>
          </w:p>
        </w:tc>
        <w:tc>
          <w:tcPr>
            <w:tcW w:w="760" w:type="dxa"/>
            <w:tcBorders>
              <w:top w:val="nil"/>
              <w:left w:val="nil"/>
              <w:bottom w:val="single" w:sz="4" w:space="0" w:color="auto"/>
              <w:right w:val="nil"/>
            </w:tcBorders>
            <w:shd w:val="clear" w:color="auto" w:fill="auto"/>
            <w:noWrap/>
            <w:vAlign w:val="bottom"/>
            <w:hideMark/>
          </w:tcPr>
          <w:p w14:paraId="5E2F3A49" w14:textId="63E3ECD3" w:rsidR="00D12B1E" w:rsidRPr="00D12B1E" w:rsidRDefault="00D12B1E" w:rsidP="00D12B1E">
            <w:pPr>
              <w:jc w:val="center"/>
              <w:rPr>
                <w:rFonts w:ascii="Calibri" w:eastAsia="Times New Roman" w:hAnsi="Calibri" w:cs="Calibri"/>
                <w:color w:val="000000"/>
                <w:sz w:val="20"/>
                <w:szCs w:val="20"/>
                <w:lang w:val="da-DK"/>
              </w:rPr>
            </w:pPr>
            <w:r w:rsidRPr="00D12B1E">
              <w:rPr>
                <w:rFonts w:ascii="Calibri" w:eastAsia="Times New Roman" w:hAnsi="Calibri" w:cs="Calibri"/>
                <w:i/>
                <w:color w:val="000000"/>
                <w:sz w:val="20"/>
                <w:szCs w:val="20"/>
                <w:lang w:val="da-DK"/>
              </w:rPr>
              <w:t>AUC</w:t>
            </w:r>
            <w:r>
              <w:rPr>
                <w:rFonts w:ascii="Calibri" w:eastAsia="Times New Roman" w:hAnsi="Calibri" w:cs="Calibri"/>
                <w:color w:val="000000"/>
                <w:sz w:val="20"/>
                <w:szCs w:val="20"/>
                <w:lang w:val="da-DK"/>
              </w:rPr>
              <w:t xml:space="preserve"> (diff)</w:t>
            </w:r>
          </w:p>
        </w:tc>
        <w:tc>
          <w:tcPr>
            <w:tcW w:w="760" w:type="dxa"/>
            <w:tcBorders>
              <w:top w:val="nil"/>
              <w:left w:val="nil"/>
              <w:bottom w:val="single" w:sz="4" w:space="0" w:color="auto"/>
              <w:right w:val="nil"/>
            </w:tcBorders>
            <w:shd w:val="clear" w:color="auto" w:fill="auto"/>
            <w:noWrap/>
            <w:vAlign w:val="bottom"/>
            <w:hideMark/>
          </w:tcPr>
          <w:p w14:paraId="3A013FE2" w14:textId="77777777" w:rsidR="00D12B1E" w:rsidRPr="00D12B1E" w:rsidRDefault="00D12B1E" w:rsidP="00D12B1E">
            <w:pPr>
              <w:jc w:val="center"/>
              <w:rPr>
                <w:rFonts w:ascii="Calibri" w:eastAsia="Times New Roman" w:hAnsi="Calibri" w:cs="Calibri"/>
                <w:i/>
                <w:color w:val="000000"/>
                <w:sz w:val="20"/>
                <w:szCs w:val="20"/>
                <w:lang w:val="da-DK"/>
              </w:rPr>
            </w:pPr>
            <w:r w:rsidRPr="00D12B1E">
              <w:rPr>
                <w:rFonts w:ascii="Calibri" w:eastAsia="Times New Roman" w:hAnsi="Calibri" w:cs="Calibri"/>
                <w:i/>
                <w:color w:val="000000"/>
                <w:sz w:val="20"/>
                <w:szCs w:val="20"/>
                <w:lang w:val="da-DK"/>
              </w:rPr>
              <w:t>MCC</w:t>
            </w:r>
          </w:p>
          <w:p w14:paraId="54DBECFE" w14:textId="5CFC83C9" w:rsidR="00D12B1E" w:rsidRPr="00D12B1E" w:rsidRDefault="00D12B1E" w:rsidP="00D12B1E">
            <w:pPr>
              <w:jc w:val="cente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(diff)</w:t>
            </w:r>
          </w:p>
        </w:tc>
      </w:tr>
      <w:tr w:rsidR="00A024E3" w:rsidRPr="00D12B1E" w14:paraId="76232FEE" w14:textId="77777777" w:rsidTr="00E77E32">
        <w:trPr>
          <w:trHeight w:val="320"/>
        </w:trPr>
        <w:tc>
          <w:tcPr>
            <w:tcW w:w="840" w:type="dxa"/>
            <w:tcBorders>
              <w:top w:val="single" w:sz="4" w:space="0" w:color="auto"/>
              <w:left w:val="nil"/>
              <w:bottom w:val="nil"/>
              <w:right w:val="dashSmallGap" w:sz="4" w:space="0" w:color="auto"/>
            </w:tcBorders>
            <w:shd w:val="clear" w:color="auto" w:fill="auto"/>
            <w:noWrap/>
            <w:vAlign w:val="bottom"/>
          </w:tcPr>
          <w:p w14:paraId="1DD850D6" w14:textId="46410050"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single" w:sz="4" w:space="0" w:color="auto"/>
              <w:left w:val="dashSmallGap" w:sz="4" w:space="0" w:color="auto"/>
              <w:right w:val="dashSmallGap" w:sz="4" w:space="0" w:color="auto"/>
            </w:tcBorders>
            <w:shd w:val="clear" w:color="auto" w:fill="auto"/>
            <w:noWrap/>
            <w:vAlign w:val="bottom"/>
          </w:tcPr>
          <w:p w14:paraId="0EA1F66A" w14:textId="04F606D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MFDp2</w:t>
            </w:r>
          </w:p>
        </w:tc>
        <w:tc>
          <w:tcPr>
            <w:tcW w:w="993" w:type="dxa"/>
            <w:tcBorders>
              <w:top w:val="single" w:sz="4" w:space="0" w:color="auto"/>
              <w:left w:val="dashSmallGap" w:sz="4" w:space="0" w:color="auto"/>
              <w:bottom w:val="nil"/>
              <w:right w:val="nil"/>
            </w:tcBorders>
            <w:shd w:val="clear" w:color="auto" w:fill="auto"/>
            <w:noWrap/>
            <w:vAlign w:val="bottom"/>
          </w:tcPr>
          <w:p w14:paraId="7676FDB9" w14:textId="6D71144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853</w:t>
            </w:r>
          </w:p>
        </w:tc>
        <w:tc>
          <w:tcPr>
            <w:tcW w:w="1053" w:type="dxa"/>
            <w:tcBorders>
              <w:top w:val="single" w:sz="4" w:space="0" w:color="auto"/>
              <w:left w:val="nil"/>
              <w:bottom w:val="nil"/>
              <w:right w:val="nil"/>
            </w:tcBorders>
            <w:shd w:val="clear" w:color="auto" w:fill="auto"/>
            <w:noWrap/>
            <w:vAlign w:val="bottom"/>
          </w:tcPr>
          <w:p w14:paraId="4DF08B68" w14:textId="262323F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578</w:t>
            </w:r>
          </w:p>
        </w:tc>
        <w:tc>
          <w:tcPr>
            <w:tcW w:w="931" w:type="dxa"/>
            <w:tcBorders>
              <w:top w:val="single" w:sz="4" w:space="0" w:color="auto"/>
              <w:left w:val="nil"/>
              <w:bottom w:val="nil"/>
              <w:right w:val="nil"/>
            </w:tcBorders>
            <w:shd w:val="clear" w:color="auto" w:fill="auto"/>
            <w:noWrap/>
            <w:vAlign w:val="bottom"/>
          </w:tcPr>
          <w:p w14:paraId="2020EF86" w14:textId="2D2845B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677</w:t>
            </w:r>
          </w:p>
        </w:tc>
        <w:tc>
          <w:tcPr>
            <w:tcW w:w="880" w:type="dxa"/>
            <w:tcBorders>
              <w:top w:val="single" w:sz="4" w:space="0" w:color="auto"/>
              <w:left w:val="nil"/>
              <w:bottom w:val="nil"/>
              <w:right w:val="nil"/>
            </w:tcBorders>
            <w:shd w:val="clear" w:color="auto" w:fill="auto"/>
            <w:noWrap/>
            <w:vAlign w:val="bottom"/>
          </w:tcPr>
          <w:p w14:paraId="2A9199E2" w14:textId="7D06C4F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343</w:t>
            </w:r>
          </w:p>
        </w:tc>
        <w:tc>
          <w:tcPr>
            <w:tcW w:w="760" w:type="dxa"/>
            <w:tcBorders>
              <w:top w:val="single" w:sz="4" w:space="0" w:color="auto"/>
              <w:left w:val="nil"/>
              <w:bottom w:val="nil"/>
              <w:right w:val="nil"/>
            </w:tcBorders>
            <w:shd w:val="clear" w:color="auto" w:fill="auto"/>
            <w:noWrap/>
            <w:vAlign w:val="bottom"/>
          </w:tcPr>
          <w:p w14:paraId="2EC94167" w14:textId="07BFD30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176</w:t>
            </w:r>
          </w:p>
        </w:tc>
        <w:tc>
          <w:tcPr>
            <w:tcW w:w="760" w:type="dxa"/>
            <w:tcBorders>
              <w:top w:val="single" w:sz="4" w:space="0" w:color="auto"/>
              <w:left w:val="nil"/>
              <w:bottom w:val="nil"/>
              <w:right w:val="nil"/>
            </w:tcBorders>
            <w:shd w:val="clear" w:color="auto" w:fill="auto"/>
            <w:noWrap/>
            <w:vAlign w:val="bottom"/>
          </w:tcPr>
          <w:p w14:paraId="79DEDF23" w14:textId="650FD1D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235</w:t>
            </w:r>
          </w:p>
        </w:tc>
      </w:tr>
      <w:tr w:rsidR="00A024E3" w:rsidRPr="00D12B1E" w14:paraId="1D113354"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3EF2C528"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left w:val="dashSmallGap" w:sz="4" w:space="0" w:color="auto"/>
              <w:bottom w:val="nil"/>
              <w:right w:val="dashSmallGap" w:sz="4" w:space="0" w:color="auto"/>
            </w:tcBorders>
            <w:shd w:val="clear" w:color="auto" w:fill="auto"/>
            <w:noWrap/>
            <w:vAlign w:val="bottom"/>
            <w:hideMark/>
          </w:tcPr>
          <w:p w14:paraId="02826793"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AUCpreD</w:t>
            </w:r>
          </w:p>
        </w:tc>
        <w:tc>
          <w:tcPr>
            <w:tcW w:w="993" w:type="dxa"/>
            <w:tcBorders>
              <w:top w:val="nil"/>
              <w:left w:val="dashSmallGap" w:sz="4" w:space="0" w:color="auto"/>
              <w:bottom w:val="nil"/>
              <w:right w:val="nil"/>
            </w:tcBorders>
            <w:shd w:val="clear" w:color="auto" w:fill="auto"/>
            <w:noWrap/>
            <w:vAlign w:val="bottom"/>
            <w:hideMark/>
          </w:tcPr>
          <w:p w14:paraId="5FCC3649" w14:textId="6031CD1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865</w:t>
            </w:r>
          </w:p>
        </w:tc>
        <w:tc>
          <w:tcPr>
            <w:tcW w:w="1053" w:type="dxa"/>
            <w:tcBorders>
              <w:top w:val="nil"/>
              <w:left w:val="nil"/>
              <w:bottom w:val="nil"/>
              <w:right w:val="nil"/>
            </w:tcBorders>
            <w:shd w:val="clear" w:color="auto" w:fill="auto"/>
            <w:noWrap/>
            <w:vAlign w:val="bottom"/>
            <w:hideMark/>
          </w:tcPr>
          <w:p w14:paraId="384B7E17" w14:textId="32CDA00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540</w:t>
            </w:r>
          </w:p>
        </w:tc>
        <w:tc>
          <w:tcPr>
            <w:tcW w:w="931" w:type="dxa"/>
            <w:tcBorders>
              <w:top w:val="nil"/>
              <w:left w:val="nil"/>
              <w:bottom w:val="nil"/>
              <w:right w:val="nil"/>
            </w:tcBorders>
            <w:shd w:val="clear" w:color="auto" w:fill="auto"/>
            <w:noWrap/>
            <w:vAlign w:val="bottom"/>
            <w:hideMark/>
          </w:tcPr>
          <w:p w14:paraId="43311498" w14:textId="35099A3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728</w:t>
            </w:r>
          </w:p>
        </w:tc>
        <w:tc>
          <w:tcPr>
            <w:tcW w:w="880" w:type="dxa"/>
            <w:tcBorders>
              <w:top w:val="nil"/>
              <w:left w:val="nil"/>
              <w:bottom w:val="nil"/>
              <w:right w:val="nil"/>
            </w:tcBorders>
            <w:shd w:val="clear" w:color="auto" w:fill="auto"/>
            <w:noWrap/>
            <w:vAlign w:val="bottom"/>
            <w:hideMark/>
          </w:tcPr>
          <w:p w14:paraId="4CEFD5B2" w14:textId="431A269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400</w:t>
            </w:r>
          </w:p>
        </w:tc>
        <w:tc>
          <w:tcPr>
            <w:tcW w:w="760" w:type="dxa"/>
            <w:tcBorders>
              <w:top w:val="nil"/>
              <w:left w:val="nil"/>
              <w:bottom w:val="nil"/>
              <w:right w:val="nil"/>
            </w:tcBorders>
            <w:shd w:val="clear" w:color="auto" w:fill="auto"/>
            <w:noWrap/>
            <w:vAlign w:val="bottom"/>
            <w:hideMark/>
          </w:tcPr>
          <w:p w14:paraId="27E5FCA2" w14:textId="023564B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137</w:t>
            </w:r>
          </w:p>
        </w:tc>
        <w:tc>
          <w:tcPr>
            <w:tcW w:w="760" w:type="dxa"/>
            <w:tcBorders>
              <w:top w:val="nil"/>
              <w:left w:val="nil"/>
              <w:bottom w:val="nil"/>
              <w:right w:val="nil"/>
            </w:tcBorders>
            <w:shd w:val="clear" w:color="auto" w:fill="auto"/>
            <w:noWrap/>
            <w:vAlign w:val="bottom"/>
            <w:hideMark/>
          </w:tcPr>
          <w:p w14:paraId="3D19AD11" w14:textId="25458C9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140</w:t>
            </w:r>
          </w:p>
        </w:tc>
      </w:tr>
      <w:tr w:rsidR="00A024E3" w:rsidRPr="00D12B1E" w14:paraId="25D396B5"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37EAE24D"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48F87412"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MetaDisorder</w:t>
            </w:r>
          </w:p>
        </w:tc>
        <w:tc>
          <w:tcPr>
            <w:tcW w:w="993" w:type="dxa"/>
            <w:tcBorders>
              <w:top w:val="nil"/>
              <w:left w:val="dashSmallGap" w:sz="4" w:space="0" w:color="auto"/>
              <w:bottom w:val="nil"/>
              <w:right w:val="nil"/>
            </w:tcBorders>
            <w:shd w:val="clear" w:color="auto" w:fill="auto"/>
            <w:noWrap/>
            <w:vAlign w:val="bottom"/>
            <w:hideMark/>
          </w:tcPr>
          <w:p w14:paraId="7E89B70B" w14:textId="642ABBC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865</w:t>
            </w:r>
          </w:p>
        </w:tc>
        <w:tc>
          <w:tcPr>
            <w:tcW w:w="1053" w:type="dxa"/>
            <w:tcBorders>
              <w:top w:val="nil"/>
              <w:left w:val="nil"/>
              <w:bottom w:val="nil"/>
              <w:right w:val="nil"/>
            </w:tcBorders>
            <w:shd w:val="clear" w:color="auto" w:fill="auto"/>
            <w:noWrap/>
            <w:vAlign w:val="bottom"/>
            <w:hideMark/>
          </w:tcPr>
          <w:p w14:paraId="04401F67" w14:textId="359CD15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541</w:t>
            </w:r>
          </w:p>
        </w:tc>
        <w:tc>
          <w:tcPr>
            <w:tcW w:w="931" w:type="dxa"/>
            <w:tcBorders>
              <w:top w:val="nil"/>
              <w:left w:val="nil"/>
              <w:bottom w:val="nil"/>
              <w:right w:val="nil"/>
            </w:tcBorders>
            <w:shd w:val="clear" w:color="auto" w:fill="auto"/>
            <w:noWrap/>
            <w:vAlign w:val="bottom"/>
            <w:hideMark/>
          </w:tcPr>
          <w:p w14:paraId="2B017661" w14:textId="7A535443"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570</w:t>
            </w:r>
          </w:p>
        </w:tc>
        <w:tc>
          <w:tcPr>
            <w:tcW w:w="880" w:type="dxa"/>
            <w:tcBorders>
              <w:top w:val="nil"/>
              <w:left w:val="nil"/>
              <w:bottom w:val="nil"/>
              <w:right w:val="nil"/>
            </w:tcBorders>
            <w:shd w:val="clear" w:color="auto" w:fill="auto"/>
            <w:noWrap/>
            <w:vAlign w:val="bottom"/>
            <w:hideMark/>
          </w:tcPr>
          <w:p w14:paraId="72273769" w14:textId="1A957A6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388</w:t>
            </w:r>
          </w:p>
        </w:tc>
        <w:tc>
          <w:tcPr>
            <w:tcW w:w="760" w:type="dxa"/>
            <w:tcBorders>
              <w:top w:val="nil"/>
              <w:left w:val="nil"/>
              <w:bottom w:val="nil"/>
              <w:right w:val="nil"/>
            </w:tcBorders>
            <w:shd w:val="clear" w:color="auto" w:fill="auto"/>
            <w:noWrap/>
            <w:vAlign w:val="bottom"/>
            <w:hideMark/>
          </w:tcPr>
          <w:p w14:paraId="65859E9E" w14:textId="13B4690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295</w:t>
            </w:r>
          </w:p>
        </w:tc>
        <w:tc>
          <w:tcPr>
            <w:tcW w:w="760" w:type="dxa"/>
            <w:tcBorders>
              <w:top w:val="nil"/>
              <w:left w:val="nil"/>
              <w:bottom w:val="nil"/>
              <w:right w:val="nil"/>
            </w:tcBorders>
            <w:shd w:val="clear" w:color="auto" w:fill="auto"/>
            <w:noWrap/>
            <w:vAlign w:val="bottom"/>
            <w:hideMark/>
          </w:tcPr>
          <w:p w14:paraId="52230DC1" w14:textId="19875F9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153</w:t>
            </w:r>
          </w:p>
        </w:tc>
      </w:tr>
      <w:tr w:rsidR="00A024E3" w:rsidRPr="00D12B1E" w14:paraId="206C7B87"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41495F51"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36DA7DCB"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MetaDisorderMD</w:t>
            </w:r>
          </w:p>
        </w:tc>
        <w:tc>
          <w:tcPr>
            <w:tcW w:w="993" w:type="dxa"/>
            <w:tcBorders>
              <w:top w:val="nil"/>
              <w:left w:val="dashSmallGap" w:sz="4" w:space="0" w:color="auto"/>
              <w:bottom w:val="nil"/>
              <w:right w:val="nil"/>
            </w:tcBorders>
            <w:shd w:val="clear" w:color="auto" w:fill="auto"/>
            <w:noWrap/>
            <w:vAlign w:val="bottom"/>
            <w:hideMark/>
          </w:tcPr>
          <w:p w14:paraId="7718A6A4" w14:textId="4219491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853</w:t>
            </w:r>
          </w:p>
        </w:tc>
        <w:tc>
          <w:tcPr>
            <w:tcW w:w="1053" w:type="dxa"/>
            <w:tcBorders>
              <w:top w:val="nil"/>
              <w:left w:val="nil"/>
              <w:bottom w:val="nil"/>
              <w:right w:val="nil"/>
            </w:tcBorders>
            <w:shd w:val="clear" w:color="auto" w:fill="auto"/>
            <w:noWrap/>
            <w:vAlign w:val="bottom"/>
            <w:hideMark/>
          </w:tcPr>
          <w:p w14:paraId="07BDCFE0" w14:textId="618BCDE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519</w:t>
            </w:r>
          </w:p>
        </w:tc>
        <w:tc>
          <w:tcPr>
            <w:tcW w:w="931" w:type="dxa"/>
            <w:tcBorders>
              <w:top w:val="nil"/>
              <w:left w:val="nil"/>
              <w:bottom w:val="nil"/>
              <w:right w:val="nil"/>
            </w:tcBorders>
            <w:shd w:val="clear" w:color="auto" w:fill="auto"/>
            <w:noWrap/>
            <w:vAlign w:val="bottom"/>
            <w:hideMark/>
          </w:tcPr>
          <w:p w14:paraId="17DC863D" w14:textId="4DE606D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595</w:t>
            </w:r>
          </w:p>
        </w:tc>
        <w:tc>
          <w:tcPr>
            <w:tcW w:w="880" w:type="dxa"/>
            <w:tcBorders>
              <w:top w:val="nil"/>
              <w:left w:val="nil"/>
              <w:bottom w:val="nil"/>
              <w:right w:val="nil"/>
            </w:tcBorders>
            <w:shd w:val="clear" w:color="auto" w:fill="auto"/>
            <w:noWrap/>
            <w:vAlign w:val="bottom"/>
            <w:hideMark/>
          </w:tcPr>
          <w:p w14:paraId="02169F0A" w14:textId="7770D8A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382</w:t>
            </w:r>
          </w:p>
        </w:tc>
        <w:tc>
          <w:tcPr>
            <w:tcW w:w="760" w:type="dxa"/>
            <w:tcBorders>
              <w:top w:val="nil"/>
              <w:left w:val="nil"/>
              <w:bottom w:val="nil"/>
              <w:right w:val="nil"/>
            </w:tcBorders>
            <w:shd w:val="clear" w:color="auto" w:fill="auto"/>
            <w:noWrap/>
            <w:vAlign w:val="bottom"/>
            <w:hideMark/>
          </w:tcPr>
          <w:p w14:paraId="38E0040C" w14:textId="49339AB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258</w:t>
            </w:r>
          </w:p>
        </w:tc>
        <w:tc>
          <w:tcPr>
            <w:tcW w:w="760" w:type="dxa"/>
            <w:tcBorders>
              <w:top w:val="nil"/>
              <w:left w:val="nil"/>
              <w:bottom w:val="nil"/>
              <w:right w:val="nil"/>
            </w:tcBorders>
            <w:shd w:val="clear" w:color="auto" w:fill="auto"/>
            <w:noWrap/>
            <w:vAlign w:val="bottom"/>
            <w:hideMark/>
          </w:tcPr>
          <w:p w14:paraId="050809CC" w14:textId="0592253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137</w:t>
            </w:r>
          </w:p>
        </w:tc>
      </w:tr>
      <w:tr w:rsidR="00E77E32" w14:paraId="5A003386" w14:textId="77777777" w:rsidTr="002B6A4A">
        <w:trPr>
          <w:trHeight w:val="320"/>
        </w:trPr>
        <w:tc>
          <w:tcPr>
            <w:tcW w:w="840" w:type="dxa"/>
            <w:tcBorders>
              <w:top w:val="nil"/>
              <w:left w:val="nil"/>
              <w:bottom w:val="nil"/>
              <w:right w:val="dashSmallGap" w:sz="4" w:space="0" w:color="auto"/>
            </w:tcBorders>
            <w:shd w:val="clear" w:color="auto" w:fill="auto"/>
            <w:noWrap/>
            <w:vAlign w:val="bottom"/>
          </w:tcPr>
          <w:p w14:paraId="60A93B0F" w14:textId="77777777" w:rsidR="00E77E32" w:rsidRPr="00D12B1E" w:rsidRDefault="00E77E32" w:rsidP="002B6A4A">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574B8B5C" w14:textId="77777777" w:rsidR="00E77E32" w:rsidRPr="00D12B1E" w:rsidRDefault="00E77E32" w:rsidP="002B6A4A">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MetaDisorderMD2</w:t>
            </w:r>
          </w:p>
        </w:tc>
        <w:tc>
          <w:tcPr>
            <w:tcW w:w="993" w:type="dxa"/>
            <w:tcBorders>
              <w:top w:val="nil"/>
              <w:left w:val="dashSmallGap" w:sz="4" w:space="0" w:color="auto"/>
              <w:bottom w:val="nil"/>
              <w:right w:val="nil"/>
            </w:tcBorders>
            <w:shd w:val="clear" w:color="auto" w:fill="auto"/>
            <w:noWrap/>
            <w:vAlign w:val="bottom"/>
          </w:tcPr>
          <w:p w14:paraId="082E2B42"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852</w:t>
            </w:r>
          </w:p>
        </w:tc>
        <w:tc>
          <w:tcPr>
            <w:tcW w:w="1053" w:type="dxa"/>
            <w:tcBorders>
              <w:top w:val="nil"/>
              <w:left w:val="nil"/>
              <w:bottom w:val="nil"/>
              <w:right w:val="nil"/>
            </w:tcBorders>
            <w:shd w:val="clear" w:color="auto" w:fill="auto"/>
            <w:noWrap/>
            <w:vAlign w:val="bottom"/>
          </w:tcPr>
          <w:p w14:paraId="6E3E267D"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540</w:t>
            </w:r>
          </w:p>
        </w:tc>
        <w:tc>
          <w:tcPr>
            <w:tcW w:w="931" w:type="dxa"/>
            <w:tcBorders>
              <w:top w:val="nil"/>
              <w:left w:val="nil"/>
              <w:bottom w:val="nil"/>
              <w:right w:val="nil"/>
            </w:tcBorders>
            <w:shd w:val="clear" w:color="auto" w:fill="auto"/>
            <w:noWrap/>
            <w:vAlign w:val="bottom"/>
          </w:tcPr>
          <w:p w14:paraId="61578D5B"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693</w:t>
            </w:r>
          </w:p>
        </w:tc>
        <w:tc>
          <w:tcPr>
            <w:tcW w:w="880" w:type="dxa"/>
            <w:tcBorders>
              <w:top w:val="nil"/>
              <w:left w:val="nil"/>
              <w:bottom w:val="nil"/>
              <w:right w:val="nil"/>
            </w:tcBorders>
            <w:shd w:val="clear" w:color="auto" w:fill="auto"/>
            <w:noWrap/>
            <w:vAlign w:val="bottom"/>
          </w:tcPr>
          <w:p w14:paraId="76D6D750"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359</w:t>
            </w:r>
          </w:p>
        </w:tc>
        <w:tc>
          <w:tcPr>
            <w:tcW w:w="760" w:type="dxa"/>
            <w:tcBorders>
              <w:top w:val="nil"/>
              <w:left w:val="nil"/>
              <w:bottom w:val="nil"/>
              <w:right w:val="nil"/>
            </w:tcBorders>
            <w:shd w:val="clear" w:color="auto" w:fill="auto"/>
            <w:noWrap/>
            <w:vAlign w:val="bottom"/>
          </w:tcPr>
          <w:p w14:paraId="2B0F108C"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159</w:t>
            </w:r>
          </w:p>
        </w:tc>
        <w:tc>
          <w:tcPr>
            <w:tcW w:w="760" w:type="dxa"/>
            <w:tcBorders>
              <w:top w:val="nil"/>
              <w:left w:val="nil"/>
              <w:bottom w:val="nil"/>
              <w:right w:val="nil"/>
            </w:tcBorders>
            <w:shd w:val="clear" w:color="auto" w:fill="auto"/>
            <w:noWrap/>
            <w:vAlign w:val="bottom"/>
          </w:tcPr>
          <w:p w14:paraId="7BFAA7B1" w14:textId="77777777" w:rsidR="00E77E32" w:rsidRDefault="00E77E32" w:rsidP="002B6A4A">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181</w:t>
            </w:r>
          </w:p>
        </w:tc>
      </w:tr>
      <w:tr w:rsidR="00A024E3" w:rsidRPr="00D12B1E" w14:paraId="260A12F9" w14:textId="77777777" w:rsidTr="00E77E32">
        <w:trPr>
          <w:trHeight w:val="320"/>
        </w:trPr>
        <w:tc>
          <w:tcPr>
            <w:tcW w:w="840" w:type="dxa"/>
            <w:tcBorders>
              <w:top w:val="nil"/>
              <w:left w:val="nil"/>
              <w:bottom w:val="nil"/>
              <w:right w:val="dashSmallGap" w:sz="4" w:space="0" w:color="auto"/>
            </w:tcBorders>
            <w:shd w:val="clear" w:color="auto" w:fill="auto"/>
            <w:noWrap/>
            <w:vAlign w:val="bottom"/>
          </w:tcPr>
          <w:p w14:paraId="7CCBA828" w14:textId="5095BCEA"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2BFEF6A0" w14:textId="37DF0B48"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MetaDisorder3D</w:t>
            </w:r>
          </w:p>
        </w:tc>
        <w:tc>
          <w:tcPr>
            <w:tcW w:w="993" w:type="dxa"/>
            <w:tcBorders>
              <w:top w:val="nil"/>
              <w:left w:val="dashSmallGap" w:sz="4" w:space="0" w:color="auto"/>
              <w:bottom w:val="nil"/>
              <w:right w:val="nil"/>
            </w:tcBorders>
            <w:shd w:val="clear" w:color="auto" w:fill="auto"/>
            <w:noWrap/>
            <w:vAlign w:val="bottom"/>
          </w:tcPr>
          <w:p w14:paraId="6F4827C5" w14:textId="02C0AB1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727</w:t>
            </w:r>
          </w:p>
        </w:tc>
        <w:tc>
          <w:tcPr>
            <w:tcW w:w="1053" w:type="dxa"/>
            <w:tcBorders>
              <w:top w:val="nil"/>
              <w:left w:val="nil"/>
              <w:bottom w:val="nil"/>
              <w:right w:val="nil"/>
            </w:tcBorders>
            <w:shd w:val="clear" w:color="auto" w:fill="auto"/>
            <w:noWrap/>
            <w:vAlign w:val="bottom"/>
          </w:tcPr>
          <w:p w14:paraId="3E2AB3FE" w14:textId="65322C9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333</w:t>
            </w:r>
            <w:r w:rsidR="00B37C83">
              <w:rPr>
                <w:rFonts w:ascii="Calibri" w:eastAsia="Times New Roman" w:hAnsi="Calibri" w:cs="Calibri"/>
                <w:color w:val="000000"/>
                <w:sz w:val="20"/>
                <w:szCs w:val="20"/>
                <w:vertAlign w:val="superscript"/>
                <w:lang w:val="da-DK"/>
              </w:rPr>
              <w:t>e</w:t>
            </w:r>
          </w:p>
        </w:tc>
        <w:tc>
          <w:tcPr>
            <w:tcW w:w="931" w:type="dxa"/>
            <w:tcBorders>
              <w:top w:val="nil"/>
              <w:left w:val="nil"/>
              <w:bottom w:val="nil"/>
              <w:right w:val="nil"/>
            </w:tcBorders>
            <w:shd w:val="clear" w:color="auto" w:fill="auto"/>
            <w:noWrap/>
            <w:vAlign w:val="bottom"/>
          </w:tcPr>
          <w:p w14:paraId="0747E1D5" w14:textId="5460764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611</w:t>
            </w:r>
          </w:p>
        </w:tc>
        <w:tc>
          <w:tcPr>
            <w:tcW w:w="880" w:type="dxa"/>
            <w:tcBorders>
              <w:top w:val="nil"/>
              <w:left w:val="nil"/>
              <w:bottom w:val="nil"/>
              <w:right w:val="nil"/>
            </w:tcBorders>
            <w:shd w:val="clear" w:color="auto" w:fill="auto"/>
            <w:noWrap/>
            <w:vAlign w:val="bottom"/>
          </w:tcPr>
          <w:p w14:paraId="6BAF5196" w14:textId="13A68F7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032</w:t>
            </w:r>
          </w:p>
        </w:tc>
        <w:tc>
          <w:tcPr>
            <w:tcW w:w="760" w:type="dxa"/>
            <w:tcBorders>
              <w:top w:val="nil"/>
              <w:left w:val="nil"/>
              <w:bottom w:val="nil"/>
              <w:right w:val="nil"/>
            </w:tcBorders>
            <w:shd w:val="clear" w:color="auto" w:fill="auto"/>
            <w:noWrap/>
            <w:vAlign w:val="bottom"/>
          </w:tcPr>
          <w:p w14:paraId="3FD9E3F3" w14:textId="77DB4E0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116</w:t>
            </w:r>
          </w:p>
        </w:tc>
        <w:tc>
          <w:tcPr>
            <w:tcW w:w="760" w:type="dxa"/>
            <w:tcBorders>
              <w:top w:val="nil"/>
              <w:left w:val="nil"/>
              <w:bottom w:val="nil"/>
              <w:right w:val="nil"/>
            </w:tcBorders>
            <w:shd w:val="clear" w:color="auto" w:fill="auto"/>
            <w:noWrap/>
            <w:vAlign w:val="bottom"/>
          </w:tcPr>
          <w:p w14:paraId="250AAFE1" w14:textId="334D556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301</w:t>
            </w:r>
          </w:p>
        </w:tc>
      </w:tr>
      <w:tr w:rsidR="00A024E3" w:rsidRPr="00D12B1E" w14:paraId="478ADD87" w14:textId="77777777" w:rsidTr="00E77E32">
        <w:trPr>
          <w:trHeight w:val="320"/>
        </w:trPr>
        <w:tc>
          <w:tcPr>
            <w:tcW w:w="840" w:type="dxa"/>
            <w:tcBorders>
              <w:top w:val="nil"/>
              <w:left w:val="nil"/>
              <w:bottom w:val="nil"/>
              <w:right w:val="dashSmallGap" w:sz="4" w:space="0" w:color="auto"/>
            </w:tcBorders>
            <w:shd w:val="clear" w:color="auto" w:fill="auto"/>
            <w:noWrap/>
            <w:vAlign w:val="bottom"/>
          </w:tcPr>
          <w:p w14:paraId="6B8691D4" w14:textId="51D3A235"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249554C6" w14:textId="5EB914A8"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IUPred_long</w:t>
            </w:r>
          </w:p>
        </w:tc>
        <w:tc>
          <w:tcPr>
            <w:tcW w:w="993" w:type="dxa"/>
            <w:tcBorders>
              <w:top w:val="nil"/>
              <w:left w:val="dashSmallGap" w:sz="4" w:space="0" w:color="auto"/>
              <w:bottom w:val="nil"/>
              <w:right w:val="nil"/>
            </w:tcBorders>
            <w:shd w:val="clear" w:color="auto" w:fill="auto"/>
            <w:noWrap/>
            <w:vAlign w:val="bottom"/>
          </w:tcPr>
          <w:p w14:paraId="0FE1F2FE" w14:textId="7D5A568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834</w:t>
            </w:r>
          </w:p>
        </w:tc>
        <w:tc>
          <w:tcPr>
            <w:tcW w:w="1053" w:type="dxa"/>
            <w:tcBorders>
              <w:top w:val="nil"/>
              <w:left w:val="nil"/>
              <w:bottom w:val="nil"/>
              <w:right w:val="nil"/>
            </w:tcBorders>
            <w:shd w:val="clear" w:color="auto" w:fill="auto"/>
            <w:noWrap/>
            <w:vAlign w:val="bottom"/>
          </w:tcPr>
          <w:p w14:paraId="6A33C38D" w14:textId="0DB78A83"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512</w:t>
            </w:r>
          </w:p>
        </w:tc>
        <w:tc>
          <w:tcPr>
            <w:tcW w:w="931" w:type="dxa"/>
            <w:tcBorders>
              <w:top w:val="nil"/>
              <w:left w:val="nil"/>
              <w:bottom w:val="nil"/>
              <w:right w:val="nil"/>
            </w:tcBorders>
            <w:shd w:val="clear" w:color="auto" w:fill="auto"/>
            <w:noWrap/>
            <w:vAlign w:val="bottom"/>
          </w:tcPr>
          <w:p w14:paraId="5EE1EAC9" w14:textId="5549800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757</w:t>
            </w:r>
          </w:p>
        </w:tc>
        <w:tc>
          <w:tcPr>
            <w:tcW w:w="880" w:type="dxa"/>
            <w:tcBorders>
              <w:top w:val="nil"/>
              <w:left w:val="nil"/>
              <w:bottom w:val="nil"/>
              <w:right w:val="nil"/>
            </w:tcBorders>
            <w:shd w:val="clear" w:color="auto" w:fill="auto"/>
            <w:noWrap/>
            <w:vAlign w:val="bottom"/>
          </w:tcPr>
          <w:p w14:paraId="1BF916CF" w14:textId="7FC28953"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377</w:t>
            </w:r>
          </w:p>
        </w:tc>
        <w:tc>
          <w:tcPr>
            <w:tcW w:w="760" w:type="dxa"/>
            <w:tcBorders>
              <w:top w:val="nil"/>
              <w:left w:val="nil"/>
              <w:bottom w:val="nil"/>
              <w:right w:val="nil"/>
            </w:tcBorders>
            <w:shd w:val="clear" w:color="auto" w:fill="auto"/>
            <w:noWrap/>
            <w:vAlign w:val="bottom"/>
          </w:tcPr>
          <w:p w14:paraId="3DECCB5B" w14:textId="651B391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077</w:t>
            </w:r>
          </w:p>
        </w:tc>
        <w:tc>
          <w:tcPr>
            <w:tcW w:w="760" w:type="dxa"/>
            <w:tcBorders>
              <w:top w:val="nil"/>
              <w:left w:val="nil"/>
              <w:bottom w:val="nil"/>
              <w:right w:val="nil"/>
            </w:tcBorders>
            <w:shd w:val="clear" w:color="auto" w:fill="auto"/>
            <w:noWrap/>
            <w:vAlign w:val="bottom"/>
          </w:tcPr>
          <w:p w14:paraId="404238D3" w14:textId="606A6F5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135</w:t>
            </w:r>
          </w:p>
        </w:tc>
      </w:tr>
      <w:tr w:rsidR="00A024E3" w:rsidRPr="00D12B1E" w14:paraId="193D6F2B" w14:textId="77777777" w:rsidTr="00E77E32">
        <w:trPr>
          <w:trHeight w:val="320"/>
        </w:trPr>
        <w:tc>
          <w:tcPr>
            <w:tcW w:w="840" w:type="dxa"/>
            <w:tcBorders>
              <w:top w:val="nil"/>
              <w:left w:val="nil"/>
              <w:bottom w:val="nil"/>
              <w:right w:val="dashSmallGap" w:sz="4" w:space="0" w:color="auto"/>
            </w:tcBorders>
            <w:shd w:val="clear" w:color="auto" w:fill="auto"/>
            <w:noWrap/>
            <w:vAlign w:val="bottom"/>
          </w:tcPr>
          <w:p w14:paraId="35616CF2" w14:textId="6E3E2EB9"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759D3EC7" w14:textId="62937268"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IUPred_short</w:t>
            </w:r>
          </w:p>
        </w:tc>
        <w:tc>
          <w:tcPr>
            <w:tcW w:w="993" w:type="dxa"/>
            <w:tcBorders>
              <w:top w:val="nil"/>
              <w:left w:val="dashSmallGap" w:sz="4" w:space="0" w:color="auto"/>
              <w:bottom w:val="nil"/>
              <w:right w:val="nil"/>
            </w:tcBorders>
            <w:shd w:val="clear" w:color="auto" w:fill="auto"/>
            <w:noWrap/>
            <w:vAlign w:val="bottom"/>
          </w:tcPr>
          <w:p w14:paraId="2C7E4158" w14:textId="4D98DBB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822</w:t>
            </w:r>
          </w:p>
        </w:tc>
        <w:tc>
          <w:tcPr>
            <w:tcW w:w="1053" w:type="dxa"/>
            <w:tcBorders>
              <w:top w:val="nil"/>
              <w:left w:val="nil"/>
              <w:bottom w:val="nil"/>
              <w:right w:val="nil"/>
            </w:tcBorders>
            <w:shd w:val="clear" w:color="auto" w:fill="auto"/>
            <w:noWrap/>
            <w:vAlign w:val="bottom"/>
          </w:tcPr>
          <w:p w14:paraId="029D99ED" w14:textId="7C31F6C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429</w:t>
            </w:r>
          </w:p>
        </w:tc>
        <w:tc>
          <w:tcPr>
            <w:tcW w:w="931" w:type="dxa"/>
            <w:tcBorders>
              <w:top w:val="nil"/>
              <w:left w:val="nil"/>
              <w:bottom w:val="nil"/>
              <w:right w:val="nil"/>
            </w:tcBorders>
            <w:shd w:val="clear" w:color="auto" w:fill="auto"/>
            <w:noWrap/>
            <w:vAlign w:val="bottom"/>
          </w:tcPr>
          <w:p w14:paraId="7326BB1D" w14:textId="23D662A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755</w:t>
            </w:r>
          </w:p>
        </w:tc>
        <w:tc>
          <w:tcPr>
            <w:tcW w:w="880" w:type="dxa"/>
            <w:tcBorders>
              <w:top w:val="nil"/>
              <w:left w:val="nil"/>
              <w:bottom w:val="nil"/>
              <w:right w:val="nil"/>
            </w:tcBorders>
            <w:shd w:val="clear" w:color="auto" w:fill="auto"/>
            <w:noWrap/>
            <w:vAlign w:val="bottom"/>
          </w:tcPr>
          <w:p w14:paraId="2FE53336" w14:textId="7293797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360</w:t>
            </w:r>
          </w:p>
        </w:tc>
        <w:tc>
          <w:tcPr>
            <w:tcW w:w="760" w:type="dxa"/>
            <w:tcBorders>
              <w:top w:val="nil"/>
              <w:left w:val="nil"/>
              <w:bottom w:val="nil"/>
              <w:right w:val="nil"/>
            </w:tcBorders>
            <w:shd w:val="clear" w:color="auto" w:fill="auto"/>
            <w:noWrap/>
            <w:vAlign w:val="bottom"/>
          </w:tcPr>
          <w:p w14:paraId="06EA69C6" w14:textId="1EA760B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067</w:t>
            </w:r>
          </w:p>
        </w:tc>
        <w:tc>
          <w:tcPr>
            <w:tcW w:w="760" w:type="dxa"/>
            <w:tcBorders>
              <w:top w:val="nil"/>
              <w:left w:val="nil"/>
              <w:bottom w:val="nil"/>
              <w:right w:val="nil"/>
            </w:tcBorders>
            <w:shd w:val="clear" w:color="auto" w:fill="auto"/>
            <w:noWrap/>
            <w:vAlign w:val="bottom"/>
          </w:tcPr>
          <w:p w14:paraId="69E88B85" w14:textId="1635EC7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069</w:t>
            </w:r>
          </w:p>
        </w:tc>
      </w:tr>
      <w:tr w:rsidR="00A024E3" w:rsidRPr="00D12B1E" w14:paraId="047E7015"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64DE9624"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4A32D4E5" w14:textId="69A0109B"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ESpritz_</w:t>
            </w:r>
            <w:r w:rsidR="00010676">
              <w:rPr>
                <w:rFonts w:ascii="Calibri" w:eastAsia="Times New Roman" w:hAnsi="Calibri" w:cs="Calibri"/>
                <w:color w:val="000000"/>
                <w:sz w:val="20"/>
                <w:szCs w:val="20"/>
                <w:lang w:val="da-DK"/>
              </w:rPr>
              <w:t>X</w:t>
            </w:r>
            <w:r w:rsidRPr="00D12B1E">
              <w:rPr>
                <w:rFonts w:ascii="Calibri" w:eastAsia="Times New Roman" w:hAnsi="Calibri" w:cs="Calibri"/>
                <w:color w:val="000000"/>
                <w:sz w:val="20"/>
                <w:szCs w:val="20"/>
                <w:lang w:val="da-DK"/>
              </w:rPr>
              <w:t>ray</w:t>
            </w:r>
          </w:p>
        </w:tc>
        <w:tc>
          <w:tcPr>
            <w:tcW w:w="993" w:type="dxa"/>
            <w:tcBorders>
              <w:top w:val="nil"/>
              <w:left w:val="dashSmallGap" w:sz="4" w:space="0" w:color="auto"/>
              <w:bottom w:val="nil"/>
              <w:right w:val="nil"/>
            </w:tcBorders>
            <w:shd w:val="clear" w:color="auto" w:fill="auto"/>
            <w:noWrap/>
            <w:vAlign w:val="bottom"/>
            <w:hideMark/>
          </w:tcPr>
          <w:p w14:paraId="1B1E2BA9" w14:textId="6ACD831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791</w:t>
            </w:r>
          </w:p>
        </w:tc>
        <w:tc>
          <w:tcPr>
            <w:tcW w:w="1053" w:type="dxa"/>
            <w:tcBorders>
              <w:top w:val="nil"/>
              <w:left w:val="nil"/>
              <w:bottom w:val="nil"/>
              <w:right w:val="nil"/>
            </w:tcBorders>
            <w:shd w:val="clear" w:color="auto" w:fill="auto"/>
            <w:noWrap/>
            <w:vAlign w:val="bottom"/>
            <w:hideMark/>
          </w:tcPr>
          <w:p w14:paraId="6F7DBD65" w14:textId="36FA3801"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286</w:t>
            </w:r>
          </w:p>
        </w:tc>
        <w:tc>
          <w:tcPr>
            <w:tcW w:w="931" w:type="dxa"/>
            <w:tcBorders>
              <w:top w:val="nil"/>
              <w:left w:val="nil"/>
              <w:bottom w:val="nil"/>
              <w:right w:val="nil"/>
            </w:tcBorders>
            <w:shd w:val="clear" w:color="auto" w:fill="auto"/>
            <w:noWrap/>
            <w:vAlign w:val="bottom"/>
            <w:hideMark/>
          </w:tcPr>
          <w:p w14:paraId="45D7C513" w14:textId="0A31395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758</w:t>
            </w:r>
          </w:p>
        </w:tc>
        <w:tc>
          <w:tcPr>
            <w:tcW w:w="880" w:type="dxa"/>
            <w:tcBorders>
              <w:top w:val="nil"/>
              <w:left w:val="nil"/>
              <w:bottom w:val="nil"/>
              <w:right w:val="nil"/>
            </w:tcBorders>
            <w:shd w:val="clear" w:color="auto" w:fill="auto"/>
            <w:noWrap/>
            <w:vAlign w:val="bottom"/>
            <w:hideMark/>
          </w:tcPr>
          <w:p w14:paraId="01B04DA3" w14:textId="353AFD1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341</w:t>
            </w:r>
          </w:p>
        </w:tc>
        <w:tc>
          <w:tcPr>
            <w:tcW w:w="760" w:type="dxa"/>
            <w:tcBorders>
              <w:top w:val="nil"/>
              <w:left w:val="nil"/>
              <w:bottom w:val="nil"/>
              <w:right w:val="nil"/>
            </w:tcBorders>
            <w:shd w:val="clear" w:color="auto" w:fill="auto"/>
            <w:noWrap/>
            <w:vAlign w:val="bottom"/>
            <w:hideMark/>
          </w:tcPr>
          <w:p w14:paraId="639F109F" w14:textId="190B219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033</w:t>
            </w:r>
          </w:p>
        </w:tc>
        <w:tc>
          <w:tcPr>
            <w:tcW w:w="760" w:type="dxa"/>
            <w:tcBorders>
              <w:top w:val="nil"/>
              <w:left w:val="nil"/>
              <w:bottom w:val="nil"/>
              <w:right w:val="nil"/>
            </w:tcBorders>
            <w:shd w:val="clear" w:color="auto" w:fill="auto"/>
            <w:noWrap/>
            <w:vAlign w:val="bottom"/>
            <w:hideMark/>
          </w:tcPr>
          <w:p w14:paraId="684D9C9F" w14:textId="546A7784"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055</w:t>
            </w:r>
          </w:p>
        </w:tc>
      </w:tr>
      <w:tr w:rsidR="00E77E32" w:rsidRPr="00D12B1E" w14:paraId="6C453F35" w14:textId="77777777" w:rsidTr="00D12B1E">
        <w:trPr>
          <w:trHeight w:val="320"/>
        </w:trPr>
        <w:tc>
          <w:tcPr>
            <w:tcW w:w="840" w:type="dxa"/>
            <w:tcBorders>
              <w:top w:val="nil"/>
              <w:left w:val="nil"/>
              <w:bottom w:val="nil"/>
              <w:right w:val="dashSmallGap" w:sz="4" w:space="0" w:color="auto"/>
            </w:tcBorders>
            <w:shd w:val="clear" w:color="auto" w:fill="auto"/>
            <w:noWrap/>
            <w:vAlign w:val="bottom"/>
          </w:tcPr>
          <w:p w14:paraId="2A17EEB9" w14:textId="31451D0B"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732DEFCB" w14:textId="2D90C1B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ESpritz_</w:t>
            </w:r>
            <w:r>
              <w:rPr>
                <w:rFonts w:ascii="Calibri" w:eastAsia="Times New Roman" w:hAnsi="Calibri" w:cs="Calibri"/>
                <w:color w:val="000000"/>
                <w:sz w:val="20"/>
                <w:szCs w:val="20"/>
                <w:lang w:val="da-DK"/>
              </w:rPr>
              <w:t>D</w:t>
            </w:r>
            <w:r w:rsidRPr="00D12B1E">
              <w:rPr>
                <w:rFonts w:ascii="Calibri" w:eastAsia="Times New Roman" w:hAnsi="Calibri" w:cs="Calibri"/>
                <w:color w:val="000000"/>
                <w:sz w:val="20"/>
                <w:szCs w:val="20"/>
                <w:lang w:val="da-DK"/>
              </w:rPr>
              <w:t>is</w:t>
            </w:r>
            <w:r>
              <w:rPr>
                <w:rFonts w:ascii="Calibri" w:eastAsia="Times New Roman" w:hAnsi="Calibri" w:cs="Calibri"/>
                <w:color w:val="000000"/>
                <w:sz w:val="20"/>
                <w:szCs w:val="20"/>
                <w:lang w:val="da-DK"/>
              </w:rPr>
              <w:t>P</w:t>
            </w:r>
            <w:r w:rsidRPr="00D12B1E">
              <w:rPr>
                <w:rFonts w:ascii="Calibri" w:eastAsia="Times New Roman" w:hAnsi="Calibri" w:cs="Calibri"/>
                <w:color w:val="000000"/>
                <w:sz w:val="20"/>
                <w:szCs w:val="20"/>
                <w:lang w:val="da-DK"/>
              </w:rPr>
              <w:t>rot</w:t>
            </w:r>
          </w:p>
        </w:tc>
        <w:tc>
          <w:tcPr>
            <w:tcW w:w="993" w:type="dxa"/>
            <w:tcBorders>
              <w:top w:val="nil"/>
              <w:left w:val="dashSmallGap" w:sz="4" w:space="0" w:color="auto"/>
              <w:bottom w:val="nil"/>
              <w:right w:val="nil"/>
            </w:tcBorders>
            <w:shd w:val="clear" w:color="auto" w:fill="auto"/>
            <w:noWrap/>
            <w:vAlign w:val="bottom"/>
          </w:tcPr>
          <w:p w14:paraId="44552E9D" w14:textId="25644234"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748</w:t>
            </w:r>
          </w:p>
        </w:tc>
        <w:tc>
          <w:tcPr>
            <w:tcW w:w="1053" w:type="dxa"/>
            <w:tcBorders>
              <w:top w:val="nil"/>
              <w:left w:val="nil"/>
              <w:bottom w:val="nil"/>
              <w:right w:val="nil"/>
            </w:tcBorders>
            <w:shd w:val="clear" w:color="auto" w:fill="auto"/>
            <w:noWrap/>
            <w:vAlign w:val="bottom"/>
          </w:tcPr>
          <w:p w14:paraId="12EA1E38" w14:textId="124C8BA0"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412</w:t>
            </w:r>
          </w:p>
        </w:tc>
        <w:tc>
          <w:tcPr>
            <w:tcW w:w="931" w:type="dxa"/>
            <w:tcBorders>
              <w:top w:val="nil"/>
              <w:left w:val="nil"/>
              <w:bottom w:val="nil"/>
              <w:right w:val="nil"/>
            </w:tcBorders>
            <w:shd w:val="clear" w:color="auto" w:fill="auto"/>
            <w:noWrap/>
            <w:vAlign w:val="bottom"/>
          </w:tcPr>
          <w:p w14:paraId="3A961460" w14:textId="1D953E96"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800</w:t>
            </w:r>
          </w:p>
        </w:tc>
        <w:tc>
          <w:tcPr>
            <w:tcW w:w="880" w:type="dxa"/>
            <w:tcBorders>
              <w:top w:val="nil"/>
              <w:left w:val="nil"/>
              <w:bottom w:val="nil"/>
              <w:right w:val="nil"/>
            </w:tcBorders>
            <w:shd w:val="clear" w:color="auto" w:fill="auto"/>
            <w:noWrap/>
            <w:vAlign w:val="bottom"/>
          </w:tcPr>
          <w:p w14:paraId="2A986C09" w14:textId="018EC295"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410</w:t>
            </w:r>
          </w:p>
        </w:tc>
        <w:tc>
          <w:tcPr>
            <w:tcW w:w="760" w:type="dxa"/>
            <w:tcBorders>
              <w:top w:val="nil"/>
              <w:left w:val="nil"/>
              <w:bottom w:val="nil"/>
              <w:right w:val="nil"/>
            </w:tcBorders>
            <w:shd w:val="clear" w:color="auto" w:fill="auto"/>
            <w:noWrap/>
            <w:vAlign w:val="bottom"/>
          </w:tcPr>
          <w:p w14:paraId="347561D9" w14:textId="5CCB898C"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052</w:t>
            </w:r>
          </w:p>
        </w:tc>
        <w:tc>
          <w:tcPr>
            <w:tcW w:w="760" w:type="dxa"/>
            <w:tcBorders>
              <w:top w:val="nil"/>
              <w:left w:val="nil"/>
              <w:bottom w:val="nil"/>
              <w:right w:val="nil"/>
            </w:tcBorders>
            <w:shd w:val="clear" w:color="auto" w:fill="auto"/>
            <w:noWrap/>
            <w:vAlign w:val="bottom"/>
          </w:tcPr>
          <w:p w14:paraId="16378DBD" w14:textId="07689B47"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0</w:t>
            </w:r>
            <w:r>
              <w:rPr>
                <w:rFonts w:ascii="Calibri" w:eastAsia="Times New Roman" w:hAnsi="Calibri" w:cs="Calibri"/>
                <w:color w:val="000000"/>
                <w:sz w:val="20"/>
                <w:szCs w:val="20"/>
                <w:lang w:val="da-DK"/>
              </w:rPr>
              <w:t>.</w:t>
            </w:r>
            <w:r w:rsidRPr="00D12B1E">
              <w:rPr>
                <w:rFonts w:ascii="Calibri" w:eastAsia="Times New Roman" w:hAnsi="Calibri" w:cs="Calibri"/>
                <w:color w:val="000000"/>
                <w:sz w:val="20"/>
                <w:szCs w:val="20"/>
                <w:lang w:val="da-DK"/>
              </w:rPr>
              <w:t>002</w:t>
            </w:r>
          </w:p>
        </w:tc>
      </w:tr>
      <w:tr w:rsidR="00A024E3" w:rsidRPr="00D12B1E" w14:paraId="06D3202F"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019E93D3"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3B99AFFD" w14:textId="36235D33" w:rsidR="00E77E32" w:rsidRPr="00D12B1E" w:rsidRDefault="00E77E32"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 xml:space="preserve">DISPROT </w:t>
            </w:r>
            <w:r w:rsidRPr="00D12B1E">
              <w:rPr>
                <w:rFonts w:ascii="Calibri" w:eastAsia="Times New Roman" w:hAnsi="Calibri" w:cs="Calibri"/>
                <w:color w:val="000000"/>
                <w:sz w:val="20"/>
                <w:szCs w:val="20"/>
                <w:lang w:val="da-DK"/>
              </w:rPr>
              <w:t>(VSL2</w:t>
            </w:r>
            <w:r>
              <w:rPr>
                <w:rFonts w:ascii="Calibri" w:eastAsia="Times New Roman" w:hAnsi="Calibri" w:cs="Calibri"/>
                <w:color w:val="000000"/>
                <w:sz w:val="20"/>
                <w:szCs w:val="20"/>
                <w:lang w:val="da-DK"/>
              </w:rPr>
              <w:t>b</w:t>
            </w:r>
            <w:r w:rsidRPr="00D12B1E">
              <w:rPr>
                <w:rFonts w:ascii="Calibri" w:eastAsia="Times New Roman" w:hAnsi="Calibri" w:cs="Calibri"/>
                <w:color w:val="000000"/>
                <w:sz w:val="20"/>
                <w:szCs w:val="20"/>
                <w:lang w:val="da-DK"/>
              </w:rPr>
              <w:t>)</w:t>
            </w:r>
          </w:p>
        </w:tc>
        <w:tc>
          <w:tcPr>
            <w:tcW w:w="993" w:type="dxa"/>
            <w:tcBorders>
              <w:top w:val="nil"/>
              <w:left w:val="dashSmallGap" w:sz="4" w:space="0" w:color="auto"/>
              <w:bottom w:val="nil"/>
              <w:right w:val="nil"/>
            </w:tcBorders>
            <w:shd w:val="clear" w:color="auto" w:fill="auto"/>
            <w:noWrap/>
            <w:vAlign w:val="bottom"/>
            <w:hideMark/>
          </w:tcPr>
          <w:p w14:paraId="12014871" w14:textId="79D6B87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808</w:t>
            </w:r>
          </w:p>
        </w:tc>
        <w:tc>
          <w:tcPr>
            <w:tcW w:w="1053" w:type="dxa"/>
            <w:tcBorders>
              <w:top w:val="nil"/>
              <w:left w:val="nil"/>
              <w:bottom w:val="nil"/>
              <w:right w:val="nil"/>
            </w:tcBorders>
            <w:shd w:val="clear" w:color="auto" w:fill="auto"/>
            <w:noWrap/>
            <w:vAlign w:val="bottom"/>
            <w:hideMark/>
          </w:tcPr>
          <w:p w14:paraId="5644D996" w14:textId="0B612E2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466</w:t>
            </w:r>
          </w:p>
        </w:tc>
        <w:tc>
          <w:tcPr>
            <w:tcW w:w="931" w:type="dxa"/>
            <w:tcBorders>
              <w:top w:val="nil"/>
              <w:left w:val="nil"/>
              <w:bottom w:val="nil"/>
              <w:right w:val="nil"/>
            </w:tcBorders>
            <w:shd w:val="clear" w:color="auto" w:fill="auto"/>
            <w:noWrap/>
            <w:vAlign w:val="bottom"/>
            <w:hideMark/>
          </w:tcPr>
          <w:p w14:paraId="2A5C34B9" w14:textId="12C6ADA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767</w:t>
            </w:r>
          </w:p>
        </w:tc>
        <w:tc>
          <w:tcPr>
            <w:tcW w:w="880" w:type="dxa"/>
            <w:tcBorders>
              <w:top w:val="nil"/>
              <w:left w:val="nil"/>
              <w:bottom w:val="nil"/>
              <w:right w:val="nil"/>
            </w:tcBorders>
            <w:shd w:val="clear" w:color="auto" w:fill="auto"/>
            <w:noWrap/>
            <w:vAlign w:val="bottom"/>
            <w:hideMark/>
          </w:tcPr>
          <w:p w14:paraId="2E5F5FE5" w14:textId="416D6BF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339</w:t>
            </w:r>
          </w:p>
        </w:tc>
        <w:tc>
          <w:tcPr>
            <w:tcW w:w="760" w:type="dxa"/>
            <w:tcBorders>
              <w:top w:val="nil"/>
              <w:left w:val="nil"/>
              <w:bottom w:val="nil"/>
              <w:right w:val="nil"/>
            </w:tcBorders>
            <w:shd w:val="clear" w:color="auto" w:fill="auto"/>
            <w:noWrap/>
            <w:vAlign w:val="bottom"/>
            <w:hideMark/>
          </w:tcPr>
          <w:p w14:paraId="1BEEA0FF" w14:textId="7C332DF1"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041</w:t>
            </w:r>
          </w:p>
        </w:tc>
        <w:tc>
          <w:tcPr>
            <w:tcW w:w="760" w:type="dxa"/>
            <w:tcBorders>
              <w:top w:val="nil"/>
              <w:left w:val="nil"/>
              <w:bottom w:val="nil"/>
              <w:right w:val="nil"/>
            </w:tcBorders>
            <w:shd w:val="clear" w:color="auto" w:fill="auto"/>
            <w:noWrap/>
            <w:vAlign w:val="bottom"/>
            <w:hideMark/>
          </w:tcPr>
          <w:p w14:paraId="2CA31115" w14:textId="2737CA8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127</w:t>
            </w:r>
          </w:p>
        </w:tc>
      </w:tr>
      <w:tr w:rsidR="00A024E3" w:rsidRPr="00D12B1E" w14:paraId="2EE8C8A9"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6C865E79"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79E33905"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s2D</w:t>
            </w:r>
          </w:p>
        </w:tc>
        <w:tc>
          <w:tcPr>
            <w:tcW w:w="993" w:type="dxa"/>
            <w:tcBorders>
              <w:top w:val="nil"/>
              <w:left w:val="dashSmallGap" w:sz="4" w:space="0" w:color="auto"/>
              <w:bottom w:val="nil"/>
              <w:right w:val="nil"/>
            </w:tcBorders>
            <w:shd w:val="clear" w:color="auto" w:fill="auto"/>
            <w:noWrap/>
            <w:vAlign w:val="bottom"/>
            <w:hideMark/>
          </w:tcPr>
          <w:p w14:paraId="1D0F78C5" w14:textId="3AD0BF0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00641635">
              <w:rPr>
                <w:rFonts w:ascii="Calibri" w:eastAsia="Times New Roman" w:hAnsi="Calibri" w:cs="Calibri"/>
                <w:color w:val="000000"/>
                <w:sz w:val="20"/>
                <w:szCs w:val="20"/>
                <w:lang w:val="da-DK"/>
              </w:rPr>
              <w:t>797</w:t>
            </w:r>
          </w:p>
        </w:tc>
        <w:tc>
          <w:tcPr>
            <w:tcW w:w="1053" w:type="dxa"/>
            <w:tcBorders>
              <w:top w:val="nil"/>
              <w:left w:val="nil"/>
              <w:bottom w:val="nil"/>
              <w:right w:val="nil"/>
            </w:tcBorders>
            <w:shd w:val="clear" w:color="auto" w:fill="auto"/>
            <w:noWrap/>
            <w:vAlign w:val="bottom"/>
            <w:hideMark/>
          </w:tcPr>
          <w:p w14:paraId="7598CC18" w14:textId="58937E83"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421</w:t>
            </w:r>
          </w:p>
        </w:tc>
        <w:tc>
          <w:tcPr>
            <w:tcW w:w="931" w:type="dxa"/>
            <w:tcBorders>
              <w:top w:val="nil"/>
              <w:left w:val="nil"/>
              <w:bottom w:val="nil"/>
              <w:right w:val="nil"/>
            </w:tcBorders>
            <w:shd w:val="clear" w:color="auto" w:fill="auto"/>
            <w:noWrap/>
            <w:vAlign w:val="bottom"/>
            <w:hideMark/>
          </w:tcPr>
          <w:p w14:paraId="01DAAD35" w14:textId="3B16BE1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721</w:t>
            </w:r>
          </w:p>
        </w:tc>
        <w:tc>
          <w:tcPr>
            <w:tcW w:w="880" w:type="dxa"/>
            <w:tcBorders>
              <w:top w:val="nil"/>
              <w:left w:val="nil"/>
              <w:bottom w:val="nil"/>
              <w:right w:val="nil"/>
            </w:tcBorders>
            <w:shd w:val="clear" w:color="auto" w:fill="auto"/>
            <w:noWrap/>
            <w:vAlign w:val="bottom"/>
            <w:hideMark/>
          </w:tcPr>
          <w:p w14:paraId="3D3380BA" w14:textId="49EDD66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248</w:t>
            </w:r>
          </w:p>
        </w:tc>
        <w:tc>
          <w:tcPr>
            <w:tcW w:w="760" w:type="dxa"/>
            <w:tcBorders>
              <w:top w:val="nil"/>
              <w:left w:val="nil"/>
              <w:bottom w:val="nil"/>
              <w:right w:val="nil"/>
            </w:tcBorders>
            <w:shd w:val="clear" w:color="auto" w:fill="auto"/>
            <w:noWrap/>
            <w:vAlign w:val="bottom"/>
            <w:hideMark/>
          </w:tcPr>
          <w:p w14:paraId="7BDE3B6E" w14:textId="16D1A74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w:t>
            </w:r>
            <w:r w:rsidR="00641635">
              <w:rPr>
                <w:rFonts w:ascii="Calibri" w:eastAsia="Times New Roman" w:hAnsi="Calibri" w:cs="Calibri"/>
                <w:color w:val="000000"/>
                <w:sz w:val="20"/>
                <w:szCs w:val="20"/>
                <w:lang w:val="da-DK"/>
              </w:rPr>
              <w:t>76</w:t>
            </w:r>
          </w:p>
        </w:tc>
        <w:tc>
          <w:tcPr>
            <w:tcW w:w="760" w:type="dxa"/>
            <w:tcBorders>
              <w:top w:val="nil"/>
              <w:left w:val="nil"/>
              <w:bottom w:val="nil"/>
              <w:right w:val="nil"/>
            </w:tcBorders>
            <w:shd w:val="clear" w:color="auto" w:fill="auto"/>
            <w:noWrap/>
            <w:vAlign w:val="bottom"/>
            <w:hideMark/>
          </w:tcPr>
          <w:p w14:paraId="179AF655" w14:textId="5800532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173</w:t>
            </w:r>
          </w:p>
        </w:tc>
      </w:tr>
      <w:tr w:rsidR="00A024E3" w:rsidRPr="00D12B1E" w14:paraId="097591EA" w14:textId="77777777" w:rsidTr="00D12B1E">
        <w:trPr>
          <w:trHeight w:val="320"/>
        </w:trPr>
        <w:tc>
          <w:tcPr>
            <w:tcW w:w="840" w:type="dxa"/>
            <w:tcBorders>
              <w:top w:val="nil"/>
              <w:left w:val="nil"/>
              <w:bottom w:val="nil"/>
              <w:right w:val="dashSmallGap" w:sz="4" w:space="0" w:color="auto"/>
            </w:tcBorders>
            <w:shd w:val="clear" w:color="auto" w:fill="auto"/>
            <w:noWrap/>
            <w:vAlign w:val="bottom"/>
          </w:tcPr>
          <w:p w14:paraId="3366D48F" w14:textId="4BA7C0F9"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0AF551A3" w14:textId="632EA4FB"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DisEMBL_hotloops</w:t>
            </w:r>
          </w:p>
        </w:tc>
        <w:tc>
          <w:tcPr>
            <w:tcW w:w="993" w:type="dxa"/>
            <w:tcBorders>
              <w:top w:val="nil"/>
              <w:left w:val="dashSmallGap" w:sz="4" w:space="0" w:color="auto"/>
              <w:bottom w:val="nil"/>
              <w:right w:val="nil"/>
            </w:tcBorders>
            <w:shd w:val="clear" w:color="auto" w:fill="auto"/>
            <w:noWrap/>
            <w:vAlign w:val="bottom"/>
          </w:tcPr>
          <w:p w14:paraId="00498BF9" w14:textId="0F7C2B6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702</w:t>
            </w:r>
          </w:p>
        </w:tc>
        <w:tc>
          <w:tcPr>
            <w:tcW w:w="1053" w:type="dxa"/>
            <w:tcBorders>
              <w:top w:val="nil"/>
              <w:left w:val="nil"/>
              <w:bottom w:val="nil"/>
              <w:right w:val="nil"/>
            </w:tcBorders>
            <w:shd w:val="clear" w:color="auto" w:fill="auto"/>
            <w:noWrap/>
            <w:vAlign w:val="bottom"/>
          </w:tcPr>
          <w:p w14:paraId="208B73F3" w14:textId="14CF8E3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239</w:t>
            </w:r>
            <w:r w:rsidR="00B37C83">
              <w:rPr>
                <w:rFonts w:ascii="Calibri" w:eastAsia="Times New Roman" w:hAnsi="Calibri" w:cs="Calibri"/>
                <w:color w:val="000000"/>
                <w:sz w:val="20"/>
                <w:szCs w:val="20"/>
                <w:vertAlign w:val="superscript"/>
                <w:lang w:val="da-DK"/>
              </w:rPr>
              <w:t>f</w:t>
            </w:r>
          </w:p>
        </w:tc>
        <w:tc>
          <w:tcPr>
            <w:tcW w:w="931" w:type="dxa"/>
            <w:tcBorders>
              <w:top w:val="nil"/>
              <w:left w:val="nil"/>
              <w:bottom w:val="nil"/>
              <w:right w:val="nil"/>
            </w:tcBorders>
            <w:shd w:val="clear" w:color="auto" w:fill="auto"/>
            <w:noWrap/>
            <w:vAlign w:val="bottom"/>
          </w:tcPr>
          <w:p w14:paraId="20EBF65D" w14:textId="00A9535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659</w:t>
            </w:r>
          </w:p>
        </w:tc>
        <w:tc>
          <w:tcPr>
            <w:tcW w:w="880" w:type="dxa"/>
            <w:tcBorders>
              <w:top w:val="nil"/>
              <w:left w:val="nil"/>
              <w:bottom w:val="nil"/>
              <w:right w:val="nil"/>
            </w:tcBorders>
            <w:shd w:val="clear" w:color="auto" w:fill="auto"/>
            <w:noWrap/>
            <w:vAlign w:val="bottom"/>
          </w:tcPr>
          <w:p w14:paraId="175721C8" w14:textId="7AEF7A4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196</w:t>
            </w:r>
          </w:p>
        </w:tc>
        <w:tc>
          <w:tcPr>
            <w:tcW w:w="760" w:type="dxa"/>
            <w:tcBorders>
              <w:top w:val="nil"/>
              <w:left w:val="nil"/>
              <w:bottom w:val="nil"/>
              <w:right w:val="nil"/>
            </w:tcBorders>
            <w:shd w:val="clear" w:color="auto" w:fill="auto"/>
            <w:noWrap/>
            <w:vAlign w:val="bottom"/>
          </w:tcPr>
          <w:p w14:paraId="04B7C0E3" w14:textId="50342801"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043</w:t>
            </w:r>
          </w:p>
        </w:tc>
        <w:tc>
          <w:tcPr>
            <w:tcW w:w="760" w:type="dxa"/>
            <w:tcBorders>
              <w:top w:val="nil"/>
              <w:left w:val="nil"/>
              <w:bottom w:val="nil"/>
              <w:right w:val="nil"/>
            </w:tcBorders>
            <w:shd w:val="clear" w:color="auto" w:fill="auto"/>
            <w:noWrap/>
            <w:vAlign w:val="bottom"/>
          </w:tcPr>
          <w:p w14:paraId="186F8608" w14:textId="7BEF84C1"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043</w:t>
            </w:r>
          </w:p>
        </w:tc>
      </w:tr>
      <w:tr w:rsidR="00A024E3" w:rsidRPr="00D12B1E" w14:paraId="6874B33F"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6F5C7422"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48E01CB6"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DisEMBL_remark465</w:t>
            </w:r>
          </w:p>
        </w:tc>
        <w:tc>
          <w:tcPr>
            <w:tcW w:w="993" w:type="dxa"/>
            <w:tcBorders>
              <w:top w:val="nil"/>
              <w:left w:val="dashSmallGap" w:sz="4" w:space="0" w:color="auto"/>
              <w:bottom w:val="nil"/>
              <w:right w:val="nil"/>
            </w:tcBorders>
            <w:shd w:val="clear" w:color="auto" w:fill="auto"/>
            <w:noWrap/>
            <w:vAlign w:val="bottom"/>
            <w:hideMark/>
          </w:tcPr>
          <w:p w14:paraId="58BA3C5F" w14:textId="2725A35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737</w:t>
            </w:r>
          </w:p>
        </w:tc>
        <w:tc>
          <w:tcPr>
            <w:tcW w:w="1053" w:type="dxa"/>
            <w:tcBorders>
              <w:top w:val="nil"/>
              <w:left w:val="nil"/>
              <w:bottom w:val="nil"/>
              <w:right w:val="nil"/>
            </w:tcBorders>
            <w:shd w:val="clear" w:color="auto" w:fill="auto"/>
            <w:noWrap/>
            <w:vAlign w:val="bottom"/>
            <w:hideMark/>
          </w:tcPr>
          <w:p w14:paraId="7BAAE292" w14:textId="0D8ECED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284</w:t>
            </w:r>
          </w:p>
        </w:tc>
        <w:tc>
          <w:tcPr>
            <w:tcW w:w="931" w:type="dxa"/>
            <w:tcBorders>
              <w:top w:val="nil"/>
              <w:left w:val="nil"/>
              <w:bottom w:val="nil"/>
              <w:right w:val="nil"/>
            </w:tcBorders>
            <w:shd w:val="clear" w:color="auto" w:fill="auto"/>
            <w:noWrap/>
            <w:vAlign w:val="bottom"/>
            <w:hideMark/>
          </w:tcPr>
          <w:p w14:paraId="65C307FA" w14:textId="769E57C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704</w:t>
            </w:r>
          </w:p>
        </w:tc>
        <w:tc>
          <w:tcPr>
            <w:tcW w:w="880" w:type="dxa"/>
            <w:tcBorders>
              <w:top w:val="nil"/>
              <w:left w:val="nil"/>
              <w:bottom w:val="nil"/>
              <w:right w:val="nil"/>
            </w:tcBorders>
            <w:shd w:val="clear" w:color="auto" w:fill="auto"/>
            <w:noWrap/>
            <w:vAlign w:val="bottom"/>
            <w:hideMark/>
          </w:tcPr>
          <w:p w14:paraId="0615F54A" w14:textId="3DD6357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268</w:t>
            </w:r>
          </w:p>
        </w:tc>
        <w:tc>
          <w:tcPr>
            <w:tcW w:w="760" w:type="dxa"/>
            <w:tcBorders>
              <w:top w:val="nil"/>
              <w:left w:val="nil"/>
              <w:bottom w:val="nil"/>
              <w:right w:val="nil"/>
            </w:tcBorders>
            <w:shd w:val="clear" w:color="auto" w:fill="auto"/>
            <w:noWrap/>
            <w:vAlign w:val="bottom"/>
            <w:hideMark/>
          </w:tcPr>
          <w:p w14:paraId="136FC7D7" w14:textId="5CF68C5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033</w:t>
            </w:r>
          </w:p>
        </w:tc>
        <w:tc>
          <w:tcPr>
            <w:tcW w:w="760" w:type="dxa"/>
            <w:tcBorders>
              <w:top w:val="nil"/>
              <w:left w:val="nil"/>
              <w:bottom w:val="nil"/>
              <w:right w:val="nil"/>
            </w:tcBorders>
            <w:shd w:val="clear" w:color="auto" w:fill="auto"/>
            <w:noWrap/>
            <w:vAlign w:val="bottom"/>
            <w:hideMark/>
          </w:tcPr>
          <w:p w14:paraId="4252402C" w14:textId="6E452DF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016</w:t>
            </w:r>
          </w:p>
        </w:tc>
      </w:tr>
      <w:tr w:rsidR="00BE673C" w:rsidRPr="00D12B1E" w14:paraId="1B35FC93" w14:textId="77777777" w:rsidTr="00D12B1E">
        <w:trPr>
          <w:trHeight w:val="320"/>
        </w:trPr>
        <w:tc>
          <w:tcPr>
            <w:tcW w:w="840" w:type="dxa"/>
            <w:tcBorders>
              <w:top w:val="nil"/>
              <w:left w:val="nil"/>
              <w:bottom w:val="nil"/>
              <w:right w:val="dashSmallGap" w:sz="4" w:space="0" w:color="auto"/>
            </w:tcBorders>
            <w:shd w:val="clear" w:color="auto" w:fill="auto"/>
            <w:noWrap/>
            <w:vAlign w:val="bottom"/>
          </w:tcPr>
          <w:p w14:paraId="4B1180D7" w14:textId="14811538" w:rsidR="00BE673C" w:rsidRPr="00D12B1E" w:rsidRDefault="00BE673C"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lastRenderedPageBreak/>
              <w:t>DisProt</w:t>
            </w:r>
          </w:p>
        </w:tc>
        <w:tc>
          <w:tcPr>
            <w:tcW w:w="2137" w:type="dxa"/>
            <w:tcBorders>
              <w:top w:val="nil"/>
              <w:left w:val="dashSmallGap" w:sz="4" w:space="0" w:color="auto"/>
              <w:bottom w:val="nil"/>
              <w:right w:val="dashSmallGap" w:sz="4" w:space="0" w:color="auto"/>
            </w:tcBorders>
            <w:shd w:val="clear" w:color="auto" w:fill="auto"/>
            <w:noWrap/>
            <w:vAlign w:val="bottom"/>
          </w:tcPr>
          <w:p w14:paraId="798885A7" w14:textId="418451E9" w:rsidR="00BE673C" w:rsidRPr="00D12B1E" w:rsidRDefault="00BE673C"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DISOPRED3</w:t>
            </w:r>
          </w:p>
        </w:tc>
        <w:tc>
          <w:tcPr>
            <w:tcW w:w="993" w:type="dxa"/>
            <w:tcBorders>
              <w:top w:val="nil"/>
              <w:left w:val="dashSmallGap" w:sz="4" w:space="0" w:color="auto"/>
              <w:bottom w:val="nil"/>
              <w:right w:val="nil"/>
            </w:tcBorders>
            <w:shd w:val="clear" w:color="auto" w:fill="auto"/>
            <w:noWrap/>
            <w:vAlign w:val="bottom"/>
          </w:tcPr>
          <w:p w14:paraId="057C57CD" w14:textId="73FC6296"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0.833</w:t>
            </w:r>
          </w:p>
        </w:tc>
        <w:tc>
          <w:tcPr>
            <w:tcW w:w="1053" w:type="dxa"/>
            <w:tcBorders>
              <w:top w:val="nil"/>
              <w:left w:val="nil"/>
              <w:bottom w:val="nil"/>
              <w:right w:val="nil"/>
            </w:tcBorders>
            <w:shd w:val="clear" w:color="auto" w:fill="auto"/>
            <w:noWrap/>
            <w:vAlign w:val="bottom"/>
          </w:tcPr>
          <w:p w14:paraId="0E40F7F7" w14:textId="08BB463F"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0.451</w:t>
            </w:r>
          </w:p>
        </w:tc>
        <w:tc>
          <w:tcPr>
            <w:tcW w:w="931" w:type="dxa"/>
            <w:tcBorders>
              <w:top w:val="nil"/>
              <w:left w:val="nil"/>
              <w:bottom w:val="nil"/>
              <w:right w:val="nil"/>
            </w:tcBorders>
            <w:shd w:val="clear" w:color="auto" w:fill="auto"/>
            <w:noWrap/>
            <w:vAlign w:val="bottom"/>
          </w:tcPr>
          <w:p w14:paraId="6D7583D0" w14:textId="2F2B4781"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0.766</w:t>
            </w:r>
          </w:p>
        </w:tc>
        <w:tc>
          <w:tcPr>
            <w:tcW w:w="880" w:type="dxa"/>
            <w:tcBorders>
              <w:top w:val="nil"/>
              <w:left w:val="nil"/>
              <w:bottom w:val="nil"/>
              <w:right w:val="nil"/>
            </w:tcBorders>
            <w:shd w:val="clear" w:color="auto" w:fill="auto"/>
            <w:noWrap/>
            <w:vAlign w:val="bottom"/>
          </w:tcPr>
          <w:p w14:paraId="504EAE89" w14:textId="63F41611"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0.369</w:t>
            </w:r>
          </w:p>
        </w:tc>
        <w:tc>
          <w:tcPr>
            <w:tcW w:w="760" w:type="dxa"/>
            <w:tcBorders>
              <w:top w:val="nil"/>
              <w:left w:val="nil"/>
              <w:bottom w:val="nil"/>
              <w:right w:val="nil"/>
            </w:tcBorders>
            <w:shd w:val="clear" w:color="auto" w:fill="auto"/>
            <w:noWrap/>
            <w:vAlign w:val="bottom"/>
          </w:tcPr>
          <w:p w14:paraId="758A8DDD" w14:textId="7D87272C"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0.067</w:t>
            </w:r>
          </w:p>
        </w:tc>
        <w:tc>
          <w:tcPr>
            <w:tcW w:w="760" w:type="dxa"/>
            <w:tcBorders>
              <w:top w:val="nil"/>
              <w:left w:val="nil"/>
              <w:bottom w:val="nil"/>
              <w:right w:val="nil"/>
            </w:tcBorders>
            <w:shd w:val="clear" w:color="auto" w:fill="auto"/>
            <w:noWrap/>
            <w:vAlign w:val="bottom"/>
          </w:tcPr>
          <w:p w14:paraId="5F715E28" w14:textId="7F981450"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0.082</w:t>
            </w:r>
          </w:p>
        </w:tc>
      </w:tr>
      <w:tr w:rsidR="00A024E3" w:rsidRPr="00D12B1E" w14:paraId="385EB238" w14:textId="77777777" w:rsidTr="00D12B1E">
        <w:trPr>
          <w:trHeight w:val="320"/>
        </w:trPr>
        <w:tc>
          <w:tcPr>
            <w:tcW w:w="840" w:type="dxa"/>
            <w:tcBorders>
              <w:top w:val="dashSmallGap" w:sz="4" w:space="0" w:color="auto"/>
              <w:left w:val="nil"/>
              <w:bottom w:val="dashSmallGap" w:sz="4" w:space="0" w:color="auto"/>
              <w:right w:val="dashSmallGap" w:sz="4" w:space="0" w:color="auto"/>
            </w:tcBorders>
            <w:shd w:val="clear" w:color="auto" w:fill="auto"/>
            <w:noWrap/>
            <w:vAlign w:val="bottom"/>
            <w:hideMark/>
          </w:tcPr>
          <w:p w14:paraId="4777DEA7"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DisProt</w:t>
            </w:r>
          </w:p>
        </w:tc>
        <w:tc>
          <w:tcPr>
            <w:tcW w:w="2137" w:type="dxa"/>
            <w:tcBorders>
              <w:top w:val="dashSmallGap" w:sz="4" w:space="0" w:color="auto"/>
              <w:left w:val="dashSmallGap" w:sz="4" w:space="0" w:color="auto"/>
              <w:bottom w:val="dashSmallGap" w:sz="4" w:space="0" w:color="auto"/>
              <w:right w:val="dashSmallGap" w:sz="4" w:space="0" w:color="auto"/>
            </w:tcBorders>
            <w:shd w:val="clear" w:color="auto" w:fill="auto"/>
            <w:noWrap/>
            <w:vAlign w:val="bottom"/>
            <w:hideMark/>
          </w:tcPr>
          <w:p w14:paraId="5CA575CC" w14:textId="77777777" w:rsidR="00E77E32" w:rsidRPr="00D12B1E" w:rsidRDefault="00E77E32" w:rsidP="00E77E32">
            <w:pPr>
              <w:rPr>
                <w:rFonts w:ascii="Calibri" w:eastAsia="Times New Roman" w:hAnsi="Calibri" w:cs="Calibri"/>
                <w:b/>
                <w:bCs/>
                <w:color w:val="000000"/>
                <w:sz w:val="20"/>
                <w:szCs w:val="20"/>
                <w:lang w:val="da-DK"/>
              </w:rPr>
            </w:pPr>
            <w:r w:rsidRPr="00D12B1E">
              <w:rPr>
                <w:rFonts w:ascii="Calibri" w:eastAsia="Times New Roman" w:hAnsi="Calibri" w:cs="Calibri"/>
                <w:b/>
                <w:bCs/>
                <w:color w:val="000000"/>
                <w:sz w:val="20"/>
                <w:szCs w:val="20"/>
                <w:lang w:val="da-DK"/>
              </w:rPr>
              <w:t>Average</w:t>
            </w:r>
          </w:p>
        </w:tc>
        <w:tc>
          <w:tcPr>
            <w:tcW w:w="993" w:type="dxa"/>
            <w:tcBorders>
              <w:top w:val="dashSmallGap" w:sz="4" w:space="0" w:color="auto"/>
              <w:left w:val="dashSmallGap" w:sz="4" w:space="0" w:color="auto"/>
              <w:bottom w:val="dashSmallGap" w:sz="4" w:space="0" w:color="auto"/>
              <w:right w:val="nil"/>
            </w:tcBorders>
            <w:shd w:val="clear" w:color="auto" w:fill="auto"/>
            <w:noWrap/>
            <w:vAlign w:val="bottom"/>
            <w:hideMark/>
          </w:tcPr>
          <w:p w14:paraId="52A4F7BD" w14:textId="539980A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805</w:t>
            </w:r>
          </w:p>
        </w:tc>
        <w:tc>
          <w:tcPr>
            <w:tcW w:w="1053" w:type="dxa"/>
            <w:tcBorders>
              <w:top w:val="dashSmallGap" w:sz="4" w:space="0" w:color="auto"/>
              <w:left w:val="nil"/>
              <w:bottom w:val="dashSmallGap" w:sz="4" w:space="0" w:color="auto"/>
              <w:right w:val="nil"/>
            </w:tcBorders>
            <w:shd w:val="clear" w:color="auto" w:fill="auto"/>
            <w:noWrap/>
            <w:vAlign w:val="bottom"/>
            <w:hideMark/>
          </w:tcPr>
          <w:p w14:paraId="1DC0E554" w14:textId="2F61E53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436</w:t>
            </w:r>
          </w:p>
        </w:tc>
        <w:tc>
          <w:tcPr>
            <w:tcW w:w="931" w:type="dxa"/>
            <w:tcBorders>
              <w:top w:val="dashSmallGap" w:sz="4" w:space="0" w:color="auto"/>
              <w:left w:val="nil"/>
              <w:bottom w:val="dashSmallGap" w:sz="4" w:space="0" w:color="auto"/>
              <w:right w:val="nil"/>
            </w:tcBorders>
            <w:shd w:val="clear" w:color="auto" w:fill="auto"/>
            <w:noWrap/>
            <w:vAlign w:val="bottom"/>
            <w:hideMark/>
          </w:tcPr>
          <w:p w14:paraId="0C2A8EED" w14:textId="78CBB28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700</w:t>
            </w:r>
          </w:p>
        </w:tc>
        <w:tc>
          <w:tcPr>
            <w:tcW w:w="880" w:type="dxa"/>
            <w:tcBorders>
              <w:top w:val="dashSmallGap" w:sz="4" w:space="0" w:color="auto"/>
              <w:left w:val="nil"/>
              <w:bottom w:val="dashSmallGap" w:sz="4" w:space="0" w:color="auto"/>
              <w:right w:val="nil"/>
            </w:tcBorders>
            <w:shd w:val="clear" w:color="auto" w:fill="auto"/>
            <w:noWrap/>
            <w:vAlign w:val="bottom"/>
            <w:hideMark/>
          </w:tcPr>
          <w:p w14:paraId="57B9D18B" w14:textId="158763E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317</w:t>
            </w:r>
          </w:p>
        </w:tc>
        <w:tc>
          <w:tcPr>
            <w:tcW w:w="760" w:type="dxa"/>
            <w:tcBorders>
              <w:top w:val="dashSmallGap" w:sz="4" w:space="0" w:color="auto"/>
              <w:left w:val="nil"/>
              <w:bottom w:val="dashSmallGap" w:sz="4" w:space="0" w:color="auto"/>
              <w:right w:val="nil"/>
            </w:tcBorders>
            <w:shd w:val="clear" w:color="auto" w:fill="auto"/>
            <w:noWrap/>
            <w:vAlign w:val="bottom"/>
            <w:hideMark/>
          </w:tcPr>
          <w:p w14:paraId="0EA8AB39" w14:textId="25E9D561" w:rsidR="00E77E32" w:rsidRPr="00D12B1E" w:rsidRDefault="00E77E32" w:rsidP="00E77E32">
            <w:pPr>
              <w:jc w:val="right"/>
              <w:rPr>
                <w:rFonts w:ascii="Calibri" w:eastAsia="Times New Roman" w:hAnsi="Calibri" w:cs="Calibri"/>
                <w:b/>
                <w:color w:val="000000"/>
                <w:sz w:val="20"/>
                <w:szCs w:val="20"/>
                <w:lang w:val="da-DK"/>
              </w:rPr>
            </w:pPr>
            <w:r w:rsidRPr="00D12B1E">
              <w:rPr>
                <w:rFonts w:ascii="Calibri" w:eastAsia="Times New Roman" w:hAnsi="Calibri" w:cs="Calibri"/>
                <w:b/>
                <w:color w:val="000000"/>
                <w:sz w:val="20"/>
                <w:szCs w:val="20"/>
                <w:lang w:val="da-DK"/>
              </w:rPr>
              <w:t>0.10</w:t>
            </w:r>
            <w:r w:rsidR="00BE673C">
              <w:rPr>
                <w:rFonts w:ascii="Calibri" w:eastAsia="Times New Roman" w:hAnsi="Calibri" w:cs="Calibri"/>
                <w:b/>
                <w:color w:val="000000"/>
                <w:sz w:val="20"/>
                <w:szCs w:val="20"/>
                <w:lang w:val="da-DK"/>
              </w:rPr>
              <w:t>3</w:t>
            </w:r>
          </w:p>
        </w:tc>
        <w:tc>
          <w:tcPr>
            <w:tcW w:w="760" w:type="dxa"/>
            <w:tcBorders>
              <w:top w:val="dashSmallGap" w:sz="4" w:space="0" w:color="auto"/>
              <w:left w:val="nil"/>
              <w:bottom w:val="dashSmallGap" w:sz="4" w:space="0" w:color="auto"/>
              <w:right w:val="nil"/>
            </w:tcBorders>
            <w:shd w:val="clear" w:color="auto" w:fill="auto"/>
            <w:noWrap/>
            <w:vAlign w:val="bottom"/>
            <w:hideMark/>
          </w:tcPr>
          <w:p w14:paraId="77BD687E" w14:textId="16ABBEFC" w:rsidR="00E77E32" w:rsidRPr="00D12B1E" w:rsidRDefault="00E77E32" w:rsidP="00E77E32">
            <w:pPr>
              <w:jc w:val="right"/>
              <w:rPr>
                <w:rFonts w:ascii="Calibri" w:eastAsia="Times New Roman" w:hAnsi="Calibri" w:cs="Calibri"/>
                <w:b/>
                <w:color w:val="000000"/>
                <w:sz w:val="20"/>
                <w:szCs w:val="20"/>
                <w:lang w:val="da-DK"/>
              </w:rPr>
            </w:pPr>
            <w:r w:rsidRPr="00D12B1E">
              <w:rPr>
                <w:rFonts w:ascii="Calibri" w:eastAsia="Times New Roman" w:hAnsi="Calibri" w:cs="Calibri"/>
                <w:b/>
                <w:color w:val="000000"/>
                <w:sz w:val="20"/>
                <w:szCs w:val="20"/>
                <w:lang w:val="da-DK"/>
              </w:rPr>
              <w:t>0.11</w:t>
            </w:r>
            <w:r w:rsidR="00BE673C">
              <w:rPr>
                <w:rFonts w:ascii="Calibri" w:eastAsia="Times New Roman" w:hAnsi="Calibri" w:cs="Calibri"/>
                <w:b/>
                <w:color w:val="000000"/>
                <w:sz w:val="20"/>
                <w:szCs w:val="20"/>
                <w:lang w:val="da-DK"/>
              </w:rPr>
              <w:t>6</w:t>
            </w:r>
          </w:p>
        </w:tc>
      </w:tr>
      <w:tr w:rsidR="00A024E3" w:rsidRPr="00D12B1E" w14:paraId="0D37ECA6"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75311B44"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77EFF02B" w14:textId="447AB683"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MetaDisorderMD</w:t>
            </w:r>
            <w:r w:rsidRPr="00084EC2">
              <w:rPr>
                <w:rFonts w:ascii="Calibri" w:eastAsia="Times New Roman" w:hAnsi="Calibri" w:cs="Calibri"/>
                <w:color w:val="000000"/>
                <w:sz w:val="20"/>
                <w:szCs w:val="20"/>
                <w:vertAlign w:val="superscript"/>
                <w:lang w:val="da-DK"/>
              </w:rPr>
              <w:t>b</w:t>
            </w:r>
          </w:p>
        </w:tc>
        <w:tc>
          <w:tcPr>
            <w:tcW w:w="993" w:type="dxa"/>
            <w:tcBorders>
              <w:top w:val="nil"/>
              <w:left w:val="dashSmallGap" w:sz="4" w:space="0" w:color="auto"/>
              <w:bottom w:val="nil"/>
              <w:right w:val="nil"/>
            </w:tcBorders>
            <w:shd w:val="clear" w:color="auto" w:fill="auto"/>
            <w:noWrap/>
            <w:vAlign w:val="bottom"/>
            <w:hideMark/>
          </w:tcPr>
          <w:p w14:paraId="4ADD9430" w14:textId="699961D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853</w:t>
            </w:r>
          </w:p>
        </w:tc>
        <w:tc>
          <w:tcPr>
            <w:tcW w:w="1053" w:type="dxa"/>
            <w:tcBorders>
              <w:top w:val="nil"/>
              <w:left w:val="nil"/>
              <w:bottom w:val="nil"/>
              <w:right w:val="nil"/>
            </w:tcBorders>
            <w:shd w:val="clear" w:color="auto" w:fill="auto"/>
            <w:noWrap/>
            <w:vAlign w:val="bottom"/>
            <w:hideMark/>
          </w:tcPr>
          <w:p w14:paraId="318AC4F0" w14:textId="151F429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519</w:t>
            </w:r>
          </w:p>
        </w:tc>
        <w:tc>
          <w:tcPr>
            <w:tcW w:w="931" w:type="dxa"/>
            <w:tcBorders>
              <w:top w:val="nil"/>
              <w:left w:val="nil"/>
              <w:bottom w:val="nil"/>
              <w:right w:val="nil"/>
            </w:tcBorders>
            <w:shd w:val="clear" w:color="auto" w:fill="auto"/>
            <w:noWrap/>
            <w:vAlign w:val="bottom"/>
            <w:hideMark/>
          </w:tcPr>
          <w:p w14:paraId="33B1FA50" w14:textId="46DB5EA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840</w:t>
            </w:r>
          </w:p>
        </w:tc>
        <w:tc>
          <w:tcPr>
            <w:tcW w:w="880" w:type="dxa"/>
            <w:tcBorders>
              <w:top w:val="nil"/>
              <w:left w:val="nil"/>
              <w:bottom w:val="nil"/>
              <w:right w:val="nil"/>
            </w:tcBorders>
            <w:shd w:val="clear" w:color="auto" w:fill="auto"/>
            <w:noWrap/>
            <w:vAlign w:val="bottom"/>
            <w:hideMark/>
          </w:tcPr>
          <w:p w14:paraId="4DDCA1B5" w14:textId="6EDA14E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340</w:t>
            </w:r>
          </w:p>
        </w:tc>
        <w:tc>
          <w:tcPr>
            <w:tcW w:w="760" w:type="dxa"/>
            <w:tcBorders>
              <w:top w:val="nil"/>
              <w:left w:val="nil"/>
              <w:bottom w:val="nil"/>
              <w:right w:val="nil"/>
            </w:tcBorders>
            <w:shd w:val="clear" w:color="auto" w:fill="auto"/>
            <w:noWrap/>
            <w:vAlign w:val="bottom"/>
            <w:hideMark/>
          </w:tcPr>
          <w:p w14:paraId="24348402" w14:textId="1D831D7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013</w:t>
            </w:r>
          </w:p>
        </w:tc>
        <w:tc>
          <w:tcPr>
            <w:tcW w:w="760" w:type="dxa"/>
            <w:tcBorders>
              <w:top w:val="nil"/>
              <w:left w:val="nil"/>
              <w:bottom w:val="nil"/>
              <w:right w:val="nil"/>
            </w:tcBorders>
            <w:shd w:val="clear" w:color="auto" w:fill="auto"/>
            <w:noWrap/>
            <w:vAlign w:val="bottom"/>
            <w:hideMark/>
          </w:tcPr>
          <w:p w14:paraId="0DB8FFBF" w14:textId="286E4A4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179</w:t>
            </w:r>
          </w:p>
        </w:tc>
      </w:tr>
      <w:tr w:rsidR="00A024E3" w:rsidRPr="00D12B1E" w14:paraId="4D105B1C"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357E60DD"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4C56DFD7" w14:textId="32B899BB"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PrDOS</w:t>
            </w:r>
            <w:r w:rsidRPr="00084EC2">
              <w:rPr>
                <w:rFonts w:ascii="Calibri" w:eastAsia="Times New Roman" w:hAnsi="Calibri" w:cs="Calibri"/>
                <w:color w:val="000000"/>
                <w:sz w:val="20"/>
                <w:szCs w:val="20"/>
                <w:vertAlign w:val="superscript"/>
                <w:lang w:val="da-DK"/>
              </w:rPr>
              <w:t>b</w:t>
            </w:r>
          </w:p>
        </w:tc>
        <w:tc>
          <w:tcPr>
            <w:tcW w:w="993" w:type="dxa"/>
            <w:tcBorders>
              <w:top w:val="nil"/>
              <w:left w:val="dashSmallGap" w:sz="4" w:space="0" w:color="auto"/>
              <w:bottom w:val="nil"/>
              <w:right w:val="nil"/>
            </w:tcBorders>
            <w:shd w:val="clear" w:color="auto" w:fill="auto"/>
            <w:noWrap/>
            <w:vAlign w:val="bottom"/>
            <w:hideMark/>
          </w:tcPr>
          <w:p w14:paraId="3BD627FA" w14:textId="4CB8669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836</w:t>
            </w:r>
          </w:p>
        </w:tc>
        <w:tc>
          <w:tcPr>
            <w:tcW w:w="1053" w:type="dxa"/>
            <w:tcBorders>
              <w:top w:val="nil"/>
              <w:left w:val="nil"/>
              <w:bottom w:val="nil"/>
              <w:right w:val="nil"/>
            </w:tcBorders>
            <w:shd w:val="clear" w:color="auto" w:fill="auto"/>
            <w:noWrap/>
            <w:vAlign w:val="bottom"/>
            <w:hideMark/>
          </w:tcPr>
          <w:p w14:paraId="21C878BD" w14:textId="33DB563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409</w:t>
            </w:r>
          </w:p>
        </w:tc>
        <w:tc>
          <w:tcPr>
            <w:tcW w:w="931" w:type="dxa"/>
            <w:tcBorders>
              <w:top w:val="nil"/>
              <w:left w:val="nil"/>
              <w:bottom w:val="nil"/>
              <w:right w:val="nil"/>
            </w:tcBorders>
            <w:shd w:val="clear" w:color="auto" w:fill="auto"/>
            <w:noWrap/>
            <w:vAlign w:val="bottom"/>
            <w:hideMark/>
          </w:tcPr>
          <w:p w14:paraId="22CCB91D" w14:textId="0C5A6E2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910</w:t>
            </w:r>
          </w:p>
        </w:tc>
        <w:tc>
          <w:tcPr>
            <w:tcW w:w="880" w:type="dxa"/>
            <w:tcBorders>
              <w:top w:val="nil"/>
              <w:left w:val="nil"/>
              <w:bottom w:val="nil"/>
              <w:right w:val="nil"/>
            </w:tcBorders>
            <w:shd w:val="clear" w:color="auto" w:fill="auto"/>
            <w:noWrap/>
            <w:vAlign w:val="bottom"/>
            <w:hideMark/>
          </w:tcPr>
          <w:p w14:paraId="22E647D5" w14:textId="280B1FC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530</w:t>
            </w:r>
          </w:p>
        </w:tc>
        <w:tc>
          <w:tcPr>
            <w:tcW w:w="760" w:type="dxa"/>
            <w:tcBorders>
              <w:top w:val="nil"/>
              <w:left w:val="nil"/>
              <w:bottom w:val="nil"/>
              <w:right w:val="nil"/>
            </w:tcBorders>
            <w:shd w:val="clear" w:color="auto" w:fill="auto"/>
            <w:noWrap/>
            <w:vAlign w:val="bottom"/>
            <w:hideMark/>
          </w:tcPr>
          <w:p w14:paraId="775E75FD" w14:textId="3C6EBAAF"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074</w:t>
            </w:r>
          </w:p>
        </w:tc>
        <w:tc>
          <w:tcPr>
            <w:tcW w:w="760" w:type="dxa"/>
            <w:tcBorders>
              <w:top w:val="nil"/>
              <w:left w:val="nil"/>
              <w:bottom w:val="nil"/>
              <w:right w:val="nil"/>
            </w:tcBorders>
            <w:shd w:val="clear" w:color="auto" w:fill="auto"/>
            <w:noWrap/>
            <w:vAlign w:val="bottom"/>
            <w:hideMark/>
          </w:tcPr>
          <w:p w14:paraId="7DE17347" w14:textId="3BBC1831"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121</w:t>
            </w:r>
          </w:p>
        </w:tc>
      </w:tr>
      <w:tr w:rsidR="00A024E3" w:rsidRPr="00D12B1E" w14:paraId="546D4DA1"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078425CE"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73AB0123" w14:textId="58150E61" w:rsidR="00E77E32" w:rsidRPr="00D12B1E" w:rsidRDefault="00E77E32"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 xml:space="preserve">DISPROT </w:t>
            </w:r>
            <w:r w:rsidRPr="00D12B1E">
              <w:rPr>
                <w:rFonts w:ascii="Calibri" w:eastAsia="Times New Roman" w:hAnsi="Calibri" w:cs="Calibri"/>
                <w:color w:val="000000"/>
                <w:sz w:val="20"/>
                <w:szCs w:val="20"/>
                <w:lang w:val="da-DK"/>
              </w:rPr>
              <w:t>(VSL2</w:t>
            </w:r>
            <w:proofErr w:type="gramStart"/>
            <w:r>
              <w:rPr>
                <w:rFonts w:ascii="Calibri" w:eastAsia="Times New Roman" w:hAnsi="Calibri" w:cs="Calibri"/>
                <w:color w:val="000000"/>
                <w:sz w:val="20"/>
                <w:szCs w:val="20"/>
                <w:lang w:val="da-DK"/>
              </w:rPr>
              <w:t>b</w:t>
            </w:r>
            <w:r w:rsidRPr="00D12B1E">
              <w:rPr>
                <w:rFonts w:ascii="Calibri" w:eastAsia="Times New Roman" w:hAnsi="Calibri" w:cs="Calibri"/>
                <w:color w:val="000000"/>
                <w:sz w:val="20"/>
                <w:szCs w:val="20"/>
                <w:lang w:val="da-DK"/>
              </w:rPr>
              <w:t>)</w:t>
            </w:r>
            <w:r w:rsidRPr="00886F80">
              <w:rPr>
                <w:rFonts w:ascii="Calibri" w:eastAsia="Times New Roman" w:hAnsi="Calibri" w:cs="Calibri"/>
                <w:color w:val="000000"/>
                <w:sz w:val="20"/>
                <w:szCs w:val="20"/>
                <w:vertAlign w:val="superscript"/>
                <w:lang w:val="da-DK"/>
              </w:rPr>
              <w:t>d</w:t>
            </w:r>
            <w:proofErr w:type="gramEnd"/>
          </w:p>
        </w:tc>
        <w:tc>
          <w:tcPr>
            <w:tcW w:w="993" w:type="dxa"/>
            <w:tcBorders>
              <w:top w:val="nil"/>
              <w:left w:val="dashSmallGap" w:sz="4" w:space="0" w:color="auto"/>
              <w:bottom w:val="nil"/>
              <w:right w:val="nil"/>
            </w:tcBorders>
            <w:shd w:val="clear" w:color="auto" w:fill="auto"/>
            <w:noWrap/>
            <w:vAlign w:val="bottom"/>
            <w:hideMark/>
          </w:tcPr>
          <w:p w14:paraId="0257897D" w14:textId="1BE618B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808</w:t>
            </w:r>
          </w:p>
        </w:tc>
        <w:tc>
          <w:tcPr>
            <w:tcW w:w="1053" w:type="dxa"/>
            <w:tcBorders>
              <w:top w:val="nil"/>
              <w:left w:val="nil"/>
              <w:bottom w:val="nil"/>
              <w:right w:val="nil"/>
            </w:tcBorders>
            <w:shd w:val="clear" w:color="auto" w:fill="auto"/>
            <w:noWrap/>
            <w:vAlign w:val="bottom"/>
            <w:hideMark/>
          </w:tcPr>
          <w:p w14:paraId="734237EE" w14:textId="3F5AD51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466</w:t>
            </w:r>
          </w:p>
        </w:tc>
        <w:tc>
          <w:tcPr>
            <w:tcW w:w="931" w:type="dxa"/>
            <w:tcBorders>
              <w:top w:val="nil"/>
              <w:left w:val="nil"/>
              <w:bottom w:val="nil"/>
              <w:right w:val="nil"/>
            </w:tcBorders>
            <w:shd w:val="clear" w:color="auto" w:fill="auto"/>
            <w:noWrap/>
            <w:vAlign w:val="bottom"/>
            <w:hideMark/>
          </w:tcPr>
          <w:p w14:paraId="4E689628" w14:textId="191B6C5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810</w:t>
            </w:r>
          </w:p>
        </w:tc>
        <w:tc>
          <w:tcPr>
            <w:tcW w:w="880" w:type="dxa"/>
            <w:tcBorders>
              <w:top w:val="nil"/>
              <w:left w:val="nil"/>
              <w:bottom w:val="nil"/>
              <w:right w:val="nil"/>
            </w:tcBorders>
            <w:shd w:val="clear" w:color="auto" w:fill="auto"/>
            <w:noWrap/>
            <w:vAlign w:val="bottom"/>
            <w:hideMark/>
          </w:tcPr>
          <w:p w14:paraId="1D554E48" w14:textId="2A994C7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260</w:t>
            </w:r>
          </w:p>
        </w:tc>
        <w:tc>
          <w:tcPr>
            <w:tcW w:w="760" w:type="dxa"/>
            <w:tcBorders>
              <w:top w:val="nil"/>
              <w:left w:val="nil"/>
              <w:bottom w:val="nil"/>
              <w:right w:val="nil"/>
            </w:tcBorders>
            <w:shd w:val="clear" w:color="auto" w:fill="auto"/>
            <w:noWrap/>
            <w:vAlign w:val="bottom"/>
            <w:hideMark/>
          </w:tcPr>
          <w:p w14:paraId="6CA8DA26" w14:textId="60445482"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002</w:t>
            </w:r>
          </w:p>
        </w:tc>
        <w:tc>
          <w:tcPr>
            <w:tcW w:w="760" w:type="dxa"/>
            <w:tcBorders>
              <w:top w:val="nil"/>
              <w:left w:val="nil"/>
              <w:bottom w:val="nil"/>
              <w:right w:val="nil"/>
            </w:tcBorders>
            <w:shd w:val="clear" w:color="auto" w:fill="auto"/>
            <w:noWrap/>
            <w:vAlign w:val="bottom"/>
            <w:hideMark/>
          </w:tcPr>
          <w:p w14:paraId="24C5D446" w14:textId="7649F08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206</w:t>
            </w:r>
          </w:p>
        </w:tc>
      </w:tr>
      <w:tr w:rsidR="00A024E3" w:rsidRPr="00D12B1E" w14:paraId="6589E228"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43735FE1"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3C320C30" w14:textId="35F1536C"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RONN</w:t>
            </w:r>
            <w:r w:rsidRPr="00886F80">
              <w:rPr>
                <w:rFonts w:ascii="Calibri" w:eastAsia="Times New Roman" w:hAnsi="Calibri" w:cs="Calibri"/>
                <w:color w:val="000000"/>
                <w:sz w:val="20"/>
                <w:szCs w:val="20"/>
                <w:vertAlign w:val="superscript"/>
                <w:lang w:val="da-DK"/>
              </w:rPr>
              <w:t>d</w:t>
            </w:r>
          </w:p>
        </w:tc>
        <w:tc>
          <w:tcPr>
            <w:tcW w:w="993" w:type="dxa"/>
            <w:tcBorders>
              <w:top w:val="nil"/>
              <w:left w:val="dashSmallGap" w:sz="4" w:space="0" w:color="auto"/>
              <w:bottom w:val="nil"/>
              <w:right w:val="nil"/>
            </w:tcBorders>
            <w:shd w:val="clear" w:color="auto" w:fill="auto"/>
            <w:noWrap/>
            <w:vAlign w:val="bottom"/>
            <w:hideMark/>
          </w:tcPr>
          <w:p w14:paraId="670A51EB" w14:textId="288DE95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804</w:t>
            </w:r>
          </w:p>
        </w:tc>
        <w:tc>
          <w:tcPr>
            <w:tcW w:w="1053" w:type="dxa"/>
            <w:tcBorders>
              <w:top w:val="nil"/>
              <w:left w:val="nil"/>
              <w:bottom w:val="nil"/>
              <w:right w:val="nil"/>
            </w:tcBorders>
            <w:shd w:val="clear" w:color="auto" w:fill="auto"/>
            <w:noWrap/>
            <w:vAlign w:val="bottom"/>
            <w:hideMark/>
          </w:tcPr>
          <w:p w14:paraId="11F5A553" w14:textId="1DEA4834"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455</w:t>
            </w:r>
          </w:p>
        </w:tc>
        <w:tc>
          <w:tcPr>
            <w:tcW w:w="931" w:type="dxa"/>
            <w:tcBorders>
              <w:top w:val="nil"/>
              <w:left w:val="nil"/>
              <w:bottom w:val="nil"/>
              <w:right w:val="nil"/>
            </w:tcBorders>
            <w:shd w:val="clear" w:color="auto" w:fill="auto"/>
            <w:noWrap/>
            <w:vAlign w:val="bottom"/>
            <w:hideMark/>
          </w:tcPr>
          <w:p w14:paraId="17D42BC9" w14:textId="29AE669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760</w:t>
            </w:r>
          </w:p>
        </w:tc>
        <w:tc>
          <w:tcPr>
            <w:tcW w:w="880" w:type="dxa"/>
            <w:tcBorders>
              <w:top w:val="nil"/>
              <w:left w:val="nil"/>
              <w:bottom w:val="nil"/>
              <w:right w:val="nil"/>
            </w:tcBorders>
            <w:shd w:val="clear" w:color="auto" w:fill="auto"/>
            <w:noWrap/>
            <w:vAlign w:val="bottom"/>
            <w:hideMark/>
          </w:tcPr>
          <w:p w14:paraId="41A06E33" w14:textId="2430E35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220</w:t>
            </w:r>
          </w:p>
        </w:tc>
        <w:tc>
          <w:tcPr>
            <w:tcW w:w="760" w:type="dxa"/>
            <w:tcBorders>
              <w:top w:val="nil"/>
              <w:left w:val="nil"/>
              <w:bottom w:val="nil"/>
              <w:right w:val="nil"/>
            </w:tcBorders>
            <w:shd w:val="clear" w:color="auto" w:fill="auto"/>
            <w:noWrap/>
            <w:vAlign w:val="bottom"/>
            <w:hideMark/>
          </w:tcPr>
          <w:p w14:paraId="42B06C80" w14:textId="4B89D8FD"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044</w:t>
            </w:r>
          </w:p>
        </w:tc>
        <w:tc>
          <w:tcPr>
            <w:tcW w:w="760" w:type="dxa"/>
            <w:tcBorders>
              <w:top w:val="nil"/>
              <w:left w:val="nil"/>
              <w:bottom w:val="nil"/>
              <w:right w:val="nil"/>
            </w:tcBorders>
            <w:shd w:val="clear" w:color="auto" w:fill="auto"/>
            <w:noWrap/>
            <w:vAlign w:val="bottom"/>
            <w:hideMark/>
          </w:tcPr>
          <w:p w14:paraId="053F3967" w14:textId="40EEA10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235</w:t>
            </w:r>
          </w:p>
        </w:tc>
      </w:tr>
      <w:tr w:rsidR="00A024E3" w:rsidRPr="00D12B1E" w14:paraId="018BA3F4"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75B60C25"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63FCCBB2" w14:textId="3AD5945A"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DisEMBL_remark465</w:t>
            </w:r>
            <w:r w:rsidRPr="00886F80">
              <w:rPr>
                <w:rFonts w:ascii="Calibri" w:eastAsia="Times New Roman" w:hAnsi="Calibri" w:cs="Calibri"/>
                <w:color w:val="000000"/>
                <w:sz w:val="20"/>
                <w:szCs w:val="20"/>
                <w:vertAlign w:val="superscript"/>
                <w:lang w:val="da-DK"/>
              </w:rPr>
              <w:t>d</w:t>
            </w:r>
          </w:p>
        </w:tc>
        <w:tc>
          <w:tcPr>
            <w:tcW w:w="993" w:type="dxa"/>
            <w:tcBorders>
              <w:top w:val="nil"/>
              <w:left w:val="dashSmallGap" w:sz="4" w:space="0" w:color="auto"/>
              <w:bottom w:val="nil"/>
              <w:right w:val="nil"/>
            </w:tcBorders>
            <w:shd w:val="clear" w:color="auto" w:fill="auto"/>
            <w:noWrap/>
            <w:vAlign w:val="bottom"/>
            <w:hideMark/>
          </w:tcPr>
          <w:p w14:paraId="741F4700" w14:textId="61E2B41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737</w:t>
            </w:r>
          </w:p>
        </w:tc>
        <w:tc>
          <w:tcPr>
            <w:tcW w:w="1053" w:type="dxa"/>
            <w:tcBorders>
              <w:top w:val="nil"/>
              <w:left w:val="nil"/>
              <w:bottom w:val="nil"/>
              <w:right w:val="nil"/>
            </w:tcBorders>
            <w:shd w:val="clear" w:color="auto" w:fill="auto"/>
            <w:noWrap/>
            <w:vAlign w:val="bottom"/>
            <w:hideMark/>
          </w:tcPr>
          <w:p w14:paraId="6EF3B4F2" w14:textId="7DB6371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284</w:t>
            </w:r>
          </w:p>
        </w:tc>
        <w:tc>
          <w:tcPr>
            <w:tcW w:w="931" w:type="dxa"/>
            <w:tcBorders>
              <w:top w:val="nil"/>
              <w:left w:val="nil"/>
              <w:bottom w:val="nil"/>
              <w:right w:val="nil"/>
            </w:tcBorders>
            <w:shd w:val="clear" w:color="auto" w:fill="auto"/>
            <w:noWrap/>
            <w:vAlign w:val="bottom"/>
            <w:hideMark/>
          </w:tcPr>
          <w:p w14:paraId="1671A220" w14:textId="1E812016"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790</w:t>
            </w:r>
          </w:p>
        </w:tc>
        <w:tc>
          <w:tcPr>
            <w:tcW w:w="880" w:type="dxa"/>
            <w:tcBorders>
              <w:top w:val="nil"/>
              <w:left w:val="nil"/>
              <w:bottom w:val="nil"/>
              <w:right w:val="nil"/>
            </w:tcBorders>
            <w:shd w:val="clear" w:color="auto" w:fill="auto"/>
            <w:noWrap/>
            <w:vAlign w:val="bottom"/>
            <w:hideMark/>
          </w:tcPr>
          <w:p w14:paraId="206562FE" w14:textId="7A79915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310</w:t>
            </w:r>
          </w:p>
        </w:tc>
        <w:tc>
          <w:tcPr>
            <w:tcW w:w="760" w:type="dxa"/>
            <w:tcBorders>
              <w:top w:val="nil"/>
              <w:left w:val="nil"/>
              <w:bottom w:val="nil"/>
              <w:right w:val="nil"/>
            </w:tcBorders>
            <w:shd w:val="clear" w:color="auto" w:fill="auto"/>
            <w:noWrap/>
            <w:vAlign w:val="bottom"/>
            <w:hideMark/>
          </w:tcPr>
          <w:p w14:paraId="6C937B0B" w14:textId="7C84F967"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053</w:t>
            </w:r>
          </w:p>
        </w:tc>
        <w:tc>
          <w:tcPr>
            <w:tcW w:w="760" w:type="dxa"/>
            <w:tcBorders>
              <w:top w:val="nil"/>
              <w:left w:val="nil"/>
              <w:bottom w:val="nil"/>
              <w:right w:val="nil"/>
            </w:tcBorders>
            <w:shd w:val="clear" w:color="auto" w:fill="auto"/>
            <w:noWrap/>
            <w:vAlign w:val="bottom"/>
            <w:hideMark/>
          </w:tcPr>
          <w:p w14:paraId="70E44DDA" w14:textId="626C2DE3" w:rsidR="00E77E32" w:rsidRPr="00D12B1E"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026</w:t>
            </w:r>
          </w:p>
        </w:tc>
      </w:tr>
      <w:tr w:rsidR="00E77E32" w:rsidRPr="00D12B1E" w14:paraId="0BFD543F" w14:textId="77777777" w:rsidTr="00D12B1E">
        <w:trPr>
          <w:trHeight w:val="320"/>
        </w:trPr>
        <w:tc>
          <w:tcPr>
            <w:tcW w:w="840" w:type="dxa"/>
            <w:tcBorders>
              <w:top w:val="nil"/>
              <w:left w:val="nil"/>
              <w:bottom w:val="nil"/>
              <w:right w:val="dashSmallGap" w:sz="4" w:space="0" w:color="auto"/>
            </w:tcBorders>
            <w:shd w:val="clear" w:color="auto" w:fill="auto"/>
            <w:noWrap/>
            <w:vAlign w:val="bottom"/>
          </w:tcPr>
          <w:p w14:paraId="189D1FC6" w14:textId="3CF7EF8E"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tcPr>
          <w:p w14:paraId="5ED8A028" w14:textId="6376A6F2" w:rsidR="00E77E32" w:rsidRPr="00D12B1E" w:rsidRDefault="00E77E32"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ESpritz_X</w:t>
            </w:r>
            <w:r w:rsidRPr="00D12B1E">
              <w:rPr>
                <w:rFonts w:ascii="Calibri" w:eastAsia="Times New Roman" w:hAnsi="Calibri" w:cs="Calibri"/>
                <w:color w:val="000000"/>
                <w:sz w:val="20"/>
                <w:szCs w:val="20"/>
                <w:lang w:val="da-DK"/>
              </w:rPr>
              <w:t>ray</w:t>
            </w:r>
            <w:r w:rsidRPr="00084EC2">
              <w:rPr>
                <w:rFonts w:ascii="Calibri" w:eastAsia="Times New Roman" w:hAnsi="Calibri" w:cs="Calibri"/>
                <w:color w:val="000000"/>
                <w:sz w:val="20"/>
                <w:szCs w:val="20"/>
                <w:vertAlign w:val="superscript"/>
                <w:lang w:val="da-DK"/>
              </w:rPr>
              <w:t>b</w:t>
            </w:r>
          </w:p>
        </w:tc>
        <w:tc>
          <w:tcPr>
            <w:tcW w:w="993" w:type="dxa"/>
            <w:tcBorders>
              <w:top w:val="nil"/>
              <w:left w:val="dashSmallGap" w:sz="4" w:space="0" w:color="auto"/>
              <w:bottom w:val="nil"/>
              <w:right w:val="nil"/>
            </w:tcBorders>
            <w:shd w:val="clear" w:color="auto" w:fill="auto"/>
            <w:noWrap/>
            <w:vAlign w:val="bottom"/>
          </w:tcPr>
          <w:p w14:paraId="37850555" w14:textId="6AFAD739"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791</w:t>
            </w:r>
          </w:p>
        </w:tc>
        <w:tc>
          <w:tcPr>
            <w:tcW w:w="1053" w:type="dxa"/>
            <w:tcBorders>
              <w:top w:val="nil"/>
              <w:left w:val="nil"/>
              <w:bottom w:val="nil"/>
              <w:right w:val="nil"/>
            </w:tcBorders>
            <w:shd w:val="clear" w:color="auto" w:fill="auto"/>
            <w:noWrap/>
            <w:vAlign w:val="bottom"/>
          </w:tcPr>
          <w:p w14:paraId="052A6FD0" w14:textId="341FA623"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286</w:t>
            </w:r>
          </w:p>
        </w:tc>
        <w:tc>
          <w:tcPr>
            <w:tcW w:w="931" w:type="dxa"/>
            <w:tcBorders>
              <w:top w:val="nil"/>
              <w:left w:val="nil"/>
              <w:bottom w:val="nil"/>
              <w:right w:val="nil"/>
            </w:tcBorders>
            <w:shd w:val="clear" w:color="auto" w:fill="auto"/>
            <w:noWrap/>
            <w:vAlign w:val="bottom"/>
          </w:tcPr>
          <w:p w14:paraId="4810418C" w14:textId="3D354D14"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860</w:t>
            </w:r>
          </w:p>
        </w:tc>
        <w:tc>
          <w:tcPr>
            <w:tcW w:w="880" w:type="dxa"/>
            <w:tcBorders>
              <w:top w:val="nil"/>
              <w:left w:val="nil"/>
              <w:bottom w:val="nil"/>
              <w:right w:val="nil"/>
            </w:tcBorders>
            <w:shd w:val="clear" w:color="auto" w:fill="auto"/>
            <w:noWrap/>
            <w:vAlign w:val="bottom"/>
          </w:tcPr>
          <w:p w14:paraId="32AF8089" w14:textId="40DAD33B"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360</w:t>
            </w:r>
          </w:p>
        </w:tc>
        <w:tc>
          <w:tcPr>
            <w:tcW w:w="760" w:type="dxa"/>
            <w:tcBorders>
              <w:top w:val="nil"/>
              <w:left w:val="nil"/>
              <w:bottom w:val="nil"/>
              <w:right w:val="nil"/>
            </w:tcBorders>
            <w:shd w:val="clear" w:color="auto" w:fill="auto"/>
            <w:noWrap/>
            <w:vAlign w:val="bottom"/>
          </w:tcPr>
          <w:p w14:paraId="11E2D819" w14:textId="25E6458B"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069</w:t>
            </w:r>
          </w:p>
        </w:tc>
        <w:tc>
          <w:tcPr>
            <w:tcW w:w="760" w:type="dxa"/>
            <w:tcBorders>
              <w:top w:val="nil"/>
              <w:left w:val="nil"/>
              <w:bottom w:val="nil"/>
              <w:right w:val="nil"/>
            </w:tcBorders>
            <w:shd w:val="clear" w:color="auto" w:fill="auto"/>
            <w:noWrap/>
            <w:vAlign w:val="bottom"/>
          </w:tcPr>
          <w:p w14:paraId="4688DFC5" w14:textId="0E06A770" w:rsidR="00E77E32" w:rsidRDefault="00E77E32" w:rsidP="00E77E32">
            <w:pPr>
              <w:jc w:val="right"/>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w:t>
            </w: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074</w:t>
            </w:r>
          </w:p>
        </w:tc>
      </w:tr>
      <w:tr w:rsidR="00A024E3" w:rsidRPr="00D12B1E" w14:paraId="3C691D0F" w14:textId="77777777" w:rsidTr="00D12B1E">
        <w:trPr>
          <w:trHeight w:val="320"/>
        </w:trPr>
        <w:tc>
          <w:tcPr>
            <w:tcW w:w="840" w:type="dxa"/>
            <w:tcBorders>
              <w:top w:val="nil"/>
              <w:left w:val="nil"/>
              <w:bottom w:val="nil"/>
              <w:right w:val="dashSmallGap" w:sz="4" w:space="0" w:color="auto"/>
            </w:tcBorders>
            <w:shd w:val="clear" w:color="auto" w:fill="auto"/>
            <w:noWrap/>
            <w:vAlign w:val="bottom"/>
            <w:hideMark/>
          </w:tcPr>
          <w:p w14:paraId="651D6F93"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bottom w:val="nil"/>
              <w:right w:val="dashSmallGap" w:sz="4" w:space="0" w:color="auto"/>
            </w:tcBorders>
            <w:shd w:val="clear" w:color="auto" w:fill="auto"/>
            <w:noWrap/>
            <w:vAlign w:val="bottom"/>
            <w:hideMark/>
          </w:tcPr>
          <w:p w14:paraId="354E537D" w14:textId="0A010EFB"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ESpritz_</w:t>
            </w:r>
            <w:proofErr w:type="gramStart"/>
            <w:r>
              <w:rPr>
                <w:rFonts w:ascii="Calibri" w:eastAsia="Times New Roman" w:hAnsi="Calibri" w:cs="Calibri"/>
                <w:color w:val="000000"/>
                <w:sz w:val="20"/>
                <w:szCs w:val="20"/>
                <w:lang w:val="da-DK"/>
              </w:rPr>
              <w:t>NMR</w:t>
            </w:r>
            <w:r w:rsidRPr="00084EC2">
              <w:rPr>
                <w:rFonts w:ascii="Calibri" w:eastAsia="Times New Roman" w:hAnsi="Calibri" w:cs="Calibri"/>
                <w:color w:val="000000"/>
                <w:sz w:val="20"/>
                <w:szCs w:val="20"/>
                <w:vertAlign w:val="superscript"/>
                <w:lang w:val="da-DK"/>
              </w:rPr>
              <w:t>b</w:t>
            </w:r>
            <w:r>
              <w:rPr>
                <w:rFonts w:ascii="Calibri" w:eastAsia="Times New Roman" w:hAnsi="Calibri" w:cs="Calibri"/>
                <w:color w:val="000000"/>
                <w:sz w:val="20"/>
                <w:szCs w:val="20"/>
                <w:vertAlign w:val="superscript"/>
                <w:lang w:val="da-DK"/>
              </w:rPr>
              <w:t>,c</w:t>
            </w:r>
            <w:proofErr w:type="gramEnd"/>
          </w:p>
        </w:tc>
        <w:tc>
          <w:tcPr>
            <w:tcW w:w="993" w:type="dxa"/>
            <w:tcBorders>
              <w:top w:val="nil"/>
              <w:left w:val="dashSmallGap" w:sz="4" w:space="0" w:color="auto"/>
              <w:bottom w:val="nil"/>
              <w:right w:val="nil"/>
            </w:tcBorders>
            <w:shd w:val="clear" w:color="auto" w:fill="auto"/>
            <w:noWrap/>
            <w:vAlign w:val="bottom"/>
            <w:hideMark/>
          </w:tcPr>
          <w:p w14:paraId="18E5B5BC" w14:textId="287A8EA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797</w:t>
            </w:r>
          </w:p>
        </w:tc>
        <w:tc>
          <w:tcPr>
            <w:tcW w:w="1053" w:type="dxa"/>
            <w:tcBorders>
              <w:top w:val="nil"/>
              <w:left w:val="nil"/>
              <w:bottom w:val="nil"/>
              <w:right w:val="nil"/>
            </w:tcBorders>
            <w:shd w:val="clear" w:color="auto" w:fill="auto"/>
            <w:noWrap/>
            <w:vAlign w:val="bottom"/>
            <w:hideMark/>
          </w:tcPr>
          <w:p w14:paraId="3F79A02C" w14:textId="4C93E68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374</w:t>
            </w:r>
          </w:p>
        </w:tc>
        <w:tc>
          <w:tcPr>
            <w:tcW w:w="931" w:type="dxa"/>
            <w:tcBorders>
              <w:top w:val="nil"/>
              <w:left w:val="nil"/>
              <w:bottom w:val="nil"/>
              <w:right w:val="nil"/>
            </w:tcBorders>
            <w:shd w:val="clear" w:color="auto" w:fill="auto"/>
            <w:noWrap/>
            <w:vAlign w:val="bottom"/>
            <w:hideMark/>
          </w:tcPr>
          <w:p w14:paraId="38029EA3" w14:textId="23C8CE8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643</w:t>
            </w:r>
          </w:p>
        </w:tc>
        <w:tc>
          <w:tcPr>
            <w:tcW w:w="880" w:type="dxa"/>
            <w:tcBorders>
              <w:top w:val="nil"/>
              <w:left w:val="nil"/>
              <w:bottom w:val="nil"/>
              <w:right w:val="nil"/>
            </w:tcBorders>
            <w:shd w:val="clear" w:color="auto" w:fill="auto"/>
            <w:noWrap/>
            <w:vAlign w:val="bottom"/>
            <w:hideMark/>
          </w:tcPr>
          <w:p w14:paraId="578CA735" w14:textId="3DAA4F7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226</w:t>
            </w:r>
          </w:p>
        </w:tc>
        <w:tc>
          <w:tcPr>
            <w:tcW w:w="760" w:type="dxa"/>
            <w:tcBorders>
              <w:top w:val="nil"/>
              <w:left w:val="nil"/>
              <w:bottom w:val="nil"/>
              <w:right w:val="nil"/>
            </w:tcBorders>
            <w:shd w:val="clear" w:color="auto" w:fill="auto"/>
            <w:noWrap/>
            <w:vAlign w:val="bottom"/>
            <w:hideMark/>
          </w:tcPr>
          <w:p w14:paraId="49F78DD8" w14:textId="006CB2EA"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154</w:t>
            </w:r>
          </w:p>
        </w:tc>
        <w:tc>
          <w:tcPr>
            <w:tcW w:w="760" w:type="dxa"/>
            <w:tcBorders>
              <w:top w:val="nil"/>
              <w:left w:val="nil"/>
              <w:bottom w:val="nil"/>
              <w:right w:val="nil"/>
            </w:tcBorders>
            <w:shd w:val="clear" w:color="auto" w:fill="auto"/>
            <w:noWrap/>
            <w:vAlign w:val="bottom"/>
            <w:hideMark/>
          </w:tcPr>
          <w:p w14:paraId="39097F65" w14:textId="77A661F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148</w:t>
            </w:r>
          </w:p>
        </w:tc>
      </w:tr>
      <w:tr w:rsidR="00A024E3" w:rsidRPr="00D12B1E" w14:paraId="41AE1E65" w14:textId="77777777" w:rsidTr="00D12B1E">
        <w:trPr>
          <w:trHeight w:val="320"/>
        </w:trPr>
        <w:tc>
          <w:tcPr>
            <w:tcW w:w="840" w:type="dxa"/>
            <w:tcBorders>
              <w:top w:val="nil"/>
              <w:left w:val="nil"/>
              <w:right w:val="dashSmallGap" w:sz="4" w:space="0" w:color="auto"/>
            </w:tcBorders>
            <w:shd w:val="clear" w:color="auto" w:fill="auto"/>
            <w:noWrap/>
            <w:vAlign w:val="bottom"/>
            <w:hideMark/>
          </w:tcPr>
          <w:p w14:paraId="278C9A59"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right w:val="dashSmallGap" w:sz="4" w:space="0" w:color="auto"/>
            </w:tcBorders>
            <w:shd w:val="clear" w:color="auto" w:fill="auto"/>
            <w:noWrap/>
            <w:vAlign w:val="bottom"/>
            <w:hideMark/>
          </w:tcPr>
          <w:p w14:paraId="580A1043" w14:textId="47839A02"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ESpritz_</w:t>
            </w:r>
            <w:proofErr w:type="gramStart"/>
            <w:r>
              <w:rPr>
                <w:rFonts w:ascii="Calibri" w:eastAsia="Times New Roman" w:hAnsi="Calibri" w:cs="Calibri"/>
                <w:color w:val="000000"/>
                <w:sz w:val="20"/>
                <w:szCs w:val="20"/>
                <w:lang w:val="da-DK"/>
              </w:rPr>
              <w:t>D</w:t>
            </w:r>
            <w:r w:rsidRPr="00D12B1E">
              <w:rPr>
                <w:rFonts w:ascii="Calibri" w:eastAsia="Times New Roman" w:hAnsi="Calibri" w:cs="Calibri"/>
                <w:color w:val="000000"/>
                <w:sz w:val="20"/>
                <w:szCs w:val="20"/>
                <w:lang w:val="da-DK"/>
              </w:rPr>
              <w:t>is</w:t>
            </w:r>
            <w:r>
              <w:rPr>
                <w:rFonts w:ascii="Calibri" w:eastAsia="Times New Roman" w:hAnsi="Calibri" w:cs="Calibri"/>
                <w:color w:val="000000"/>
                <w:sz w:val="20"/>
                <w:szCs w:val="20"/>
                <w:lang w:val="da-DK"/>
              </w:rPr>
              <w:t>P</w:t>
            </w:r>
            <w:r w:rsidRPr="00D12B1E">
              <w:rPr>
                <w:rFonts w:ascii="Calibri" w:eastAsia="Times New Roman" w:hAnsi="Calibri" w:cs="Calibri"/>
                <w:color w:val="000000"/>
                <w:sz w:val="20"/>
                <w:szCs w:val="20"/>
                <w:lang w:val="da-DK"/>
              </w:rPr>
              <w:t>rot</w:t>
            </w:r>
            <w:r w:rsidRPr="00084EC2">
              <w:rPr>
                <w:rFonts w:ascii="Calibri" w:eastAsia="Times New Roman" w:hAnsi="Calibri" w:cs="Calibri"/>
                <w:color w:val="000000"/>
                <w:sz w:val="20"/>
                <w:szCs w:val="20"/>
                <w:vertAlign w:val="superscript"/>
                <w:lang w:val="da-DK"/>
              </w:rPr>
              <w:t>b</w:t>
            </w:r>
            <w:r>
              <w:rPr>
                <w:rFonts w:ascii="Calibri" w:eastAsia="Times New Roman" w:hAnsi="Calibri" w:cs="Calibri"/>
                <w:color w:val="000000"/>
                <w:sz w:val="20"/>
                <w:szCs w:val="20"/>
                <w:vertAlign w:val="superscript"/>
                <w:lang w:val="da-DK"/>
              </w:rPr>
              <w:t>,c</w:t>
            </w:r>
            <w:proofErr w:type="gramEnd"/>
          </w:p>
        </w:tc>
        <w:tc>
          <w:tcPr>
            <w:tcW w:w="993" w:type="dxa"/>
            <w:tcBorders>
              <w:top w:val="nil"/>
              <w:left w:val="dashSmallGap" w:sz="4" w:space="0" w:color="auto"/>
              <w:right w:val="nil"/>
            </w:tcBorders>
            <w:shd w:val="clear" w:color="auto" w:fill="auto"/>
            <w:noWrap/>
            <w:vAlign w:val="bottom"/>
            <w:hideMark/>
          </w:tcPr>
          <w:p w14:paraId="151EC291" w14:textId="7298EA48"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748</w:t>
            </w:r>
          </w:p>
        </w:tc>
        <w:tc>
          <w:tcPr>
            <w:tcW w:w="1053" w:type="dxa"/>
            <w:tcBorders>
              <w:top w:val="nil"/>
              <w:left w:val="nil"/>
              <w:right w:val="nil"/>
            </w:tcBorders>
            <w:shd w:val="clear" w:color="auto" w:fill="auto"/>
            <w:noWrap/>
            <w:vAlign w:val="bottom"/>
            <w:hideMark/>
          </w:tcPr>
          <w:p w14:paraId="581B018D" w14:textId="6BF7C05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412</w:t>
            </w:r>
          </w:p>
        </w:tc>
        <w:tc>
          <w:tcPr>
            <w:tcW w:w="931" w:type="dxa"/>
            <w:tcBorders>
              <w:top w:val="nil"/>
              <w:left w:val="nil"/>
              <w:right w:val="nil"/>
            </w:tcBorders>
            <w:shd w:val="clear" w:color="auto" w:fill="auto"/>
            <w:noWrap/>
            <w:vAlign w:val="bottom"/>
            <w:hideMark/>
          </w:tcPr>
          <w:p w14:paraId="1F176600" w14:textId="467808A9"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530</w:t>
            </w:r>
          </w:p>
        </w:tc>
        <w:tc>
          <w:tcPr>
            <w:tcW w:w="880" w:type="dxa"/>
            <w:tcBorders>
              <w:top w:val="nil"/>
              <w:left w:val="nil"/>
              <w:right w:val="nil"/>
            </w:tcBorders>
            <w:shd w:val="clear" w:color="auto" w:fill="auto"/>
            <w:noWrap/>
            <w:vAlign w:val="bottom"/>
            <w:hideMark/>
          </w:tcPr>
          <w:p w14:paraId="5FB0D76E" w14:textId="0CBA111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069</w:t>
            </w:r>
          </w:p>
        </w:tc>
        <w:tc>
          <w:tcPr>
            <w:tcW w:w="760" w:type="dxa"/>
            <w:tcBorders>
              <w:top w:val="nil"/>
              <w:left w:val="nil"/>
              <w:right w:val="nil"/>
            </w:tcBorders>
            <w:shd w:val="clear" w:color="auto" w:fill="auto"/>
            <w:noWrap/>
            <w:vAlign w:val="bottom"/>
            <w:hideMark/>
          </w:tcPr>
          <w:p w14:paraId="1E45711A" w14:textId="0C6FF4C3"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218</w:t>
            </w:r>
          </w:p>
        </w:tc>
        <w:tc>
          <w:tcPr>
            <w:tcW w:w="760" w:type="dxa"/>
            <w:tcBorders>
              <w:top w:val="nil"/>
              <w:left w:val="nil"/>
              <w:right w:val="nil"/>
            </w:tcBorders>
            <w:shd w:val="clear" w:color="auto" w:fill="auto"/>
            <w:noWrap/>
            <w:vAlign w:val="bottom"/>
            <w:hideMark/>
          </w:tcPr>
          <w:p w14:paraId="6910B9A0" w14:textId="29ED5F0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343</w:t>
            </w:r>
          </w:p>
        </w:tc>
      </w:tr>
      <w:tr w:rsidR="00A024E3" w:rsidRPr="00D12B1E" w14:paraId="3FDC8CFE" w14:textId="77777777" w:rsidTr="00D12B1E">
        <w:trPr>
          <w:trHeight w:val="320"/>
        </w:trPr>
        <w:tc>
          <w:tcPr>
            <w:tcW w:w="840" w:type="dxa"/>
            <w:tcBorders>
              <w:top w:val="nil"/>
              <w:left w:val="nil"/>
              <w:right w:val="dashSmallGap" w:sz="4" w:space="0" w:color="auto"/>
            </w:tcBorders>
            <w:shd w:val="clear" w:color="auto" w:fill="auto"/>
            <w:noWrap/>
            <w:vAlign w:val="bottom"/>
            <w:hideMark/>
          </w:tcPr>
          <w:p w14:paraId="4FD0D86A"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nil"/>
              <w:left w:val="dashSmallGap" w:sz="4" w:space="0" w:color="auto"/>
              <w:right w:val="dashSmallGap" w:sz="4" w:space="0" w:color="auto"/>
            </w:tcBorders>
            <w:shd w:val="clear" w:color="auto" w:fill="auto"/>
            <w:noWrap/>
            <w:vAlign w:val="bottom"/>
            <w:hideMark/>
          </w:tcPr>
          <w:p w14:paraId="1A0B3E8A" w14:textId="1E0B10DA"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IUPred_</w:t>
            </w:r>
            <w:proofErr w:type="gramStart"/>
            <w:r w:rsidRPr="00D12B1E">
              <w:rPr>
                <w:rFonts w:ascii="Calibri" w:eastAsia="Times New Roman" w:hAnsi="Calibri" w:cs="Calibri"/>
                <w:color w:val="000000"/>
                <w:sz w:val="20"/>
                <w:szCs w:val="20"/>
                <w:lang w:val="da-DK"/>
              </w:rPr>
              <w:t>long</w:t>
            </w:r>
            <w:r w:rsidRPr="00084EC2">
              <w:rPr>
                <w:rFonts w:ascii="Calibri" w:eastAsia="Times New Roman" w:hAnsi="Calibri" w:cs="Calibri"/>
                <w:color w:val="000000"/>
                <w:sz w:val="20"/>
                <w:szCs w:val="20"/>
                <w:vertAlign w:val="superscript"/>
                <w:lang w:val="da-DK"/>
              </w:rPr>
              <w:t>b</w:t>
            </w:r>
            <w:r>
              <w:rPr>
                <w:rFonts w:ascii="Calibri" w:eastAsia="Times New Roman" w:hAnsi="Calibri" w:cs="Calibri"/>
                <w:color w:val="000000"/>
                <w:sz w:val="20"/>
                <w:szCs w:val="20"/>
                <w:vertAlign w:val="superscript"/>
                <w:lang w:val="da-DK"/>
              </w:rPr>
              <w:t>,c</w:t>
            </w:r>
            <w:proofErr w:type="gramEnd"/>
          </w:p>
        </w:tc>
        <w:tc>
          <w:tcPr>
            <w:tcW w:w="993" w:type="dxa"/>
            <w:tcBorders>
              <w:top w:val="nil"/>
              <w:left w:val="dashSmallGap" w:sz="4" w:space="0" w:color="auto"/>
              <w:right w:val="nil"/>
            </w:tcBorders>
            <w:shd w:val="clear" w:color="auto" w:fill="auto"/>
            <w:noWrap/>
            <w:vAlign w:val="bottom"/>
            <w:hideMark/>
          </w:tcPr>
          <w:p w14:paraId="3C6AFA6B" w14:textId="7EF60EB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834</w:t>
            </w:r>
          </w:p>
        </w:tc>
        <w:tc>
          <w:tcPr>
            <w:tcW w:w="1053" w:type="dxa"/>
            <w:tcBorders>
              <w:top w:val="nil"/>
              <w:left w:val="nil"/>
              <w:right w:val="nil"/>
            </w:tcBorders>
            <w:shd w:val="clear" w:color="auto" w:fill="auto"/>
            <w:noWrap/>
            <w:vAlign w:val="bottom"/>
            <w:hideMark/>
          </w:tcPr>
          <w:p w14:paraId="6F159CE1" w14:textId="38BA54BF"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512</w:t>
            </w:r>
          </w:p>
        </w:tc>
        <w:tc>
          <w:tcPr>
            <w:tcW w:w="931" w:type="dxa"/>
            <w:tcBorders>
              <w:top w:val="nil"/>
              <w:left w:val="nil"/>
              <w:right w:val="nil"/>
            </w:tcBorders>
            <w:shd w:val="clear" w:color="auto" w:fill="auto"/>
            <w:noWrap/>
            <w:vAlign w:val="bottom"/>
            <w:hideMark/>
          </w:tcPr>
          <w:p w14:paraId="2B3064EB" w14:textId="6683963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573</w:t>
            </w:r>
          </w:p>
        </w:tc>
        <w:tc>
          <w:tcPr>
            <w:tcW w:w="880" w:type="dxa"/>
            <w:tcBorders>
              <w:top w:val="nil"/>
              <w:left w:val="nil"/>
              <w:right w:val="nil"/>
            </w:tcBorders>
            <w:shd w:val="clear" w:color="auto" w:fill="auto"/>
            <w:noWrap/>
            <w:vAlign w:val="bottom"/>
            <w:hideMark/>
          </w:tcPr>
          <w:p w14:paraId="7A9C448A" w14:textId="24451D50"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159</w:t>
            </w:r>
          </w:p>
        </w:tc>
        <w:tc>
          <w:tcPr>
            <w:tcW w:w="760" w:type="dxa"/>
            <w:tcBorders>
              <w:top w:val="nil"/>
              <w:left w:val="nil"/>
              <w:right w:val="nil"/>
            </w:tcBorders>
            <w:shd w:val="clear" w:color="auto" w:fill="auto"/>
            <w:noWrap/>
            <w:vAlign w:val="bottom"/>
            <w:hideMark/>
          </w:tcPr>
          <w:p w14:paraId="57FE52AD" w14:textId="414AD047"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261</w:t>
            </w:r>
          </w:p>
        </w:tc>
        <w:tc>
          <w:tcPr>
            <w:tcW w:w="760" w:type="dxa"/>
            <w:tcBorders>
              <w:top w:val="nil"/>
              <w:left w:val="nil"/>
              <w:right w:val="nil"/>
            </w:tcBorders>
            <w:shd w:val="clear" w:color="auto" w:fill="auto"/>
            <w:noWrap/>
            <w:vAlign w:val="bottom"/>
            <w:hideMark/>
          </w:tcPr>
          <w:p w14:paraId="52B68A18" w14:textId="1FD92265"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353</w:t>
            </w:r>
          </w:p>
        </w:tc>
      </w:tr>
      <w:tr w:rsidR="00E77E32" w:rsidRPr="00D12B1E" w14:paraId="29913C11" w14:textId="77777777" w:rsidTr="000B50D1">
        <w:trPr>
          <w:trHeight w:val="320"/>
        </w:trPr>
        <w:tc>
          <w:tcPr>
            <w:tcW w:w="840" w:type="dxa"/>
            <w:tcBorders>
              <w:left w:val="nil"/>
              <w:right w:val="dashSmallGap" w:sz="4" w:space="0" w:color="auto"/>
            </w:tcBorders>
            <w:shd w:val="clear" w:color="auto" w:fill="auto"/>
            <w:noWrap/>
            <w:vAlign w:val="bottom"/>
          </w:tcPr>
          <w:p w14:paraId="75DE4E68" w14:textId="5467E152"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left w:val="dashSmallGap" w:sz="4" w:space="0" w:color="auto"/>
              <w:right w:val="dashSmallGap" w:sz="4" w:space="0" w:color="auto"/>
            </w:tcBorders>
            <w:shd w:val="clear" w:color="auto" w:fill="auto"/>
            <w:noWrap/>
            <w:vAlign w:val="bottom"/>
          </w:tcPr>
          <w:p w14:paraId="6C72F319" w14:textId="22A2D7B0"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IUPred_short</w:t>
            </w:r>
            <w:r w:rsidRPr="00886F80">
              <w:rPr>
                <w:rFonts w:ascii="Calibri" w:eastAsia="Times New Roman" w:hAnsi="Calibri" w:cs="Calibri"/>
                <w:color w:val="000000"/>
                <w:sz w:val="20"/>
                <w:szCs w:val="20"/>
                <w:vertAlign w:val="superscript"/>
                <w:lang w:val="da-DK"/>
              </w:rPr>
              <w:t>d</w:t>
            </w:r>
          </w:p>
        </w:tc>
        <w:tc>
          <w:tcPr>
            <w:tcW w:w="993" w:type="dxa"/>
            <w:tcBorders>
              <w:left w:val="dashSmallGap" w:sz="4" w:space="0" w:color="auto"/>
              <w:right w:val="nil"/>
            </w:tcBorders>
            <w:shd w:val="clear" w:color="auto" w:fill="auto"/>
            <w:noWrap/>
            <w:vAlign w:val="bottom"/>
          </w:tcPr>
          <w:p w14:paraId="10E50816" w14:textId="5C393CDF"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822</w:t>
            </w:r>
          </w:p>
        </w:tc>
        <w:tc>
          <w:tcPr>
            <w:tcW w:w="1053" w:type="dxa"/>
            <w:tcBorders>
              <w:left w:val="nil"/>
              <w:right w:val="nil"/>
            </w:tcBorders>
            <w:shd w:val="clear" w:color="auto" w:fill="auto"/>
            <w:noWrap/>
            <w:vAlign w:val="bottom"/>
          </w:tcPr>
          <w:p w14:paraId="3D73ED2A" w14:textId="1AE13139"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429</w:t>
            </w:r>
          </w:p>
        </w:tc>
        <w:tc>
          <w:tcPr>
            <w:tcW w:w="931" w:type="dxa"/>
            <w:tcBorders>
              <w:left w:val="nil"/>
              <w:right w:val="nil"/>
            </w:tcBorders>
            <w:shd w:val="clear" w:color="auto" w:fill="auto"/>
            <w:noWrap/>
            <w:vAlign w:val="bottom"/>
          </w:tcPr>
          <w:p w14:paraId="235E2E70" w14:textId="4C2A14FF"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780</w:t>
            </w:r>
          </w:p>
        </w:tc>
        <w:tc>
          <w:tcPr>
            <w:tcW w:w="880" w:type="dxa"/>
            <w:tcBorders>
              <w:left w:val="nil"/>
              <w:right w:val="nil"/>
            </w:tcBorders>
            <w:shd w:val="clear" w:color="auto" w:fill="auto"/>
            <w:noWrap/>
            <w:vAlign w:val="bottom"/>
          </w:tcPr>
          <w:p w14:paraId="6F2851C8" w14:textId="05746ACF"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310</w:t>
            </w:r>
          </w:p>
        </w:tc>
        <w:tc>
          <w:tcPr>
            <w:tcW w:w="760" w:type="dxa"/>
            <w:tcBorders>
              <w:left w:val="nil"/>
              <w:right w:val="nil"/>
            </w:tcBorders>
            <w:shd w:val="clear" w:color="auto" w:fill="auto"/>
            <w:noWrap/>
            <w:vAlign w:val="bottom"/>
          </w:tcPr>
          <w:p w14:paraId="78D6505A" w14:textId="5E323774"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042</w:t>
            </w:r>
          </w:p>
        </w:tc>
        <w:tc>
          <w:tcPr>
            <w:tcW w:w="760" w:type="dxa"/>
            <w:tcBorders>
              <w:left w:val="nil"/>
              <w:right w:val="nil"/>
            </w:tcBorders>
            <w:shd w:val="clear" w:color="auto" w:fill="auto"/>
            <w:noWrap/>
            <w:vAlign w:val="bottom"/>
          </w:tcPr>
          <w:p w14:paraId="50D57FB6" w14:textId="47863615" w:rsidR="00E77E32"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119</w:t>
            </w:r>
          </w:p>
        </w:tc>
      </w:tr>
      <w:tr w:rsidR="00BE673C" w:rsidRPr="00D12B1E" w14:paraId="0F7AC745" w14:textId="77777777" w:rsidTr="00D12B1E">
        <w:trPr>
          <w:trHeight w:val="320"/>
        </w:trPr>
        <w:tc>
          <w:tcPr>
            <w:tcW w:w="840" w:type="dxa"/>
            <w:tcBorders>
              <w:left w:val="nil"/>
              <w:bottom w:val="dashSmallGap" w:sz="4" w:space="0" w:color="auto"/>
              <w:right w:val="dashSmallGap" w:sz="4" w:space="0" w:color="auto"/>
            </w:tcBorders>
            <w:shd w:val="clear" w:color="auto" w:fill="auto"/>
            <w:noWrap/>
            <w:vAlign w:val="bottom"/>
          </w:tcPr>
          <w:p w14:paraId="0FF2937F" w14:textId="43C7F6F3" w:rsidR="00BE673C" w:rsidRPr="00D12B1E" w:rsidRDefault="00BE673C"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X-ray</w:t>
            </w:r>
          </w:p>
        </w:tc>
        <w:tc>
          <w:tcPr>
            <w:tcW w:w="2137" w:type="dxa"/>
            <w:tcBorders>
              <w:left w:val="dashSmallGap" w:sz="4" w:space="0" w:color="auto"/>
              <w:bottom w:val="dashSmallGap" w:sz="4" w:space="0" w:color="auto"/>
              <w:right w:val="dashSmallGap" w:sz="4" w:space="0" w:color="auto"/>
            </w:tcBorders>
            <w:shd w:val="clear" w:color="auto" w:fill="auto"/>
            <w:noWrap/>
            <w:vAlign w:val="bottom"/>
          </w:tcPr>
          <w:p w14:paraId="68111E1D" w14:textId="6683EDEC" w:rsidR="00BE673C" w:rsidRPr="00D12B1E" w:rsidRDefault="00BE673C" w:rsidP="00E77E32">
            <w:pPr>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DISOPRED3</w:t>
            </w:r>
            <w:r w:rsidRPr="0049610B">
              <w:rPr>
                <w:rFonts w:ascii="Calibri" w:eastAsia="Times New Roman" w:hAnsi="Calibri" w:cs="Calibri"/>
                <w:color w:val="000000"/>
                <w:sz w:val="20"/>
                <w:szCs w:val="20"/>
                <w:vertAlign w:val="superscript"/>
                <w:lang w:val="da-DK"/>
              </w:rPr>
              <w:t>b</w:t>
            </w:r>
          </w:p>
        </w:tc>
        <w:tc>
          <w:tcPr>
            <w:tcW w:w="993" w:type="dxa"/>
            <w:tcBorders>
              <w:left w:val="dashSmallGap" w:sz="4" w:space="0" w:color="auto"/>
              <w:bottom w:val="dashSmallGap" w:sz="4" w:space="0" w:color="auto"/>
              <w:right w:val="nil"/>
            </w:tcBorders>
            <w:shd w:val="clear" w:color="auto" w:fill="auto"/>
            <w:noWrap/>
            <w:vAlign w:val="bottom"/>
          </w:tcPr>
          <w:p w14:paraId="73BD3A77" w14:textId="2B0B96E1"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0.833</w:t>
            </w:r>
          </w:p>
        </w:tc>
        <w:tc>
          <w:tcPr>
            <w:tcW w:w="1053" w:type="dxa"/>
            <w:tcBorders>
              <w:left w:val="nil"/>
              <w:bottom w:val="dashSmallGap" w:sz="4" w:space="0" w:color="auto"/>
              <w:right w:val="nil"/>
            </w:tcBorders>
            <w:shd w:val="clear" w:color="auto" w:fill="auto"/>
            <w:noWrap/>
            <w:vAlign w:val="bottom"/>
          </w:tcPr>
          <w:p w14:paraId="3D78D1B4" w14:textId="5E585927"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0.451</w:t>
            </w:r>
          </w:p>
        </w:tc>
        <w:tc>
          <w:tcPr>
            <w:tcW w:w="931" w:type="dxa"/>
            <w:tcBorders>
              <w:left w:val="nil"/>
              <w:bottom w:val="dashSmallGap" w:sz="4" w:space="0" w:color="auto"/>
              <w:right w:val="nil"/>
            </w:tcBorders>
            <w:shd w:val="clear" w:color="auto" w:fill="auto"/>
            <w:noWrap/>
            <w:vAlign w:val="bottom"/>
          </w:tcPr>
          <w:p w14:paraId="5F11C493" w14:textId="054C02C1"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0.897</w:t>
            </w:r>
          </w:p>
        </w:tc>
        <w:tc>
          <w:tcPr>
            <w:tcW w:w="880" w:type="dxa"/>
            <w:tcBorders>
              <w:left w:val="nil"/>
              <w:bottom w:val="dashSmallGap" w:sz="4" w:space="0" w:color="auto"/>
              <w:right w:val="nil"/>
            </w:tcBorders>
            <w:shd w:val="clear" w:color="auto" w:fill="auto"/>
            <w:noWrap/>
            <w:vAlign w:val="bottom"/>
          </w:tcPr>
          <w:p w14:paraId="47AF219B" w14:textId="09D0F7B6"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0.531</w:t>
            </w:r>
          </w:p>
        </w:tc>
        <w:tc>
          <w:tcPr>
            <w:tcW w:w="760" w:type="dxa"/>
            <w:tcBorders>
              <w:left w:val="nil"/>
              <w:bottom w:val="dashSmallGap" w:sz="4" w:space="0" w:color="auto"/>
              <w:right w:val="nil"/>
            </w:tcBorders>
            <w:shd w:val="clear" w:color="auto" w:fill="auto"/>
            <w:noWrap/>
            <w:vAlign w:val="bottom"/>
          </w:tcPr>
          <w:p w14:paraId="24A907DC" w14:textId="6F2C1D92"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-0.063</w:t>
            </w:r>
          </w:p>
        </w:tc>
        <w:tc>
          <w:tcPr>
            <w:tcW w:w="760" w:type="dxa"/>
            <w:tcBorders>
              <w:left w:val="nil"/>
              <w:bottom w:val="dashSmallGap" w:sz="4" w:space="0" w:color="auto"/>
              <w:right w:val="nil"/>
            </w:tcBorders>
            <w:shd w:val="clear" w:color="auto" w:fill="auto"/>
            <w:noWrap/>
            <w:vAlign w:val="bottom"/>
          </w:tcPr>
          <w:p w14:paraId="039F4084" w14:textId="6E0C9B31" w:rsidR="00BE673C" w:rsidRDefault="00BE673C"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-0.080</w:t>
            </w:r>
          </w:p>
        </w:tc>
      </w:tr>
      <w:tr w:rsidR="00A024E3" w:rsidRPr="00D12B1E" w14:paraId="1C1B5D64" w14:textId="77777777" w:rsidTr="00D12B1E">
        <w:trPr>
          <w:trHeight w:val="320"/>
        </w:trPr>
        <w:tc>
          <w:tcPr>
            <w:tcW w:w="840" w:type="dxa"/>
            <w:tcBorders>
              <w:top w:val="dashSmallGap" w:sz="4" w:space="0" w:color="auto"/>
              <w:left w:val="nil"/>
              <w:bottom w:val="nil"/>
              <w:right w:val="dashSmallGap" w:sz="4" w:space="0" w:color="auto"/>
            </w:tcBorders>
            <w:shd w:val="clear" w:color="auto" w:fill="auto"/>
            <w:noWrap/>
            <w:vAlign w:val="bottom"/>
            <w:hideMark/>
          </w:tcPr>
          <w:p w14:paraId="0B19B0B0" w14:textId="77777777" w:rsidR="00E77E32" w:rsidRPr="00D12B1E" w:rsidRDefault="00E77E32" w:rsidP="00E77E32">
            <w:pPr>
              <w:rPr>
                <w:rFonts w:ascii="Calibri" w:eastAsia="Times New Roman" w:hAnsi="Calibri" w:cs="Calibri"/>
                <w:color w:val="000000"/>
                <w:sz w:val="20"/>
                <w:szCs w:val="20"/>
                <w:lang w:val="da-DK"/>
              </w:rPr>
            </w:pPr>
            <w:r w:rsidRPr="00D12B1E">
              <w:rPr>
                <w:rFonts w:ascii="Calibri" w:eastAsia="Times New Roman" w:hAnsi="Calibri" w:cs="Calibri"/>
                <w:color w:val="000000"/>
                <w:sz w:val="20"/>
                <w:szCs w:val="20"/>
                <w:lang w:val="da-DK"/>
              </w:rPr>
              <w:t>X-ray</w:t>
            </w:r>
          </w:p>
        </w:tc>
        <w:tc>
          <w:tcPr>
            <w:tcW w:w="2137" w:type="dxa"/>
            <w:tcBorders>
              <w:top w:val="dashSmallGap" w:sz="4" w:space="0" w:color="auto"/>
              <w:left w:val="dashSmallGap" w:sz="4" w:space="0" w:color="auto"/>
              <w:bottom w:val="nil"/>
              <w:right w:val="dashSmallGap" w:sz="4" w:space="0" w:color="auto"/>
            </w:tcBorders>
            <w:shd w:val="clear" w:color="auto" w:fill="auto"/>
            <w:noWrap/>
            <w:vAlign w:val="bottom"/>
            <w:hideMark/>
          </w:tcPr>
          <w:p w14:paraId="739BFD31" w14:textId="77777777" w:rsidR="00E77E32" w:rsidRPr="00D12B1E" w:rsidRDefault="00E77E32" w:rsidP="00E77E32">
            <w:pPr>
              <w:rPr>
                <w:rFonts w:ascii="Calibri" w:eastAsia="Times New Roman" w:hAnsi="Calibri" w:cs="Calibri"/>
                <w:b/>
                <w:bCs/>
                <w:color w:val="000000"/>
                <w:sz w:val="20"/>
                <w:szCs w:val="20"/>
                <w:lang w:val="da-DK"/>
              </w:rPr>
            </w:pPr>
            <w:r w:rsidRPr="00D12B1E">
              <w:rPr>
                <w:rFonts w:ascii="Calibri" w:eastAsia="Times New Roman" w:hAnsi="Calibri" w:cs="Calibri"/>
                <w:b/>
                <w:bCs/>
                <w:color w:val="000000"/>
                <w:sz w:val="20"/>
                <w:szCs w:val="20"/>
                <w:lang w:val="da-DK"/>
              </w:rPr>
              <w:t>Average</w:t>
            </w:r>
          </w:p>
        </w:tc>
        <w:tc>
          <w:tcPr>
            <w:tcW w:w="993" w:type="dxa"/>
            <w:tcBorders>
              <w:top w:val="dashSmallGap" w:sz="4" w:space="0" w:color="auto"/>
              <w:left w:val="dashSmallGap" w:sz="4" w:space="0" w:color="auto"/>
              <w:bottom w:val="nil"/>
              <w:right w:val="nil"/>
            </w:tcBorders>
            <w:shd w:val="clear" w:color="auto" w:fill="auto"/>
            <w:noWrap/>
            <w:vAlign w:val="bottom"/>
            <w:hideMark/>
          </w:tcPr>
          <w:p w14:paraId="424D35EA" w14:textId="45F6975C"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803</w:t>
            </w:r>
          </w:p>
        </w:tc>
        <w:tc>
          <w:tcPr>
            <w:tcW w:w="1053" w:type="dxa"/>
            <w:tcBorders>
              <w:top w:val="dashSmallGap" w:sz="4" w:space="0" w:color="auto"/>
              <w:left w:val="nil"/>
              <w:bottom w:val="nil"/>
              <w:right w:val="nil"/>
            </w:tcBorders>
            <w:shd w:val="clear" w:color="auto" w:fill="auto"/>
            <w:noWrap/>
            <w:vAlign w:val="bottom"/>
            <w:hideMark/>
          </w:tcPr>
          <w:p w14:paraId="271A2841" w14:textId="0BD1703E"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415</w:t>
            </w:r>
          </w:p>
        </w:tc>
        <w:tc>
          <w:tcPr>
            <w:tcW w:w="931" w:type="dxa"/>
            <w:tcBorders>
              <w:top w:val="dashSmallGap" w:sz="4" w:space="0" w:color="auto"/>
              <w:left w:val="nil"/>
              <w:bottom w:val="nil"/>
              <w:right w:val="nil"/>
            </w:tcBorders>
            <w:shd w:val="clear" w:color="auto" w:fill="auto"/>
            <w:noWrap/>
            <w:vAlign w:val="bottom"/>
            <w:hideMark/>
          </w:tcPr>
          <w:p w14:paraId="3186FBB6" w14:textId="2BBF949B"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750</w:t>
            </w:r>
          </w:p>
        </w:tc>
        <w:tc>
          <w:tcPr>
            <w:tcW w:w="880" w:type="dxa"/>
            <w:tcBorders>
              <w:top w:val="dashSmallGap" w:sz="4" w:space="0" w:color="auto"/>
              <w:left w:val="nil"/>
              <w:bottom w:val="nil"/>
              <w:right w:val="nil"/>
            </w:tcBorders>
            <w:shd w:val="clear" w:color="auto" w:fill="auto"/>
            <w:noWrap/>
            <w:vAlign w:val="bottom"/>
            <w:hideMark/>
          </w:tcPr>
          <w:p w14:paraId="22735481" w14:textId="064E0D12" w:rsidR="00E77E32" w:rsidRPr="00D12B1E" w:rsidRDefault="00E77E32" w:rsidP="00E77E32">
            <w:pPr>
              <w:jc w:val="right"/>
              <w:rPr>
                <w:rFonts w:ascii="Calibri" w:eastAsia="Times New Roman" w:hAnsi="Calibri" w:cs="Calibri"/>
                <w:color w:val="000000"/>
                <w:sz w:val="20"/>
                <w:szCs w:val="20"/>
                <w:lang w:val="da-DK"/>
              </w:rPr>
            </w:pPr>
            <w:r>
              <w:rPr>
                <w:rFonts w:ascii="Calibri" w:eastAsia="Times New Roman" w:hAnsi="Calibri" w:cs="Calibri"/>
                <w:color w:val="000000"/>
                <w:sz w:val="20"/>
                <w:szCs w:val="20"/>
                <w:lang w:val="da-DK"/>
              </w:rPr>
              <w:t>0.</w:t>
            </w:r>
            <w:r w:rsidRPr="00D12B1E">
              <w:rPr>
                <w:rFonts w:ascii="Calibri" w:eastAsia="Times New Roman" w:hAnsi="Calibri" w:cs="Calibri"/>
                <w:color w:val="000000"/>
                <w:sz w:val="20"/>
                <w:szCs w:val="20"/>
                <w:lang w:val="da-DK"/>
              </w:rPr>
              <w:t>278</w:t>
            </w:r>
          </w:p>
        </w:tc>
        <w:tc>
          <w:tcPr>
            <w:tcW w:w="760" w:type="dxa"/>
            <w:tcBorders>
              <w:top w:val="dashSmallGap" w:sz="4" w:space="0" w:color="auto"/>
              <w:left w:val="nil"/>
              <w:bottom w:val="nil"/>
              <w:right w:val="nil"/>
            </w:tcBorders>
            <w:shd w:val="clear" w:color="auto" w:fill="auto"/>
            <w:noWrap/>
            <w:vAlign w:val="bottom"/>
            <w:hideMark/>
          </w:tcPr>
          <w:p w14:paraId="3D7D951B" w14:textId="55CA8DBB" w:rsidR="00E77E32" w:rsidRPr="00D12B1E" w:rsidRDefault="00E77E32" w:rsidP="00E77E32">
            <w:pPr>
              <w:jc w:val="right"/>
              <w:rPr>
                <w:rFonts w:ascii="Calibri" w:eastAsia="Times New Roman" w:hAnsi="Calibri" w:cs="Calibri"/>
                <w:b/>
                <w:color w:val="000000"/>
                <w:sz w:val="20"/>
                <w:szCs w:val="20"/>
                <w:lang w:val="da-DK"/>
              </w:rPr>
            </w:pPr>
            <w:r w:rsidRPr="00D12B1E">
              <w:rPr>
                <w:rFonts w:ascii="Calibri" w:eastAsia="Times New Roman" w:hAnsi="Calibri" w:cs="Calibri"/>
                <w:b/>
                <w:color w:val="000000"/>
                <w:sz w:val="20"/>
                <w:szCs w:val="20"/>
                <w:lang w:val="da-DK"/>
              </w:rPr>
              <w:t>0.0</w:t>
            </w:r>
            <w:r w:rsidR="00643386">
              <w:rPr>
                <w:rFonts w:ascii="Calibri" w:eastAsia="Times New Roman" w:hAnsi="Calibri" w:cs="Calibri"/>
                <w:b/>
                <w:color w:val="000000"/>
                <w:sz w:val="20"/>
                <w:szCs w:val="20"/>
                <w:lang w:val="da-DK"/>
              </w:rPr>
              <w:t>42</w:t>
            </w:r>
          </w:p>
        </w:tc>
        <w:tc>
          <w:tcPr>
            <w:tcW w:w="760" w:type="dxa"/>
            <w:tcBorders>
              <w:top w:val="dashSmallGap" w:sz="4" w:space="0" w:color="auto"/>
              <w:left w:val="nil"/>
              <w:bottom w:val="nil"/>
              <w:right w:val="nil"/>
            </w:tcBorders>
            <w:shd w:val="clear" w:color="auto" w:fill="auto"/>
            <w:noWrap/>
            <w:vAlign w:val="bottom"/>
            <w:hideMark/>
          </w:tcPr>
          <w:p w14:paraId="15CE0826" w14:textId="56AC2403" w:rsidR="00E77E32" w:rsidRPr="00D12B1E" w:rsidRDefault="00E77E32" w:rsidP="00E77E32">
            <w:pPr>
              <w:jc w:val="right"/>
              <w:rPr>
                <w:rFonts w:ascii="Calibri" w:eastAsia="Times New Roman" w:hAnsi="Calibri" w:cs="Calibri"/>
                <w:b/>
                <w:color w:val="000000"/>
                <w:sz w:val="20"/>
                <w:szCs w:val="20"/>
                <w:lang w:val="da-DK"/>
              </w:rPr>
            </w:pPr>
            <w:r w:rsidRPr="00D12B1E">
              <w:rPr>
                <w:rFonts w:ascii="Calibri" w:eastAsia="Times New Roman" w:hAnsi="Calibri" w:cs="Calibri"/>
                <w:b/>
                <w:color w:val="000000"/>
                <w:sz w:val="20"/>
                <w:szCs w:val="20"/>
                <w:lang w:val="da-DK"/>
              </w:rPr>
              <w:t>0.1</w:t>
            </w:r>
            <w:r w:rsidR="00643386">
              <w:rPr>
                <w:rFonts w:ascii="Calibri" w:eastAsia="Times New Roman" w:hAnsi="Calibri" w:cs="Calibri"/>
                <w:b/>
                <w:color w:val="000000"/>
                <w:sz w:val="20"/>
                <w:szCs w:val="20"/>
                <w:lang w:val="da-DK"/>
              </w:rPr>
              <w:t>1</w:t>
            </w:r>
            <w:r w:rsidRPr="00D12B1E">
              <w:rPr>
                <w:rFonts w:ascii="Calibri" w:eastAsia="Times New Roman" w:hAnsi="Calibri" w:cs="Calibri"/>
                <w:b/>
                <w:color w:val="000000"/>
                <w:sz w:val="20"/>
                <w:szCs w:val="20"/>
                <w:lang w:val="da-DK"/>
              </w:rPr>
              <w:t>6</w:t>
            </w:r>
          </w:p>
        </w:tc>
      </w:tr>
    </w:tbl>
    <w:p w14:paraId="68ADC27A" w14:textId="6E278CDB" w:rsidR="00581B07" w:rsidRPr="00B37C83" w:rsidRDefault="00581B07" w:rsidP="00883667">
      <w:pPr>
        <w:rPr>
          <w:sz w:val="20"/>
          <w:szCs w:val="20"/>
        </w:rPr>
      </w:pPr>
      <w:r w:rsidRPr="00B37C83">
        <w:rPr>
          <w:sz w:val="20"/>
          <w:szCs w:val="20"/>
          <w:vertAlign w:val="superscript"/>
        </w:rPr>
        <w:t>a</w:t>
      </w:r>
      <w:r w:rsidRPr="00B37C83">
        <w:rPr>
          <w:sz w:val="20"/>
          <w:szCs w:val="20"/>
        </w:rPr>
        <w:t xml:space="preserve"> Data from Disprot</w:t>
      </w:r>
      <w:r w:rsidRPr="00B37C83">
        <w:rPr>
          <w:sz w:val="20"/>
          <w:szCs w:val="20"/>
        </w:rPr>
        <w:fldChar w:fldCharType="begin">
          <w:fldData xml:space="preserve">PEVuZE5vdGU+PENpdGU+PEF1dGhvcj5OZWNjaTwvQXV0aG9yPjxZZWFyPjIwMTg8L1llYXI+PFJl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</w:fldData>
        </w:fldChar>
      </w:r>
      <w:r w:rsidR="00DA2F09">
        <w:rPr>
          <w:sz w:val="20"/>
          <w:szCs w:val="20"/>
        </w:rPr>
        <w:instrText xml:space="preserve"> ADDIN EN.CITE </w:instrText>
      </w:r>
      <w:r w:rsidR="00DA2F09">
        <w:rPr>
          <w:sz w:val="20"/>
          <w:szCs w:val="20"/>
        </w:rPr>
        <w:fldChar w:fldCharType="begin">
          <w:fldData xml:space="preserve">PEVuZE5vdGU+PENpdGU+PEF1dGhvcj5OZWNjaTwvQXV0aG9yPjxZZWFyPjIwMTg8L1llYXI+PFJl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</w:fldData>
        </w:fldChar>
      </w:r>
      <w:r w:rsidR="00DA2F09">
        <w:rPr>
          <w:sz w:val="20"/>
          <w:szCs w:val="20"/>
        </w:rPr>
        <w:instrText xml:space="preserve"> ADDIN EN.CITE.DATA </w:instrText>
      </w:r>
      <w:r w:rsidR="00DA2F09">
        <w:rPr>
          <w:sz w:val="20"/>
          <w:szCs w:val="20"/>
        </w:rPr>
      </w:r>
      <w:r w:rsidR="00DA2F09">
        <w:rPr>
          <w:sz w:val="20"/>
          <w:szCs w:val="20"/>
        </w:rPr>
        <w:fldChar w:fldCharType="end"/>
      </w:r>
      <w:r w:rsidRPr="00B37C83">
        <w:rPr>
          <w:sz w:val="20"/>
          <w:szCs w:val="20"/>
        </w:rPr>
        <w:fldChar w:fldCharType="separate"/>
      </w:r>
      <w:r w:rsidR="00DA2F09" w:rsidRPr="00DA2F09">
        <w:rPr>
          <w:noProof/>
          <w:sz w:val="20"/>
          <w:szCs w:val="20"/>
          <w:vertAlign w:val="superscript"/>
        </w:rPr>
        <w:t>10</w:t>
      </w:r>
      <w:r w:rsidRPr="00B37C83">
        <w:rPr>
          <w:sz w:val="20"/>
          <w:szCs w:val="20"/>
        </w:rPr>
        <w:fldChar w:fldCharType="end"/>
      </w:r>
      <w:r w:rsidRPr="00B37C83">
        <w:rPr>
          <w:sz w:val="20"/>
          <w:szCs w:val="20"/>
        </w:rPr>
        <w:t xml:space="preserve"> and missing densities in X-ray structures (see footnotes below)</w:t>
      </w:r>
    </w:p>
    <w:p w14:paraId="67D6144C" w14:textId="734A1431" w:rsidR="00581B07" w:rsidRPr="00B37C83" w:rsidRDefault="00581B07" w:rsidP="00883667">
      <w:pPr>
        <w:rPr>
          <w:sz w:val="20"/>
          <w:szCs w:val="20"/>
        </w:rPr>
      </w:pPr>
      <w:r w:rsidRPr="00B37C83">
        <w:rPr>
          <w:rFonts w:ascii="Calibri" w:eastAsia="Times New Roman" w:hAnsi="Calibri" w:cs="Calibri"/>
          <w:color w:val="000000"/>
          <w:sz w:val="20"/>
          <w:szCs w:val="20"/>
          <w:vertAlign w:val="superscript"/>
        </w:rPr>
        <w:t>b</w:t>
      </w:r>
      <w:r w:rsidRPr="00B37C83">
        <w:rPr>
          <w:sz w:val="20"/>
          <w:szCs w:val="20"/>
        </w:rPr>
        <w:t xml:space="preserve"> From CASP10 evaluation</w:t>
      </w:r>
      <w:r w:rsidRPr="00B37C83">
        <w:rPr>
          <w:rFonts w:eastAsiaTheme="minorEastAsia"/>
          <w:sz w:val="20"/>
          <w:szCs w:val="20"/>
        </w:rPr>
        <w:fldChar w:fldCharType="begin"/>
      </w:r>
      <w:r w:rsidR="00DA2F09">
        <w:rPr>
          <w:rFonts w:eastAsiaTheme="minorEastAsia"/>
          <w:sz w:val="20"/>
          <w:szCs w:val="20"/>
        </w:rPr>
        <w:instrText xml:space="preserve"> ADDIN EN.CITE &lt;EndNote&gt;&lt;Cite&gt;&lt;Author&gt;Monastyrskyy&lt;/Author&gt;&lt;Year&gt;2014&lt;/Year&gt;&lt;RecNum&gt;197&lt;/RecNum&gt;&lt;DisplayText&gt;&lt;style face="superscript"&gt;11&lt;/style&gt;&lt;/DisplayText&gt;&lt;record&gt;&lt;rec-number&gt;197&lt;/rec-number&gt;&lt;foreign-keys&gt;&lt;key app="EN" db-id="atszrr0t1vt05ne9awfvt2vutr2ptfrstfwv"&gt;197&lt;/key&gt;&lt;/foreign-keys&gt;&lt;ref-type name="Journal Article"&gt;17&lt;/ref-type&gt;&lt;contributors&gt;&lt;authors&gt;&lt;author&gt;Monastyrskyy, Bohdan&lt;/author&gt;&lt;author&gt;Kryshtafovych, Andriy&lt;/author&gt;&lt;author&gt;Moult, John&lt;/author&gt;&lt;author&gt;Tramontano, Anna&lt;/author&gt;&lt;author&gt;Fidelis, Krzysztof&lt;/author&gt;&lt;/authors&gt;&lt;/contributors&gt;&lt;titles&gt;&lt;title&gt;Assessment of protein disorder region predictions in CASP10&lt;/title&gt;&lt;secondary-title&gt;Proteins&lt;/secondary-title&gt;&lt;/titles&gt;&lt;periodical&gt;&lt;full-title&gt;Proteins&lt;/full-title&gt;&lt;abbr-1&gt;Proteins&lt;/abbr-1&gt;&lt;/periodical&gt;&lt;pages&gt;127-137&lt;/pages&gt;&lt;volume&gt;82&lt;/volume&gt;&lt;number&gt;0 2&lt;/number&gt;&lt;dates&gt;&lt;year&gt;2014&lt;/year&gt;&lt;pub-dates&gt;&lt;date&gt;11/22&lt;/date&gt;&lt;/pub-dates&gt;&lt;/dates&gt;&lt;isbn&gt;0887-3585&amp;#xD;1097-0134&lt;/isbn&gt;&lt;accession-num&gt;PMC4406047&lt;/accession-num&gt;&lt;urls&gt;&lt;related-urls&gt;&lt;url&gt;http://www.ncbi.nlm.nih.gov/pmc/articles/PMC4406047/&lt;/url&gt;&lt;/related-urls&gt;&lt;/urls&gt;&lt;electronic-resource-num&gt;10.1002/prot.24391&lt;/electronic-resource-num&gt;&lt;remote-database-name&gt;PMC&lt;/remote-database-name&gt;&lt;/record&gt;&lt;/Cite&gt;&lt;/EndNote&gt;</w:instrText>
      </w:r>
      <w:r w:rsidRPr="00B37C83">
        <w:rPr>
          <w:rFonts w:eastAsiaTheme="minorEastAsia"/>
          <w:sz w:val="20"/>
          <w:szCs w:val="20"/>
        </w:rPr>
        <w:fldChar w:fldCharType="separate"/>
      </w:r>
      <w:r w:rsidR="00DA2F09" w:rsidRPr="00DA2F09">
        <w:rPr>
          <w:rFonts w:eastAsiaTheme="minorEastAsia"/>
          <w:noProof/>
          <w:sz w:val="20"/>
          <w:szCs w:val="20"/>
          <w:vertAlign w:val="superscript"/>
        </w:rPr>
        <w:t>11</w:t>
      </w:r>
      <w:r w:rsidRPr="00B37C83">
        <w:rPr>
          <w:rFonts w:eastAsiaTheme="minorEastAsia"/>
          <w:sz w:val="20"/>
          <w:szCs w:val="20"/>
        </w:rPr>
        <w:fldChar w:fldCharType="end"/>
      </w:r>
    </w:p>
    <w:p w14:paraId="5FC7CCEC" w14:textId="2C930EF4" w:rsidR="003F7403" w:rsidRPr="00B37C83" w:rsidRDefault="00581B07" w:rsidP="00883667">
      <w:pPr>
        <w:rPr>
          <w:sz w:val="20"/>
          <w:szCs w:val="20"/>
        </w:rPr>
      </w:pPr>
      <w:r w:rsidRPr="00B37C83">
        <w:rPr>
          <w:sz w:val="20"/>
          <w:szCs w:val="20"/>
          <w:vertAlign w:val="superscript"/>
        </w:rPr>
        <w:t>c</w:t>
      </w:r>
      <w:r w:rsidRPr="00B37C83">
        <w:rPr>
          <w:sz w:val="20"/>
          <w:szCs w:val="20"/>
        </w:rPr>
        <w:t xml:space="preserve"> Data from D</w:t>
      </w:r>
      <w:r w:rsidRPr="00B37C83">
        <w:rPr>
          <w:sz w:val="20"/>
          <w:szCs w:val="20"/>
          <w:vertAlign w:val="superscript"/>
        </w:rPr>
        <w:t>2</w:t>
      </w:r>
      <w:r w:rsidRPr="00B37C83">
        <w:rPr>
          <w:sz w:val="20"/>
          <w:szCs w:val="20"/>
        </w:rPr>
        <w:t>P</w:t>
      </w:r>
      <w:r w:rsidRPr="00B37C83">
        <w:rPr>
          <w:sz w:val="20"/>
          <w:szCs w:val="20"/>
          <w:vertAlign w:val="superscript"/>
        </w:rPr>
        <w:t>2</w:t>
      </w:r>
      <w:r w:rsidRPr="00B37C83">
        <w:rPr>
          <w:sz w:val="20"/>
          <w:szCs w:val="20"/>
        </w:rPr>
        <w:t xml:space="preserve"> from a 51 proteins subset of CASP10</w:t>
      </w:r>
    </w:p>
    <w:p w14:paraId="415A24E8" w14:textId="77D17563" w:rsidR="00581B07" w:rsidRPr="00B37C83" w:rsidRDefault="00581B07" w:rsidP="00883667">
      <w:pPr>
        <w:rPr>
          <w:sz w:val="20"/>
          <w:szCs w:val="20"/>
        </w:rPr>
      </w:pPr>
      <w:r w:rsidRPr="00B37C83">
        <w:rPr>
          <w:rFonts w:ascii="Calibri" w:eastAsia="Times New Roman" w:hAnsi="Calibri" w:cs="Calibri"/>
          <w:color w:val="000000"/>
          <w:sz w:val="20"/>
          <w:szCs w:val="20"/>
          <w:vertAlign w:val="superscript"/>
        </w:rPr>
        <w:t>d</w:t>
      </w:r>
      <w:r w:rsidRPr="00B37C83">
        <w:rPr>
          <w:sz w:val="20"/>
          <w:szCs w:val="20"/>
        </w:rPr>
        <w:t xml:space="preserve"> Data from</w:t>
      </w:r>
      <w:r w:rsidRPr="00B37C83">
        <w:rPr>
          <w:sz w:val="20"/>
          <w:szCs w:val="20"/>
        </w:rPr>
        <w:fldChar w:fldCharType="begin"/>
      </w:r>
      <w:r w:rsidR="00DA2F09">
        <w:rPr>
          <w:sz w:val="20"/>
          <w:szCs w:val="20"/>
        </w:rPr>
        <w:instrText xml:space="preserve"> ADDIN EN.CITE &lt;EndNote&gt;&lt;Cite&gt;&lt;Author&gt;Walsh&lt;/Author&gt;&lt;Year&gt;2015&lt;/Year&gt;&lt;RecNum&gt;148&lt;/RecNum&gt;&lt;DisplayText&gt;&lt;style face="superscript"&gt;12&lt;/style&gt;&lt;/DisplayText&gt;&lt;record&gt;&lt;rec-number&gt;148&lt;/rec-number&gt;&lt;foreign-keys&gt;&lt;key app="EN" db-id="0rw050zsu9e9stet0e5vrd57v0rxtr2xptsd" timestamp="1529578742"&gt;148&lt;/key&gt;&lt;/foreign-keys&gt;&lt;ref-type name="Journal Article"&gt;17&lt;/ref-type&gt;&lt;contributors&gt;&lt;authors&gt;&lt;author&gt;Walsh, Ian&lt;/author&gt;&lt;author&gt;Giollo, Manuel&lt;/author&gt;&lt;author&gt;Di Domenico, Tomás&lt;/author&gt;&lt;author&gt;Ferrari, Carlo&lt;/author&gt;&lt;author&gt;Zimmermann, Olav&lt;/author&gt;&lt;author&gt;Tosatto, Silvio C. E.&lt;/author&gt;&lt;/authors&gt;&lt;/contributors&gt;&lt;titles&gt;&lt;title&gt;Comprehensive large-scale assessment of intrinsic protein disorder&lt;/title&gt;&lt;secondary-title&gt;Bioinformatics&lt;/secondary-title&gt;&lt;/titles&gt;&lt;periodical&gt;&lt;full-title&gt;Bioinformatics&lt;/full-title&gt;&lt;abbr-1&gt;Bioinformatics (Oxford, England)&lt;/abbr-1&gt;&lt;/periodical&gt;&lt;pages&gt;201-208&lt;/pages&gt;&lt;volume&gt;31&lt;/volume&gt;&lt;number&gt;2&lt;/number&gt;&lt;dates&gt;&lt;year&gt;2015&lt;/year&gt;&lt;/dates&gt;&lt;isbn&gt;1367-4803&lt;/isbn&gt;&lt;urls&gt;&lt;related-urls&gt;&lt;url&gt;http://dx.doi.org/10.1093/bioinformatics/btu625&lt;/url&gt;&lt;/related-urls&gt;&lt;/urls&gt;&lt;electronic-resource-num&gt;10.1093/bioinformatics/btu625&lt;/electronic-resource-num&gt;&lt;/record&gt;&lt;/Cite&gt;&lt;/EndNote&gt;</w:instrText>
      </w:r>
      <w:r w:rsidRPr="00B37C83">
        <w:rPr>
          <w:sz w:val="20"/>
          <w:szCs w:val="20"/>
        </w:rPr>
        <w:fldChar w:fldCharType="separate"/>
      </w:r>
      <w:r w:rsidR="00DA2F09" w:rsidRPr="00DA2F09">
        <w:rPr>
          <w:noProof/>
          <w:sz w:val="20"/>
          <w:szCs w:val="20"/>
          <w:vertAlign w:val="superscript"/>
        </w:rPr>
        <w:t>12</w:t>
      </w:r>
      <w:r w:rsidRPr="00B37C83">
        <w:rPr>
          <w:sz w:val="20"/>
          <w:szCs w:val="20"/>
        </w:rPr>
        <w:fldChar w:fldCharType="end"/>
      </w:r>
    </w:p>
    <w:p w14:paraId="2B368C9B" w14:textId="63C981AE" w:rsidR="00581B07" w:rsidRPr="00B37C83" w:rsidRDefault="00B37C83" w:rsidP="00883667">
      <w:pPr>
        <w:rPr>
          <w:sz w:val="20"/>
          <w:szCs w:val="20"/>
        </w:rPr>
      </w:pPr>
      <w:r w:rsidRPr="00B37C83">
        <w:rPr>
          <w:sz w:val="20"/>
          <w:szCs w:val="20"/>
          <w:vertAlign w:val="superscript"/>
        </w:rPr>
        <w:t>e</w:t>
      </w:r>
      <w:r w:rsidR="00581B07" w:rsidRPr="00B37C83">
        <w:rPr>
          <w:sz w:val="20"/>
          <w:szCs w:val="20"/>
        </w:rPr>
        <w:t xml:space="preserve"> </w:t>
      </w:r>
      <w:proofErr w:type="gramStart"/>
      <w:r w:rsidR="00581B07" w:rsidRPr="00B37C83">
        <w:rPr>
          <w:sz w:val="20"/>
          <w:szCs w:val="20"/>
        </w:rPr>
        <w:t>The</w:t>
      </w:r>
      <w:proofErr w:type="gramEnd"/>
      <w:r w:rsidR="00581B07" w:rsidRPr="00B37C83">
        <w:rPr>
          <w:sz w:val="20"/>
          <w:szCs w:val="20"/>
        </w:rPr>
        <w:t xml:space="preserve"> threshold</w:t>
      </w:r>
      <w:r w:rsidR="004C388A">
        <w:rPr>
          <w:sz w:val="20"/>
          <w:szCs w:val="20"/>
        </w:rPr>
        <w:t>,</w:t>
      </w:r>
      <w:r w:rsidR="00581B07" w:rsidRPr="00B37C83">
        <w:rPr>
          <w:sz w:val="20"/>
          <w:szCs w:val="20"/>
        </w:rPr>
        <w:t xml:space="preserve"> </w:t>
      </w:r>
      <w:r w:rsidR="00581B07" w:rsidRPr="00B37C83">
        <w:rPr>
          <w:i/>
          <w:sz w:val="20"/>
          <w:szCs w:val="20"/>
        </w:rPr>
        <w:t>p</w:t>
      </w:r>
      <w:r w:rsidR="00581B07" w:rsidRPr="00B37C83">
        <w:rPr>
          <w:sz w:val="20"/>
          <w:szCs w:val="20"/>
        </w:rPr>
        <w:t xml:space="preserve"> = 0.30</w:t>
      </w:r>
      <w:r w:rsidR="004C388A">
        <w:rPr>
          <w:sz w:val="20"/>
          <w:szCs w:val="20"/>
        </w:rPr>
        <w:t>,</w:t>
      </w:r>
      <w:r w:rsidR="00581B07" w:rsidRPr="00B37C83">
        <w:rPr>
          <w:sz w:val="20"/>
          <w:szCs w:val="20"/>
        </w:rPr>
        <w:t xml:space="preserve"> was used for assigning binary predicted order/disorder as estimated from </w:t>
      </w:r>
      <w:r w:rsidR="00800A84">
        <w:rPr>
          <w:sz w:val="20"/>
          <w:szCs w:val="20"/>
        </w:rPr>
        <w:t xml:space="preserve">the apparent split in the scattering of the data in </w:t>
      </w:r>
      <w:r w:rsidR="00581B07" w:rsidRPr="00B37C83">
        <w:rPr>
          <w:sz w:val="20"/>
          <w:szCs w:val="20"/>
        </w:rPr>
        <w:t>Figure 2 in the main text</w:t>
      </w:r>
    </w:p>
    <w:p w14:paraId="405FE12D" w14:textId="32D5DB9E" w:rsidR="00B37C83" w:rsidRPr="00B37C83" w:rsidRDefault="00B37C83" w:rsidP="00B37C83">
      <w:pPr>
        <w:rPr>
          <w:sz w:val="20"/>
          <w:szCs w:val="20"/>
        </w:rPr>
      </w:pPr>
      <w:r w:rsidRPr="00B37C83">
        <w:rPr>
          <w:sz w:val="20"/>
          <w:szCs w:val="20"/>
          <w:vertAlign w:val="superscript"/>
        </w:rPr>
        <w:t>f</w:t>
      </w:r>
      <w:r w:rsidRPr="00B37C83">
        <w:rPr>
          <w:sz w:val="20"/>
          <w:szCs w:val="20"/>
        </w:rPr>
        <w:t xml:space="preserve"> </w:t>
      </w:r>
      <w:proofErr w:type="gramStart"/>
      <w:r w:rsidRPr="00B37C83">
        <w:rPr>
          <w:sz w:val="20"/>
          <w:szCs w:val="20"/>
        </w:rPr>
        <w:t>The</w:t>
      </w:r>
      <w:proofErr w:type="gramEnd"/>
      <w:r w:rsidRPr="00B37C83">
        <w:rPr>
          <w:sz w:val="20"/>
          <w:szCs w:val="20"/>
        </w:rPr>
        <w:t xml:space="preserve"> threshold</w:t>
      </w:r>
      <w:r w:rsidR="004C388A">
        <w:rPr>
          <w:sz w:val="20"/>
          <w:szCs w:val="20"/>
        </w:rPr>
        <w:t>,</w:t>
      </w:r>
      <w:r w:rsidRPr="00B37C83">
        <w:rPr>
          <w:sz w:val="20"/>
          <w:szCs w:val="20"/>
        </w:rPr>
        <w:t xml:space="preserve"> </w:t>
      </w:r>
      <w:r w:rsidRPr="00B37C83">
        <w:rPr>
          <w:i/>
          <w:sz w:val="20"/>
          <w:szCs w:val="20"/>
        </w:rPr>
        <w:t>p</w:t>
      </w:r>
      <w:r w:rsidRPr="00B37C83">
        <w:rPr>
          <w:sz w:val="20"/>
          <w:szCs w:val="20"/>
        </w:rPr>
        <w:t xml:space="preserve"> = 0.12</w:t>
      </w:r>
      <w:r w:rsidR="004C388A">
        <w:rPr>
          <w:sz w:val="20"/>
          <w:szCs w:val="20"/>
        </w:rPr>
        <w:t>,</w:t>
      </w:r>
      <w:r w:rsidRPr="00B37C83">
        <w:rPr>
          <w:sz w:val="20"/>
          <w:szCs w:val="20"/>
        </w:rPr>
        <w:t xml:space="preserve"> was used for assigning binary predicted order/disorder as is default on the DisEMBL server (</w:t>
      </w:r>
      <w:hyperlink r:id="rId20" w:history="1">
        <w:r w:rsidRPr="00B37C83">
          <w:rPr>
            <w:rStyle w:val="Hyperlink"/>
            <w:sz w:val="20"/>
            <w:szCs w:val="20"/>
          </w:rPr>
          <w:t>http://dis.embl.de/</w:t>
        </w:r>
      </w:hyperlink>
      <w:r w:rsidRPr="00B37C83">
        <w:rPr>
          <w:sz w:val="20"/>
          <w:szCs w:val="20"/>
        </w:rPr>
        <w:t>)</w:t>
      </w:r>
    </w:p>
    <w:p w14:paraId="0F0D6290" w14:textId="34FB2A48" w:rsidR="003F7403" w:rsidRDefault="003F7403" w:rsidP="00883667"/>
    <w:p w14:paraId="61F7409A" w14:textId="24EE6234" w:rsidR="007762A2" w:rsidRDefault="007762A2" w:rsidP="00883667">
      <w:r>
        <w:t>Supplementary Table S2: Detailed statistics of binary classification metrics for all disorder prediction methods</w:t>
      </w:r>
      <w:r w:rsidRPr="0049610B">
        <w:rPr>
          <w:vertAlign w:val="superscript"/>
        </w:rPr>
        <w:t>a</w:t>
      </w:r>
    </w:p>
    <w:tbl>
      <w:tblPr>
        <w:tblW w:w="0" w:type="auto"/>
        <w:tblLook w:val="04A0" w:firstRow="1" w:lastRow="0" w:firstColumn="1" w:lastColumn="0" w:noHBand="0" w:noVBand="1"/>
      </w:tblPr>
      <w:tblGrid>
        <w:gridCol w:w="1914"/>
        <w:gridCol w:w="774"/>
        <w:gridCol w:w="774"/>
        <w:gridCol w:w="774"/>
        <w:gridCol w:w="774"/>
        <w:gridCol w:w="774"/>
        <w:gridCol w:w="774"/>
      </w:tblGrid>
      <w:tr w:rsidR="007762A2" w:rsidRPr="007762A2" w14:paraId="7A5A88AB" w14:textId="77777777" w:rsidTr="007762A2">
        <w:trPr>
          <w:trHeight w:val="320"/>
        </w:trPr>
        <w:tc>
          <w:tcPr>
            <w:tcW w:w="0" w:type="auto"/>
            <w:tcBorders>
              <w:top w:val="nil"/>
              <w:left w:val="nil"/>
              <w:bottom w:val="single" w:sz="4" w:space="0" w:color="auto"/>
              <w:right w:val="single" w:sz="4" w:space="0" w:color="auto"/>
            </w:tcBorders>
            <w:shd w:val="clear" w:color="auto" w:fill="auto"/>
            <w:noWrap/>
            <w:vAlign w:val="bottom"/>
            <w:hideMark/>
          </w:tcPr>
          <w:p w14:paraId="4F796F79" w14:textId="26736BCC" w:rsidR="007762A2" w:rsidRPr="007762A2" w:rsidRDefault="007762A2" w:rsidP="007762A2">
            <w:pPr>
              <w:rPr>
                <w:rFonts w:ascii="Calibri" w:eastAsia="Times New Roman" w:hAnsi="Calibri" w:cs="Times New Roman"/>
                <w:color w:val="000000"/>
                <w:sz w:val="20"/>
                <w:szCs w:val="20"/>
                <w:lang w:val="da-DK"/>
              </w:rPr>
            </w:pPr>
            <w:r>
              <w:rPr>
                <w:rFonts w:ascii="Calibri" w:eastAsia="Times New Roman" w:hAnsi="Calibri" w:cs="Times New Roman"/>
                <w:color w:val="000000"/>
                <w:sz w:val="20"/>
                <w:szCs w:val="20"/>
                <w:lang w:val="da-DK"/>
              </w:rPr>
              <w:t>M</w:t>
            </w:r>
            <w:r w:rsidRPr="007762A2">
              <w:rPr>
                <w:rFonts w:ascii="Calibri" w:eastAsia="Times New Roman" w:hAnsi="Calibri" w:cs="Times New Roman"/>
                <w:color w:val="000000"/>
                <w:sz w:val="20"/>
                <w:szCs w:val="20"/>
                <w:lang w:val="da-DK"/>
              </w:rPr>
              <w:t>ethod</w:t>
            </w:r>
          </w:p>
        </w:tc>
        <w:tc>
          <w:tcPr>
            <w:tcW w:w="0" w:type="auto"/>
            <w:tcBorders>
              <w:top w:val="nil"/>
              <w:left w:val="single" w:sz="4" w:space="0" w:color="auto"/>
              <w:bottom w:val="single" w:sz="4" w:space="0" w:color="auto"/>
              <w:right w:val="nil"/>
            </w:tcBorders>
            <w:shd w:val="clear" w:color="auto" w:fill="auto"/>
            <w:noWrap/>
            <w:vAlign w:val="bottom"/>
            <w:hideMark/>
          </w:tcPr>
          <w:p w14:paraId="00B64E5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TPR</w:t>
            </w:r>
          </w:p>
        </w:tc>
        <w:tc>
          <w:tcPr>
            <w:tcW w:w="0" w:type="auto"/>
            <w:tcBorders>
              <w:top w:val="nil"/>
              <w:left w:val="nil"/>
              <w:bottom w:val="single" w:sz="4" w:space="0" w:color="auto"/>
              <w:right w:val="nil"/>
            </w:tcBorders>
            <w:shd w:val="clear" w:color="auto" w:fill="auto"/>
            <w:noWrap/>
            <w:vAlign w:val="bottom"/>
            <w:hideMark/>
          </w:tcPr>
          <w:p w14:paraId="6CE87A8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TNR</w:t>
            </w:r>
          </w:p>
        </w:tc>
        <w:tc>
          <w:tcPr>
            <w:tcW w:w="0" w:type="auto"/>
            <w:tcBorders>
              <w:top w:val="nil"/>
              <w:left w:val="nil"/>
              <w:bottom w:val="single" w:sz="4" w:space="0" w:color="auto"/>
              <w:right w:val="nil"/>
            </w:tcBorders>
            <w:shd w:val="clear" w:color="auto" w:fill="auto"/>
            <w:noWrap/>
            <w:vAlign w:val="bottom"/>
            <w:hideMark/>
          </w:tcPr>
          <w:p w14:paraId="2DB28BB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FPR</w:t>
            </w:r>
          </w:p>
        </w:tc>
        <w:tc>
          <w:tcPr>
            <w:tcW w:w="0" w:type="auto"/>
            <w:tcBorders>
              <w:top w:val="nil"/>
              <w:left w:val="nil"/>
              <w:bottom w:val="single" w:sz="4" w:space="0" w:color="auto"/>
              <w:right w:val="nil"/>
            </w:tcBorders>
            <w:shd w:val="clear" w:color="auto" w:fill="auto"/>
            <w:noWrap/>
            <w:vAlign w:val="bottom"/>
            <w:hideMark/>
          </w:tcPr>
          <w:p w14:paraId="35A64FF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FNR</w:t>
            </w:r>
          </w:p>
        </w:tc>
        <w:tc>
          <w:tcPr>
            <w:tcW w:w="0" w:type="auto"/>
            <w:tcBorders>
              <w:top w:val="nil"/>
              <w:left w:val="nil"/>
              <w:bottom w:val="single" w:sz="4" w:space="0" w:color="auto"/>
              <w:right w:val="nil"/>
            </w:tcBorders>
            <w:shd w:val="clear" w:color="auto" w:fill="auto"/>
            <w:noWrap/>
            <w:vAlign w:val="bottom"/>
            <w:hideMark/>
          </w:tcPr>
          <w:p w14:paraId="485736F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prec</w:t>
            </w:r>
          </w:p>
        </w:tc>
        <w:tc>
          <w:tcPr>
            <w:tcW w:w="0" w:type="auto"/>
            <w:tcBorders>
              <w:top w:val="nil"/>
              <w:left w:val="nil"/>
              <w:bottom w:val="single" w:sz="4" w:space="0" w:color="auto"/>
              <w:right w:val="nil"/>
            </w:tcBorders>
            <w:shd w:val="clear" w:color="auto" w:fill="auto"/>
            <w:noWrap/>
            <w:vAlign w:val="bottom"/>
            <w:hideMark/>
          </w:tcPr>
          <w:p w14:paraId="54E5437A" w14:textId="1CCD65E2" w:rsidR="007762A2" w:rsidRPr="007762A2" w:rsidRDefault="007762A2" w:rsidP="007762A2">
            <w:pPr>
              <w:rPr>
                <w:rFonts w:ascii="Calibri" w:eastAsia="Times New Roman" w:hAnsi="Calibri" w:cs="Times New Roman"/>
                <w:color w:val="000000"/>
                <w:sz w:val="20"/>
                <w:szCs w:val="20"/>
                <w:lang w:val="da-DK"/>
              </w:rPr>
            </w:pPr>
            <w:r>
              <w:rPr>
                <w:rFonts w:ascii="Calibri" w:eastAsia="Times New Roman" w:hAnsi="Calibri" w:cs="Times New Roman"/>
                <w:color w:val="000000"/>
                <w:sz w:val="20"/>
                <w:szCs w:val="20"/>
                <w:lang w:val="da-DK"/>
              </w:rPr>
              <w:t>A</w:t>
            </w:r>
            <w:r w:rsidRPr="007762A2">
              <w:rPr>
                <w:rFonts w:ascii="Calibri" w:eastAsia="Times New Roman" w:hAnsi="Calibri" w:cs="Times New Roman"/>
                <w:color w:val="000000"/>
                <w:sz w:val="20"/>
                <w:szCs w:val="20"/>
                <w:lang w:val="da-DK"/>
              </w:rPr>
              <w:t>cc</w:t>
            </w:r>
          </w:p>
        </w:tc>
      </w:tr>
      <w:tr w:rsidR="007762A2" w:rsidRPr="007762A2" w14:paraId="4405626C" w14:textId="77777777" w:rsidTr="007762A2">
        <w:trPr>
          <w:trHeight w:val="320"/>
        </w:trPr>
        <w:tc>
          <w:tcPr>
            <w:tcW w:w="0" w:type="auto"/>
            <w:tcBorders>
              <w:top w:val="single" w:sz="4" w:space="0" w:color="auto"/>
              <w:left w:val="nil"/>
              <w:bottom w:val="nil"/>
              <w:right w:val="single" w:sz="4" w:space="0" w:color="auto"/>
            </w:tcBorders>
            <w:shd w:val="clear" w:color="auto" w:fill="auto"/>
            <w:noWrap/>
            <w:vAlign w:val="bottom"/>
            <w:hideMark/>
          </w:tcPr>
          <w:p w14:paraId="7E39F0C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MFDp2</w:t>
            </w:r>
          </w:p>
        </w:tc>
        <w:tc>
          <w:tcPr>
            <w:tcW w:w="0" w:type="auto"/>
            <w:tcBorders>
              <w:top w:val="single" w:sz="4" w:space="0" w:color="auto"/>
              <w:left w:val="single" w:sz="4" w:space="0" w:color="auto"/>
              <w:bottom w:val="nil"/>
              <w:right w:val="nil"/>
            </w:tcBorders>
            <w:shd w:val="clear" w:color="auto" w:fill="auto"/>
            <w:noWrap/>
            <w:vAlign w:val="bottom"/>
            <w:hideMark/>
          </w:tcPr>
          <w:p w14:paraId="0FD7928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0.8528</w:t>
            </w:r>
          </w:p>
        </w:tc>
        <w:tc>
          <w:tcPr>
            <w:tcW w:w="0" w:type="auto"/>
            <w:tcBorders>
              <w:top w:val="single" w:sz="4" w:space="0" w:color="auto"/>
              <w:left w:val="nil"/>
              <w:bottom w:val="nil"/>
              <w:right w:val="nil"/>
            </w:tcBorders>
            <w:shd w:val="clear" w:color="auto" w:fill="auto"/>
            <w:noWrap/>
            <w:vAlign w:val="bottom"/>
            <w:hideMark/>
          </w:tcPr>
          <w:p w14:paraId="5C1C5B5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0.7275</w:t>
            </w:r>
          </w:p>
        </w:tc>
        <w:tc>
          <w:tcPr>
            <w:tcW w:w="0" w:type="auto"/>
            <w:tcBorders>
              <w:top w:val="single" w:sz="4" w:space="0" w:color="auto"/>
              <w:left w:val="nil"/>
              <w:bottom w:val="nil"/>
              <w:right w:val="nil"/>
            </w:tcBorders>
            <w:shd w:val="clear" w:color="auto" w:fill="auto"/>
            <w:noWrap/>
            <w:vAlign w:val="bottom"/>
            <w:hideMark/>
          </w:tcPr>
          <w:p w14:paraId="46E8275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0.2725</w:t>
            </w:r>
          </w:p>
        </w:tc>
        <w:tc>
          <w:tcPr>
            <w:tcW w:w="0" w:type="auto"/>
            <w:tcBorders>
              <w:top w:val="single" w:sz="4" w:space="0" w:color="auto"/>
              <w:left w:val="nil"/>
              <w:bottom w:val="nil"/>
              <w:right w:val="nil"/>
            </w:tcBorders>
            <w:shd w:val="clear" w:color="auto" w:fill="auto"/>
            <w:noWrap/>
            <w:vAlign w:val="bottom"/>
            <w:hideMark/>
          </w:tcPr>
          <w:p w14:paraId="53390FB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0.1472</w:t>
            </w:r>
          </w:p>
        </w:tc>
        <w:tc>
          <w:tcPr>
            <w:tcW w:w="0" w:type="auto"/>
            <w:tcBorders>
              <w:top w:val="single" w:sz="4" w:space="0" w:color="auto"/>
              <w:left w:val="nil"/>
              <w:bottom w:val="nil"/>
              <w:right w:val="nil"/>
            </w:tcBorders>
            <w:shd w:val="clear" w:color="auto" w:fill="auto"/>
            <w:noWrap/>
            <w:vAlign w:val="bottom"/>
            <w:hideMark/>
          </w:tcPr>
          <w:p w14:paraId="4F1BB4C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0.8599</w:t>
            </w:r>
          </w:p>
        </w:tc>
        <w:tc>
          <w:tcPr>
            <w:tcW w:w="0" w:type="auto"/>
            <w:tcBorders>
              <w:top w:val="single" w:sz="4" w:space="0" w:color="auto"/>
              <w:left w:val="nil"/>
              <w:bottom w:val="nil"/>
              <w:right w:val="nil"/>
            </w:tcBorders>
            <w:shd w:val="clear" w:color="auto" w:fill="auto"/>
            <w:noWrap/>
            <w:vAlign w:val="bottom"/>
            <w:hideMark/>
          </w:tcPr>
          <w:p w14:paraId="74F3B22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0.7901</w:t>
            </w:r>
          </w:p>
        </w:tc>
      </w:tr>
      <w:tr w:rsidR="007762A2" w:rsidRPr="007762A2" w14:paraId="4D9C411D"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1D9D992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MetaDisorderMD2</w:t>
            </w:r>
          </w:p>
        </w:tc>
        <w:tc>
          <w:tcPr>
            <w:tcW w:w="0" w:type="auto"/>
            <w:tcBorders>
              <w:top w:val="nil"/>
              <w:left w:val="single" w:sz="4" w:space="0" w:color="auto"/>
              <w:bottom w:val="nil"/>
              <w:right w:val="nil"/>
            </w:tcBorders>
            <w:shd w:val="clear" w:color="auto" w:fill="auto"/>
            <w:noWrap/>
            <w:vAlign w:val="bottom"/>
            <w:hideMark/>
          </w:tcPr>
          <w:p w14:paraId="420A72A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0.7688</w:t>
            </w:r>
          </w:p>
        </w:tc>
        <w:tc>
          <w:tcPr>
            <w:tcW w:w="0" w:type="auto"/>
            <w:tcBorders>
              <w:top w:val="nil"/>
              <w:left w:val="nil"/>
              <w:bottom w:val="nil"/>
              <w:right w:val="nil"/>
            </w:tcBorders>
            <w:shd w:val="clear" w:color="auto" w:fill="auto"/>
            <w:noWrap/>
            <w:vAlign w:val="bottom"/>
            <w:hideMark/>
          </w:tcPr>
          <w:p w14:paraId="25DD043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0.7955</w:t>
            </w:r>
          </w:p>
        </w:tc>
        <w:tc>
          <w:tcPr>
            <w:tcW w:w="0" w:type="auto"/>
            <w:tcBorders>
              <w:top w:val="nil"/>
              <w:left w:val="nil"/>
              <w:bottom w:val="nil"/>
              <w:right w:val="nil"/>
            </w:tcBorders>
            <w:shd w:val="clear" w:color="auto" w:fill="auto"/>
            <w:noWrap/>
            <w:vAlign w:val="bottom"/>
            <w:hideMark/>
          </w:tcPr>
          <w:p w14:paraId="2AF7E83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0.2045</w:t>
            </w:r>
          </w:p>
        </w:tc>
        <w:tc>
          <w:tcPr>
            <w:tcW w:w="0" w:type="auto"/>
            <w:tcBorders>
              <w:top w:val="nil"/>
              <w:left w:val="nil"/>
              <w:bottom w:val="nil"/>
              <w:right w:val="nil"/>
            </w:tcBorders>
            <w:shd w:val="clear" w:color="auto" w:fill="auto"/>
            <w:noWrap/>
            <w:vAlign w:val="bottom"/>
            <w:hideMark/>
          </w:tcPr>
          <w:p w14:paraId="0394098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0.2312</w:t>
            </w:r>
          </w:p>
        </w:tc>
        <w:tc>
          <w:tcPr>
            <w:tcW w:w="0" w:type="auto"/>
            <w:tcBorders>
              <w:top w:val="nil"/>
              <w:left w:val="nil"/>
              <w:bottom w:val="nil"/>
              <w:right w:val="nil"/>
            </w:tcBorders>
            <w:shd w:val="clear" w:color="auto" w:fill="auto"/>
            <w:noWrap/>
            <w:vAlign w:val="bottom"/>
            <w:hideMark/>
          </w:tcPr>
          <w:p w14:paraId="613D61F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0.8806</w:t>
            </w:r>
          </w:p>
        </w:tc>
        <w:tc>
          <w:tcPr>
            <w:tcW w:w="0" w:type="auto"/>
            <w:tcBorders>
              <w:top w:val="nil"/>
              <w:left w:val="nil"/>
              <w:bottom w:val="nil"/>
              <w:right w:val="nil"/>
            </w:tcBorders>
            <w:shd w:val="clear" w:color="auto" w:fill="auto"/>
            <w:noWrap/>
            <w:vAlign w:val="bottom"/>
            <w:hideMark/>
          </w:tcPr>
          <w:p w14:paraId="0AE350B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0.7821</w:t>
            </w:r>
          </w:p>
        </w:tc>
      </w:tr>
      <w:tr w:rsidR="007762A2" w:rsidRPr="007762A2" w14:paraId="38CEBB19"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7E7ADE0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MetaDisorderMD</w:t>
            </w:r>
          </w:p>
        </w:tc>
        <w:tc>
          <w:tcPr>
            <w:tcW w:w="0" w:type="auto"/>
            <w:tcBorders>
              <w:top w:val="nil"/>
              <w:left w:val="single" w:sz="4" w:space="0" w:color="auto"/>
              <w:bottom w:val="nil"/>
              <w:right w:val="nil"/>
            </w:tcBorders>
            <w:shd w:val="clear" w:color="auto" w:fill="auto"/>
            <w:noWrap/>
            <w:vAlign w:val="bottom"/>
            <w:hideMark/>
          </w:tcPr>
          <w:p w14:paraId="4AA5CE3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0.7246</w:t>
            </w:r>
          </w:p>
        </w:tc>
        <w:tc>
          <w:tcPr>
            <w:tcW w:w="0" w:type="auto"/>
            <w:tcBorders>
              <w:top w:val="nil"/>
              <w:left w:val="nil"/>
              <w:bottom w:val="nil"/>
              <w:right w:val="nil"/>
            </w:tcBorders>
            <w:shd w:val="clear" w:color="auto" w:fill="auto"/>
            <w:noWrap/>
            <w:vAlign w:val="bottom"/>
            <w:hideMark/>
          </w:tcPr>
          <w:p w14:paraId="55E451F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0.8227</w:t>
            </w:r>
          </w:p>
        </w:tc>
        <w:tc>
          <w:tcPr>
            <w:tcW w:w="0" w:type="auto"/>
            <w:tcBorders>
              <w:top w:val="nil"/>
              <w:left w:val="nil"/>
              <w:bottom w:val="nil"/>
              <w:right w:val="nil"/>
            </w:tcBorders>
            <w:shd w:val="clear" w:color="auto" w:fill="auto"/>
            <w:noWrap/>
            <w:vAlign w:val="bottom"/>
            <w:hideMark/>
          </w:tcPr>
          <w:p w14:paraId="33296FF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0.1773</w:t>
            </w:r>
          </w:p>
        </w:tc>
        <w:tc>
          <w:tcPr>
            <w:tcW w:w="0" w:type="auto"/>
            <w:tcBorders>
              <w:top w:val="nil"/>
              <w:left w:val="nil"/>
              <w:bottom w:val="nil"/>
              <w:right w:val="nil"/>
            </w:tcBorders>
            <w:shd w:val="clear" w:color="auto" w:fill="auto"/>
            <w:noWrap/>
            <w:vAlign w:val="bottom"/>
            <w:hideMark/>
          </w:tcPr>
          <w:p w14:paraId="57B8F42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0.2754</w:t>
            </w:r>
          </w:p>
        </w:tc>
        <w:tc>
          <w:tcPr>
            <w:tcW w:w="0" w:type="auto"/>
            <w:tcBorders>
              <w:top w:val="nil"/>
              <w:left w:val="nil"/>
              <w:bottom w:val="nil"/>
              <w:right w:val="nil"/>
            </w:tcBorders>
            <w:shd w:val="clear" w:color="auto" w:fill="auto"/>
            <w:noWrap/>
            <w:vAlign w:val="bottom"/>
            <w:hideMark/>
          </w:tcPr>
          <w:p w14:paraId="6D7C4AF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0.8891</w:t>
            </w:r>
          </w:p>
        </w:tc>
        <w:tc>
          <w:tcPr>
            <w:tcW w:w="0" w:type="auto"/>
            <w:tcBorders>
              <w:top w:val="nil"/>
              <w:left w:val="nil"/>
              <w:bottom w:val="nil"/>
              <w:right w:val="nil"/>
            </w:tcBorders>
            <w:shd w:val="clear" w:color="auto" w:fill="auto"/>
            <w:noWrap/>
            <w:vAlign w:val="bottom"/>
            <w:hideMark/>
          </w:tcPr>
          <w:p w14:paraId="545415A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0.7736</w:t>
            </w:r>
          </w:p>
        </w:tc>
      </w:tr>
      <w:tr w:rsidR="007762A2" w:rsidRPr="007762A2" w14:paraId="4985F12E"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6DEC805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MetaDisorder</w:t>
            </w:r>
          </w:p>
        </w:tc>
        <w:tc>
          <w:tcPr>
            <w:tcW w:w="0" w:type="auto"/>
            <w:tcBorders>
              <w:top w:val="nil"/>
              <w:left w:val="single" w:sz="4" w:space="0" w:color="auto"/>
              <w:bottom w:val="nil"/>
              <w:right w:val="nil"/>
            </w:tcBorders>
            <w:shd w:val="clear" w:color="auto" w:fill="auto"/>
            <w:noWrap/>
            <w:vAlign w:val="bottom"/>
            <w:hideMark/>
          </w:tcPr>
          <w:p w14:paraId="2504E77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0.8221</w:t>
            </w:r>
          </w:p>
        </w:tc>
        <w:tc>
          <w:tcPr>
            <w:tcW w:w="0" w:type="auto"/>
            <w:tcBorders>
              <w:top w:val="nil"/>
              <w:left w:val="nil"/>
              <w:bottom w:val="nil"/>
              <w:right w:val="nil"/>
            </w:tcBorders>
            <w:shd w:val="clear" w:color="auto" w:fill="auto"/>
            <w:noWrap/>
            <w:vAlign w:val="bottom"/>
            <w:hideMark/>
          </w:tcPr>
          <w:p w14:paraId="4830BA4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0.7287</w:t>
            </w:r>
          </w:p>
        </w:tc>
        <w:tc>
          <w:tcPr>
            <w:tcW w:w="0" w:type="auto"/>
            <w:tcBorders>
              <w:top w:val="nil"/>
              <w:left w:val="nil"/>
              <w:bottom w:val="nil"/>
              <w:right w:val="nil"/>
            </w:tcBorders>
            <w:shd w:val="clear" w:color="auto" w:fill="auto"/>
            <w:noWrap/>
            <w:vAlign w:val="bottom"/>
            <w:hideMark/>
          </w:tcPr>
          <w:p w14:paraId="10677E9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0.2713</w:t>
            </w:r>
          </w:p>
        </w:tc>
        <w:tc>
          <w:tcPr>
            <w:tcW w:w="0" w:type="auto"/>
            <w:tcBorders>
              <w:top w:val="nil"/>
              <w:left w:val="nil"/>
              <w:bottom w:val="nil"/>
              <w:right w:val="nil"/>
            </w:tcBorders>
            <w:shd w:val="clear" w:color="auto" w:fill="auto"/>
            <w:noWrap/>
            <w:vAlign w:val="bottom"/>
            <w:hideMark/>
          </w:tcPr>
          <w:p w14:paraId="6D70ABF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0.1779</w:t>
            </w:r>
          </w:p>
        </w:tc>
        <w:tc>
          <w:tcPr>
            <w:tcW w:w="0" w:type="auto"/>
            <w:tcBorders>
              <w:top w:val="nil"/>
              <w:left w:val="nil"/>
              <w:bottom w:val="nil"/>
              <w:right w:val="nil"/>
            </w:tcBorders>
            <w:shd w:val="clear" w:color="auto" w:fill="auto"/>
            <w:noWrap/>
            <w:vAlign w:val="bottom"/>
            <w:hideMark/>
          </w:tcPr>
          <w:p w14:paraId="16830525" w14:textId="32838BD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0.856</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3B69163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0.7754</w:t>
            </w:r>
          </w:p>
        </w:tc>
      </w:tr>
      <w:tr w:rsidR="007762A2" w:rsidRPr="007762A2" w14:paraId="4856BA5B"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32824A3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MetaDisorder3D</w:t>
            </w:r>
          </w:p>
        </w:tc>
        <w:tc>
          <w:tcPr>
            <w:tcW w:w="0" w:type="auto"/>
            <w:tcBorders>
              <w:top w:val="nil"/>
              <w:left w:val="single" w:sz="4" w:space="0" w:color="auto"/>
              <w:bottom w:val="nil"/>
              <w:right w:val="nil"/>
            </w:tcBorders>
            <w:shd w:val="clear" w:color="auto" w:fill="auto"/>
            <w:noWrap/>
            <w:vAlign w:val="bottom"/>
            <w:hideMark/>
          </w:tcPr>
          <w:p w14:paraId="4B65743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0.5841</w:t>
            </w:r>
          </w:p>
        </w:tc>
        <w:tc>
          <w:tcPr>
            <w:tcW w:w="0" w:type="auto"/>
            <w:tcBorders>
              <w:top w:val="nil"/>
              <w:left w:val="nil"/>
              <w:bottom w:val="nil"/>
              <w:right w:val="nil"/>
            </w:tcBorders>
            <w:shd w:val="clear" w:color="auto" w:fill="auto"/>
            <w:noWrap/>
            <w:vAlign w:val="bottom"/>
            <w:hideMark/>
          </w:tcPr>
          <w:p w14:paraId="0E28858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0.7674</w:t>
            </w:r>
          </w:p>
        </w:tc>
        <w:tc>
          <w:tcPr>
            <w:tcW w:w="0" w:type="auto"/>
            <w:tcBorders>
              <w:top w:val="nil"/>
              <w:left w:val="nil"/>
              <w:bottom w:val="nil"/>
              <w:right w:val="nil"/>
            </w:tcBorders>
            <w:shd w:val="clear" w:color="auto" w:fill="auto"/>
            <w:noWrap/>
            <w:vAlign w:val="bottom"/>
            <w:hideMark/>
          </w:tcPr>
          <w:p w14:paraId="439839B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0.2326</w:t>
            </w:r>
          </w:p>
        </w:tc>
        <w:tc>
          <w:tcPr>
            <w:tcW w:w="0" w:type="auto"/>
            <w:tcBorders>
              <w:top w:val="nil"/>
              <w:left w:val="nil"/>
              <w:bottom w:val="nil"/>
              <w:right w:val="nil"/>
            </w:tcBorders>
            <w:shd w:val="clear" w:color="auto" w:fill="auto"/>
            <w:noWrap/>
            <w:vAlign w:val="bottom"/>
            <w:hideMark/>
          </w:tcPr>
          <w:p w14:paraId="41EA932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0.4159</w:t>
            </w:r>
          </w:p>
        </w:tc>
        <w:tc>
          <w:tcPr>
            <w:tcW w:w="0" w:type="auto"/>
            <w:tcBorders>
              <w:top w:val="nil"/>
              <w:left w:val="nil"/>
              <w:bottom w:val="nil"/>
              <w:right w:val="nil"/>
            </w:tcBorders>
            <w:shd w:val="clear" w:color="auto" w:fill="auto"/>
            <w:noWrap/>
            <w:vAlign w:val="bottom"/>
            <w:hideMark/>
          </w:tcPr>
          <w:p w14:paraId="5F1CBE3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0.8312</w:t>
            </w:r>
          </w:p>
        </w:tc>
        <w:tc>
          <w:tcPr>
            <w:tcW w:w="0" w:type="auto"/>
            <w:tcBorders>
              <w:top w:val="nil"/>
              <w:left w:val="nil"/>
              <w:bottom w:val="nil"/>
              <w:right w:val="nil"/>
            </w:tcBorders>
            <w:shd w:val="clear" w:color="auto" w:fill="auto"/>
            <w:noWrap/>
            <w:vAlign w:val="bottom"/>
            <w:hideMark/>
          </w:tcPr>
          <w:p w14:paraId="6CBA763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0.6757</w:t>
            </w:r>
          </w:p>
        </w:tc>
      </w:tr>
      <w:tr w:rsidR="007762A2" w:rsidRPr="007762A2" w14:paraId="141C466B"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423817E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SPOT-dis</w:t>
            </w:r>
          </w:p>
        </w:tc>
        <w:tc>
          <w:tcPr>
            <w:tcW w:w="0" w:type="auto"/>
            <w:tcBorders>
              <w:top w:val="nil"/>
              <w:left w:val="single" w:sz="4" w:space="0" w:color="auto"/>
              <w:bottom w:val="nil"/>
              <w:right w:val="nil"/>
            </w:tcBorders>
            <w:shd w:val="clear" w:color="auto" w:fill="auto"/>
            <w:noWrap/>
            <w:vAlign w:val="bottom"/>
            <w:hideMark/>
          </w:tcPr>
          <w:p w14:paraId="7CF94FB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0.7067</w:t>
            </w:r>
          </w:p>
        </w:tc>
        <w:tc>
          <w:tcPr>
            <w:tcW w:w="0" w:type="auto"/>
            <w:tcBorders>
              <w:top w:val="nil"/>
              <w:left w:val="nil"/>
              <w:bottom w:val="nil"/>
              <w:right w:val="nil"/>
            </w:tcBorders>
            <w:shd w:val="clear" w:color="auto" w:fill="auto"/>
            <w:noWrap/>
            <w:vAlign w:val="bottom"/>
            <w:hideMark/>
          </w:tcPr>
          <w:p w14:paraId="0373B05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0.8757</w:t>
            </w:r>
          </w:p>
        </w:tc>
        <w:tc>
          <w:tcPr>
            <w:tcW w:w="0" w:type="auto"/>
            <w:tcBorders>
              <w:top w:val="nil"/>
              <w:left w:val="nil"/>
              <w:bottom w:val="nil"/>
              <w:right w:val="nil"/>
            </w:tcBorders>
            <w:shd w:val="clear" w:color="auto" w:fill="auto"/>
            <w:noWrap/>
            <w:vAlign w:val="bottom"/>
            <w:hideMark/>
          </w:tcPr>
          <w:p w14:paraId="0840CE8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0.1243</w:t>
            </w:r>
          </w:p>
        </w:tc>
        <w:tc>
          <w:tcPr>
            <w:tcW w:w="0" w:type="auto"/>
            <w:tcBorders>
              <w:top w:val="nil"/>
              <w:left w:val="nil"/>
              <w:bottom w:val="nil"/>
              <w:right w:val="nil"/>
            </w:tcBorders>
            <w:shd w:val="clear" w:color="auto" w:fill="auto"/>
            <w:noWrap/>
            <w:vAlign w:val="bottom"/>
            <w:hideMark/>
          </w:tcPr>
          <w:p w14:paraId="393ED69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0.2933</w:t>
            </w:r>
          </w:p>
        </w:tc>
        <w:tc>
          <w:tcPr>
            <w:tcW w:w="0" w:type="auto"/>
            <w:tcBorders>
              <w:top w:val="nil"/>
              <w:left w:val="nil"/>
              <w:bottom w:val="nil"/>
              <w:right w:val="nil"/>
            </w:tcBorders>
            <w:shd w:val="clear" w:color="auto" w:fill="auto"/>
            <w:noWrap/>
            <w:vAlign w:val="bottom"/>
            <w:hideMark/>
          </w:tcPr>
          <w:p w14:paraId="3ABC6E9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0.9177</w:t>
            </w:r>
          </w:p>
        </w:tc>
        <w:tc>
          <w:tcPr>
            <w:tcW w:w="0" w:type="auto"/>
            <w:tcBorders>
              <w:top w:val="nil"/>
              <w:left w:val="nil"/>
              <w:bottom w:val="nil"/>
              <w:right w:val="nil"/>
            </w:tcBorders>
            <w:shd w:val="clear" w:color="auto" w:fill="auto"/>
            <w:noWrap/>
            <w:vAlign w:val="bottom"/>
            <w:hideMark/>
          </w:tcPr>
          <w:p w14:paraId="69EBBF7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0.7912</w:t>
            </w:r>
          </w:p>
        </w:tc>
      </w:tr>
      <w:tr w:rsidR="007762A2" w:rsidRPr="007762A2" w14:paraId="67849A3F"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1BC62DB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AUCpreD</w:t>
            </w:r>
          </w:p>
        </w:tc>
        <w:tc>
          <w:tcPr>
            <w:tcW w:w="0" w:type="auto"/>
            <w:tcBorders>
              <w:top w:val="nil"/>
              <w:left w:val="single" w:sz="4" w:space="0" w:color="auto"/>
              <w:bottom w:val="nil"/>
              <w:right w:val="nil"/>
            </w:tcBorders>
            <w:shd w:val="clear" w:color="auto" w:fill="auto"/>
            <w:noWrap/>
            <w:vAlign w:val="bottom"/>
            <w:hideMark/>
          </w:tcPr>
          <w:p w14:paraId="1CD4C43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0.7154</w:t>
            </w:r>
          </w:p>
        </w:tc>
        <w:tc>
          <w:tcPr>
            <w:tcW w:w="0" w:type="auto"/>
            <w:tcBorders>
              <w:top w:val="nil"/>
              <w:left w:val="nil"/>
              <w:bottom w:val="nil"/>
              <w:right w:val="nil"/>
            </w:tcBorders>
            <w:shd w:val="clear" w:color="auto" w:fill="auto"/>
            <w:noWrap/>
            <w:vAlign w:val="bottom"/>
            <w:hideMark/>
          </w:tcPr>
          <w:p w14:paraId="29771ED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0.8555</w:t>
            </w:r>
          </w:p>
        </w:tc>
        <w:tc>
          <w:tcPr>
            <w:tcW w:w="0" w:type="auto"/>
            <w:tcBorders>
              <w:top w:val="nil"/>
              <w:left w:val="nil"/>
              <w:bottom w:val="nil"/>
              <w:right w:val="nil"/>
            </w:tcBorders>
            <w:shd w:val="clear" w:color="auto" w:fill="auto"/>
            <w:noWrap/>
            <w:vAlign w:val="bottom"/>
            <w:hideMark/>
          </w:tcPr>
          <w:p w14:paraId="59E6B07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0.1445</w:t>
            </w:r>
          </w:p>
        </w:tc>
        <w:tc>
          <w:tcPr>
            <w:tcW w:w="0" w:type="auto"/>
            <w:tcBorders>
              <w:top w:val="nil"/>
              <w:left w:val="nil"/>
              <w:bottom w:val="nil"/>
              <w:right w:val="nil"/>
            </w:tcBorders>
            <w:shd w:val="clear" w:color="auto" w:fill="auto"/>
            <w:noWrap/>
            <w:vAlign w:val="bottom"/>
            <w:hideMark/>
          </w:tcPr>
          <w:p w14:paraId="020C8BF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0.2846</w:t>
            </w:r>
          </w:p>
        </w:tc>
        <w:tc>
          <w:tcPr>
            <w:tcW w:w="0" w:type="auto"/>
            <w:tcBorders>
              <w:top w:val="nil"/>
              <w:left w:val="nil"/>
              <w:bottom w:val="nil"/>
              <w:right w:val="nil"/>
            </w:tcBorders>
            <w:shd w:val="clear" w:color="auto" w:fill="auto"/>
            <w:noWrap/>
            <w:vAlign w:val="bottom"/>
            <w:hideMark/>
          </w:tcPr>
          <w:p w14:paraId="3662483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0.9066</w:t>
            </w:r>
          </w:p>
        </w:tc>
        <w:tc>
          <w:tcPr>
            <w:tcW w:w="0" w:type="auto"/>
            <w:tcBorders>
              <w:top w:val="nil"/>
              <w:left w:val="nil"/>
              <w:bottom w:val="nil"/>
              <w:right w:val="nil"/>
            </w:tcBorders>
            <w:shd w:val="clear" w:color="auto" w:fill="auto"/>
            <w:noWrap/>
            <w:vAlign w:val="bottom"/>
            <w:hideMark/>
          </w:tcPr>
          <w:p w14:paraId="737841E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0.7854</w:t>
            </w:r>
          </w:p>
        </w:tc>
      </w:tr>
      <w:tr w:rsidR="007762A2" w:rsidRPr="007762A2" w14:paraId="71D55347"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651E5B9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PrDOS</w:t>
            </w:r>
          </w:p>
        </w:tc>
        <w:tc>
          <w:tcPr>
            <w:tcW w:w="0" w:type="auto"/>
            <w:tcBorders>
              <w:top w:val="nil"/>
              <w:left w:val="single" w:sz="4" w:space="0" w:color="auto"/>
              <w:bottom w:val="nil"/>
              <w:right w:val="nil"/>
            </w:tcBorders>
            <w:shd w:val="clear" w:color="auto" w:fill="auto"/>
            <w:noWrap/>
            <w:vAlign w:val="bottom"/>
            <w:hideMark/>
          </w:tcPr>
          <w:p w14:paraId="58ACC7F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0.5333</w:t>
            </w:r>
          </w:p>
        </w:tc>
        <w:tc>
          <w:tcPr>
            <w:tcW w:w="0" w:type="auto"/>
            <w:tcBorders>
              <w:top w:val="nil"/>
              <w:left w:val="nil"/>
              <w:bottom w:val="nil"/>
              <w:right w:val="nil"/>
            </w:tcBorders>
            <w:shd w:val="clear" w:color="auto" w:fill="auto"/>
            <w:noWrap/>
            <w:vAlign w:val="bottom"/>
            <w:hideMark/>
          </w:tcPr>
          <w:p w14:paraId="777FF7DD" w14:textId="6E13CD05"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0.889</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0354CEC7" w14:textId="08AD3C3F"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0.111</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678D549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0.4667</w:t>
            </w:r>
          </w:p>
        </w:tc>
        <w:tc>
          <w:tcPr>
            <w:tcW w:w="0" w:type="auto"/>
            <w:tcBorders>
              <w:top w:val="nil"/>
              <w:left w:val="nil"/>
              <w:bottom w:val="nil"/>
              <w:right w:val="nil"/>
            </w:tcBorders>
            <w:shd w:val="clear" w:color="auto" w:fill="auto"/>
            <w:noWrap/>
            <w:vAlign w:val="bottom"/>
            <w:hideMark/>
          </w:tcPr>
          <w:p w14:paraId="33F272A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0.9041</w:t>
            </w:r>
          </w:p>
        </w:tc>
        <w:tc>
          <w:tcPr>
            <w:tcW w:w="0" w:type="auto"/>
            <w:tcBorders>
              <w:top w:val="nil"/>
              <w:left w:val="nil"/>
              <w:bottom w:val="nil"/>
              <w:right w:val="nil"/>
            </w:tcBorders>
            <w:shd w:val="clear" w:color="auto" w:fill="auto"/>
            <w:noWrap/>
            <w:vAlign w:val="bottom"/>
            <w:hideMark/>
          </w:tcPr>
          <w:p w14:paraId="77256D0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0.7111</w:t>
            </w:r>
          </w:p>
        </w:tc>
      </w:tr>
      <w:tr w:rsidR="007762A2" w:rsidRPr="007762A2" w14:paraId="5F9A8A64"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1FE8B69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RONN</w:t>
            </w:r>
          </w:p>
        </w:tc>
        <w:tc>
          <w:tcPr>
            <w:tcW w:w="0" w:type="auto"/>
            <w:tcBorders>
              <w:top w:val="nil"/>
              <w:left w:val="single" w:sz="4" w:space="0" w:color="auto"/>
              <w:bottom w:val="nil"/>
              <w:right w:val="nil"/>
            </w:tcBorders>
            <w:shd w:val="clear" w:color="auto" w:fill="auto"/>
            <w:noWrap/>
            <w:vAlign w:val="bottom"/>
            <w:hideMark/>
          </w:tcPr>
          <w:p w14:paraId="3DB28D9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0.7387</w:t>
            </w:r>
          </w:p>
        </w:tc>
        <w:tc>
          <w:tcPr>
            <w:tcW w:w="0" w:type="auto"/>
            <w:tcBorders>
              <w:top w:val="nil"/>
              <w:left w:val="nil"/>
              <w:bottom w:val="nil"/>
              <w:right w:val="nil"/>
            </w:tcBorders>
            <w:shd w:val="clear" w:color="auto" w:fill="auto"/>
            <w:noWrap/>
            <w:vAlign w:val="bottom"/>
            <w:hideMark/>
          </w:tcPr>
          <w:p w14:paraId="05ED8FB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0.7368</w:t>
            </w:r>
          </w:p>
        </w:tc>
        <w:tc>
          <w:tcPr>
            <w:tcW w:w="0" w:type="auto"/>
            <w:tcBorders>
              <w:top w:val="nil"/>
              <w:left w:val="nil"/>
              <w:bottom w:val="nil"/>
              <w:right w:val="nil"/>
            </w:tcBorders>
            <w:shd w:val="clear" w:color="auto" w:fill="auto"/>
            <w:noWrap/>
            <w:vAlign w:val="bottom"/>
            <w:hideMark/>
          </w:tcPr>
          <w:p w14:paraId="05AE9D5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0.2632</w:t>
            </w:r>
          </w:p>
        </w:tc>
        <w:tc>
          <w:tcPr>
            <w:tcW w:w="0" w:type="auto"/>
            <w:tcBorders>
              <w:top w:val="nil"/>
              <w:left w:val="nil"/>
              <w:bottom w:val="nil"/>
              <w:right w:val="nil"/>
            </w:tcBorders>
            <w:shd w:val="clear" w:color="auto" w:fill="auto"/>
            <w:noWrap/>
            <w:vAlign w:val="bottom"/>
            <w:hideMark/>
          </w:tcPr>
          <w:p w14:paraId="16D61DB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0.2613</w:t>
            </w:r>
          </w:p>
        </w:tc>
        <w:tc>
          <w:tcPr>
            <w:tcW w:w="0" w:type="auto"/>
            <w:tcBorders>
              <w:top w:val="nil"/>
              <w:left w:val="nil"/>
              <w:bottom w:val="nil"/>
              <w:right w:val="nil"/>
            </w:tcBorders>
            <w:shd w:val="clear" w:color="auto" w:fill="auto"/>
            <w:noWrap/>
            <w:vAlign w:val="bottom"/>
            <w:hideMark/>
          </w:tcPr>
          <w:p w14:paraId="2F3EE7E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0.8463</w:t>
            </w:r>
          </w:p>
        </w:tc>
        <w:tc>
          <w:tcPr>
            <w:tcW w:w="0" w:type="auto"/>
            <w:tcBorders>
              <w:top w:val="nil"/>
              <w:left w:val="nil"/>
              <w:bottom w:val="nil"/>
              <w:right w:val="nil"/>
            </w:tcBorders>
            <w:shd w:val="clear" w:color="auto" w:fill="auto"/>
            <w:noWrap/>
            <w:vAlign w:val="bottom"/>
            <w:hideMark/>
          </w:tcPr>
          <w:p w14:paraId="1B53240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0.7377</w:t>
            </w:r>
          </w:p>
        </w:tc>
      </w:tr>
      <w:tr w:rsidR="007762A2" w:rsidRPr="007762A2" w14:paraId="4CAB337C"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46BC1AB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DISpro</w:t>
            </w:r>
          </w:p>
        </w:tc>
        <w:tc>
          <w:tcPr>
            <w:tcW w:w="0" w:type="auto"/>
            <w:tcBorders>
              <w:top w:val="nil"/>
              <w:left w:val="single" w:sz="4" w:space="0" w:color="auto"/>
              <w:bottom w:val="nil"/>
              <w:right w:val="nil"/>
            </w:tcBorders>
            <w:shd w:val="clear" w:color="auto" w:fill="auto"/>
            <w:noWrap/>
            <w:vAlign w:val="bottom"/>
            <w:hideMark/>
          </w:tcPr>
          <w:p w14:paraId="39597FA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0.3185</w:t>
            </w:r>
          </w:p>
        </w:tc>
        <w:tc>
          <w:tcPr>
            <w:tcW w:w="0" w:type="auto"/>
            <w:tcBorders>
              <w:top w:val="nil"/>
              <w:left w:val="nil"/>
              <w:bottom w:val="nil"/>
              <w:right w:val="nil"/>
            </w:tcBorders>
            <w:shd w:val="clear" w:color="auto" w:fill="auto"/>
            <w:noWrap/>
            <w:vAlign w:val="bottom"/>
            <w:hideMark/>
          </w:tcPr>
          <w:p w14:paraId="3983D53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0.9565</w:t>
            </w:r>
          </w:p>
        </w:tc>
        <w:tc>
          <w:tcPr>
            <w:tcW w:w="0" w:type="auto"/>
            <w:tcBorders>
              <w:top w:val="nil"/>
              <w:left w:val="nil"/>
              <w:bottom w:val="nil"/>
              <w:right w:val="nil"/>
            </w:tcBorders>
            <w:shd w:val="clear" w:color="auto" w:fill="auto"/>
            <w:noWrap/>
            <w:vAlign w:val="bottom"/>
            <w:hideMark/>
          </w:tcPr>
          <w:p w14:paraId="119819E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0.0435</w:t>
            </w:r>
          </w:p>
        </w:tc>
        <w:tc>
          <w:tcPr>
            <w:tcW w:w="0" w:type="auto"/>
            <w:tcBorders>
              <w:top w:val="nil"/>
              <w:left w:val="nil"/>
              <w:bottom w:val="nil"/>
              <w:right w:val="nil"/>
            </w:tcBorders>
            <w:shd w:val="clear" w:color="auto" w:fill="auto"/>
            <w:noWrap/>
            <w:vAlign w:val="bottom"/>
            <w:hideMark/>
          </w:tcPr>
          <w:p w14:paraId="13270BE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0.6815</w:t>
            </w:r>
          </w:p>
        </w:tc>
        <w:tc>
          <w:tcPr>
            <w:tcW w:w="0" w:type="auto"/>
            <w:tcBorders>
              <w:top w:val="nil"/>
              <w:left w:val="nil"/>
              <w:bottom w:val="nil"/>
              <w:right w:val="nil"/>
            </w:tcBorders>
            <w:shd w:val="clear" w:color="auto" w:fill="auto"/>
            <w:noWrap/>
            <w:vAlign w:val="bottom"/>
            <w:hideMark/>
          </w:tcPr>
          <w:p w14:paraId="5C00C4A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0.9349</w:t>
            </w:r>
          </w:p>
        </w:tc>
        <w:tc>
          <w:tcPr>
            <w:tcW w:w="0" w:type="auto"/>
            <w:tcBorders>
              <w:top w:val="nil"/>
              <w:left w:val="nil"/>
              <w:bottom w:val="nil"/>
              <w:right w:val="nil"/>
            </w:tcBorders>
            <w:shd w:val="clear" w:color="auto" w:fill="auto"/>
            <w:noWrap/>
            <w:vAlign w:val="bottom"/>
            <w:hideMark/>
          </w:tcPr>
          <w:p w14:paraId="24863BA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0.6375</w:t>
            </w:r>
          </w:p>
        </w:tc>
      </w:tr>
      <w:tr w:rsidR="007762A2" w:rsidRPr="007762A2" w14:paraId="7EA40D12"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5EE2F04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DISOPRED2</w:t>
            </w:r>
          </w:p>
        </w:tc>
        <w:tc>
          <w:tcPr>
            <w:tcW w:w="0" w:type="auto"/>
            <w:tcBorders>
              <w:top w:val="nil"/>
              <w:left w:val="single" w:sz="4" w:space="0" w:color="auto"/>
              <w:bottom w:val="nil"/>
              <w:right w:val="nil"/>
            </w:tcBorders>
            <w:shd w:val="clear" w:color="auto" w:fill="auto"/>
            <w:noWrap/>
            <w:vAlign w:val="bottom"/>
            <w:hideMark/>
          </w:tcPr>
          <w:p w14:paraId="432840D6" w14:textId="7BA4DEEF"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0.642</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7A4C2D4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0.6994</w:t>
            </w:r>
          </w:p>
        </w:tc>
        <w:tc>
          <w:tcPr>
            <w:tcW w:w="0" w:type="auto"/>
            <w:tcBorders>
              <w:top w:val="nil"/>
              <w:left w:val="nil"/>
              <w:bottom w:val="nil"/>
              <w:right w:val="nil"/>
            </w:tcBorders>
            <w:shd w:val="clear" w:color="auto" w:fill="auto"/>
            <w:noWrap/>
            <w:vAlign w:val="bottom"/>
            <w:hideMark/>
          </w:tcPr>
          <w:p w14:paraId="5772E1D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0.3006</w:t>
            </w:r>
          </w:p>
        </w:tc>
        <w:tc>
          <w:tcPr>
            <w:tcW w:w="0" w:type="auto"/>
            <w:tcBorders>
              <w:top w:val="nil"/>
              <w:left w:val="nil"/>
              <w:bottom w:val="nil"/>
              <w:right w:val="nil"/>
            </w:tcBorders>
            <w:shd w:val="clear" w:color="auto" w:fill="auto"/>
            <w:noWrap/>
            <w:vAlign w:val="bottom"/>
            <w:hideMark/>
          </w:tcPr>
          <w:p w14:paraId="6D4E496B" w14:textId="78ECE113"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0.358</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6F63920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0.8073</w:t>
            </w:r>
          </w:p>
        </w:tc>
        <w:tc>
          <w:tcPr>
            <w:tcW w:w="0" w:type="auto"/>
            <w:tcBorders>
              <w:top w:val="nil"/>
              <w:left w:val="nil"/>
              <w:bottom w:val="nil"/>
              <w:right w:val="nil"/>
            </w:tcBorders>
            <w:shd w:val="clear" w:color="auto" w:fill="auto"/>
            <w:noWrap/>
            <w:vAlign w:val="bottom"/>
            <w:hideMark/>
          </w:tcPr>
          <w:p w14:paraId="59E699B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0.6707</w:t>
            </w:r>
          </w:p>
        </w:tc>
      </w:tr>
      <w:tr w:rsidR="007762A2" w:rsidRPr="007762A2" w14:paraId="6A66D6E6"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7696549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DISOPRED3</w:t>
            </w:r>
          </w:p>
        </w:tc>
        <w:tc>
          <w:tcPr>
            <w:tcW w:w="0" w:type="auto"/>
            <w:tcBorders>
              <w:top w:val="nil"/>
              <w:left w:val="single" w:sz="4" w:space="0" w:color="auto"/>
              <w:bottom w:val="nil"/>
              <w:right w:val="nil"/>
            </w:tcBorders>
            <w:shd w:val="clear" w:color="auto" w:fill="auto"/>
            <w:noWrap/>
            <w:vAlign w:val="bottom"/>
            <w:hideMark/>
          </w:tcPr>
          <w:p w14:paraId="0037F1D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0.5301</w:t>
            </w:r>
          </w:p>
        </w:tc>
        <w:tc>
          <w:tcPr>
            <w:tcW w:w="0" w:type="auto"/>
            <w:tcBorders>
              <w:top w:val="nil"/>
              <w:left w:val="nil"/>
              <w:bottom w:val="nil"/>
              <w:right w:val="nil"/>
            </w:tcBorders>
            <w:shd w:val="clear" w:color="auto" w:fill="auto"/>
            <w:noWrap/>
            <w:vAlign w:val="bottom"/>
            <w:hideMark/>
          </w:tcPr>
          <w:p w14:paraId="7D445AA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0.9207</w:t>
            </w:r>
          </w:p>
        </w:tc>
        <w:tc>
          <w:tcPr>
            <w:tcW w:w="0" w:type="auto"/>
            <w:tcBorders>
              <w:top w:val="nil"/>
              <w:left w:val="nil"/>
              <w:bottom w:val="nil"/>
              <w:right w:val="nil"/>
            </w:tcBorders>
            <w:shd w:val="clear" w:color="auto" w:fill="auto"/>
            <w:noWrap/>
            <w:vAlign w:val="bottom"/>
            <w:hideMark/>
          </w:tcPr>
          <w:p w14:paraId="4256AB4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0.0793</w:t>
            </w:r>
          </w:p>
        </w:tc>
        <w:tc>
          <w:tcPr>
            <w:tcW w:w="0" w:type="auto"/>
            <w:tcBorders>
              <w:top w:val="nil"/>
              <w:left w:val="nil"/>
              <w:bottom w:val="nil"/>
              <w:right w:val="nil"/>
            </w:tcBorders>
            <w:shd w:val="clear" w:color="auto" w:fill="auto"/>
            <w:noWrap/>
            <w:vAlign w:val="bottom"/>
            <w:hideMark/>
          </w:tcPr>
          <w:p w14:paraId="11F6DA7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0.4699</w:t>
            </w:r>
          </w:p>
        </w:tc>
        <w:tc>
          <w:tcPr>
            <w:tcW w:w="0" w:type="auto"/>
            <w:tcBorders>
              <w:top w:val="nil"/>
              <w:left w:val="nil"/>
              <w:bottom w:val="nil"/>
              <w:right w:val="nil"/>
            </w:tcBorders>
            <w:shd w:val="clear" w:color="auto" w:fill="auto"/>
            <w:noWrap/>
            <w:vAlign w:val="bottom"/>
            <w:hideMark/>
          </w:tcPr>
          <w:p w14:paraId="46285FE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0.9292</w:t>
            </w:r>
          </w:p>
        </w:tc>
        <w:tc>
          <w:tcPr>
            <w:tcW w:w="0" w:type="auto"/>
            <w:tcBorders>
              <w:top w:val="nil"/>
              <w:left w:val="nil"/>
              <w:bottom w:val="nil"/>
              <w:right w:val="nil"/>
            </w:tcBorders>
            <w:shd w:val="clear" w:color="auto" w:fill="auto"/>
            <w:noWrap/>
            <w:vAlign w:val="bottom"/>
            <w:hideMark/>
          </w:tcPr>
          <w:p w14:paraId="15F4C64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0.7254</w:t>
            </w:r>
          </w:p>
        </w:tc>
      </w:tr>
      <w:tr w:rsidR="007762A2" w:rsidRPr="007762A2" w14:paraId="58A23B92"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733F0331" w14:textId="6990AB6E"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ESpritz_</w:t>
            </w:r>
            <w:r>
              <w:rPr>
                <w:rFonts w:ascii="Calibri" w:eastAsia="Times New Roman" w:hAnsi="Calibri" w:cs="Times New Roman"/>
                <w:color w:val="000000"/>
                <w:sz w:val="20"/>
                <w:szCs w:val="20"/>
                <w:lang w:val="da-DK"/>
              </w:rPr>
              <w:t>NMR</w:t>
            </w:r>
          </w:p>
        </w:tc>
        <w:tc>
          <w:tcPr>
            <w:tcW w:w="0" w:type="auto"/>
            <w:tcBorders>
              <w:top w:val="nil"/>
              <w:left w:val="single" w:sz="4" w:space="0" w:color="auto"/>
              <w:bottom w:val="nil"/>
              <w:right w:val="nil"/>
            </w:tcBorders>
            <w:shd w:val="clear" w:color="auto" w:fill="auto"/>
            <w:noWrap/>
            <w:vAlign w:val="bottom"/>
            <w:hideMark/>
          </w:tcPr>
          <w:p w14:paraId="536A547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0.4662</w:t>
            </w:r>
          </w:p>
        </w:tc>
        <w:tc>
          <w:tcPr>
            <w:tcW w:w="0" w:type="auto"/>
            <w:tcBorders>
              <w:top w:val="nil"/>
              <w:left w:val="nil"/>
              <w:bottom w:val="nil"/>
              <w:right w:val="nil"/>
            </w:tcBorders>
            <w:shd w:val="clear" w:color="auto" w:fill="auto"/>
            <w:noWrap/>
            <w:vAlign w:val="bottom"/>
            <w:hideMark/>
          </w:tcPr>
          <w:p w14:paraId="3137B8E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0.9087</w:t>
            </w:r>
          </w:p>
        </w:tc>
        <w:tc>
          <w:tcPr>
            <w:tcW w:w="0" w:type="auto"/>
            <w:tcBorders>
              <w:top w:val="nil"/>
              <w:left w:val="nil"/>
              <w:bottom w:val="nil"/>
              <w:right w:val="nil"/>
            </w:tcBorders>
            <w:shd w:val="clear" w:color="auto" w:fill="auto"/>
            <w:noWrap/>
            <w:vAlign w:val="bottom"/>
            <w:hideMark/>
          </w:tcPr>
          <w:p w14:paraId="41BCE43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0.0913</w:t>
            </w:r>
          </w:p>
        </w:tc>
        <w:tc>
          <w:tcPr>
            <w:tcW w:w="0" w:type="auto"/>
            <w:tcBorders>
              <w:top w:val="nil"/>
              <w:left w:val="nil"/>
              <w:bottom w:val="nil"/>
              <w:right w:val="nil"/>
            </w:tcBorders>
            <w:shd w:val="clear" w:color="auto" w:fill="auto"/>
            <w:noWrap/>
            <w:vAlign w:val="bottom"/>
            <w:hideMark/>
          </w:tcPr>
          <w:p w14:paraId="068CB0B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0.5338</w:t>
            </w:r>
          </w:p>
        </w:tc>
        <w:tc>
          <w:tcPr>
            <w:tcW w:w="0" w:type="auto"/>
            <w:tcBorders>
              <w:top w:val="nil"/>
              <w:left w:val="nil"/>
              <w:bottom w:val="nil"/>
              <w:right w:val="nil"/>
            </w:tcBorders>
            <w:shd w:val="clear" w:color="auto" w:fill="auto"/>
            <w:noWrap/>
            <w:vAlign w:val="bottom"/>
            <w:hideMark/>
          </w:tcPr>
          <w:p w14:paraId="5E64D51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0.9092</w:t>
            </w:r>
          </w:p>
        </w:tc>
        <w:tc>
          <w:tcPr>
            <w:tcW w:w="0" w:type="auto"/>
            <w:tcBorders>
              <w:top w:val="nil"/>
              <w:left w:val="nil"/>
              <w:bottom w:val="nil"/>
              <w:right w:val="nil"/>
            </w:tcBorders>
            <w:shd w:val="clear" w:color="auto" w:fill="auto"/>
            <w:noWrap/>
            <w:vAlign w:val="bottom"/>
            <w:hideMark/>
          </w:tcPr>
          <w:p w14:paraId="5D4FC76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0.6874</w:t>
            </w:r>
          </w:p>
        </w:tc>
      </w:tr>
      <w:tr w:rsidR="007762A2" w:rsidRPr="007762A2" w14:paraId="008752BD"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62D438DD" w14:textId="0EE777E5"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ESpritz_</w:t>
            </w:r>
            <w:r>
              <w:rPr>
                <w:rFonts w:ascii="Calibri" w:eastAsia="Times New Roman" w:hAnsi="Calibri" w:cs="Times New Roman"/>
                <w:color w:val="000000"/>
                <w:sz w:val="20"/>
                <w:szCs w:val="20"/>
                <w:lang w:val="da-DK"/>
              </w:rPr>
              <w:t>Xray</w:t>
            </w:r>
          </w:p>
        </w:tc>
        <w:tc>
          <w:tcPr>
            <w:tcW w:w="0" w:type="auto"/>
            <w:tcBorders>
              <w:top w:val="nil"/>
              <w:left w:val="single" w:sz="4" w:space="0" w:color="auto"/>
              <w:bottom w:val="nil"/>
              <w:right w:val="nil"/>
            </w:tcBorders>
            <w:shd w:val="clear" w:color="auto" w:fill="auto"/>
            <w:noWrap/>
            <w:vAlign w:val="bottom"/>
            <w:hideMark/>
          </w:tcPr>
          <w:p w14:paraId="0296548D" w14:textId="184A7630"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0.282</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5C3645A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0.9597</w:t>
            </w:r>
          </w:p>
        </w:tc>
        <w:tc>
          <w:tcPr>
            <w:tcW w:w="0" w:type="auto"/>
            <w:tcBorders>
              <w:top w:val="nil"/>
              <w:left w:val="nil"/>
              <w:bottom w:val="nil"/>
              <w:right w:val="nil"/>
            </w:tcBorders>
            <w:shd w:val="clear" w:color="auto" w:fill="auto"/>
            <w:noWrap/>
            <w:vAlign w:val="bottom"/>
            <w:hideMark/>
          </w:tcPr>
          <w:p w14:paraId="291B7D8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0.0403</w:t>
            </w:r>
          </w:p>
        </w:tc>
        <w:tc>
          <w:tcPr>
            <w:tcW w:w="0" w:type="auto"/>
            <w:tcBorders>
              <w:top w:val="nil"/>
              <w:left w:val="nil"/>
              <w:bottom w:val="nil"/>
              <w:right w:val="nil"/>
            </w:tcBorders>
            <w:shd w:val="clear" w:color="auto" w:fill="auto"/>
            <w:noWrap/>
            <w:vAlign w:val="bottom"/>
            <w:hideMark/>
          </w:tcPr>
          <w:p w14:paraId="1EAC5F32" w14:textId="0944CFC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0.718</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55CCB3E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0.9321</w:t>
            </w:r>
          </w:p>
        </w:tc>
        <w:tc>
          <w:tcPr>
            <w:tcW w:w="0" w:type="auto"/>
            <w:tcBorders>
              <w:top w:val="nil"/>
              <w:left w:val="nil"/>
              <w:bottom w:val="nil"/>
              <w:right w:val="nil"/>
            </w:tcBorders>
            <w:shd w:val="clear" w:color="auto" w:fill="auto"/>
            <w:noWrap/>
            <w:vAlign w:val="bottom"/>
            <w:hideMark/>
          </w:tcPr>
          <w:p w14:paraId="291E0A8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0.6208</w:t>
            </w:r>
          </w:p>
        </w:tc>
      </w:tr>
      <w:tr w:rsidR="007762A2" w:rsidRPr="007762A2" w14:paraId="178D90BB"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627DC0C6" w14:textId="1CEFD5BB"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ESpritz_</w:t>
            </w:r>
            <w:r>
              <w:rPr>
                <w:rFonts w:ascii="Calibri" w:eastAsia="Times New Roman" w:hAnsi="Calibri" w:cs="Times New Roman"/>
                <w:color w:val="000000"/>
                <w:sz w:val="20"/>
                <w:szCs w:val="20"/>
                <w:lang w:val="da-DK"/>
              </w:rPr>
              <w:t>DisProt</w:t>
            </w:r>
          </w:p>
        </w:tc>
        <w:tc>
          <w:tcPr>
            <w:tcW w:w="0" w:type="auto"/>
            <w:tcBorders>
              <w:top w:val="nil"/>
              <w:left w:val="single" w:sz="4" w:space="0" w:color="auto"/>
              <w:bottom w:val="nil"/>
              <w:right w:val="nil"/>
            </w:tcBorders>
            <w:shd w:val="clear" w:color="auto" w:fill="auto"/>
            <w:noWrap/>
            <w:vAlign w:val="bottom"/>
            <w:hideMark/>
          </w:tcPr>
          <w:p w14:paraId="0D595AE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0.8208</w:t>
            </w:r>
          </w:p>
        </w:tc>
        <w:tc>
          <w:tcPr>
            <w:tcW w:w="0" w:type="auto"/>
            <w:tcBorders>
              <w:top w:val="nil"/>
              <w:left w:val="nil"/>
              <w:bottom w:val="nil"/>
              <w:right w:val="nil"/>
            </w:tcBorders>
            <w:shd w:val="clear" w:color="auto" w:fill="auto"/>
            <w:noWrap/>
            <w:vAlign w:val="bottom"/>
            <w:hideMark/>
          </w:tcPr>
          <w:p w14:paraId="38010F3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0.5846</w:t>
            </w:r>
          </w:p>
        </w:tc>
        <w:tc>
          <w:tcPr>
            <w:tcW w:w="0" w:type="auto"/>
            <w:tcBorders>
              <w:top w:val="nil"/>
              <w:left w:val="nil"/>
              <w:bottom w:val="nil"/>
              <w:right w:val="nil"/>
            </w:tcBorders>
            <w:shd w:val="clear" w:color="auto" w:fill="auto"/>
            <w:noWrap/>
            <w:vAlign w:val="bottom"/>
            <w:hideMark/>
          </w:tcPr>
          <w:p w14:paraId="1BB236E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0.4154</w:t>
            </w:r>
          </w:p>
        </w:tc>
        <w:tc>
          <w:tcPr>
            <w:tcW w:w="0" w:type="auto"/>
            <w:tcBorders>
              <w:top w:val="nil"/>
              <w:left w:val="nil"/>
              <w:bottom w:val="nil"/>
              <w:right w:val="nil"/>
            </w:tcBorders>
            <w:shd w:val="clear" w:color="auto" w:fill="auto"/>
            <w:noWrap/>
            <w:vAlign w:val="bottom"/>
            <w:hideMark/>
          </w:tcPr>
          <w:p w14:paraId="1EF222E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0.1792</w:t>
            </w:r>
          </w:p>
        </w:tc>
        <w:tc>
          <w:tcPr>
            <w:tcW w:w="0" w:type="auto"/>
            <w:tcBorders>
              <w:top w:val="nil"/>
              <w:left w:val="nil"/>
              <w:bottom w:val="nil"/>
              <w:right w:val="nil"/>
            </w:tcBorders>
            <w:shd w:val="clear" w:color="auto" w:fill="auto"/>
            <w:noWrap/>
            <w:vAlign w:val="bottom"/>
            <w:hideMark/>
          </w:tcPr>
          <w:p w14:paraId="4A31B49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0.7949</w:t>
            </w:r>
          </w:p>
        </w:tc>
        <w:tc>
          <w:tcPr>
            <w:tcW w:w="0" w:type="auto"/>
            <w:tcBorders>
              <w:top w:val="nil"/>
              <w:left w:val="nil"/>
              <w:bottom w:val="nil"/>
              <w:right w:val="nil"/>
            </w:tcBorders>
            <w:shd w:val="clear" w:color="auto" w:fill="auto"/>
            <w:noWrap/>
            <w:vAlign w:val="bottom"/>
            <w:hideMark/>
          </w:tcPr>
          <w:p w14:paraId="6FEAA37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0.7027</w:t>
            </w:r>
          </w:p>
        </w:tc>
      </w:tr>
      <w:tr w:rsidR="007762A2" w:rsidRPr="007762A2" w14:paraId="358ACB7B"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2CF60584"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AUCpreD_noEvo</w:t>
            </w:r>
          </w:p>
        </w:tc>
        <w:tc>
          <w:tcPr>
            <w:tcW w:w="0" w:type="auto"/>
            <w:tcBorders>
              <w:top w:val="nil"/>
              <w:left w:val="single" w:sz="4" w:space="0" w:color="auto"/>
              <w:bottom w:val="nil"/>
              <w:right w:val="nil"/>
            </w:tcBorders>
            <w:shd w:val="clear" w:color="auto" w:fill="auto"/>
            <w:noWrap/>
            <w:vAlign w:val="bottom"/>
            <w:hideMark/>
          </w:tcPr>
          <w:p w14:paraId="753E598A" w14:textId="7F096C4F"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0.603</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73FDF2F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0.8664</w:t>
            </w:r>
          </w:p>
        </w:tc>
        <w:tc>
          <w:tcPr>
            <w:tcW w:w="0" w:type="auto"/>
            <w:tcBorders>
              <w:top w:val="nil"/>
              <w:left w:val="nil"/>
              <w:bottom w:val="nil"/>
              <w:right w:val="nil"/>
            </w:tcBorders>
            <w:shd w:val="clear" w:color="auto" w:fill="auto"/>
            <w:noWrap/>
            <w:vAlign w:val="bottom"/>
            <w:hideMark/>
          </w:tcPr>
          <w:p w14:paraId="7060282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0.1336</w:t>
            </w:r>
          </w:p>
        </w:tc>
        <w:tc>
          <w:tcPr>
            <w:tcW w:w="0" w:type="auto"/>
            <w:tcBorders>
              <w:top w:val="nil"/>
              <w:left w:val="nil"/>
              <w:bottom w:val="nil"/>
              <w:right w:val="nil"/>
            </w:tcBorders>
            <w:shd w:val="clear" w:color="auto" w:fill="auto"/>
            <w:noWrap/>
            <w:vAlign w:val="bottom"/>
            <w:hideMark/>
          </w:tcPr>
          <w:p w14:paraId="33F25D2E" w14:textId="690BEB0A"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0.397</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73ED79E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0.8985</w:t>
            </w:r>
          </w:p>
        </w:tc>
        <w:tc>
          <w:tcPr>
            <w:tcW w:w="0" w:type="auto"/>
            <w:tcBorders>
              <w:top w:val="nil"/>
              <w:left w:val="nil"/>
              <w:bottom w:val="nil"/>
              <w:right w:val="nil"/>
            </w:tcBorders>
            <w:shd w:val="clear" w:color="auto" w:fill="auto"/>
            <w:noWrap/>
            <w:vAlign w:val="bottom"/>
            <w:hideMark/>
          </w:tcPr>
          <w:p w14:paraId="786AD56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0.7347</w:t>
            </w:r>
          </w:p>
        </w:tc>
      </w:tr>
      <w:tr w:rsidR="007762A2" w:rsidRPr="007762A2" w14:paraId="1401207A"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28AD0487" w14:textId="415FC2A9"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DISPROT</w:t>
            </w:r>
            <w:r>
              <w:rPr>
                <w:rFonts w:ascii="Calibri" w:eastAsia="Times New Roman" w:hAnsi="Calibri" w:cs="Times New Roman"/>
                <w:color w:val="000000"/>
                <w:sz w:val="20"/>
                <w:szCs w:val="20"/>
                <w:lang w:val="da-DK"/>
              </w:rPr>
              <w:t xml:space="preserve"> </w:t>
            </w:r>
            <w:r w:rsidRPr="007762A2">
              <w:rPr>
                <w:rFonts w:ascii="Calibri" w:eastAsia="Times New Roman" w:hAnsi="Calibri" w:cs="Times New Roman"/>
                <w:color w:val="000000"/>
                <w:sz w:val="20"/>
                <w:szCs w:val="20"/>
                <w:lang w:val="da-DK"/>
              </w:rPr>
              <w:t>(VSL2</w:t>
            </w:r>
            <w:r>
              <w:rPr>
                <w:rFonts w:ascii="Calibri" w:eastAsia="Times New Roman" w:hAnsi="Calibri" w:cs="Times New Roman"/>
                <w:color w:val="000000"/>
                <w:sz w:val="20"/>
                <w:szCs w:val="20"/>
                <w:lang w:val="da-DK"/>
              </w:rPr>
              <w:t>b</w:t>
            </w:r>
            <w:r w:rsidRPr="007762A2">
              <w:rPr>
                <w:rFonts w:ascii="Calibri" w:eastAsia="Times New Roman" w:hAnsi="Calibri" w:cs="Times New Roman"/>
                <w:color w:val="000000"/>
                <w:sz w:val="20"/>
                <w:szCs w:val="20"/>
                <w:lang w:val="da-DK"/>
              </w:rPr>
              <w:t>)</w:t>
            </w:r>
          </w:p>
        </w:tc>
        <w:tc>
          <w:tcPr>
            <w:tcW w:w="0" w:type="auto"/>
            <w:tcBorders>
              <w:top w:val="nil"/>
              <w:left w:val="single" w:sz="4" w:space="0" w:color="auto"/>
              <w:bottom w:val="nil"/>
              <w:right w:val="nil"/>
            </w:tcBorders>
            <w:shd w:val="clear" w:color="auto" w:fill="auto"/>
            <w:noWrap/>
            <w:vAlign w:val="bottom"/>
            <w:hideMark/>
          </w:tcPr>
          <w:p w14:paraId="1093768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0.8525</w:t>
            </w:r>
          </w:p>
        </w:tc>
        <w:tc>
          <w:tcPr>
            <w:tcW w:w="0" w:type="auto"/>
            <w:tcBorders>
              <w:top w:val="nil"/>
              <w:left w:val="nil"/>
              <w:bottom w:val="nil"/>
              <w:right w:val="nil"/>
            </w:tcBorders>
            <w:shd w:val="clear" w:color="auto" w:fill="auto"/>
            <w:noWrap/>
            <w:vAlign w:val="bottom"/>
            <w:hideMark/>
          </w:tcPr>
          <w:p w14:paraId="0436D77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0.5986</w:t>
            </w:r>
          </w:p>
        </w:tc>
        <w:tc>
          <w:tcPr>
            <w:tcW w:w="0" w:type="auto"/>
            <w:tcBorders>
              <w:top w:val="nil"/>
              <w:left w:val="nil"/>
              <w:bottom w:val="nil"/>
              <w:right w:val="nil"/>
            </w:tcBorders>
            <w:shd w:val="clear" w:color="auto" w:fill="auto"/>
            <w:noWrap/>
            <w:vAlign w:val="bottom"/>
            <w:hideMark/>
          </w:tcPr>
          <w:p w14:paraId="46F4891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0.4014</w:t>
            </w:r>
          </w:p>
        </w:tc>
        <w:tc>
          <w:tcPr>
            <w:tcW w:w="0" w:type="auto"/>
            <w:tcBorders>
              <w:top w:val="nil"/>
              <w:left w:val="nil"/>
              <w:bottom w:val="nil"/>
              <w:right w:val="nil"/>
            </w:tcBorders>
            <w:shd w:val="clear" w:color="auto" w:fill="auto"/>
            <w:noWrap/>
            <w:vAlign w:val="bottom"/>
            <w:hideMark/>
          </w:tcPr>
          <w:p w14:paraId="2E3CB65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0.1475</w:t>
            </w:r>
          </w:p>
        </w:tc>
        <w:tc>
          <w:tcPr>
            <w:tcW w:w="0" w:type="auto"/>
            <w:tcBorders>
              <w:top w:val="nil"/>
              <w:left w:val="nil"/>
              <w:bottom w:val="nil"/>
              <w:right w:val="nil"/>
            </w:tcBorders>
            <w:shd w:val="clear" w:color="auto" w:fill="auto"/>
            <w:noWrap/>
            <w:vAlign w:val="bottom"/>
            <w:hideMark/>
          </w:tcPr>
          <w:p w14:paraId="6A2BDFC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0.8064</w:t>
            </w:r>
          </w:p>
        </w:tc>
        <w:tc>
          <w:tcPr>
            <w:tcW w:w="0" w:type="auto"/>
            <w:tcBorders>
              <w:top w:val="nil"/>
              <w:left w:val="nil"/>
              <w:bottom w:val="nil"/>
              <w:right w:val="nil"/>
            </w:tcBorders>
            <w:shd w:val="clear" w:color="auto" w:fill="auto"/>
            <w:noWrap/>
            <w:vAlign w:val="bottom"/>
            <w:hideMark/>
          </w:tcPr>
          <w:p w14:paraId="30359E2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0.7256</w:t>
            </w:r>
          </w:p>
        </w:tc>
      </w:tr>
      <w:tr w:rsidR="007762A2" w:rsidRPr="007762A2" w14:paraId="509D2468"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0A47A7C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IUPred_long</w:t>
            </w:r>
          </w:p>
        </w:tc>
        <w:tc>
          <w:tcPr>
            <w:tcW w:w="0" w:type="auto"/>
            <w:tcBorders>
              <w:top w:val="nil"/>
              <w:left w:val="single" w:sz="4" w:space="0" w:color="auto"/>
              <w:bottom w:val="nil"/>
              <w:right w:val="nil"/>
            </w:tcBorders>
            <w:shd w:val="clear" w:color="auto" w:fill="auto"/>
            <w:noWrap/>
            <w:vAlign w:val="bottom"/>
            <w:hideMark/>
          </w:tcPr>
          <w:p w14:paraId="79FC9E1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0.7477</w:t>
            </w:r>
          </w:p>
        </w:tc>
        <w:tc>
          <w:tcPr>
            <w:tcW w:w="0" w:type="auto"/>
            <w:tcBorders>
              <w:top w:val="nil"/>
              <w:left w:val="nil"/>
              <w:bottom w:val="nil"/>
              <w:right w:val="nil"/>
            </w:tcBorders>
            <w:shd w:val="clear" w:color="auto" w:fill="auto"/>
            <w:noWrap/>
            <w:vAlign w:val="bottom"/>
            <w:hideMark/>
          </w:tcPr>
          <w:p w14:paraId="6B49AA8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0.7887</w:t>
            </w:r>
          </w:p>
        </w:tc>
        <w:tc>
          <w:tcPr>
            <w:tcW w:w="0" w:type="auto"/>
            <w:tcBorders>
              <w:top w:val="nil"/>
              <w:left w:val="nil"/>
              <w:bottom w:val="nil"/>
              <w:right w:val="nil"/>
            </w:tcBorders>
            <w:shd w:val="clear" w:color="auto" w:fill="auto"/>
            <w:noWrap/>
            <w:vAlign w:val="bottom"/>
            <w:hideMark/>
          </w:tcPr>
          <w:p w14:paraId="0420C71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0.2113</w:t>
            </w:r>
          </w:p>
        </w:tc>
        <w:tc>
          <w:tcPr>
            <w:tcW w:w="0" w:type="auto"/>
            <w:tcBorders>
              <w:top w:val="nil"/>
              <w:left w:val="nil"/>
              <w:bottom w:val="nil"/>
              <w:right w:val="nil"/>
            </w:tcBorders>
            <w:shd w:val="clear" w:color="auto" w:fill="auto"/>
            <w:noWrap/>
            <w:vAlign w:val="bottom"/>
            <w:hideMark/>
          </w:tcPr>
          <w:p w14:paraId="78830F3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0.2523</w:t>
            </w:r>
          </w:p>
        </w:tc>
        <w:tc>
          <w:tcPr>
            <w:tcW w:w="0" w:type="auto"/>
            <w:tcBorders>
              <w:top w:val="nil"/>
              <w:left w:val="nil"/>
              <w:bottom w:val="nil"/>
              <w:right w:val="nil"/>
            </w:tcBorders>
            <w:shd w:val="clear" w:color="auto" w:fill="auto"/>
            <w:noWrap/>
            <w:vAlign w:val="bottom"/>
            <w:hideMark/>
          </w:tcPr>
          <w:p w14:paraId="56EC1BA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0.8741</w:t>
            </w:r>
          </w:p>
        </w:tc>
        <w:tc>
          <w:tcPr>
            <w:tcW w:w="0" w:type="auto"/>
            <w:tcBorders>
              <w:top w:val="nil"/>
              <w:left w:val="nil"/>
              <w:bottom w:val="nil"/>
              <w:right w:val="nil"/>
            </w:tcBorders>
            <w:shd w:val="clear" w:color="auto" w:fill="auto"/>
            <w:noWrap/>
            <w:vAlign w:val="bottom"/>
            <w:hideMark/>
          </w:tcPr>
          <w:p w14:paraId="3AEDD1F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0.7682</w:t>
            </w:r>
          </w:p>
        </w:tc>
      </w:tr>
      <w:tr w:rsidR="007762A2" w:rsidRPr="007762A2" w14:paraId="216BA1EB"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378A99A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lastRenderedPageBreak/>
              <w:t>IUPred_short</w:t>
            </w:r>
          </w:p>
        </w:tc>
        <w:tc>
          <w:tcPr>
            <w:tcW w:w="0" w:type="auto"/>
            <w:tcBorders>
              <w:top w:val="nil"/>
              <w:left w:val="single" w:sz="4" w:space="0" w:color="auto"/>
              <w:bottom w:val="nil"/>
              <w:right w:val="nil"/>
            </w:tcBorders>
            <w:shd w:val="clear" w:color="auto" w:fill="auto"/>
            <w:noWrap/>
            <w:vAlign w:val="bottom"/>
            <w:hideMark/>
          </w:tcPr>
          <w:p w14:paraId="5B35566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0.6284</w:t>
            </w:r>
          </w:p>
        </w:tc>
        <w:tc>
          <w:tcPr>
            <w:tcW w:w="0" w:type="auto"/>
            <w:tcBorders>
              <w:top w:val="nil"/>
              <w:left w:val="nil"/>
              <w:bottom w:val="nil"/>
              <w:right w:val="nil"/>
            </w:tcBorders>
            <w:shd w:val="clear" w:color="auto" w:fill="auto"/>
            <w:noWrap/>
            <w:vAlign w:val="bottom"/>
            <w:hideMark/>
          </w:tcPr>
          <w:p w14:paraId="2840E39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0.8249</w:t>
            </w:r>
          </w:p>
        </w:tc>
        <w:tc>
          <w:tcPr>
            <w:tcW w:w="0" w:type="auto"/>
            <w:tcBorders>
              <w:top w:val="nil"/>
              <w:left w:val="nil"/>
              <w:bottom w:val="nil"/>
              <w:right w:val="nil"/>
            </w:tcBorders>
            <w:shd w:val="clear" w:color="auto" w:fill="auto"/>
            <w:noWrap/>
            <w:vAlign w:val="bottom"/>
            <w:hideMark/>
          </w:tcPr>
          <w:p w14:paraId="5C67215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0.1751</w:t>
            </w:r>
          </w:p>
        </w:tc>
        <w:tc>
          <w:tcPr>
            <w:tcW w:w="0" w:type="auto"/>
            <w:tcBorders>
              <w:top w:val="nil"/>
              <w:left w:val="nil"/>
              <w:bottom w:val="nil"/>
              <w:right w:val="nil"/>
            </w:tcBorders>
            <w:shd w:val="clear" w:color="auto" w:fill="auto"/>
            <w:noWrap/>
            <w:vAlign w:val="bottom"/>
            <w:hideMark/>
          </w:tcPr>
          <w:p w14:paraId="7B7612FD"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0.3716</w:t>
            </w:r>
          </w:p>
        </w:tc>
        <w:tc>
          <w:tcPr>
            <w:tcW w:w="0" w:type="auto"/>
            <w:tcBorders>
              <w:top w:val="nil"/>
              <w:left w:val="nil"/>
              <w:bottom w:val="nil"/>
              <w:right w:val="nil"/>
            </w:tcBorders>
            <w:shd w:val="clear" w:color="auto" w:fill="auto"/>
            <w:noWrap/>
            <w:vAlign w:val="bottom"/>
            <w:hideMark/>
          </w:tcPr>
          <w:p w14:paraId="7BC369B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0.8756</w:t>
            </w:r>
          </w:p>
        </w:tc>
        <w:tc>
          <w:tcPr>
            <w:tcW w:w="0" w:type="auto"/>
            <w:tcBorders>
              <w:top w:val="nil"/>
              <w:left w:val="nil"/>
              <w:bottom w:val="nil"/>
              <w:right w:val="nil"/>
            </w:tcBorders>
            <w:shd w:val="clear" w:color="auto" w:fill="auto"/>
            <w:noWrap/>
            <w:vAlign w:val="bottom"/>
            <w:hideMark/>
          </w:tcPr>
          <w:p w14:paraId="12BAC03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0.7267</w:t>
            </w:r>
          </w:p>
        </w:tc>
      </w:tr>
      <w:tr w:rsidR="007762A2" w:rsidRPr="007762A2" w14:paraId="260553E1"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392F7BD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Pdisorder</w:t>
            </w:r>
          </w:p>
        </w:tc>
        <w:tc>
          <w:tcPr>
            <w:tcW w:w="0" w:type="auto"/>
            <w:tcBorders>
              <w:top w:val="nil"/>
              <w:left w:val="single" w:sz="4" w:space="0" w:color="auto"/>
              <w:bottom w:val="nil"/>
              <w:right w:val="nil"/>
            </w:tcBorders>
            <w:shd w:val="clear" w:color="auto" w:fill="auto"/>
            <w:noWrap/>
            <w:vAlign w:val="bottom"/>
            <w:hideMark/>
          </w:tcPr>
          <w:p w14:paraId="6DAF3EF9"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0.7592</w:t>
            </w:r>
          </w:p>
        </w:tc>
        <w:tc>
          <w:tcPr>
            <w:tcW w:w="0" w:type="auto"/>
            <w:tcBorders>
              <w:top w:val="nil"/>
              <w:left w:val="nil"/>
              <w:bottom w:val="nil"/>
              <w:right w:val="nil"/>
            </w:tcBorders>
            <w:shd w:val="clear" w:color="auto" w:fill="auto"/>
            <w:noWrap/>
            <w:vAlign w:val="bottom"/>
            <w:hideMark/>
          </w:tcPr>
          <w:p w14:paraId="770FBC0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0.7128</w:t>
            </w:r>
          </w:p>
        </w:tc>
        <w:tc>
          <w:tcPr>
            <w:tcW w:w="0" w:type="auto"/>
            <w:tcBorders>
              <w:top w:val="nil"/>
              <w:left w:val="nil"/>
              <w:bottom w:val="nil"/>
              <w:right w:val="nil"/>
            </w:tcBorders>
            <w:shd w:val="clear" w:color="auto" w:fill="auto"/>
            <w:noWrap/>
            <w:vAlign w:val="bottom"/>
            <w:hideMark/>
          </w:tcPr>
          <w:p w14:paraId="31AE70F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0.2872</w:t>
            </w:r>
          </w:p>
        </w:tc>
        <w:tc>
          <w:tcPr>
            <w:tcW w:w="0" w:type="auto"/>
            <w:tcBorders>
              <w:top w:val="nil"/>
              <w:left w:val="nil"/>
              <w:bottom w:val="nil"/>
              <w:right w:val="nil"/>
            </w:tcBorders>
            <w:shd w:val="clear" w:color="auto" w:fill="auto"/>
            <w:noWrap/>
            <w:vAlign w:val="bottom"/>
            <w:hideMark/>
          </w:tcPr>
          <w:p w14:paraId="0C31057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0.2408</w:t>
            </w:r>
          </w:p>
        </w:tc>
        <w:tc>
          <w:tcPr>
            <w:tcW w:w="0" w:type="auto"/>
            <w:tcBorders>
              <w:top w:val="nil"/>
              <w:left w:val="nil"/>
              <w:bottom w:val="nil"/>
              <w:right w:val="nil"/>
            </w:tcBorders>
            <w:shd w:val="clear" w:color="auto" w:fill="auto"/>
            <w:noWrap/>
            <w:vAlign w:val="bottom"/>
            <w:hideMark/>
          </w:tcPr>
          <w:p w14:paraId="4FAB1CC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0.8383</w:t>
            </w:r>
          </w:p>
        </w:tc>
        <w:tc>
          <w:tcPr>
            <w:tcW w:w="0" w:type="auto"/>
            <w:tcBorders>
              <w:top w:val="nil"/>
              <w:left w:val="nil"/>
              <w:bottom w:val="nil"/>
              <w:right w:val="nil"/>
            </w:tcBorders>
            <w:shd w:val="clear" w:color="auto" w:fill="auto"/>
            <w:noWrap/>
            <w:vAlign w:val="bottom"/>
            <w:hideMark/>
          </w:tcPr>
          <w:p w14:paraId="727C4F91" w14:textId="278D0BB6"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0.736</w:t>
            </w:r>
            <w:r>
              <w:rPr>
                <w:rFonts w:ascii="Calibri" w:eastAsia="Times New Roman" w:hAnsi="Calibri" w:cs="Times New Roman"/>
                <w:color w:val="000000"/>
                <w:sz w:val="20"/>
                <w:szCs w:val="20"/>
                <w:lang w:val="da-DK"/>
              </w:rPr>
              <w:t>0</w:t>
            </w:r>
          </w:p>
        </w:tc>
      </w:tr>
      <w:tr w:rsidR="007762A2" w:rsidRPr="007762A2" w14:paraId="58783B15"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356FAF4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DisEMBL_coils</w:t>
            </w:r>
          </w:p>
        </w:tc>
        <w:tc>
          <w:tcPr>
            <w:tcW w:w="0" w:type="auto"/>
            <w:tcBorders>
              <w:top w:val="nil"/>
              <w:left w:val="single" w:sz="4" w:space="0" w:color="auto"/>
              <w:bottom w:val="nil"/>
              <w:right w:val="nil"/>
            </w:tcBorders>
            <w:shd w:val="clear" w:color="auto" w:fill="auto"/>
            <w:noWrap/>
            <w:vAlign w:val="bottom"/>
            <w:hideMark/>
          </w:tcPr>
          <w:p w14:paraId="18A4677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0.7252</w:t>
            </w:r>
          </w:p>
        </w:tc>
        <w:tc>
          <w:tcPr>
            <w:tcW w:w="0" w:type="auto"/>
            <w:tcBorders>
              <w:top w:val="nil"/>
              <w:left w:val="nil"/>
              <w:bottom w:val="nil"/>
              <w:right w:val="nil"/>
            </w:tcBorders>
            <w:shd w:val="clear" w:color="auto" w:fill="auto"/>
            <w:noWrap/>
            <w:vAlign w:val="bottom"/>
            <w:hideMark/>
          </w:tcPr>
          <w:p w14:paraId="762272A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0.6016</w:t>
            </w:r>
          </w:p>
        </w:tc>
        <w:tc>
          <w:tcPr>
            <w:tcW w:w="0" w:type="auto"/>
            <w:tcBorders>
              <w:top w:val="nil"/>
              <w:left w:val="nil"/>
              <w:bottom w:val="nil"/>
              <w:right w:val="nil"/>
            </w:tcBorders>
            <w:shd w:val="clear" w:color="auto" w:fill="auto"/>
            <w:noWrap/>
            <w:vAlign w:val="bottom"/>
            <w:hideMark/>
          </w:tcPr>
          <w:p w14:paraId="22949D5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0.3984</w:t>
            </w:r>
          </w:p>
        </w:tc>
        <w:tc>
          <w:tcPr>
            <w:tcW w:w="0" w:type="auto"/>
            <w:tcBorders>
              <w:top w:val="nil"/>
              <w:left w:val="nil"/>
              <w:bottom w:val="nil"/>
              <w:right w:val="nil"/>
            </w:tcBorders>
            <w:shd w:val="clear" w:color="auto" w:fill="auto"/>
            <w:noWrap/>
            <w:vAlign w:val="bottom"/>
            <w:hideMark/>
          </w:tcPr>
          <w:p w14:paraId="3A6539C5"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0.2748</w:t>
            </w:r>
          </w:p>
        </w:tc>
        <w:tc>
          <w:tcPr>
            <w:tcW w:w="0" w:type="auto"/>
            <w:tcBorders>
              <w:top w:val="nil"/>
              <w:left w:val="nil"/>
              <w:bottom w:val="nil"/>
              <w:right w:val="nil"/>
            </w:tcBorders>
            <w:shd w:val="clear" w:color="auto" w:fill="auto"/>
            <w:noWrap/>
            <w:vAlign w:val="bottom"/>
            <w:hideMark/>
          </w:tcPr>
          <w:p w14:paraId="58661D9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0.7812</w:t>
            </w:r>
          </w:p>
        </w:tc>
        <w:tc>
          <w:tcPr>
            <w:tcW w:w="0" w:type="auto"/>
            <w:tcBorders>
              <w:top w:val="nil"/>
              <w:left w:val="nil"/>
              <w:bottom w:val="nil"/>
              <w:right w:val="nil"/>
            </w:tcBorders>
            <w:shd w:val="clear" w:color="auto" w:fill="auto"/>
            <w:noWrap/>
            <w:vAlign w:val="bottom"/>
            <w:hideMark/>
          </w:tcPr>
          <w:p w14:paraId="608B3B8B"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0.6634</w:t>
            </w:r>
          </w:p>
        </w:tc>
      </w:tr>
      <w:tr w:rsidR="007762A2" w:rsidRPr="007762A2" w14:paraId="4F4C253F"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177F6A9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DisEMBL_remark465</w:t>
            </w:r>
          </w:p>
        </w:tc>
        <w:tc>
          <w:tcPr>
            <w:tcW w:w="0" w:type="auto"/>
            <w:tcBorders>
              <w:top w:val="nil"/>
              <w:left w:val="single" w:sz="4" w:space="0" w:color="auto"/>
              <w:bottom w:val="nil"/>
              <w:right w:val="nil"/>
            </w:tcBorders>
            <w:shd w:val="clear" w:color="auto" w:fill="auto"/>
            <w:noWrap/>
            <w:vAlign w:val="bottom"/>
            <w:hideMark/>
          </w:tcPr>
          <w:p w14:paraId="0E2849F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0.4219</w:t>
            </w:r>
          </w:p>
        </w:tc>
        <w:tc>
          <w:tcPr>
            <w:tcW w:w="0" w:type="auto"/>
            <w:tcBorders>
              <w:top w:val="nil"/>
              <w:left w:val="nil"/>
              <w:bottom w:val="nil"/>
              <w:right w:val="nil"/>
            </w:tcBorders>
            <w:shd w:val="clear" w:color="auto" w:fill="auto"/>
            <w:noWrap/>
            <w:vAlign w:val="bottom"/>
            <w:hideMark/>
          </w:tcPr>
          <w:p w14:paraId="3AAB5EC7"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0.8598</w:t>
            </w:r>
          </w:p>
        </w:tc>
        <w:tc>
          <w:tcPr>
            <w:tcW w:w="0" w:type="auto"/>
            <w:tcBorders>
              <w:top w:val="nil"/>
              <w:left w:val="nil"/>
              <w:bottom w:val="nil"/>
              <w:right w:val="nil"/>
            </w:tcBorders>
            <w:shd w:val="clear" w:color="auto" w:fill="auto"/>
            <w:noWrap/>
            <w:vAlign w:val="bottom"/>
            <w:hideMark/>
          </w:tcPr>
          <w:p w14:paraId="5B5FD96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0.1402</w:t>
            </w:r>
          </w:p>
        </w:tc>
        <w:tc>
          <w:tcPr>
            <w:tcW w:w="0" w:type="auto"/>
            <w:tcBorders>
              <w:top w:val="nil"/>
              <w:left w:val="nil"/>
              <w:bottom w:val="nil"/>
              <w:right w:val="nil"/>
            </w:tcBorders>
            <w:shd w:val="clear" w:color="auto" w:fill="auto"/>
            <w:noWrap/>
            <w:vAlign w:val="bottom"/>
            <w:hideMark/>
          </w:tcPr>
          <w:p w14:paraId="0724077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0.5781</w:t>
            </w:r>
          </w:p>
        </w:tc>
        <w:tc>
          <w:tcPr>
            <w:tcW w:w="0" w:type="auto"/>
            <w:tcBorders>
              <w:top w:val="nil"/>
              <w:left w:val="nil"/>
              <w:bottom w:val="nil"/>
              <w:right w:val="nil"/>
            </w:tcBorders>
            <w:shd w:val="clear" w:color="auto" w:fill="auto"/>
            <w:noWrap/>
            <w:vAlign w:val="bottom"/>
            <w:hideMark/>
          </w:tcPr>
          <w:p w14:paraId="0C3FC2F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0.8551</w:t>
            </w:r>
          </w:p>
        </w:tc>
        <w:tc>
          <w:tcPr>
            <w:tcW w:w="0" w:type="auto"/>
            <w:tcBorders>
              <w:top w:val="nil"/>
              <w:left w:val="nil"/>
              <w:bottom w:val="nil"/>
              <w:right w:val="nil"/>
            </w:tcBorders>
            <w:shd w:val="clear" w:color="auto" w:fill="auto"/>
            <w:noWrap/>
            <w:vAlign w:val="bottom"/>
            <w:hideMark/>
          </w:tcPr>
          <w:p w14:paraId="052749F0"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0.6409</w:t>
            </w:r>
          </w:p>
        </w:tc>
      </w:tr>
      <w:tr w:rsidR="007762A2" w:rsidRPr="007762A2" w14:paraId="02DB2830"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373DD068"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DisEMBL_hotloops</w:t>
            </w:r>
          </w:p>
        </w:tc>
        <w:tc>
          <w:tcPr>
            <w:tcW w:w="0" w:type="auto"/>
            <w:tcBorders>
              <w:top w:val="nil"/>
              <w:left w:val="single" w:sz="4" w:space="0" w:color="auto"/>
              <w:bottom w:val="nil"/>
              <w:right w:val="nil"/>
            </w:tcBorders>
            <w:shd w:val="clear" w:color="auto" w:fill="auto"/>
            <w:noWrap/>
            <w:vAlign w:val="bottom"/>
            <w:hideMark/>
          </w:tcPr>
          <w:p w14:paraId="5970FC8C" w14:textId="69070614"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0.432</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5E956DBC"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0.8093</w:t>
            </w:r>
          </w:p>
        </w:tc>
        <w:tc>
          <w:tcPr>
            <w:tcW w:w="0" w:type="auto"/>
            <w:tcBorders>
              <w:top w:val="nil"/>
              <w:left w:val="nil"/>
              <w:bottom w:val="nil"/>
              <w:right w:val="nil"/>
            </w:tcBorders>
            <w:shd w:val="clear" w:color="auto" w:fill="auto"/>
            <w:noWrap/>
            <w:vAlign w:val="bottom"/>
            <w:hideMark/>
          </w:tcPr>
          <w:p w14:paraId="259FAE33"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0.1907</w:t>
            </w:r>
          </w:p>
        </w:tc>
        <w:tc>
          <w:tcPr>
            <w:tcW w:w="0" w:type="auto"/>
            <w:tcBorders>
              <w:top w:val="nil"/>
              <w:left w:val="nil"/>
              <w:bottom w:val="nil"/>
              <w:right w:val="nil"/>
            </w:tcBorders>
            <w:shd w:val="clear" w:color="auto" w:fill="auto"/>
            <w:noWrap/>
            <w:vAlign w:val="bottom"/>
            <w:hideMark/>
          </w:tcPr>
          <w:p w14:paraId="79EA9964" w14:textId="2E96C4E2"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0.568</w:t>
            </w:r>
            <w:r>
              <w:rPr>
                <w:rFonts w:ascii="Calibri" w:eastAsia="Times New Roman" w:hAnsi="Calibri" w:cs="Times New Roman"/>
                <w:color w:val="000000"/>
                <w:sz w:val="20"/>
                <w:szCs w:val="20"/>
                <w:lang w:val="da-DK"/>
              </w:rPr>
              <w:t>0</w:t>
            </w:r>
          </w:p>
        </w:tc>
        <w:tc>
          <w:tcPr>
            <w:tcW w:w="0" w:type="auto"/>
            <w:tcBorders>
              <w:top w:val="nil"/>
              <w:left w:val="nil"/>
              <w:bottom w:val="nil"/>
              <w:right w:val="nil"/>
            </w:tcBorders>
            <w:shd w:val="clear" w:color="auto" w:fill="auto"/>
            <w:noWrap/>
            <w:vAlign w:val="bottom"/>
            <w:hideMark/>
          </w:tcPr>
          <w:p w14:paraId="380B7A6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0.8163</w:t>
            </w:r>
          </w:p>
        </w:tc>
        <w:tc>
          <w:tcPr>
            <w:tcW w:w="0" w:type="auto"/>
            <w:tcBorders>
              <w:top w:val="nil"/>
              <w:left w:val="nil"/>
              <w:bottom w:val="nil"/>
              <w:right w:val="nil"/>
            </w:tcBorders>
            <w:shd w:val="clear" w:color="auto" w:fill="auto"/>
            <w:noWrap/>
            <w:vAlign w:val="bottom"/>
            <w:hideMark/>
          </w:tcPr>
          <w:p w14:paraId="2B62A831"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0.6206</w:t>
            </w:r>
          </w:p>
        </w:tc>
      </w:tr>
      <w:tr w:rsidR="007762A2" w:rsidRPr="007762A2" w14:paraId="3EA579F3" w14:textId="77777777" w:rsidTr="007762A2">
        <w:trPr>
          <w:trHeight w:val="320"/>
        </w:trPr>
        <w:tc>
          <w:tcPr>
            <w:tcW w:w="0" w:type="auto"/>
            <w:tcBorders>
              <w:top w:val="nil"/>
              <w:left w:val="nil"/>
              <w:bottom w:val="nil"/>
              <w:right w:val="single" w:sz="4" w:space="0" w:color="auto"/>
            </w:tcBorders>
            <w:shd w:val="clear" w:color="auto" w:fill="auto"/>
            <w:noWrap/>
            <w:vAlign w:val="bottom"/>
            <w:hideMark/>
          </w:tcPr>
          <w:p w14:paraId="2CA15862"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GlobPlot</w:t>
            </w:r>
          </w:p>
        </w:tc>
        <w:tc>
          <w:tcPr>
            <w:tcW w:w="0" w:type="auto"/>
            <w:tcBorders>
              <w:top w:val="nil"/>
              <w:left w:val="single" w:sz="4" w:space="0" w:color="auto"/>
              <w:bottom w:val="nil"/>
              <w:right w:val="nil"/>
            </w:tcBorders>
            <w:shd w:val="clear" w:color="auto" w:fill="auto"/>
            <w:noWrap/>
            <w:vAlign w:val="bottom"/>
            <w:hideMark/>
          </w:tcPr>
          <w:p w14:paraId="44C8821E" w14:textId="6CC06889"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0.02</w:t>
            </w:r>
            <w:r>
              <w:rPr>
                <w:rFonts w:ascii="Calibri" w:eastAsia="Times New Roman" w:hAnsi="Calibri" w:cs="Times New Roman"/>
                <w:color w:val="000000"/>
                <w:sz w:val="20"/>
                <w:szCs w:val="20"/>
                <w:lang w:val="da-DK"/>
              </w:rPr>
              <w:t>00</w:t>
            </w:r>
          </w:p>
        </w:tc>
        <w:tc>
          <w:tcPr>
            <w:tcW w:w="0" w:type="auto"/>
            <w:tcBorders>
              <w:top w:val="nil"/>
              <w:left w:val="nil"/>
              <w:bottom w:val="nil"/>
              <w:right w:val="nil"/>
            </w:tcBorders>
            <w:shd w:val="clear" w:color="auto" w:fill="auto"/>
            <w:noWrap/>
            <w:vAlign w:val="bottom"/>
            <w:hideMark/>
          </w:tcPr>
          <w:p w14:paraId="5B34938F"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0.9887</w:t>
            </w:r>
          </w:p>
        </w:tc>
        <w:tc>
          <w:tcPr>
            <w:tcW w:w="0" w:type="auto"/>
            <w:tcBorders>
              <w:top w:val="nil"/>
              <w:left w:val="nil"/>
              <w:bottom w:val="nil"/>
              <w:right w:val="nil"/>
            </w:tcBorders>
            <w:shd w:val="clear" w:color="auto" w:fill="auto"/>
            <w:noWrap/>
            <w:vAlign w:val="bottom"/>
            <w:hideMark/>
          </w:tcPr>
          <w:p w14:paraId="0B0DCCEA"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0.0113</w:t>
            </w:r>
          </w:p>
        </w:tc>
        <w:tc>
          <w:tcPr>
            <w:tcW w:w="0" w:type="auto"/>
            <w:tcBorders>
              <w:top w:val="nil"/>
              <w:left w:val="nil"/>
              <w:bottom w:val="nil"/>
              <w:right w:val="nil"/>
            </w:tcBorders>
            <w:shd w:val="clear" w:color="auto" w:fill="auto"/>
            <w:noWrap/>
            <w:vAlign w:val="bottom"/>
            <w:hideMark/>
          </w:tcPr>
          <w:p w14:paraId="2B7AD911" w14:textId="7521D935"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0.98</w:t>
            </w:r>
            <w:r>
              <w:rPr>
                <w:rFonts w:ascii="Calibri" w:eastAsia="Times New Roman" w:hAnsi="Calibri" w:cs="Times New Roman"/>
                <w:color w:val="000000"/>
                <w:sz w:val="20"/>
                <w:szCs w:val="20"/>
                <w:lang w:val="da-DK"/>
              </w:rPr>
              <w:t>00</w:t>
            </w:r>
          </w:p>
        </w:tc>
        <w:tc>
          <w:tcPr>
            <w:tcW w:w="0" w:type="auto"/>
            <w:tcBorders>
              <w:top w:val="nil"/>
              <w:left w:val="nil"/>
              <w:bottom w:val="nil"/>
              <w:right w:val="nil"/>
            </w:tcBorders>
            <w:shd w:val="clear" w:color="auto" w:fill="auto"/>
            <w:noWrap/>
            <w:vAlign w:val="bottom"/>
            <w:hideMark/>
          </w:tcPr>
          <w:p w14:paraId="22E63386"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0.7758</w:t>
            </w:r>
          </w:p>
        </w:tc>
        <w:tc>
          <w:tcPr>
            <w:tcW w:w="0" w:type="auto"/>
            <w:tcBorders>
              <w:top w:val="nil"/>
              <w:left w:val="nil"/>
              <w:bottom w:val="nil"/>
              <w:right w:val="nil"/>
            </w:tcBorders>
            <w:shd w:val="clear" w:color="auto" w:fill="auto"/>
            <w:noWrap/>
            <w:vAlign w:val="bottom"/>
            <w:hideMark/>
          </w:tcPr>
          <w:p w14:paraId="7453670E" w14:textId="77777777" w:rsidR="007762A2" w:rsidRPr="007762A2" w:rsidRDefault="007762A2" w:rsidP="007762A2">
            <w:pPr>
              <w:rPr>
                <w:rFonts w:ascii="Calibri" w:eastAsia="Times New Roman" w:hAnsi="Calibri" w:cs="Times New Roman"/>
                <w:color w:val="000000"/>
                <w:sz w:val="20"/>
                <w:szCs w:val="20"/>
                <w:lang w:val="da-DK"/>
              </w:rPr>
            </w:pPr>
            <w:r w:rsidRPr="007762A2">
              <w:rPr>
                <w:rFonts w:ascii="Calibri" w:eastAsia="Times New Roman" w:hAnsi="Calibri" w:cs="Times New Roman"/>
                <w:color w:val="000000"/>
                <w:sz w:val="20"/>
                <w:szCs w:val="20"/>
                <w:lang w:val="da-DK"/>
              </w:rPr>
              <w:t>0.5043</w:t>
            </w:r>
          </w:p>
        </w:tc>
      </w:tr>
    </w:tbl>
    <w:p w14:paraId="53405BC7" w14:textId="4BEE51B2" w:rsidR="00D255B6" w:rsidRPr="0049610B" w:rsidRDefault="007762A2" w:rsidP="0049610B">
      <w:pPr>
        <w:spacing w:line="276" w:lineRule="auto"/>
        <w:jc w:val="both"/>
        <w:rPr>
          <w:rFonts w:eastAsiaTheme="minorEastAsia"/>
          <w:sz w:val="20"/>
          <w:szCs w:val="20"/>
        </w:rPr>
      </w:pPr>
      <w:r w:rsidRPr="0049610B">
        <w:rPr>
          <w:rFonts w:eastAsiaTheme="minorEastAsia"/>
          <w:sz w:val="20"/>
          <w:szCs w:val="20"/>
          <w:vertAlign w:val="superscript"/>
        </w:rPr>
        <w:t>a</w:t>
      </w:r>
      <w:r w:rsidRPr="0049610B">
        <w:rPr>
          <w:rFonts w:eastAsiaTheme="minorEastAsia"/>
          <w:sz w:val="20"/>
          <w:szCs w:val="20"/>
        </w:rPr>
        <w:t xml:space="preserve"> </w:t>
      </w:r>
      <w:proofErr w:type="gramStart"/>
      <w:r w:rsidRPr="0049610B">
        <w:rPr>
          <w:rFonts w:eastAsiaTheme="minorEastAsia"/>
          <w:sz w:val="20"/>
          <w:szCs w:val="20"/>
        </w:rPr>
        <w:t>From</w:t>
      </w:r>
      <w:proofErr w:type="gramEnd"/>
      <w:r w:rsidRPr="0049610B">
        <w:rPr>
          <w:rFonts w:eastAsiaTheme="minorEastAsia"/>
          <w:sz w:val="20"/>
          <w:szCs w:val="20"/>
        </w:rPr>
        <w:t xml:space="preserve"> left right the columns the columns contain values for True Positive Rate, True Negative Rate, False Positive Rate, False Negative Rate, precision and balanced accuracy. The latter two are discussed on previous studies of assessing the performance of predictors, see. e.g.</w:t>
      </w:r>
      <w:r w:rsidR="003931A5">
        <w:rPr>
          <w:rFonts w:eastAsiaTheme="minorEastAsia"/>
          <w:sz w:val="20"/>
          <w:szCs w:val="20"/>
        </w:rPr>
        <w:t xml:space="preserve"> CASP evaluation reports</w:t>
      </w:r>
      <w:r w:rsidR="003931A5">
        <w:rPr>
          <w:rFonts w:eastAsiaTheme="minorEastAsia"/>
        </w:rPr>
        <w:fldChar w:fldCharType="begin"/>
      </w:r>
      <w:r w:rsidR="00DA2F09">
        <w:rPr>
          <w:rFonts w:eastAsiaTheme="minorEastAsia"/>
        </w:rPr>
        <w:instrText xml:space="preserve"> ADDIN EN.CITE &lt;EndNote&gt;&lt;Cite&gt;&lt;Author&gt;Monastyrskyy&lt;/Author&gt;&lt;Year&gt;2014&lt;/Year&gt;&lt;RecNum&gt;197&lt;/RecNum&gt;&lt;DisplayText&gt;&lt;style face="superscript"&gt;11&lt;/style&gt;&lt;/DisplayText&gt;&lt;record&gt;&lt;rec-number&gt;197&lt;/rec-number&gt;&lt;foreign-keys&gt;&lt;key app="EN" db-id="atszrr0t1vt05ne9awfvt2vutr2ptfrstfwv"&gt;197&lt;/key&gt;&lt;/foreign-keys&gt;&lt;ref-type name="Journal Article"&gt;17&lt;/ref-type&gt;&lt;contributors&gt;&lt;authors&gt;&lt;author&gt;Monastyrskyy, Bohdan&lt;/author&gt;&lt;author&gt;Kryshtafovych, Andriy&lt;/author&gt;&lt;author&gt;Moult, John&lt;/author&gt;&lt;author&gt;Tramontano, Anna&lt;/author&gt;&lt;author&gt;Fidelis, Krzysztof&lt;/author&gt;&lt;/authors&gt;&lt;/contributors&gt;&lt;titles&gt;&lt;title&gt;Assessment of protein disorder region predictions in CASP10&lt;/title&gt;&lt;secondary-title&gt;Proteins&lt;/secondary-title&gt;&lt;/titles&gt;&lt;periodical&gt;&lt;full-title&gt;Proteins&lt;/full-title&gt;&lt;abbr-1&gt;Proteins&lt;/abbr-1&gt;&lt;/periodical&gt;&lt;pages&gt;127-137&lt;/pages&gt;&lt;volume&gt;82&lt;/volume&gt;&lt;number&gt;0 2&lt;/number&gt;&lt;dates&gt;&lt;year&gt;2014&lt;/year&gt;&lt;pub-dates&gt;&lt;date&gt;11/22&lt;/date&gt;&lt;/pub-dates&gt;&lt;/dates&gt;&lt;isbn&gt;0887-3585&amp;#xD;1097-0134&lt;/isbn&gt;&lt;accession-num&gt;PMC4406047&lt;/accession-num&gt;&lt;urls&gt;&lt;related-urls&gt;&lt;url&gt;http://www.ncbi.nlm.nih.gov/pmc/articles/PMC4406047/&lt;/url&gt;&lt;/related-urls&gt;&lt;/urls&gt;&lt;electronic-resource-num&gt;10.1002/prot.24391&lt;/electronic-resource-num&gt;&lt;remote-database-name&gt;PMC&lt;/remote-database-name&gt;&lt;/record&gt;&lt;/Cite&gt;&lt;/EndNote&gt;</w:instrText>
      </w:r>
      <w:r w:rsidR="003931A5">
        <w:rPr>
          <w:rFonts w:eastAsiaTheme="minorEastAsia"/>
        </w:rPr>
        <w:fldChar w:fldCharType="separate"/>
      </w:r>
      <w:r w:rsidR="00DA2F09" w:rsidRPr="00DA2F09">
        <w:rPr>
          <w:rFonts w:eastAsiaTheme="minorEastAsia"/>
          <w:noProof/>
          <w:vertAlign w:val="superscript"/>
        </w:rPr>
        <w:t>11</w:t>
      </w:r>
      <w:r w:rsidR="003931A5">
        <w:rPr>
          <w:rFonts w:eastAsiaTheme="minorEastAsia"/>
        </w:rPr>
        <w:fldChar w:fldCharType="end"/>
      </w:r>
      <w:r w:rsidR="003931A5">
        <w:rPr>
          <w:rFonts w:eastAsiaTheme="minorEastAsia"/>
        </w:rPr>
        <w:t>.</w:t>
      </w:r>
    </w:p>
    <w:p w14:paraId="61C792D4" w14:textId="77777777" w:rsidR="007762A2" w:rsidRDefault="007762A2" w:rsidP="00D255B6">
      <w:pPr>
        <w:spacing w:line="360" w:lineRule="auto"/>
        <w:jc w:val="both"/>
        <w:rPr>
          <w:rFonts w:eastAsiaTheme="minorEastAsia"/>
        </w:rPr>
      </w:pPr>
    </w:p>
    <w:p w14:paraId="670DD175" w14:textId="6BEB58C3" w:rsidR="00D255B6" w:rsidRPr="003F3A8E" w:rsidRDefault="007762A2" w:rsidP="00D255B6">
      <w:pPr>
        <w:spacing w:line="360" w:lineRule="auto"/>
        <w:jc w:val="both"/>
        <w:rPr>
          <w:rFonts w:eastAsiaTheme="minorEastAsia"/>
          <w:b/>
        </w:rPr>
      </w:pPr>
      <w:r>
        <w:rPr>
          <w:rFonts w:eastAsiaTheme="minorEastAsia"/>
          <w:b/>
        </w:rPr>
        <w:t xml:space="preserve">Supplementary </w:t>
      </w:r>
      <w:r w:rsidR="00D255B6" w:rsidRPr="003F3A8E">
        <w:rPr>
          <w:rFonts w:eastAsiaTheme="minorEastAsia"/>
          <w:b/>
        </w:rPr>
        <w:t>Table S</w:t>
      </w:r>
      <w:r>
        <w:rPr>
          <w:rFonts w:eastAsiaTheme="minorEastAsia"/>
          <w:b/>
        </w:rPr>
        <w:t>3</w:t>
      </w:r>
      <w:r w:rsidR="00D255B6" w:rsidRPr="003F3A8E">
        <w:rPr>
          <w:rFonts w:eastAsiaTheme="minorEastAsia"/>
          <w:b/>
        </w:rPr>
        <w:t>: Disorder characteristics of data sets</w:t>
      </w:r>
    </w:p>
    <w:tbl>
      <w:tblPr>
        <w:tblW w:w="7087" w:type="dxa"/>
        <w:tblLook w:val="04A0" w:firstRow="1" w:lastRow="0" w:firstColumn="1" w:lastColumn="0" w:noHBand="0" w:noVBand="1"/>
      </w:tblPr>
      <w:tblGrid>
        <w:gridCol w:w="2268"/>
        <w:gridCol w:w="1122"/>
        <w:gridCol w:w="1288"/>
        <w:gridCol w:w="1134"/>
        <w:gridCol w:w="1275"/>
      </w:tblGrid>
      <w:tr w:rsidR="00D255B6" w:rsidRPr="003F3A8E" w14:paraId="7B079C97" w14:textId="77777777" w:rsidTr="00906A71">
        <w:trPr>
          <w:trHeight w:val="320"/>
        </w:trPr>
        <w:tc>
          <w:tcPr>
            <w:tcW w:w="2268" w:type="dxa"/>
            <w:tcBorders>
              <w:top w:val="nil"/>
              <w:left w:val="nil"/>
              <w:bottom w:val="single" w:sz="4" w:space="0" w:color="auto"/>
              <w:right w:val="single" w:sz="4" w:space="0" w:color="auto"/>
            </w:tcBorders>
            <w:shd w:val="clear" w:color="auto" w:fill="auto"/>
            <w:noWrap/>
            <w:vAlign w:val="bottom"/>
          </w:tcPr>
          <w:p w14:paraId="1829727D"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Data set</w:t>
            </w:r>
          </w:p>
        </w:tc>
        <w:tc>
          <w:tcPr>
            <w:tcW w:w="1122" w:type="dxa"/>
            <w:tcBorders>
              <w:top w:val="nil"/>
              <w:left w:val="single" w:sz="4" w:space="0" w:color="auto"/>
              <w:bottom w:val="single" w:sz="4" w:space="0" w:color="auto"/>
              <w:right w:val="nil"/>
            </w:tcBorders>
            <w:shd w:val="clear" w:color="auto" w:fill="auto"/>
            <w:noWrap/>
            <w:vAlign w:val="bottom"/>
          </w:tcPr>
          <w:p w14:paraId="0919D7FE"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i/>
                <w:color w:val="000000"/>
                <w:sz w:val="20"/>
                <w:szCs w:val="20"/>
                <w:lang w:val="da-DK"/>
              </w:rPr>
              <w:t>f</w:t>
            </w:r>
            <w:r w:rsidRPr="003F3A8E">
              <w:rPr>
                <w:rFonts w:ascii="Calibri" w:eastAsia="Times New Roman" w:hAnsi="Calibri" w:cs="Times New Roman"/>
                <w:color w:val="000000"/>
                <w:sz w:val="20"/>
                <w:szCs w:val="20"/>
                <w:vertAlign w:val="subscript"/>
                <w:lang w:val="da-DK"/>
              </w:rPr>
              <w:t>IDR</w:t>
            </w:r>
            <w:r w:rsidRPr="003F3A8E">
              <w:rPr>
                <w:rFonts w:ascii="Calibri" w:eastAsia="Times New Roman" w:hAnsi="Calibri" w:cs="Times New Roman"/>
                <w:color w:val="000000"/>
                <w:sz w:val="20"/>
                <w:szCs w:val="20"/>
                <w:vertAlign w:val="superscript"/>
                <w:lang w:val="da-DK"/>
              </w:rPr>
              <w:t>a</w:t>
            </w:r>
          </w:p>
        </w:tc>
        <w:tc>
          <w:tcPr>
            <w:tcW w:w="1288" w:type="dxa"/>
            <w:tcBorders>
              <w:top w:val="nil"/>
              <w:left w:val="nil"/>
              <w:bottom w:val="single" w:sz="4" w:space="0" w:color="auto"/>
              <w:right w:val="nil"/>
            </w:tcBorders>
            <w:vAlign w:val="bottom"/>
          </w:tcPr>
          <w:p w14:paraId="3F7FCFB0" w14:textId="77777777" w:rsidR="00D255B6" w:rsidRPr="003F3A8E" w:rsidRDefault="00D255B6" w:rsidP="00906A71">
            <w:pPr>
              <w:spacing w:line="276" w:lineRule="auto"/>
              <w:ind w:right="-110"/>
              <w:jc w:val="both"/>
              <w:rPr>
                <w:rFonts w:ascii="Calibri" w:eastAsia="Times New Roman" w:hAnsi="Calibri" w:cs="Times New Roman"/>
                <w:color w:val="000000"/>
                <w:sz w:val="20"/>
                <w:szCs w:val="20"/>
                <w:lang w:val="da-DK"/>
              </w:rPr>
            </w:pPr>
            <w:r w:rsidRPr="003F3A8E">
              <w:rPr>
                <w:rFonts w:ascii="Calibri" w:eastAsia="Times New Roman" w:hAnsi="Calibri" w:cs="Times New Roman"/>
                <w:i/>
                <w:color w:val="000000"/>
                <w:sz w:val="20"/>
                <w:szCs w:val="20"/>
                <w:lang w:val="da-DK"/>
              </w:rPr>
              <w:t>R</w:t>
            </w:r>
            <w:r w:rsidRPr="003F3A8E">
              <w:rPr>
                <w:rFonts w:ascii="Calibri" w:eastAsia="Times New Roman" w:hAnsi="Calibri" w:cs="Times New Roman"/>
                <w:color w:val="000000"/>
                <w:sz w:val="20"/>
                <w:szCs w:val="20"/>
                <w:vertAlign w:val="subscript"/>
                <w:lang w:val="da-DK"/>
              </w:rPr>
              <w:t>dis</w:t>
            </w:r>
            <w:r w:rsidRPr="003F3A8E">
              <w:rPr>
                <w:rFonts w:ascii="Calibri" w:eastAsia="Times New Roman" w:hAnsi="Calibri" w:cs="Times New Roman"/>
                <w:color w:val="000000"/>
                <w:sz w:val="20"/>
                <w:szCs w:val="20"/>
                <w:lang w:val="da-DK"/>
              </w:rPr>
              <w:t xml:space="preserve"> (average)</w:t>
            </w:r>
            <w:r w:rsidRPr="003F3A8E">
              <w:rPr>
                <w:rFonts w:ascii="Calibri" w:eastAsia="Times New Roman" w:hAnsi="Calibri" w:cs="Times New Roman"/>
                <w:color w:val="000000"/>
                <w:sz w:val="20"/>
                <w:szCs w:val="20"/>
                <w:vertAlign w:val="superscript"/>
                <w:lang w:val="da-DK"/>
              </w:rPr>
              <w:t>b</w:t>
            </w:r>
          </w:p>
        </w:tc>
        <w:tc>
          <w:tcPr>
            <w:tcW w:w="1134" w:type="dxa"/>
            <w:tcBorders>
              <w:top w:val="nil"/>
              <w:left w:val="nil"/>
              <w:bottom w:val="single" w:sz="4" w:space="0" w:color="auto"/>
              <w:right w:val="nil"/>
            </w:tcBorders>
            <w:vAlign w:val="bottom"/>
          </w:tcPr>
          <w:p w14:paraId="254F776B"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i/>
                <w:color w:val="000000"/>
                <w:sz w:val="20"/>
                <w:szCs w:val="20"/>
                <w:lang w:val="da-DK"/>
              </w:rPr>
              <w:t>R</w:t>
            </w:r>
            <w:r w:rsidRPr="003F3A8E">
              <w:rPr>
                <w:rFonts w:ascii="Calibri" w:eastAsia="Times New Roman" w:hAnsi="Calibri" w:cs="Times New Roman"/>
                <w:color w:val="000000"/>
                <w:sz w:val="20"/>
                <w:szCs w:val="20"/>
                <w:lang w:val="da-DK"/>
              </w:rPr>
              <w:t xml:space="preserve"> (Eq.</w:t>
            </w:r>
            <w:r>
              <w:rPr>
                <w:rFonts w:ascii="Calibri" w:eastAsia="Times New Roman" w:hAnsi="Calibri" w:cs="Times New Roman"/>
                <w:color w:val="000000"/>
                <w:sz w:val="20"/>
                <w:szCs w:val="20"/>
                <w:lang w:val="da-DK"/>
              </w:rPr>
              <w:t xml:space="preserve"> </w:t>
            </w:r>
            <w:r w:rsidRPr="003F3A8E">
              <w:rPr>
                <w:rFonts w:ascii="Calibri" w:eastAsia="Times New Roman" w:hAnsi="Calibri" w:cs="Times New Roman"/>
                <w:color w:val="000000"/>
                <w:sz w:val="20"/>
                <w:szCs w:val="20"/>
                <w:lang w:val="da-DK"/>
              </w:rPr>
              <w:t>(S2))</w:t>
            </w:r>
          </w:p>
        </w:tc>
        <w:tc>
          <w:tcPr>
            <w:tcW w:w="1275" w:type="dxa"/>
            <w:tcBorders>
              <w:top w:val="nil"/>
              <w:left w:val="nil"/>
              <w:bottom w:val="single" w:sz="4" w:space="0" w:color="auto"/>
              <w:right w:val="nil"/>
            </w:tcBorders>
            <w:vAlign w:val="bottom"/>
          </w:tcPr>
          <w:p w14:paraId="74A50D99"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i/>
                <w:color w:val="000000"/>
                <w:sz w:val="20"/>
                <w:szCs w:val="20"/>
                <w:lang w:val="da-DK"/>
              </w:rPr>
              <w:t>N</w:t>
            </w:r>
            <w:r w:rsidRPr="003F3A8E">
              <w:rPr>
                <w:rFonts w:ascii="Calibri" w:eastAsia="Times New Roman" w:hAnsi="Calibri" w:cs="Times New Roman"/>
                <w:color w:val="000000"/>
                <w:sz w:val="20"/>
                <w:szCs w:val="20"/>
                <w:lang w:val="da-DK"/>
              </w:rPr>
              <w:t xml:space="preserve"> (average)</w:t>
            </w:r>
            <w:r w:rsidRPr="003F3A8E">
              <w:rPr>
                <w:rFonts w:ascii="Calibri" w:eastAsia="Times New Roman" w:hAnsi="Calibri" w:cs="Times New Roman"/>
                <w:color w:val="000000"/>
                <w:sz w:val="20"/>
                <w:szCs w:val="20"/>
                <w:vertAlign w:val="superscript"/>
                <w:lang w:val="da-DK"/>
              </w:rPr>
              <w:t>c</w:t>
            </w:r>
          </w:p>
        </w:tc>
      </w:tr>
      <w:tr w:rsidR="00D255B6" w:rsidRPr="003F3A8E" w14:paraId="28CFF759" w14:textId="77777777" w:rsidTr="00906A71">
        <w:trPr>
          <w:trHeight w:val="320"/>
        </w:trPr>
        <w:tc>
          <w:tcPr>
            <w:tcW w:w="2268" w:type="dxa"/>
            <w:tcBorders>
              <w:top w:val="single" w:sz="4" w:space="0" w:color="auto"/>
              <w:left w:val="nil"/>
              <w:bottom w:val="nil"/>
              <w:right w:val="single" w:sz="4" w:space="0" w:color="auto"/>
            </w:tcBorders>
            <w:shd w:val="clear" w:color="auto" w:fill="auto"/>
            <w:noWrap/>
            <w:vAlign w:val="bottom"/>
            <w:hideMark/>
          </w:tcPr>
          <w:p w14:paraId="6E0F505A"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CASP9</w:t>
            </w:r>
          </w:p>
        </w:tc>
        <w:tc>
          <w:tcPr>
            <w:tcW w:w="1122" w:type="dxa"/>
            <w:tcBorders>
              <w:top w:val="single" w:sz="4" w:space="0" w:color="auto"/>
              <w:left w:val="single" w:sz="4" w:space="0" w:color="auto"/>
              <w:bottom w:val="nil"/>
              <w:right w:val="nil"/>
            </w:tcBorders>
            <w:shd w:val="clear" w:color="auto" w:fill="auto"/>
            <w:noWrap/>
            <w:vAlign w:val="bottom"/>
            <w:hideMark/>
          </w:tcPr>
          <w:p w14:paraId="5C8A8481"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9.216</w:t>
            </w:r>
          </w:p>
        </w:tc>
        <w:tc>
          <w:tcPr>
            <w:tcW w:w="1288" w:type="dxa"/>
            <w:tcBorders>
              <w:top w:val="single" w:sz="4" w:space="0" w:color="auto"/>
              <w:left w:val="nil"/>
              <w:bottom w:val="nil"/>
              <w:right w:val="nil"/>
            </w:tcBorders>
            <w:vAlign w:val="bottom"/>
          </w:tcPr>
          <w:p w14:paraId="490A33C9"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12.14</w:t>
            </w:r>
          </w:p>
        </w:tc>
        <w:tc>
          <w:tcPr>
            <w:tcW w:w="1134" w:type="dxa"/>
            <w:tcBorders>
              <w:top w:val="single" w:sz="4" w:space="0" w:color="auto"/>
              <w:left w:val="nil"/>
              <w:bottom w:val="nil"/>
              <w:right w:val="nil"/>
            </w:tcBorders>
            <w:vAlign w:val="bottom"/>
          </w:tcPr>
          <w:p w14:paraId="27718794"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89.57</w:t>
            </w:r>
          </w:p>
        </w:tc>
        <w:tc>
          <w:tcPr>
            <w:tcW w:w="1275" w:type="dxa"/>
            <w:tcBorders>
              <w:top w:val="single" w:sz="4" w:space="0" w:color="auto"/>
              <w:left w:val="nil"/>
              <w:bottom w:val="nil"/>
              <w:right w:val="nil"/>
            </w:tcBorders>
            <w:vAlign w:val="bottom"/>
          </w:tcPr>
          <w:p w14:paraId="496AFF46"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225.</w:t>
            </w:r>
            <w:r>
              <w:rPr>
                <w:rFonts w:ascii="Calibri" w:eastAsia="Times New Roman" w:hAnsi="Calibri" w:cs="Times New Roman"/>
                <w:color w:val="000000"/>
                <w:sz w:val="20"/>
                <w:szCs w:val="20"/>
                <w:lang w:val="da-DK"/>
              </w:rPr>
              <w:t>1</w:t>
            </w:r>
          </w:p>
        </w:tc>
      </w:tr>
      <w:tr w:rsidR="00D255B6" w:rsidRPr="003F3A8E" w14:paraId="652A42F6" w14:textId="77777777" w:rsidTr="00906A71">
        <w:trPr>
          <w:trHeight w:val="320"/>
        </w:trPr>
        <w:tc>
          <w:tcPr>
            <w:tcW w:w="2268" w:type="dxa"/>
            <w:tcBorders>
              <w:top w:val="nil"/>
              <w:left w:val="nil"/>
              <w:bottom w:val="nil"/>
              <w:right w:val="single" w:sz="4" w:space="0" w:color="auto"/>
            </w:tcBorders>
            <w:shd w:val="clear" w:color="auto" w:fill="auto"/>
            <w:noWrap/>
            <w:vAlign w:val="bottom"/>
            <w:hideMark/>
          </w:tcPr>
          <w:p w14:paraId="4D50DFC8"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CASP10</w:t>
            </w:r>
          </w:p>
        </w:tc>
        <w:tc>
          <w:tcPr>
            <w:tcW w:w="1122" w:type="dxa"/>
            <w:tcBorders>
              <w:top w:val="nil"/>
              <w:left w:val="single" w:sz="4" w:space="0" w:color="auto"/>
              <w:bottom w:val="nil"/>
              <w:right w:val="nil"/>
            </w:tcBorders>
            <w:shd w:val="clear" w:color="auto" w:fill="auto"/>
            <w:noWrap/>
            <w:vAlign w:val="bottom"/>
            <w:hideMark/>
          </w:tcPr>
          <w:p w14:paraId="32A5DC51"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5.920</w:t>
            </w:r>
          </w:p>
        </w:tc>
        <w:tc>
          <w:tcPr>
            <w:tcW w:w="1288" w:type="dxa"/>
            <w:tcBorders>
              <w:top w:val="nil"/>
              <w:left w:val="nil"/>
              <w:bottom w:val="nil"/>
              <w:right w:val="nil"/>
            </w:tcBorders>
            <w:vAlign w:val="bottom"/>
          </w:tcPr>
          <w:p w14:paraId="2001CF0B"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17.21</w:t>
            </w:r>
          </w:p>
        </w:tc>
        <w:tc>
          <w:tcPr>
            <w:tcW w:w="1134" w:type="dxa"/>
            <w:tcBorders>
              <w:top w:val="nil"/>
              <w:left w:val="nil"/>
              <w:bottom w:val="nil"/>
              <w:right w:val="nil"/>
            </w:tcBorders>
            <w:vAlign w:val="bottom"/>
          </w:tcPr>
          <w:p w14:paraId="007094A5"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133.53</w:t>
            </w:r>
          </w:p>
        </w:tc>
        <w:tc>
          <w:tcPr>
            <w:tcW w:w="1275" w:type="dxa"/>
            <w:tcBorders>
              <w:top w:val="nil"/>
              <w:left w:val="nil"/>
              <w:bottom w:val="nil"/>
              <w:right w:val="nil"/>
            </w:tcBorders>
            <w:vAlign w:val="bottom"/>
          </w:tcPr>
          <w:p w14:paraId="7A032187"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269.</w:t>
            </w:r>
            <w:r>
              <w:rPr>
                <w:rFonts w:ascii="Calibri" w:eastAsia="Times New Roman" w:hAnsi="Calibri" w:cs="Times New Roman"/>
                <w:color w:val="000000"/>
                <w:sz w:val="20"/>
                <w:szCs w:val="20"/>
                <w:lang w:val="da-DK"/>
              </w:rPr>
              <w:t>9</w:t>
            </w:r>
          </w:p>
        </w:tc>
      </w:tr>
      <w:tr w:rsidR="00D255B6" w:rsidRPr="003F3A8E" w14:paraId="157C4C28" w14:textId="77777777" w:rsidTr="00906A71">
        <w:trPr>
          <w:trHeight w:val="320"/>
        </w:trPr>
        <w:tc>
          <w:tcPr>
            <w:tcW w:w="2268" w:type="dxa"/>
            <w:tcBorders>
              <w:top w:val="nil"/>
              <w:left w:val="nil"/>
              <w:bottom w:val="nil"/>
              <w:right w:val="single" w:sz="4" w:space="0" w:color="auto"/>
            </w:tcBorders>
            <w:shd w:val="clear" w:color="auto" w:fill="auto"/>
            <w:noWrap/>
            <w:vAlign w:val="bottom"/>
            <w:hideMark/>
          </w:tcPr>
          <w:p w14:paraId="2157B39B"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DM4229 (no X-</w:t>
            </w:r>
            <w:proofErr w:type="gramStart"/>
            <w:r w:rsidRPr="003F3A8E">
              <w:rPr>
                <w:rFonts w:ascii="Calibri" w:eastAsia="Times New Roman" w:hAnsi="Calibri" w:cs="Times New Roman"/>
                <w:color w:val="000000"/>
                <w:sz w:val="20"/>
                <w:szCs w:val="20"/>
                <w:lang w:val="da-DK"/>
              </w:rPr>
              <w:t>ray)</w:t>
            </w:r>
            <w:r w:rsidRPr="003F3A8E">
              <w:rPr>
                <w:rFonts w:ascii="Calibri" w:eastAsia="Times New Roman" w:hAnsi="Calibri" w:cs="Times New Roman"/>
                <w:color w:val="000000"/>
                <w:sz w:val="20"/>
                <w:szCs w:val="20"/>
                <w:vertAlign w:val="superscript"/>
                <w:lang w:val="da-DK"/>
              </w:rPr>
              <w:t>d</w:t>
            </w:r>
            <w:proofErr w:type="gramEnd"/>
          </w:p>
        </w:tc>
        <w:tc>
          <w:tcPr>
            <w:tcW w:w="1122" w:type="dxa"/>
            <w:tcBorders>
              <w:top w:val="nil"/>
              <w:left w:val="single" w:sz="4" w:space="0" w:color="auto"/>
              <w:bottom w:val="nil"/>
              <w:right w:val="nil"/>
            </w:tcBorders>
            <w:shd w:val="clear" w:color="auto" w:fill="auto"/>
            <w:noWrap/>
            <w:vAlign w:val="bottom"/>
            <w:hideMark/>
          </w:tcPr>
          <w:p w14:paraId="3C920BCA"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8.574</w:t>
            </w:r>
          </w:p>
        </w:tc>
        <w:tc>
          <w:tcPr>
            <w:tcW w:w="1288" w:type="dxa"/>
            <w:tcBorders>
              <w:top w:val="nil"/>
              <w:left w:val="nil"/>
              <w:bottom w:val="nil"/>
              <w:right w:val="nil"/>
            </w:tcBorders>
            <w:vAlign w:val="bottom"/>
          </w:tcPr>
          <w:p w14:paraId="49DB0CFD"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10.56</w:t>
            </w:r>
          </w:p>
        </w:tc>
        <w:tc>
          <w:tcPr>
            <w:tcW w:w="1134" w:type="dxa"/>
            <w:tcBorders>
              <w:top w:val="nil"/>
              <w:left w:val="nil"/>
              <w:bottom w:val="nil"/>
              <w:right w:val="nil"/>
            </w:tcBorders>
            <w:vAlign w:val="bottom"/>
          </w:tcPr>
          <w:p w14:paraId="738E201F"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92.16</w:t>
            </w:r>
          </w:p>
        </w:tc>
        <w:tc>
          <w:tcPr>
            <w:tcW w:w="1275" w:type="dxa"/>
            <w:tcBorders>
              <w:top w:val="nil"/>
              <w:left w:val="nil"/>
              <w:bottom w:val="nil"/>
              <w:right w:val="nil"/>
            </w:tcBorders>
            <w:vAlign w:val="bottom"/>
          </w:tcPr>
          <w:p w14:paraId="2E7339C7"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241.4</w:t>
            </w:r>
          </w:p>
        </w:tc>
      </w:tr>
      <w:tr w:rsidR="00D255B6" w:rsidRPr="003F3A8E" w14:paraId="43DED930" w14:textId="77777777" w:rsidTr="00906A71">
        <w:trPr>
          <w:trHeight w:val="320"/>
        </w:trPr>
        <w:tc>
          <w:tcPr>
            <w:tcW w:w="2268" w:type="dxa"/>
            <w:tcBorders>
              <w:top w:val="nil"/>
              <w:left w:val="nil"/>
              <w:bottom w:val="nil"/>
              <w:right w:val="single" w:sz="4" w:space="0" w:color="auto"/>
            </w:tcBorders>
            <w:shd w:val="clear" w:color="auto" w:fill="auto"/>
            <w:noWrap/>
            <w:vAlign w:val="bottom"/>
            <w:hideMark/>
          </w:tcPr>
          <w:p w14:paraId="5C824B3C"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DisProtv7Primary</w:t>
            </w:r>
            <w:r w:rsidRPr="003F3A8E">
              <w:rPr>
                <w:rFonts w:ascii="Calibri" w:eastAsia="Times New Roman" w:hAnsi="Calibri" w:cs="Times New Roman"/>
                <w:color w:val="000000"/>
                <w:sz w:val="20"/>
                <w:szCs w:val="20"/>
                <w:vertAlign w:val="superscript"/>
                <w:lang w:val="da-DK"/>
              </w:rPr>
              <w:t>e</w:t>
            </w:r>
          </w:p>
        </w:tc>
        <w:tc>
          <w:tcPr>
            <w:tcW w:w="1122" w:type="dxa"/>
            <w:tcBorders>
              <w:top w:val="nil"/>
              <w:left w:val="single" w:sz="4" w:space="0" w:color="auto"/>
              <w:bottom w:val="nil"/>
              <w:right w:val="nil"/>
            </w:tcBorders>
            <w:shd w:val="clear" w:color="auto" w:fill="auto"/>
            <w:noWrap/>
            <w:vAlign w:val="bottom"/>
            <w:hideMark/>
          </w:tcPr>
          <w:p w14:paraId="0D8D1930"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17.721</w:t>
            </w:r>
          </w:p>
        </w:tc>
        <w:tc>
          <w:tcPr>
            <w:tcW w:w="1288" w:type="dxa"/>
            <w:tcBorders>
              <w:top w:val="nil"/>
              <w:left w:val="nil"/>
              <w:bottom w:val="nil"/>
              <w:right w:val="nil"/>
            </w:tcBorders>
            <w:vAlign w:val="bottom"/>
          </w:tcPr>
          <w:p w14:paraId="790BF87D"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47.05</w:t>
            </w:r>
          </w:p>
        </w:tc>
        <w:tc>
          <w:tcPr>
            <w:tcW w:w="1134" w:type="dxa"/>
            <w:tcBorders>
              <w:top w:val="nil"/>
              <w:left w:val="nil"/>
              <w:bottom w:val="nil"/>
              <w:right w:val="nil"/>
            </w:tcBorders>
            <w:vAlign w:val="bottom"/>
          </w:tcPr>
          <w:p w14:paraId="5B48BA23"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170.62</w:t>
            </w:r>
          </w:p>
        </w:tc>
        <w:tc>
          <w:tcPr>
            <w:tcW w:w="1275" w:type="dxa"/>
            <w:tcBorders>
              <w:top w:val="nil"/>
              <w:left w:val="nil"/>
              <w:bottom w:val="nil"/>
              <w:right w:val="nil"/>
            </w:tcBorders>
            <w:vAlign w:val="bottom"/>
          </w:tcPr>
          <w:p w14:paraId="1019ABC2"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427.3</w:t>
            </w:r>
          </w:p>
        </w:tc>
      </w:tr>
      <w:tr w:rsidR="00D255B6" w:rsidRPr="003F3A8E" w14:paraId="4DAD8B91" w14:textId="77777777" w:rsidTr="00906A71">
        <w:trPr>
          <w:trHeight w:val="320"/>
        </w:trPr>
        <w:tc>
          <w:tcPr>
            <w:tcW w:w="2268" w:type="dxa"/>
            <w:tcBorders>
              <w:top w:val="nil"/>
              <w:left w:val="nil"/>
              <w:bottom w:val="nil"/>
              <w:right w:val="single" w:sz="4" w:space="0" w:color="auto"/>
            </w:tcBorders>
            <w:shd w:val="clear" w:color="auto" w:fill="auto"/>
            <w:noWrap/>
            <w:vAlign w:val="bottom"/>
            <w:hideMark/>
          </w:tcPr>
          <w:p w14:paraId="573EEA9E"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DisProtv7Complement</w:t>
            </w:r>
            <w:r w:rsidRPr="003F3A8E">
              <w:rPr>
                <w:rFonts w:ascii="Calibri" w:eastAsia="Times New Roman" w:hAnsi="Calibri" w:cs="Times New Roman"/>
                <w:color w:val="000000"/>
                <w:sz w:val="20"/>
                <w:szCs w:val="20"/>
                <w:vertAlign w:val="superscript"/>
                <w:lang w:val="da-DK"/>
              </w:rPr>
              <w:t>f</w:t>
            </w:r>
          </w:p>
        </w:tc>
        <w:tc>
          <w:tcPr>
            <w:tcW w:w="1122" w:type="dxa"/>
            <w:tcBorders>
              <w:top w:val="nil"/>
              <w:left w:val="single" w:sz="4" w:space="0" w:color="auto"/>
              <w:bottom w:val="nil"/>
              <w:right w:val="nil"/>
            </w:tcBorders>
            <w:shd w:val="clear" w:color="auto" w:fill="auto"/>
            <w:noWrap/>
            <w:vAlign w:val="bottom"/>
            <w:hideMark/>
          </w:tcPr>
          <w:p w14:paraId="23BB839F"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25.739</w:t>
            </w:r>
          </w:p>
        </w:tc>
        <w:tc>
          <w:tcPr>
            <w:tcW w:w="1288" w:type="dxa"/>
            <w:tcBorders>
              <w:top w:val="nil"/>
              <w:left w:val="nil"/>
              <w:bottom w:val="nil"/>
              <w:right w:val="nil"/>
            </w:tcBorders>
            <w:vAlign w:val="bottom"/>
          </w:tcPr>
          <w:p w14:paraId="6BB52487"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80.27</w:t>
            </w:r>
          </w:p>
        </w:tc>
        <w:tc>
          <w:tcPr>
            <w:tcW w:w="1134" w:type="dxa"/>
            <w:tcBorders>
              <w:top w:val="nil"/>
              <w:left w:val="nil"/>
              <w:bottom w:val="nil"/>
              <w:right w:val="nil"/>
            </w:tcBorders>
            <w:vAlign w:val="bottom"/>
          </w:tcPr>
          <w:p w14:paraId="1F4750F9"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230.15</w:t>
            </w:r>
          </w:p>
        </w:tc>
        <w:tc>
          <w:tcPr>
            <w:tcW w:w="1275" w:type="dxa"/>
            <w:tcBorders>
              <w:top w:val="nil"/>
              <w:left w:val="nil"/>
              <w:bottom w:val="nil"/>
              <w:right w:val="nil"/>
            </w:tcBorders>
            <w:vAlign w:val="bottom"/>
          </w:tcPr>
          <w:p w14:paraId="0DFA12BD"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429.4</w:t>
            </w:r>
          </w:p>
        </w:tc>
      </w:tr>
      <w:tr w:rsidR="00D255B6" w:rsidRPr="003F3A8E" w14:paraId="391FC23E" w14:textId="77777777" w:rsidTr="00906A71">
        <w:trPr>
          <w:trHeight w:val="320"/>
        </w:trPr>
        <w:tc>
          <w:tcPr>
            <w:tcW w:w="2268" w:type="dxa"/>
            <w:tcBorders>
              <w:top w:val="nil"/>
              <w:left w:val="nil"/>
              <w:bottom w:val="dashed" w:sz="4" w:space="0" w:color="auto"/>
              <w:right w:val="single" w:sz="4" w:space="0" w:color="auto"/>
            </w:tcBorders>
            <w:shd w:val="clear" w:color="auto" w:fill="auto"/>
            <w:noWrap/>
            <w:vAlign w:val="bottom"/>
          </w:tcPr>
          <w:p w14:paraId="15D00847"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 xml:space="preserve">MOBI (by </w:t>
            </w:r>
            <w:proofErr w:type="gramStart"/>
            <w:r w:rsidRPr="003F3A8E">
              <w:rPr>
                <w:rFonts w:ascii="Calibri" w:eastAsia="Times New Roman" w:hAnsi="Calibri" w:cs="Times New Roman"/>
                <w:color w:val="000000"/>
                <w:sz w:val="20"/>
                <w:szCs w:val="20"/>
                <w:lang w:val="da-DK"/>
              </w:rPr>
              <w:t>NMR)</w:t>
            </w:r>
            <w:r w:rsidRPr="003F3A8E">
              <w:rPr>
                <w:rFonts w:ascii="Calibri" w:eastAsia="Times New Roman" w:hAnsi="Calibri" w:cs="Times New Roman"/>
                <w:color w:val="000000"/>
                <w:sz w:val="20"/>
                <w:szCs w:val="20"/>
                <w:vertAlign w:val="superscript"/>
                <w:lang w:val="da-DK"/>
              </w:rPr>
              <w:t>g</w:t>
            </w:r>
            <w:proofErr w:type="gramEnd"/>
          </w:p>
        </w:tc>
        <w:tc>
          <w:tcPr>
            <w:tcW w:w="1122" w:type="dxa"/>
            <w:tcBorders>
              <w:top w:val="nil"/>
              <w:left w:val="single" w:sz="4" w:space="0" w:color="auto"/>
              <w:bottom w:val="dashed" w:sz="4" w:space="0" w:color="auto"/>
              <w:right w:val="nil"/>
            </w:tcBorders>
            <w:shd w:val="clear" w:color="auto" w:fill="auto"/>
            <w:noWrap/>
            <w:vAlign w:val="bottom"/>
          </w:tcPr>
          <w:p w14:paraId="68DA5406"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16.906</w:t>
            </w:r>
          </w:p>
        </w:tc>
        <w:tc>
          <w:tcPr>
            <w:tcW w:w="1288" w:type="dxa"/>
            <w:tcBorders>
              <w:top w:val="nil"/>
              <w:left w:val="nil"/>
              <w:bottom w:val="dashed" w:sz="4" w:space="0" w:color="auto"/>
              <w:right w:val="nil"/>
            </w:tcBorders>
            <w:vAlign w:val="bottom"/>
          </w:tcPr>
          <w:p w14:paraId="1AD647EB"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8.57</w:t>
            </w:r>
          </w:p>
        </w:tc>
        <w:tc>
          <w:tcPr>
            <w:tcW w:w="1134" w:type="dxa"/>
            <w:tcBorders>
              <w:top w:val="nil"/>
              <w:left w:val="nil"/>
              <w:bottom w:val="dashed" w:sz="4" w:space="0" w:color="auto"/>
              <w:right w:val="nil"/>
            </w:tcBorders>
            <w:vAlign w:val="bottom"/>
          </w:tcPr>
          <w:p w14:paraId="2991BEC4"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36.81</w:t>
            </w:r>
          </w:p>
        </w:tc>
        <w:tc>
          <w:tcPr>
            <w:tcW w:w="1275" w:type="dxa"/>
            <w:tcBorders>
              <w:top w:val="nil"/>
              <w:left w:val="nil"/>
              <w:bottom w:val="dashed" w:sz="4" w:space="0" w:color="auto"/>
              <w:right w:val="nil"/>
            </w:tcBorders>
            <w:vAlign w:val="bottom"/>
          </w:tcPr>
          <w:p w14:paraId="5750281D"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79.</w:t>
            </w:r>
            <w:r>
              <w:rPr>
                <w:rFonts w:ascii="Calibri" w:eastAsia="Times New Roman" w:hAnsi="Calibri" w:cs="Times New Roman"/>
                <w:color w:val="000000"/>
                <w:sz w:val="20"/>
                <w:szCs w:val="20"/>
                <w:lang w:val="da-DK"/>
              </w:rPr>
              <w:t>2</w:t>
            </w:r>
          </w:p>
        </w:tc>
      </w:tr>
      <w:tr w:rsidR="00D255B6" w:rsidRPr="003F3A8E" w14:paraId="56BD0BD6" w14:textId="77777777" w:rsidTr="00906A71">
        <w:trPr>
          <w:trHeight w:val="320"/>
        </w:trPr>
        <w:tc>
          <w:tcPr>
            <w:tcW w:w="2268" w:type="dxa"/>
            <w:tcBorders>
              <w:top w:val="dashed" w:sz="4" w:space="0" w:color="auto"/>
              <w:left w:val="nil"/>
              <w:bottom w:val="nil"/>
              <w:right w:val="single" w:sz="4" w:space="0" w:color="auto"/>
            </w:tcBorders>
            <w:shd w:val="clear" w:color="auto" w:fill="auto"/>
            <w:noWrap/>
            <w:vAlign w:val="bottom"/>
            <w:hideMark/>
          </w:tcPr>
          <w:p w14:paraId="126B98F9" w14:textId="77777777" w:rsidR="00D255B6" w:rsidRPr="003F3A8E" w:rsidRDefault="00D255B6" w:rsidP="00906A71">
            <w:pPr>
              <w:spacing w:line="276" w:lineRule="auto"/>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CheZOD (present study)</w:t>
            </w:r>
          </w:p>
        </w:tc>
        <w:tc>
          <w:tcPr>
            <w:tcW w:w="1122" w:type="dxa"/>
            <w:tcBorders>
              <w:top w:val="dashed" w:sz="4" w:space="0" w:color="auto"/>
              <w:left w:val="single" w:sz="4" w:space="0" w:color="auto"/>
              <w:bottom w:val="nil"/>
            </w:tcBorders>
            <w:shd w:val="clear" w:color="auto" w:fill="auto"/>
            <w:noWrap/>
            <w:vAlign w:val="bottom"/>
            <w:hideMark/>
          </w:tcPr>
          <w:p w14:paraId="44D830C5"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66.233</w:t>
            </w:r>
          </w:p>
        </w:tc>
        <w:tc>
          <w:tcPr>
            <w:tcW w:w="1288" w:type="dxa"/>
            <w:tcBorders>
              <w:top w:val="dashed" w:sz="4" w:space="0" w:color="auto"/>
              <w:bottom w:val="nil"/>
            </w:tcBorders>
            <w:vAlign w:val="bottom"/>
          </w:tcPr>
          <w:p w14:paraId="34D3C4C4"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24.41</w:t>
            </w:r>
          </w:p>
        </w:tc>
        <w:tc>
          <w:tcPr>
            <w:tcW w:w="1134" w:type="dxa"/>
            <w:tcBorders>
              <w:top w:val="dashed" w:sz="4" w:space="0" w:color="auto"/>
              <w:bottom w:val="nil"/>
            </w:tcBorders>
            <w:vAlign w:val="bottom"/>
          </w:tcPr>
          <w:p w14:paraId="3B306CD1"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23.02</w:t>
            </w:r>
          </w:p>
        </w:tc>
        <w:tc>
          <w:tcPr>
            <w:tcW w:w="1275" w:type="dxa"/>
            <w:tcBorders>
              <w:top w:val="dashed" w:sz="4" w:space="0" w:color="auto"/>
              <w:bottom w:val="nil"/>
            </w:tcBorders>
            <w:vAlign w:val="bottom"/>
          </w:tcPr>
          <w:p w14:paraId="4BCB710E" w14:textId="77777777" w:rsidR="00D255B6" w:rsidRPr="003F3A8E" w:rsidRDefault="00D255B6" w:rsidP="00906A71">
            <w:pPr>
              <w:spacing w:line="276" w:lineRule="auto"/>
              <w:jc w:val="right"/>
              <w:rPr>
                <w:rFonts w:ascii="Calibri" w:eastAsia="Times New Roman" w:hAnsi="Calibri" w:cs="Times New Roman"/>
                <w:color w:val="000000"/>
                <w:sz w:val="20"/>
                <w:szCs w:val="20"/>
                <w:lang w:val="da-DK"/>
              </w:rPr>
            </w:pPr>
            <w:r w:rsidRPr="003F3A8E">
              <w:rPr>
                <w:rFonts w:ascii="Calibri" w:eastAsia="Times New Roman" w:hAnsi="Calibri" w:cs="Times New Roman"/>
                <w:color w:val="000000"/>
                <w:sz w:val="20"/>
                <w:szCs w:val="20"/>
                <w:lang w:val="da-DK"/>
              </w:rPr>
              <w:t>111.</w:t>
            </w:r>
            <w:r>
              <w:rPr>
                <w:rFonts w:ascii="Calibri" w:eastAsia="Times New Roman" w:hAnsi="Calibri" w:cs="Times New Roman"/>
                <w:color w:val="000000"/>
                <w:sz w:val="20"/>
                <w:szCs w:val="20"/>
                <w:lang w:val="da-DK"/>
              </w:rPr>
              <w:t>8</w:t>
            </w:r>
          </w:p>
        </w:tc>
      </w:tr>
    </w:tbl>
    <w:p w14:paraId="2D7C0435" w14:textId="77777777" w:rsidR="00D255B6" w:rsidRPr="003F3A8E" w:rsidRDefault="00D255B6" w:rsidP="00D255B6">
      <w:pPr>
        <w:spacing w:line="276" w:lineRule="auto"/>
        <w:jc w:val="both"/>
        <w:rPr>
          <w:rFonts w:eastAsiaTheme="minorEastAsia"/>
          <w:sz w:val="20"/>
          <w:szCs w:val="20"/>
        </w:rPr>
      </w:pPr>
      <w:r w:rsidRPr="003F3A8E">
        <w:rPr>
          <w:rFonts w:eastAsiaTheme="minorEastAsia"/>
          <w:sz w:val="20"/>
          <w:szCs w:val="20"/>
          <w:vertAlign w:val="superscript"/>
        </w:rPr>
        <w:t>a</w:t>
      </w:r>
      <w:r w:rsidRPr="003F3A8E">
        <w:rPr>
          <w:rFonts w:eastAsiaTheme="minorEastAsia"/>
          <w:sz w:val="20"/>
          <w:szCs w:val="20"/>
        </w:rPr>
        <w:t xml:space="preserve"> Fraction of disordered residues</w:t>
      </w:r>
    </w:p>
    <w:p w14:paraId="09BA3B93" w14:textId="77777777" w:rsidR="00D255B6" w:rsidRPr="003F3A8E" w:rsidRDefault="00D255B6" w:rsidP="00D255B6">
      <w:pPr>
        <w:spacing w:line="276" w:lineRule="auto"/>
        <w:jc w:val="both"/>
        <w:rPr>
          <w:rFonts w:eastAsiaTheme="minorEastAsia"/>
          <w:sz w:val="20"/>
          <w:szCs w:val="20"/>
        </w:rPr>
      </w:pPr>
      <w:r w:rsidRPr="003F3A8E">
        <w:rPr>
          <w:rFonts w:eastAsiaTheme="minorEastAsia"/>
          <w:sz w:val="20"/>
          <w:szCs w:val="20"/>
          <w:vertAlign w:val="superscript"/>
        </w:rPr>
        <w:t>b</w:t>
      </w:r>
      <w:r w:rsidRPr="003F3A8E">
        <w:rPr>
          <w:rFonts w:eastAsiaTheme="minorEastAsia"/>
          <w:sz w:val="20"/>
          <w:szCs w:val="20"/>
        </w:rPr>
        <w:t xml:space="preserve"> Average length of disordered regions</w:t>
      </w:r>
    </w:p>
    <w:p w14:paraId="488C3378" w14:textId="77777777" w:rsidR="00D255B6" w:rsidRPr="003F3A8E" w:rsidRDefault="00D255B6" w:rsidP="00D255B6">
      <w:pPr>
        <w:spacing w:line="276" w:lineRule="auto"/>
        <w:jc w:val="both"/>
        <w:rPr>
          <w:rFonts w:eastAsiaTheme="minorEastAsia"/>
          <w:sz w:val="20"/>
          <w:szCs w:val="20"/>
        </w:rPr>
      </w:pPr>
      <w:r w:rsidRPr="003F3A8E">
        <w:rPr>
          <w:rFonts w:eastAsiaTheme="minorEastAsia"/>
          <w:sz w:val="20"/>
          <w:szCs w:val="20"/>
          <w:vertAlign w:val="superscript"/>
        </w:rPr>
        <w:t>c</w:t>
      </w:r>
      <w:r w:rsidRPr="003F3A8E">
        <w:rPr>
          <w:rFonts w:eastAsiaTheme="minorEastAsia"/>
          <w:sz w:val="20"/>
          <w:szCs w:val="20"/>
        </w:rPr>
        <w:t xml:space="preserve"> Average number of residues</w:t>
      </w:r>
    </w:p>
    <w:p w14:paraId="459F5DDB" w14:textId="15C1C73F" w:rsidR="00D255B6" w:rsidRPr="0049610B" w:rsidRDefault="00D255B6" w:rsidP="00D255B6">
      <w:pPr>
        <w:spacing w:line="276" w:lineRule="auto"/>
        <w:jc w:val="both"/>
        <w:rPr>
          <w:rFonts w:eastAsiaTheme="minorEastAsia"/>
          <w:sz w:val="20"/>
          <w:szCs w:val="20"/>
        </w:rPr>
      </w:pPr>
      <w:r w:rsidRPr="003F3A8E">
        <w:rPr>
          <w:rFonts w:eastAsiaTheme="minorEastAsia"/>
          <w:sz w:val="20"/>
          <w:szCs w:val="20"/>
          <w:vertAlign w:val="superscript"/>
        </w:rPr>
        <w:t>d</w:t>
      </w:r>
      <w:r w:rsidRPr="003F3A8E">
        <w:rPr>
          <w:rFonts w:eastAsiaTheme="minorEastAsia"/>
          <w:sz w:val="20"/>
          <w:szCs w:val="20"/>
        </w:rPr>
        <w:t xml:space="preserve"> </w:t>
      </w:r>
      <w:r w:rsidRPr="0049610B">
        <w:rPr>
          <w:rFonts w:eastAsiaTheme="minorEastAsia"/>
          <w:sz w:val="20"/>
          <w:szCs w:val="20"/>
        </w:rPr>
        <w:t>X-ray data set excluding DisProt entries used to train SPOT-disorder</w:t>
      </w:r>
      <w:r w:rsidR="00640FE8">
        <w:rPr>
          <w:rFonts w:eastAsiaTheme="minorEastAsia"/>
          <w:sz w:val="20"/>
          <w:szCs w:val="20"/>
        </w:rPr>
        <w:fldChar w:fldCharType="begin"/>
      </w:r>
      <w:r w:rsidR="00DA2F09">
        <w:rPr>
          <w:rFonts w:eastAsiaTheme="minorEastAsia"/>
          <w:sz w:val="20"/>
          <w:szCs w:val="20"/>
        </w:rPr>
        <w:instrText xml:space="preserve"> ADDIN EN.CITE &lt;EndNote&gt;&lt;Cite&gt;&lt;Author&gt;Hanson&lt;/Author&gt;&lt;Year&gt;2017&lt;/Year&gt;&lt;RecNum&gt;137&lt;/RecNum&gt;&lt;DisplayText&gt;&lt;style face="superscript"&gt;13&lt;/style&gt;&lt;/DisplayText&gt;&lt;record&gt;&lt;rec-number&gt;137&lt;/rec-number&gt;&lt;foreign-keys&gt;&lt;key app="EN" db-id="0rw050zsu9e9stet0e5vrd57v0rxtr2xptsd" timestamp="1529571619"&gt;137&lt;/key&gt;&lt;/foreign-keys&gt;&lt;ref-type name="Journal Article"&gt;17&lt;/ref-type&gt;&lt;contributors&gt;&lt;authors&gt;&lt;author&gt;Hanson, J.&lt;/author&gt;&lt;author&gt;Yang, Y.&lt;/author&gt;&lt;author&gt;Paliwal, K.&lt;/author&gt;&lt;author&gt;Zhou, Y.&lt;/author&gt;&lt;/authors&gt;&lt;/contributors&gt;&lt;auth-address&gt;Signal Processing Laboratory, Griffith University, Brisbane 4122, Australia.&amp;#xD;Institute for Glycomics, Griffith University, Gold Coast 4215, Australia.&lt;/auth-address&gt;&lt;titles&gt;&lt;title&gt;Improving protein disorder prediction by deep bidirectional long short-term memory recurrent neural networks&lt;/title&gt;&lt;secondary-title&gt;Bioinformatics&lt;/secondary-title&gt;&lt;alt-title&gt;Bioinformatics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685-692&lt;/pages&gt;&lt;volume&gt;33&lt;/volume&gt;&lt;number&gt;5&lt;/number&gt;&lt;edition&gt;2016/12/25&lt;/edition&gt;&lt;keywords&gt;&lt;keyword&gt;Algorithms&lt;/keyword&gt;&lt;keyword&gt;Caspases/chemistry/metabolism&lt;/keyword&gt;&lt;keyword&gt;Computational Biology/*methods&lt;/keyword&gt;&lt;keyword&gt;Genetic Diseases, Inborn/metabolism&lt;/keyword&gt;&lt;keyword&gt;*Machine Learning&lt;/keyword&gt;&lt;keyword&gt;Memory, Short-Term&lt;/keyword&gt;&lt;keyword&gt;*Neural Networks (Computer)&lt;/keyword&gt;&lt;keyword&gt;Protein Conformation&lt;/keyword&gt;&lt;keyword&gt;Proteins/*chemistry/metabolism&lt;/keyword&gt;&lt;/keywords&gt;&lt;dates&gt;&lt;year&gt;2017&lt;/year&gt;&lt;pub-dates&gt;&lt;date&gt;Mar 1&lt;/date&gt;&lt;/pub-dates&gt;&lt;/dates&gt;&lt;isbn&gt;1367-4803&lt;/isbn&gt;&lt;accession-num&gt;28011771&lt;/accession-num&gt;&lt;urls&gt;&lt;/urls&gt;&lt;electronic-resource-num&gt;10.1093/bioinformatics/btw678&lt;/electronic-resource-num&gt;&lt;remote-database-provider&gt;NLM&lt;/remote-database-provider&gt;&lt;language&gt;eng&lt;/language&gt;&lt;/record&gt;&lt;/Cite&gt;&lt;/EndNote&gt;</w:instrText>
      </w:r>
      <w:r w:rsidR="00640FE8">
        <w:rPr>
          <w:rFonts w:eastAsiaTheme="minorEastAsia"/>
          <w:sz w:val="20"/>
          <w:szCs w:val="20"/>
        </w:rPr>
        <w:fldChar w:fldCharType="separate"/>
      </w:r>
      <w:r w:rsidR="00DA2F09" w:rsidRPr="00DA2F09">
        <w:rPr>
          <w:rFonts w:eastAsiaTheme="minorEastAsia"/>
          <w:noProof/>
          <w:sz w:val="20"/>
          <w:szCs w:val="20"/>
          <w:vertAlign w:val="superscript"/>
        </w:rPr>
        <w:t>13</w:t>
      </w:r>
      <w:r w:rsidR="00640FE8">
        <w:rPr>
          <w:rFonts w:eastAsiaTheme="minorEastAsia"/>
          <w:sz w:val="20"/>
          <w:szCs w:val="20"/>
        </w:rPr>
        <w:fldChar w:fldCharType="end"/>
      </w:r>
    </w:p>
    <w:p w14:paraId="0DE07D8B" w14:textId="1D095930" w:rsidR="00D255B6" w:rsidRPr="0049610B" w:rsidRDefault="00D255B6" w:rsidP="00D255B6">
      <w:pPr>
        <w:spacing w:line="276" w:lineRule="auto"/>
        <w:jc w:val="both"/>
        <w:rPr>
          <w:rFonts w:eastAsiaTheme="minorEastAsia"/>
          <w:sz w:val="20"/>
          <w:szCs w:val="20"/>
        </w:rPr>
      </w:pPr>
      <w:r w:rsidRPr="0049610B">
        <w:rPr>
          <w:rFonts w:eastAsiaTheme="minorEastAsia"/>
          <w:sz w:val="20"/>
          <w:szCs w:val="20"/>
          <w:vertAlign w:val="superscript"/>
        </w:rPr>
        <w:t>e</w:t>
      </w:r>
      <w:r w:rsidRPr="0049610B">
        <w:rPr>
          <w:rFonts w:eastAsiaTheme="minorEastAsia"/>
          <w:sz w:val="20"/>
          <w:szCs w:val="20"/>
        </w:rPr>
        <w:t xml:space="preserve"> DisProt data base version 7</w:t>
      </w:r>
      <w:r w:rsidR="00D26643">
        <w:rPr>
          <w:rFonts w:eastAsiaTheme="minorEastAsia"/>
          <w:sz w:val="20"/>
          <w:szCs w:val="20"/>
        </w:rPr>
        <w:t>.0</w:t>
      </w:r>
      <w:r w:rsidR="00640FE8">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 </w:instrText>
      </w:r>
      <w:r w:rsidR="00DA2F09">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EN.CITE.DATA </w:instrText>
      </w:r>
      <w:r w:rsidR="00DA2F09">
        <w:rPr>
          <w:rFonts w:eastAsiaTheme="minorEastAsia"/>
          <w:sz w:val="20"/>
          <w:szCs w:val="20"/>
        </w:rPr>
      </w:r>
      <w:r w:rsidR="00DA2F09">
        <w:rPr>
          <w:rFonts w:eastAsiaTheme="minorEastAsia"/>
          <w:sz w:val="20"/>
          <w:szCs w:val="20"/>
        </w:rPr>
        <w:fldChar w:fldCharType="end"/>
      </w:r>
      <w:r w:rsidR="00640FE8">
        <w:rPr>
          <w:rFonts w:eastAsiaTheme="minorEastAsia"/>
          <w:sz w:val="20"/>
          <w:szCs w:val="20"/>
        </w:rPr>
        <w:fldChar w:fldCharType="separate"/>
      </w:r>
      <w:r w:rsidR="00DA2F09" w:rsidRPr="00DA2F09">
        <w:rPr>
          <w:rFonts w:eastAsiaTheme="minorEastAsia"/>
          <w:noProof/>
          <w:sz w:val="20"/>
          <w:szCs w:val="20"/>
          <w:vertAlign w:val="superscript"/>
        </w:rPr>
        <w:t>5</w:t>
      </w:r>
      <w:r w:rsidR="00640FE8">
        <w:rPr>
          <w:rFonts w:eastAsiaTheme="minorEastAsia"/>
          <w:sz w:val="20"/>
          <w:szCs w:val="20"/>
        </w:rPr>
        <w:fldChar w:fldCharType="end"/>
      </w:r>
      <w:r w:rsidRPr="0049610B">
        <w:rPr>
          <w:rFonts w:eastAsiaTheme="minorEastAsia"/>
          <w:sz w:val="20"/>
          <w:szCs w:val="20"/>
        </w:rPr>
        <w:t xml:space="preserve"> </w:t>
      </w:r>
      <w:r w:rsidR="00C167A9">
        <w:rPr>
          <w:rFonts w:eastAsiaTheme="minorEastAsia"/>
          <w:sz w:val="20"/>
          <w:szCs w:val="20"/>
        </w:rPr>
        <w:t xml:space="preserve">(from </w:t>
      </w:r>
      <w:r w:rsidR="00C167A9" w:rsidRPr="00C167A9">
        <w:rPr>
          <w:rFonts w:eastAsiaTheme="minorEastAsia"/>
          <w:sz w:val="20"/>
          <w:szCs w:val="20"/>
        </w:rPr>
        <w:t>http://www.disprot.org/assessment</w:t>
      </w:r>
      <w:r w:rsidR="00C167A9">
        <w:rPr>
          <w:rFonts w:eastAsiaTheme="minorEastAsia"/>
          <w:sz w:val="20"/>
          <w:szCs w:val="20"/>
        </w:rPr>
        <w:t xml:space="preserve">) </w:t>
      </w:r>
      <w:r w:rsidRPr="0049610B">
        <w:rPr>
          <w:rFonts w:eastAsiaTheme="minorEastAsia"/>
          <w:sz w:val="20"/>
          <w:szCs w:val="20"/>
        </w:rPr>
        <w:t xml:space="preserve">only for the “primary” methods: NMR and X-ray </w:t>
      </w:r>
      <w:r w:rsidR="00C167A9">
        <w:rPr>
          <w:rFonts w:eastAsiaTheme="minorEastAsia"/>
          <w:sz w:val="20"/>
          <w:szCs w:val="20"/>
        </w:rPr>
        <w:t>(</w:t>
      </w:r>
      <w:proofErr w:type="gramStart"/>
      <w:r w:rsidR="00C167A9">
        <w:rPr>
          <w:rFonts w:eastAsiaTheme="minorEastAsia"/>
          <w:sz w:val="20"/>
          <w:szCs w:val="20"/>
        </w:rPr>
        <w:t>from )</w:t>
      </w:r>
      <w:proofErr w:type="gramEnd"/>
    </w:p>
    <w:p w14:paraId="783CEEF2" w14:textId="3B5F723F" w:rsidR="00D255B6" w:rsidRPr="003F3A8E" w:rsidRDefault="00D255B6" w:rsidP="00D255B6">
      <w:pPr>
        <w:spacing w:line="276" w:lineRule="auto"/>
        <w:jc w:val="both"/>
        <w:rPr>
          <w:rFonts w:eastAsiaTheme="minorEastAsia"/>
          <w:sz w:val="20"/>
          <w:szCs w:val="20"/>
        </w:rPr>
      </w:pPr>
      <w:r w:rsidRPr="0049610B">
        <w:rPr>
          <w:rFonts w:eastAsiaTheme="minorEastAsia"/>
          <w:sz w:val="20"/>
          <w:szCs w:val="20"/>
          <w:vertAlign w:val="superscript"/>
        </w:rPr>
        <w:t>f</w:t>
      </w:r>
      <w:r w:rsidRPr="0049610B">
        <w:rPr>
          <w:rFonts w:eastAsiaTheme="minorEastAsia"/>
          <w:sz w:val="20"/>
          <w:szCs w:val="20"/>
        </w:rPr>
        <w:t xml:space="preserve"> DisProt data base version 7</w:t>
      </w:r>
      <w:r w:rsidR="00D26643">
        <w:rPr>
          <w:rFonts w:eastAsiaTheme="minorEastAsia"/>
          <w:sz w:val="20"/>
          <w:szCs w:val="20"/>
        </w:rPr>
        <w:t>.0</w:t>
      </w:r>
      <w:r w:rsidR="00640FE8">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 </w:instrText>
      </w:r>
      <w:r w:rsidR="00DA2F09">
        <w:rPr>
          <w:rFonts w:eastAsiaTheme="minorEastAsia"/>
          <w:sz w:val="20"/>
          <w:szCs w:val="20"/>
        </w:rPr>
        <w:fldChar w:fldCharType="begin">
          <w:fldData xml:space="preserve">PEVuZE5vdGU+PENpdGU+PEF1dGhvcj5QaW92ZXNhbjwvQXV0aG9yPjxZZWFyPjIwMTc8L1llYXI+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</w:fldData>
        </w:fldChar>
      </w:r>
      <w:r w:rsidR="00DA2F09">
        <w:rPr>
          <w:rFonts w:eastAsiaTheme="minorEastAsia"/>
          <w:sz w:val="20"/>
          <w:szCs w:val="20"/>
        </w:rPr>
        <w:instrText xml:space="preserve"> ADDIN EN.CITE.DATA </w:instrText>
      </w:r>
      <w:r w:rsidR="00DA2F09">
        <w:rPr>
          <w:rFonts w:eastAsiaTheme="minorEastAsia"/>
          <w:sz w:val="20"/>
          <w:szCs w:val="20"/>
        </w:rPr>
      </w:r>
      <w:r w:rsidR="00DA2F09">
        <w:rPr>
          <w:rFonts w:eastAsiaTheme="minorEastAsia"/>
          <w:sz w:val="20"/>
          <w:szCs w:val="20"/>
        </w:rPr>
        <w:fldChar w:fldCharType="end"/>
      </w:r>
      <w:r w:rsidR="00640FE8">
        <w:rPr>
          <w:rFonts w:eastAsiaTheme="minorEastAsia"/>
          <w:sz w:val="20"/>
          <w:szCs w:val="20"/>
        </w:rPr>
        <w:fldChar w:fldCharType="separate"/>
      </w:r>
      <w:r w:rsidR="00DA2F09" w:rsidRPr="00DA2F09">
        <w:rPr>
          <w:rFonts w:eastAsiaTheme="minorEastAsia"/>
          <w:noProof/>
          <w:sz w:val="20"/>
          <w:szCs w:val="20"/>
          <w:vertAlign w:val="superscript"/>
        </w:rPr>
        <w:t>5</w:t>
      </w:r>
      <w:r w:rsidR="00640FE8">
        <w:rPr>
          <w:rFonts w:eastAsiaTheme="minorEastAsia"/>
          <w:sz w:val="20"/>
          <w:szCs w:val="20"/>
        </w:rPr>
        <w:fldChar w:fldCharType="end"/>
      </w:r>
      <w:r w:rsidRPr="0049610B">
        <w:rPr>
          <w:rFonts w:eastAsiaTheme="minorEastAsia"/>
          <w:sz w:val="20"/>
          <w:szCs w:val="20"/>
        </w:rPr>
        <w:t xml:space="preserve"> </w:t>
      </w:r>
      <w:r w:rsidR="00C167A9">
        <w:rPr>
          <w:rFonts w:eastAsiaTheme="minorEastAsia"/>
          <w:sz w:val="20"/>
          <w:szCs w:val="20"/>
        </w:rPr>
        <w:t xml:space="preserve">(from </w:t>
      </w:r>
      <w:r w:rsidR="00C167A9" w:rsidRPr="00C167A9">
        <w:rPr>
          <w:rFonts w:eastAsiaTheme="minorEastAsia"/>
          <w:sz w:val="20"/>
          <w:szCs w:val="20"/>
        </w:rPr>
        <w:t>http://www.disprot.org/assessment</w:t>
      </w:r>
      <w:r w:rsidR="00C167A9">
        <w:rPr>
          <w:rFonts w:eastAsiaTheme="minorEastAsia"/>
          <w:sz w:val="20"/>
          <w:szCs w:val="20"/>
        </w:rPr>
        <w:t>)</w:t>
      </w:r>
      <w:r w:rsidR="00C167A9" w:rsidRPr="0049610B">
        <w:rPr>
          <w:rFonts w:eastAsiaTheme="minorEastAsia"/>
          <w:sz w:val="20"/>
          <w:szCs w:val="20"/>
        </w:rPr>
        <w:t xml:space="preserve"> </w:t>
      </w:r>
      <w:r w:rsidRPr="0049610B">
        <w:rPr>
          <w:rFonts w:eastAsiaTheme="minorEastAsia"/>
          <w:sz w:val="20"/>
          <w:szCs w:val="20"/>
        </w:rPr>
        <w:t>excluding older version entries (used for evaluation of predictors by Necci et al</w:t>
      </w:r>
      <w:r w:rsidR="00640FE8">
        <w:rPr>
          <w:rFonts w:eastAsiaTheme="minorEastAsia"/>
          <w:sz w:val="20"/>
          <w:szCs w:val="20"/>
        </w:rPr>
        <w:fldChar w:fldCharType="begin">
          <w:fldData xml:space="preserve">PEVuZE5vdGU+PENpdGU+PEF1dGhvcj5OZWNjaTwvQXV0aG9yPjxZZWFyPjIwMTg8L1llYXI+PFJl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</w:fldData>
        </w:fldChar>
      </w:r>
      <w:r w:rsidR="00DA2F09">
        <w:rPr>
          <w:rFonts w:eastAsiaTheme="minorEastAsia"/>
          <w:sz w:val="20"/>
          <w:szCs w:val="20"/>
        </w:rPr>
        <w:instrText xml:space="preserve"> ADDIN EN.CITE </w:instrText>
      </w:r>
      <w:r w:rsidR="00DA2F09">
        <w:rPr>
          <w:rFonts w:eastAsiaTheme="minorEastAsia"/>
          <w:sz w:val="20"/>
          <w:szCs w:val="20"/>
        </w:rPr>
        <w:fldChar w:fldCharType="begin">
          <w:fldData xml:space="preserve">PEVuZE5vdGU+PENpdGU+PEF1dGhvcj5OZWNjaTwvQXV0aG9yPjxZZWFyPjIwMTg8L1llYXI+PFJl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</w:fldData>
        </w:fldChar>
      </w:r>
      <w:r w:rsidR="00DA2F09">
        <w:rPr>
          <w:rFonts w:eastAsiaTheme="minorEastAsia"/>
          <w:sz w:val="20"/>
          <w:szCs w:val="20"/>
        </w:rPr>
        <w:instrText xml:space="preserve"> ADDIN EN.CITE.DATA </w:instrText>
      </w:r>
      <w:r w:rsidR="00DA2F09">
        <w:rPr>
          <w:rFonts w:eastAsiaTheme="minorEastAsia"/>
          <w:sz w:val="20"/>
          <w:szCs w:val="20"/>
        </w:rPr>
      </w:r>
      <w:r w:rsidR="00DA2F09">
        <w:rPr>
          <w:rFonts w:eastAsiaTheme="minorEastAsia"/>
          <w:sz w:val="20"/>
          <w:szCs w:val="20"/>
        </w:rPr>
        <w:fldChar w:fldCharType="end"/>
      </w:r>
      <w:r w:rsidR="00640FE8">
        <w:rPr>
          <w:rFonts w:eastAsiaTheme="minorEastAsia"/>
          <w:sz w:val="20"/>
          <w:szCs w:val="20"/>
        </w:rPr>
        <w:fldChar w:fldCharType="separate"/>
      </w:r>
      <w:r w:rsidR="00DA2F09" w:rsidRPr="00DA2F09">
        <w:rPr>
          <w:rFonts w:eastAsiaTheme="minorEastAsia"/>
          <w:noProof/>
          <w:sz w:val="20"/>
          <w:szCs w:val="20"/>
          <w:vertAlign w:val="superscript"/>
        </w:rPr>
        <w:t>10</w:t>
      </w:r>
      <w:r w:rsidR="00640FE8">
        <w:rPr>
          <w:rFonts w:eastAsiaTheme="minorEastAsia"/>
          <w:sz w:val="20"/>
          <w:szCs w:val="20"/>
        </w:rPr>
        <w:fldChar w:fldCharType="end"/>
      </w:r>
      <w:r w:rsidR="00640FE8">
        <w:rPr>
          <w:rFonts w:eastAsiaTheme="minorEastAsia"/>
          <w:sz w:val="20"/>
          <w:szCs w:val="20"/>
        </w:rPr>
        <w:t>)</w:t>
      </w:r>
      <w:r w:rsidRPr="0049610B">
        <w:rPr>
          <w:rFonts w:eastAsiaTheme="minorEastAsia"/>
          <w:sz w:val="20"/>
          <w:szCs w:val="20"/>
        </w:rPr>
        <w:t>.</w:t>
      </w:r>
    </w:p>
    <w:p w14:paraId="620A139E" w14:textId="7DB227D4" w:rsidR="002030E9" w:rsidRDefault="00D255B6" w:rsidP="00D255B6">
      <w:pPr>
        <w:spacing w:line="276" w:lineRule="auto"/>
        <w:jc w:val="both"/>
        <w:rPr>
          <w:rFonts w:eastAsiaTheme="minorEastAsia"/>
          <w:sz w:val="20"/>
          <w:szCs w:val="20"/>
        </w:rPr>
      </w:pPr>
      <w:r w:rsidRPr="003F3A8E">
        <w:rPr>
          <w:rFonts w:eastAsiaTheme="minorEastAsia"/>
          <w:sz w:val="20"/>
          <w:szCs w:val="20"/>
          <w:vertAlign w:val="superscript"/>
        </w:rPr>
        <w:t>g</w:t>
      </w:r>
      <w:r w:rsidRPr="003F3A8E">
        <w:rPr>
          <w:rFonts w:eastAsiaTheme="minorEastAsia"/>
          <w:sz w:val="20"/>
          <w:szCs w:val="20"/>
        </w:rPr>
        <w:t xml:space="preserve"> </w:t>
      </w:r>
      <w:proofErr w:type="gramStart"/>
      <w:r w:rsidRPr="003F3A8E">
        <w:rPr>
          <w:rFonts w:eastAsiaTheme="minorEastAsia"/>
          <w:sz w:val="20"/>
          <w:szCs w:val="20"/>
        </w:rPr>
        <w:t>The</w:t>
      </w:r>
      <w:proofErr w:type="gramEnd"/>
      <w:r w:rsidRPr="003F3A8E">
        <w:rPr>
          <w:rFonts w:eastAsiaTheme="minorEastAsia"/>
          <w:sz w:val="20"/>
          <w:szCs w:val="20"/>
        </w:rPr>
        <w:t xml:space="preserve"> data </w:t>
      </w:r>
      <w:r>
        <w:rPr>
          <w:rFonts w:eastAsiaTheme="minorEastAsia"/>
          <w:sz w:val="20"/>
          <w:szCs w:val="20"/>
        </w:rPr>
        <w:t>set</w:t>
      </w:r>
      <w:r w:rsidRPr="003F3A8E">
        <w:rPr>
          <w:rFonts w:eastAsiaTheme="minorEastAsia"/>
          <w:sz w:val="20"/>
          <w:szCs w:val="20"/>
        </w:rPr>
        <w:t xml:space="preserve"> used for training ESpritz_NMR</w:t>
      </w:r>
      <w:r w:rsidR="00640FE8">
        <w:rPr>
          <w:rFonts w:eastAsiaTheme="minorEastAsia"/>
        </w:rPr>
        <w:fldChar w:fldCharType="begin">
          <w:fldData xml:space="preserve">PEVuZE5vdGU+PENpdGU+PEF1dGhvcj5NYXJ0aW48L0F1dGhvcj48WWVhcj4yMDEwPC9ZZWFyPjxS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</w:fldData>
        </w:fldChar>
      </w:r>
      <w:r w:rsidR="00DA2F09">
        <w:rPr>
          <w:rFonts w:eastAsiaTheme="minorEastAsia"/>
        </w:rPr>
        <w:instrText xml:space="preserve"> ADDIN EN.CITE </w:instrText>
      </w:r>
      <w:r w:rsidR="00DA2F09">
        <w:rPr>
          <w:rFonts w:eastAsiaTheme="minorEastAsia"/>
        </w:rPr>
        <w:fldChar w:fldCharType="begin">
          <w:fldData xml:space="preserve">PEVuZE5vdGU+PENpdGU+PEF1dGhvcj5NYXJ0aW48L0F1dGhvcj48WWVhcj4yMDEwPC9ZZWFyPjxS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</w:fldData>
        </w:fldChar>
      </w:r>
      <w:r w:rsidR="00DA2F09">
        <w:rPr>
          <w:rFonts w:eastAsiaTheme="minorEastAsia"/>
        </w:rPr>
        <w:instrText xml:space="preserve"> ADDIN EN.CITE.DATA </w:instrText>
      </w:r>
      <w:r w:rsidR="00DA2F09">
        <w:rPr>
          <w:rFonts w:eastAsiaTheme="minorEastAsia"/>
        </w:rPr>
      </w:r>
      <w:r w:rsidR="00DA2F09">
        <w:rPr>
          <w:rFonts w:eastAsiaTheme="minorEastAsia"/>
        </w:rPr>
        <w:fldChar w:fldCharType="end"/>
      </w:r>
      <w:r w:rsidR="00640FE8">
        <w:rPr>
          <w:rFonts w:eastAsiaTheme="minorEastAsia"/>
        </w:rPr>
        <w:fldChar w:fldCharType="separate"/>
      </w:r>
      <w:r w:rsidR="00DA2F09" w:rsidRPr="00DA2F09">
        <w:rPr>
          <w:rFonts w:eastAsiaTheme="minorEastAsia"/>
          <w:noProof/>
          <w:vertAlign w:val="superscript"/>
        </w:rPr>
        <w:t>4,14</w:t>
      </w:r>
      <w:r w:rsidR="00640FE8">
        <w:rPr>
          <w:rFonts w:eastAsiaTheme="minorEastAsia"/>
        </w:rPr>
        <w:fldChar w:fldCharType="end"/>
      </w:r>
      <w:r w:rsidRPr="003F3A8E">
        <w:rPr>
          <w:rFonts w:eastAsiaTheme="minorEastAsia"/>
          <w:sz w:val="20"/>
          <w:szCs w:val="20"/>
        </w:rPr>
        <w:t>.</w:t>
      </w:r>
    </w:p>
    <w:p w14:paraId="517F2941" w14:textId="77777777" w:rsidR="00D255B6" w:rsidRPr="0049610B" w:rsidRDefault="00D255B6" w:rsidP="0049610B">
      <w:pPr>
        <w:spacing w:line="276" w:lineRule="auto"/>
        <w:jc w:val="both"/>
        <w:rPr>
          <w:rFonts w:eastAsiaTheme="minorEastAsia"/>
          <w:sz w:val="20"/>
          <w:szCs w:val="20"/>
        </w:rPr>
      </w:pPr>
    </w:p>
    <w:p w14:paraId="335B2F44" w14:textId="4C31240F" w:rsidR="00635E66" w:rsidRDefault="00635E66" w:rsidP="00635E66">
      <w:pPr>
        <w:pStyle w:val="Heading2"/>
      </w:pPr>
      <w:r>
        <w:t>References</w:t>
      </w:r>
    </w:p>
    <w:p w14:paraId="74A3FFE9" w14:textId="77777777" w:rsidR="003E221A" w:rsidRPr="003E221A" w:rsidRDefault="00FE161D" w:rsidP="003E221A">
      <w:pPr>
        <w:pStyle w:val="EndNoteBibliography"/>
        <w:ind w:left="720" w:hanging="720"/>
        <w:rPr>
          <w:noProof/>
        </w:rPr>
      </w:pPr>
      <w:r>
        <w:fldChar w:fldCharType="begin"/>
      </w:r>
      <w:r w:rsidR="002030E9">
        <w:instrText xml:space="preserve"> ADDIN EN.REFLIST </w:instrText>
      </w:r>
      <w:r>
        <w:fldChar w:fldCharType="separate"/>
      </w:r>
      <w:r w:rsidR="003E221A" w:rsidRPr="003E221A">
        <w:rPr>
          <w:noProof/>
        </w:rPr>
        <w:t>1</w:t>
      </w:r>
      <w:r w:rsidR="003E221A" w:rsidRPr="003E221A">
        <w:rPr>
          <w:noProof/>
        </w:rPr>
        <w:tab/>
        <w:t xml:space="preserve">Nielsen, J. T. &amp; Mulder, F. A. A. POTENCI: prediction of temperature, neighbor and pH-corrected chemical shifts for intrinsically disordered proteins. </w:t>
      </w:r>
      <w:r w:rsidR="003E221A" w:rsidRPr="003E221A">
        <w:rPr>
          <w:i/>
          <w:noProof/>
        </w:rPr>
        <w:t>J Biomol NMR</w:t>
      </w:r>
      <w:r w:rsidR="003E221A" w:rsidRPr="003E221A">
        <w:rPr>
          <w:noProof/>
        </w:rPr>
        <w:t xml:space="preserve"> </w:t>
      </w:r>
      <w:r w:rsidR="003E221A" w:rsidRPr="003E221A">
        <w:rPr>
          <w:b/>
          <w:noProof/>
        </w:rPr>
        <w:t>70</w:t>
      </w:r>
      <w:r w:rsidR="003E221A" w:rsidRPr="003E221A">
        <w:rPr>
          <w:noProof/>
        </w:rPr>
        <w:t>, 141-165, (2018).</w:t>
      </w:r>
    </w:p>
    <w:p w14:paraId="2B844A12" w14:textId="391BB20C" w:rsidR="003E221A" w:rsidRPr="003E221A" w:rsidRDefault="003E221A" w:rsidP="003E221A">
      <w:pPr>
        <w:pStyle w:val="EndNoteBibliography"/>
        <w:ind w:left="720" w:hanging="720"/>
        <w:rPr>
          <w:noProof/>
        </w:rPr>
      </w:pPr>
      <w:r w:rsidRPr="003E221A">
        <w:rPr>
          <w:noProof/>
        </w:rPr>
        <w:t>2</w:t>
      </w:r>
      <w:r w:rsidRPr="003E221A">
        <w:rPr>
          <w:noProof/>
        </w:rPr>
        <w:tab/>
        <w:t xml:space="preserve">Benson, N. C. &amp; Daggett, V. Dynameomics: Large-scale assessment of native protein flexibility. </w:t>
      </w:r>
      <w:r w:rsidRPr="003E221A">
        <w:rPr>
          <w:i/>
          <w:noProof/>
        </w:rPr>
        <w:t>Protein Sci</w:t>
      </w:r>
      <w:r w:rsidRPr="003E221A">
        <w:rPr>
          <w:noProof/>
        </w:rPr>
        <w:t xml:space="preserve"> </w:t>
      </w:r>
      <w:r w:rsidRPr="003E221A">
        <w:rPr>
          <w:b/>
          <w:noProof/>
        </w:rPr>
        <w:t>17</w:t>
      </w:r>
      <w:r w:rsidRPr="003E221A">
        <w:rPr>
          <w:noProof/>
        </w:rPr>
        <w:t>, 2038-2050, (2008).</w:t>
      </w:r>
    </w:p>
    <w:p w14:paraId="45A2839B" w14:textId="77777777" w:rsidR="003E221A" w:rsidRPr="003E221A" w:rsidRDefault="003E221A" w:rsidP="003E221A">
      <w:pPr>
        <w:pStyle w:val="EndNoteBibliography"/>
        <w:ind w:left="720" w:hanging="720"/>
        <w:rPr>
          <w:noProof/>
        </w:rPr>
      </w:pPr>
      <w:r w:rsidRPr="003E221A">
        <w:rPr>
          <w:noProof/>
        </w:rPr>
        <w:t>3</w:t>
      </w:r>
      <w:r w:rsidRPr="003E221A">
        <w:rPr>
          <w:noProof/>
        </w:rPr>
        <w:tab/>
        <w:t>van der Kamp, M. W.</w:t>
      </w:r>
      <w:r w:rsidRPr="003E221A">
        <w:rPr>
          <w:i/>
          <w:noProof/>
        </w:rPr>
        <w:t xml:space="preserve"> et al.</w:t>
      </w:r>
      <w:r w:rsidRPr="003E221A">
        <w:rPr>
          <w:noProof/>
        </w:rPr>
        <w:t xml:space="preserve"> Dynameomics: A Comprehensive Database of Protein Dynamics. </w:t>
      </w:r>
      <w:r w:rsidRPr="003E221A">
        <w:rPr>
          <w:i/>
          <w:noProof/>
        </w:rPr>
        <w:t>Structure</w:t>
      </w:r>
      <w:r w:rsidRPr="003E221A">
        <w:rPr>
          <w:noProof/>
        </w:rPr>
        <w:t xml:space="preserve"> </w:t>
      </w:r>
      <w:r w:rsidRPr="003E221A">
        <w:rPr>
          <w:b/>
          <w:noProof/>
        </w:rPr>
        <w:t>18</w:t>
      </w:r>
      <w:r w:rsidRPr="003E221A">
        <w:rPr>
          <w:noProof/>
        </w:rPr>
        <w:t>, 423-435, (2010).</w:t>
      </w:r>
    </w:p>
    <w:p w14:paraId="63A7AA3E" w14:textId="77777777" w:rsidR="003E221A" w:rsidRPr="003E221A" w:rsidRDefault="003E221A" w:rsidP="003E221A">
      <w:pPr>
        <w:pStyle w:val="EndNoteBibliography"/>
        <w:ind w:left="720" w:hanging="720"/>
        <w:rPr>
          <w:noProof/>
        </w:rPr>
      </w:pPr>
      <w:r w:rsidRPr="003E221A">
        <w:rPr>
          <w:noProof/>
        </w:rPr>
        <w:t>4</w:t>
      </w:r>
      <w:r w:rsidRPr="003E221A">
        <w:rPr>
          <w:noProof/>
        </w:rPr>
        <w:tab/>
        <w:t xml:space="preserve">Martin, A. J., Walsh, I. &amp; Tosatto, S. C. MOBI: a web server to define and visualize structural mobility in NMR protein ensembles. </w:t>
      </w:r>
      <w:r w:rsidRPr="003E221A">
        <w:rPr>
          <w:i/>
          <w:noProof/>
        </w:rPr>
        <w:t>Bioinformatics</w:t>
      </w:r>
      <w:r w:rsidRPr="003E221A">
        <w:rPr>
          <w:noProof/>
        </w:rPr>
        <w:t xml:space="preserve"> </w:t>
      </w:r>
      <w:r w:rsidRPr="003E221A">
        <w:rPr>
          <w:b/>
          <w:noProof/>
        </w:rPr>
        <w:t>26</w:t>
      </w:r>
      <w:r w:rsidRPr="003E221A">
        <w:rPr>
          <w:noProof/>
        </w:rPr>
        <w:t>, 2916-2917, (2010).</w:t>
      </w:r>
    </w:p>
    <w:p w14:paraId="19B5632C" w14:textId="14AA5636" w:rsidR="003E221A" w:rsidRPr="003E221A" w:rsidRDefault="003E221A" w:rsidP="003E221A">
      <w:pPr>
        <w:pStyle w:val="EndNoteBibliography"/>
        <w:ind w:left="720" w:hanging="720"/>
        <w:rPr>
          <w:noProof/>
        </w:rPr>
      </w:pPr>
      <w:r w:rsidRPr="003E221A">
        <w:rPr>
          <w:noProof/>
        </w:rPr>
        <w:t>5</w:t>
      </w:r>
      <w:r w:rsidRPr="003E221A">
        <w:rPr>
          <w:noProof/>
        </w:rPr>
        <w:tab/>
        <w:t>Piovesan, D.</w:t>
      </w:r>
      <w:r w:rsidRPr="003E221A">
        <w:rPr>
          <w:i/>
          <w:noProof/>
        </w:rPr>
        <w:t xml:space="preserve"> et al.</w:t>
      </w:r>
      <w:r w:rsidRPr="003E221A">
        <w:rPr>
          <w:noProof/>
        </w:rPr>
        <w:t xml:space="preserve"> DisProt 7.0: a major update of the database of disordered proteins. </w:t>
      </w:r>
      <w:r w:rsidRPr="003E221A">
        <w:rPr>
          <w:i/>
          <w:noProof/>
        </w:rPr>
        <w:t>Nucleic Acids Res</w:t>
      </w:r>
      <w:r w:rsidRPr="003E221A">
        <w:rPr>
          <w:noProof/>
        </w:rPr>
        <w:t xml:space="preserve"> </w:t>
      </w:r>
      <w:r w:rsidRPr="003E221A">
        <w:rPr>
          <w:b/>
          <w:noProof/>
        </w:rPr>
        <w:t>45</w:t>
      </w:r>
      <w:r w:rsidRPr="003E221A">
        <w:rPr>
          <w:noProof/>
        </w:rPr>
        <w:t>, D219-D227, (2017).</w:t>
      </w:r>
    </w:p>
    <w:p w14:paraId="7CE9B7AD" w14:textId="77777777" w:rsidR="003E221A" w:rsidRPr="003E221A" w:rsidRDefault="003E221A" w:rsidP="003E221A">
      <w:pPr>
        <w:pStyle w:val="EndNoteBibliography"/>
        <w:ind w:left="720" w:hanging="720"/>
        <w:rPr>
          <w:noProof/>
        </w:rPr>
      </w:pPr>
      <w:r w:rsidRPr="003E221A">
        <w:rPr>
          <w:noProof/>
        </w:rPr>
        <w:t>6</w:t>
      </w:r>
      <w:r w:rsidRPr="003E221A">
        <w:rPr>
          <w:noProof/>
        </w:rPr>
        <w:tab/>
        <w:t xml:space="preserve">Mizianty, M. J., Peng, Z. &amp; Kurgan, L. MFDp2. </w:t>
      </w:r>
      <w:r w:rsidRPr="003E221A">
        <w:rPr>
          <w:i/>
          <w:noProof/>
        </w:rPr>
        <w:t>Intrinsically Disordered Proteins</w:t>
      </w:r>
      <w:r w:rsidRPr="003E221A">
        <w:rPr>
          <w:noProof/>
        </w:rPr>
        <w:t xml:space="preserve"> </w:t>
      </w:r>
      <w:r w:rsidRPr="003E221A">
        <w:rPr>
          <w:b/>
          <w:noProof/>
        </w:rPr>
        <w:t>1</w:t>
      </w:r>
      <w:r w:rsidRPr="003E221A">
        <w:rPr>
          <w:noProof/>
        </w:rPr>
        <w:t>, e24428, (2013).</w:t>
      </w:r>
    </w:p>
    <w:p w14:paraId="142FD19A" w14:textId="77777777" w:rsidR="003E221A" w:rsidRPr="003E221A" w:rsidRDefault="003E221A" w:rsidP="003E221A">
      <w:pPr>
        <w:pStyle w:val="EndNoteBibliography"/>
        <w:ind w:left="720" w:hanging="720"/>
        <w:rPr>
          <w:noProof/>
        </w:rPr>
      </w:pPr>
      <w:r w:rsidRPr="003E221A">
        <w:rPr>
          <w:noProof/>
        </w:rPr>
        <w:lastRenderedPageBreak/>
        <w:t>7</w:t>
      </w:r>
      <w:r w:rsidRPr="003E221A">
        <w:rPr>
          <w:noProof/>
        </w:rPr>
        <w:tab/>
        <w:t xml:space="preserve">Ward, J. J., Sodhi, J. S., McGuffin, L. J., Buxton, B. F. &amp; Jones, D. T. Prediction and functional analysis of native disorder in proteins from the three kingdoms of life. </w:t>
      </w:r>
      <w:r w:rsidRPr="003E221A">
        <w:rPr>
          <w:i/>
          <w:noProof/>
        </w:rPr>
        <w:t>J Mol Biol</w:t>
      </w:r>
      <w:r w:rsidRPr="003E221A">
        <w:rPr>
          <w:noProof/>
        </w:rPr>
        <w:t xml:space="preserve"> </w:t>
      </w:r>
      <w:r w:rsidRPr="003E221A">
        <w:rPr>
          <w:b/>
          <w:noProof/>
        </w:rPr>
        <w:t>337</w:t>
      </w:r>
      <w:r w:rsidRPr="003E221A">
        <w:rPr>
          <w:noProof/>
        </w:rPr>
        <w:t>, 635-645, (2004).</w:t>
      </w:r>
    </w:p>
    <w:p w14:paraId="60443973" w14:textId="77777777" w:rsidR="003E221A" w:rsidRPr="003E221A" w:rsidRDefault="003E221A" w:rsidP="003E221A">
      <w:pPr>
        <w:pStyle w:val="EndNoteBibliography"/>
        <w:ind w:left="720" w:hanging="720"/>
        <w:rPr>
          <w:noProof/>
        </w:rPr>
      </w:pPr>
      <w:r w:rsidRPr="003E221A">
        <w:rPr>
          <w:noProof/>
        </w:rPr>
        <w:t>8</w:t>
      </w:r>
      <w:r w:rsidRPr="003E221A">
        <w:rPr>
          <w:noProof/>
        </w:rPr>
        <w:tab/>
        <w:t>Linding, R.</w:t>
      </w:r>
      <w:r w:rsidRPr="003E221A">
        <w:rPr>
          <w:i/>
          <w:noProof/>
        </w:rPr>
        <w:t xml:space="preserve"> et al.</w:t>
      </w:r>
      <w:r w:rsidRPr="003E221A">
        <w:rPr>
          <w:noProof/>
        </w:rPr>
        <w:t xml:space="preserve"> Protein disorder prediction: implications for structural proteomics. </w:t>
      </w:r>
      <w:r w:rsidRPr="003E221A">
        <w:rPr>
          <w:i/>
          <w:noProof/>
        </w:rPr>
        <w:t>Structure</w:t>
      </w:r>
      <w:r w:rsidRPr="003E221A">
        <w:rPr>
          <w:noProof/>
        </w:rPr>
        <w:t xml:space="preserve"> </w:t>
      </w:r>
      <w:r w:rsidRPr="003E221A">
        <w:rPr>
          <w:b/>
          <w:noProof/>
        </w:rPr>
        <w:t>11</w:t>
      </w:r>
      <w:r w:rsidRPr="003E221A">
        <w:rPr>
          <w:noProof/>
        </w:rPr>
        <w:t>, 1453-1459, (2003).</w:t>
      </w:r>
    </w:p>
    <w:p w14:paraId="0021BADB" w14:textId="77777777" w:rsidR="003E221A" w:rsidRPr="003E221A" w:rsidRDefault="003E221A" w:rsidP="003E221A">
      <w:pPr>
        <w:pStyle w:val="EndNoteBibliography"/>
        <w:ind w:left="720" w:hanging="720"/>
        <w:rPr>
          <w:noProof/>
        </w:rPr>
      </w:pPr>
      <w:r w:rsidRPr="003E221A">
        <w:rPr>
          <w:noProof/>
        </w:rPr>
        <w:t>9</w:t>
      </w:r>
      <w:r w:rsidRPr="003E221A">
        <w:rPr>
          <w:noProof/>
        </w:rPr>
        <w:tab/>
        <w:t xml:space="preserve">Dosztanyi, Z., Csizmok, V., Tompa, P. &amp; Simon, I. IUPred: web server for the prediction of intrinsically unstructured regions of proteins based on estimated energy content. </w:t>
      </w:r>
      <w:r w:rsidRPr="003E221A">
        <w:rPr>
          <w:i/>
          <w:noProof/>
        </w:rPr>
        <w:t>Bioinformatics</w:t>
      </w:r>
      <w:r w:rsidRPr="003E221A">
        <w:rPr>
          <w:noProof/>
        </w:rPr>
        <w:t xml:space="preserve"> </w:t>
      </w:r>
      <w:r w:rsidRPr="003E221A">
        <w:rPr>
          <w:b/>
          <w:noProof/>
        </w:rPr>
        <w:t>21</w:t>
      </w:r>
      <w:r w:rsidRPr="003E221A">
        <w:rPr>
          <w:noProof/>
        </w:rPr>
        <w:t>, 3433-3434, (2005).</w:t>
      </w:r>
    </w:p>
    <w:p w14:paraId="46ADBCB4" w14:textId="77777777" w:rsidR="003E221A" w:rsidRPr="003E221A" w:rsidRDefault="003E221A" w:rsidP="003E221A">
      <w:pPr>
        <w:pStyle w:val="EndNoteBibliography"/>
        <w:ind w:left="720" w:hanging="720"/>
        <w:rPr>
          <w:noProof/>
        </w:rPr>
      </w:pPr>
      <w:r w:rsidRPr="003E221A">
        <w:rPr>
          <w:noProof/>
        </w:rPr>
        <w:t>10</w:t>
      </w:r>
      <w:r w:rsidRPr="003E221A">
        <w:rPr>
          <w:noProof/>
        </w:rPr>
        <w:tab/>
        <w:t xml:space="preserve">Necci, M., Piovesan, D., Dosztanyi, Z., Tompa, P. &amp; Tosatto, S. C. E. A comprehensive assessment of long intrinsic protein disorder from the DisProt database. </w:t>
      </w:r>
      <w:r w:rsidRPr="003E221A">
        <w:rPr>
          <w:i/>
          <w:noProof/>
        </w:rPr>
        <w:t>Bioinformatics</w:t>
      </w:r>
      <w:r w:rsidRPr="003E221A">
        <w:rPr>
          <w:noProof/>
        </w:rPr>
        <w:t xml:space="preserve"> </w:t>
      </w:r>
      <w:r w:rsidRPr="003E221A">
        <w:rPr>
          <w:b/>
          <w:noProof/>
        </w:rPr>
        <w:t>34</w:t>
      </w:r>
      <w:r w:rsidRPr="003E221A">
        <w:rPr>
          <w:noProof/>
        </w:rPr>
        <w:t>, 445-452, (2018).</w:t>
      </w:r>
    </w:p>
    <w:p w14:paraId="6A8F2F86" w14:textId="77777777" w:rsidR="003E221A" w:rsidRPr="003E221A" w:rsidRDefault="003E221A" w:rsidP="003E221A">
      <w:pPr>
        <w:pStyle w:val="EndNoteBibliography"/>
        <w:ind w:left="720" w:hanging="720"/>
        <w:rPr>
          <w:noProof/>
        </w:rPr>
      </w:pPr>
      <w:r w:rsidRPr="003E221A">
        <w:rPr>
          <w:noProof/>
        </w:rPr>
        <w:t>11</w:t>
      </w:r>
      <w:r w:rsidRPr="003E221A">
        <w:rPr>
          <w:noProof/>
        </w:rPr>
        <w:tab/>
        <w:t xml:space="preserve">Monastyrskyy, B., Kryshtafovych, A., Moult, J., Tramontano, A. &amp; Fidelis, K. Assessment of protein disorder region predictions in CASP10. </w:t>
      </w:r>
      <w:r w:rsidRPr="003E221A">
        <w:rPr>
          <w:i/>
          <w:noProof/>
        </w:rPr>
        <w:t>Proteins</w:t>
      </w:r>
      <w:r w:rsidRPr="003E221A">
        <w:rPr>
          <w:noProof/>
        </w:rPr>
        <w:t xml:space="preserve"> </w:t>
      </w:r>
      <w:r w:rsidRPr="003E221A">
        <w:rPr>
          <w:b/>
          <w:noProof/>
        </w:rPr>
        <w:t>82</w:t>
      </w:r>
      <w:r w:rsidRPr="003E221A">
        <w:rPr>
          <w:noProof/>
        </w:rPr>
        <w:t>, 127-137, (2014).</w:t>
      </w:r>
    </w:p>
    <w:p w14:paraId="64757769" w14:textId="77777777" w:rsidR="003E221A" w:rsidRPr="003E221A" w:rsidRDefault="003E221A" w:rsidP="003E221A">
      <w:pPr>
        <w:pStyle w:val="EndNoteBibliography"/>
        <w:ind w:left="720" w:hanging="720"/>
        <w:rPr>
          <w:noProof/>
        </w:rPr>
      </w:pPr>
      <w:r w:rsidRPr="003E221A">
        <w:rPr>
          <w:noProof/>
        </w:rPr>
        <w:t>12</w:t>
      </w:r>
      <w:r w:rsidRPr="003E221A">
        <w:rPr>
          <w:noProof/>
        </w:rPr>
        <w:tab/>
        <w:t>Walsh, I.</w:t>
      </w:r>
      <w:r w:rsidRPr="003E221A">
        <w:rPr>
          <w:i/>
          <w:noProof/>
        </w:rPr>
        <w:t xml:space="preserve"> et al.</w:t>
      </w:r>
      <w:r w:rsidRPr="003E221A">
        <w:rPr>
          <w:noProof/>
        </w:rPr>
        <w:t xml:space="preserve"> Comprehensive large-scale assessment of intrinsic protein disorder. </w:t>
      </w:r>
      <w:r w:rsidRPr="003E221A">
        <w:rPr>
          <w:i/>
          <w:noProof/>
        </w:rPr>
        <w:t>Bioinformatics</w:t>
      </w:r>
      <w:r w:rsidRPr="003E221A">
        <w:rPr>
          <w:noProof/>
        </w:rPr>
        <w:t xml:space="preserve"> </w:t>
      </w:r>
      <w:r w:rsidRPr="003E221A">
        <w:rPr>
          <w:b/>
          <w:noProof/>
        </w:rPr>
        <w:t>31</w:t>
      </w:r>
      <w:r w:rsidRPr="003E221A">
        <w:rPr>
          <w:noProof/>
        </w:rPr>
        <w:t>, 201-208, (2015).</w:t>
      </w:r>
    </w:p>
    <w:p w14:paraId="214F3A41" w14:textId="77777777" w:rsidR="003E221A" w:rsidRPr="003E221A" w:rsidRDefault="003E221A" w:rsidP="003E221A">
      <w:pPr>
        <w:pStyle w:val="EndNoteBibliography"/>
        <w:ind w:left="720" w:hanging="720"/>
        <w:rPr>
          <w:noProof/>
        </w:rPr>
      </w:pPr>
      <w:r w:rsidRPr="003E221A">
        <w:rPr>
          <w:noProof/>
        </w:rPr>
        <w:t>13</w:t>
      </w:r>
      <w:r w:rsidRPr="003E221A">
        <w:rPr>
          <w:noProof/>
        </w:rPr>
        <w:tab/>
        <w:t xml:space="preserve">Hanson, J., Yang, Y., Paliwal, K. &amp; Zhou, Y. Improving protein disorder prediction by deep bidirectional long short-term memory recurrent neural networks. </w:t>
      </w:r>
      <w:r w:rsidRPr="003E221A">
        <w:rPr>
          <w:i/>
          <w:noProof/>
        </w:rPr>
        <w:t>Bioinformatics</w:t>
      </w:r>
      <w:r w:rsidRPr="003E221A">
        <w:rPr>
          <w:noProof/>
        </w:rPr>
        <w:t xml:space="preserve"> </w:t>
      </w:r>
      <w:r w:rsidRPr="003E221A">
        <w:rPr>
          <w:b/>
          <w:noProof/>
        </w:rPr>
        <w:t>33</w:t>
      </w:r>
      <w:r w:rsidRPr="003E221A">
        <w:rPr>
          <w:noProof/>
        </w:rPr>
        <w:t>, 685-692, (2017).</w:t>
      </w:r>
    </w:p>
    <w:p w14:paraId="343A218D" w14:textId="77777777" w:rsidR="003E221A" w:rsidRPr="003E221A" w:rsidRDefault="003E221A" w:rsidP="003E221A">
      <w:pPr>
        <w:pStyle w:val="EndNoteBibliography"/>
        <w:ind w:left="720" w:hanging="720"/>
        <w:rPr>
          <w:noProof/>
        </w:rPr>
      </w:pPr>
      <w:r w:rsidRPr="003E221A">
        <w:rPr>
          <w:noProof/>
        </w:rPr>
        <w:t>14</w:t>
      </w:r>
      <w:r w:rsidRPr="003E221A">
        <w:rPr>
          <w:noProof/>
        </w:rPr>
        <w:tab/>
        <w:t xml:space="preserve">Walsh, I., Martin, A. J., Di Domenico, T. &amp; Tosatto, S. C. ESpritz: accurate and fast prediction of protein disorder. </w:t>
      </w:r>
      <w:r w:rsidRPr="003E221A">
        <w:rPr>
          <w:i/>
          <w:noProof/>
        </w:rPr>
        <w:t>Bioinformatics</w:t>
      </w:r>
      <w:r w:rsidRPr="003E221A">
        <w:rPr>
          <w:noProof/>
        </w:rPr>
        <w:t xml:space="preserve"> </w:t>
      </w:r>
      <w:r w:rsidRPr="003E221A">
        <w:rPr>
          <w:b/>
          <w:noProof/>
        </w:rPr>
        <w:t>28</w:t>
      </w:r>
      <w:r w:rsidRPr="003E221A">
        <w:rPr>
          <w:noProof/>
        </w:rPr>
        <w:t>, 503-509, (2012).</w:t>
      </w:r>
    </w:p>
    <w:p w14:paraId="3461CCD1" w14:textId="777A91D9" w:rsidR="00883667" w:rsidRPr="00883667" w:rsidRDefault="00FE161D" w:rsidP="00883667">
      <w:pPr>
        <w:spacing w:line="360" w:lineRule="auto"/>
        <w:jc w:val="both"/>
      </w:pPr>
      <w:r>
        <w:fldChar w:fldCharType="end"/>
      </w:r>
      <w:bookmarkStart w:id="4" w:name="_GoBack"/>
      <w:bookmarkEnd w:id="4"/>
    </w:p>
    <w:sectPr w:rsidR="00883667" w:rsidRPr="00883667" w:rsidSect="00685693">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D5A65" w14:textId="77777777" w:rsidR="00726CA6" w:rsidRDefault="00726CA6" w:rsidP="00376997">
      <w:r>
        <w:separator/>
      </w:r>
    </w:p>
  </w:endnote>
  <w:endnote w:type="continuationSeparator" w:id="0">
    <w:p w14:paraId="53BB8E61" w14:textId="77777777" w:rsidR="00726CA6" w:rsidRDefault="00726CA6" w:rsidP="0037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38CF8" w14:textId="77777777" w:rsidR="00726CA6" w:rsidRDefault="00726CA6" w:rsidP="00376997">
      <w:r>
        <w:separator/>
      </w:r>
    </w:p>
  </w:footnote>
  <w:footnote w:type="continuationSeparator" w:id="0">
    <w:p w14:paraId="08B6BE85" w14:textId="77777777" w:rsidR="00726CA6" w:rsidRDefault="00726CA6" w:rsidP="00376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948F3"/>
    <w:multiLevelType w:val="hybridMultilevel"/>
    <w:tmpl w:val="B60E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71088"/>
    <w:multiLevelType w:val="hybridMultilevel"/>
    <w:tmpl w:val="E17CFDD6"/>
    <w:lvl w:ilvl="0" w:tplc="0E7C11C4">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C71808"/>
    <w:multiLevelType w:val="hybridMultilevel"/>
    <w:tmpl w:val="0E88FC74"/>
    <w:lvl w:ilvl="0" w:tplc="0E7C11C4">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48E5CF3"/>
    <w:multiLevelType w:val="hybridMultilevel"/>
    <w:tmpl w:val="5268D23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51BEA"/>
    <w:multiLevelType w:val="hybridMultilevel"/>
    <w:tmpl w:val="1ABAA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without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w050zsu9e9stet0e5vrd57v0rxtr2xptsd&quot;&gt;My EndNote Library&lt;record-ids&gt;&lt;item&gt;76&lt;/item&gt;&lt;item&gt;97&lt;/item&gt;&lt;item&gt;99&lt;/item&gt;&lt;item&gt;100&lt;/item&gt;&lt;item&gt;133&lt;/item&gt;&lt;item&gt;134&lt;/item&gt;&lt;item&gt;136&lt;/item&gt;&lt;item&gt;137&lt;/item&gt;&lt;item&gt;139&lt;/item&gt;&lt;item&gt;143&lt;/item&gt;&lt;item&gt;148&lt;/item&gt;&lt;item&gt;157&lt;/item&gt;&lt;item&gt;216&lt;/item&gt;&lt;/record-ids&gt;&lt;/item&gt;&lt;/Libraries&gt;"/>
  </w:docVars>
  <w:rsids>
    <w:rsidRoot w:val="00701139"/>
    <w:rsid w:val="00000F3D"/>
    <w:rsid w:val="00002247"/>
    <w:rsid w:val="0000543D"/>
    <w:rsid w:val="00010676"/>
    <w:rsid w:val="00010E45"/>
    <w:rsid w:val="000119D3"/>
    <w:rsid w:val="00012044"/>
    <w:rsid w:val="000138D1"/>
    <w:rsid w:val="000167E1"/>
    <w:rsid w:val="00020EEC"/>
    <w:rsid w:val="00021269"/>
    <w:rsid w:val="000216B7"/>
    <w:rsid w:val="00026AB9"/>
    <w:rsid w:val="00033EB1"/>
    <w:rsid w:val="00034D7C"/>
    <w:rsid w:val="00040769"/>
    <w:rsid w:val="00040E3E"/>
    <w:rsid w:val="00041A3E"/>
    <w:rsid w:val="00042354"/>
    <w:rsid w:val="000425EA"/>
    <w:rsid w:val="00042B6F"/>
    <w:rsid w:val="00047B6C"/>
    <w:rsid w:val="00053163"/>
    <w:rsid w:val="00056EEF"/>
    <w:rsid w:val="00057523"/>
    <w:rsid w:val="00060338"/>
    <w:rsid w:val="000629A0"/>
    <w:rsid w:val="00064D2E"/>
    <w:rsid w:val="00066410"/>
    <w:rsid w:val="00066613"/>
    <w:rsid w:val="000676FD"/>
    <w:rsid w:val="00072E7C"/>
    <w:rsid w:val="00075B71"/>
    <w:rsid w:val="0008205C"/>
    <w:rsid w:val="000829D3"/>
    <w:rsid w:val="00082B52"/>
    <w:rsid w:val="000839F2"/>
    <w:rsid w:val="00084D21"/>
    <w:rsid w:val="00087A3C"/>
    <w:rsid w:val="00095790"/>
    <w:rsid w:val="0009678C"/>
    <w:rsid w:val="000A24D8"/>
    <w:rsid w:val="000A7626"/>
    <w:rsid w:val="000B2051"/>
    <w:rsid w:val="000B50D1"/>
    <w:rsid w:val="000C6366"/>
    <w:rsid w:val="000C6E0D"/>
    <w:rsid w:val="000D07B6"/>
    <w:rsid w:val="000D0F7F"/>
    <w:rsid w:val="000D0FED"/>
    <w:rsid w:val="000D3175"/>
    <w:rsid w:val="000D322A"/>
    <w:rsid w:val="000D4A1F"/>
    <w:rsid w:val="000D5AB4"/>
    <w:rsid w:val="000D6460"/>
    <w:rsid w:val="000E35F0"/>
    <w:rsid w:val="000E4134"/>
    <w:rsid w:val="000F1010"/>
    <w:rsid w:val="000F1B26"/>
    <w:rsid w:val="000F3D79"/>
    <w:rsid w:val="000F3EBB"/>
    <w:rsid w:val="000F53E1"/>
    <w:rsid w:val="000F7EA1"/>
    <w:rsid w:val="00107655"/>
    <w:rsid w:val="0010789D"/>
    <w:rsid w:val="00107B13"/>
    <w:rsid w:val="0011208E"/>
    <w:rsid w:val="00113CF1"/>
    <w:rsid w:val="00115FC0"/>
    <w:rsid w:val="0012590A"/>
    <w:rsid w:val="001272FE"/>
    <w:rsid w:val="00127408"/>
    <w:rsid w:val="001345C5"/>
    <w:rsid w:val="00134C15"/>
    <w:rsid w:val="00141E20"/>
    <w:rsid w:val="00151A8E"/>
    <w:rsid w:val="001555E8"/>
    <w:rsid w:val="00155F10"/>
    <w:rsid w:val="0016646D"/>
    <w:rsid w:val="0016676E"/>
    <w:rsid w:val="00166C21"/>
    <w:rsid w:val="00167C36"/>
    <w:rsid w:val="00170CA8"/>
    <w:rsid w:val="00171BA7"/>
    <w:rsid w:val="00173B10"/>
    <w:rsid w:val="00174775"/>
    <w:rsid w:val="001758B1"/>
    <w:rsid w:val="0017660F"/>
    <w:rsid w:val="00176672"/>
    <w:rsid w:val="001778B6"/>
    <w:rsid w:val="0018179F"/>
    <w:rsid w:val="0018401C"/>
    <w:rsid w:val="00187A2F"/>
    <w:rsid w:val="0019027A"/>
    <w:rsid w:val="0019069D"/>
    <w:rsid w:val="001920D1"/>
    <w:rsid w:val="001945E1"/>
    <w:rsid w:val="00197DE4"/>
    <w:rsid w:val="001A09A9"/>
    <w:rsid w:val="001A0B56"/>
    <w:rsid w:val="001A2B14"/>
    <w:rsid w:val="001B128F"/>
    <w:rsid w:val="001B18DE"/>
    <w:rsid w:val="001B252B"/>
    <w:rsid w:val="001C3058"/>
    <w:rsid w:val="001C3DA7"/>
    <w:rsid w:val="001C44B6"/>
    <w:rsid w:val="001C64DD"/>
    <w:rsid w:val="001D0189"/>
    <w:rsid w:val="001D330E"/>
    <w:rsid w:val="001D52E2"/>
    <w:rsid w:val="001E2018"/>
    <w:rsid w:val="001E661C"/>
    <w:rsid w:val="001F00B7"/>
    <w:rsid w:val="001F2623"/>
    <w:rsid w:val="001F6978"/>
    <w:rsid w:val="002030E9"/>
    <w:rsid w:val="00206AF7"/>
    <w:rsid w:val="00207377"/>
    <w:rsid w:val="002103A1"/>
    <w:rsid w:val="00212DC2"/>
    <w:rsid w:val="002150E8"/>
    <w:rsid w:val="0021592E"/>
    <w:rsid w:val="00216326"/>
    <w:rsid w:val="00225C71"/>
    <w:rsid w:val="00230CDF"/>
    <w:rsid w:val="00232F13"/>
    <w:rsid w:val="00234966"/>
    <w:rsid w:val="00240F21"/>
    <w:rsid w:val="00242BE2"/>
    <w:rsid w:val="00247B32"/>
    <w:rsid w:val="00250EBD"/>
    <w:rsid w:val="00251E07"/>
    <w:rsid w:val="0025312B"/>
    <w:rsid w:val="0025730B"/>
    <w:rsid w:val="00260445"/>
    <w:rsid w:val="002618D6"/>
    <w:rsid w:val="002628CD"/>
    <w:rsid w:val="002637BA"/>
    <w:rsid w:val="0026621A"/>
    <w:rsid w:val="002662F2"/>
    <w:rsid w:val="00273243"/>
    <w:rsid w:val="002766F2"/>
    <w:rsid w:val="0028060E"/>
    <w:rsid w:val="0028322A"/>
    <w:rsid w:val="00286049"/>
    <w:rsid w:val="002944D3"/>
    <w:rsid w:val="00295432"/>
    <w:rsid w:val="002A0E8E"/>
    <w:rsid w:val="002A5252"/>
    <w:rsid w:val="002A7C72"/>
    <w:rsid w:val="002B1C82"/>
    <w:rsid w:val="002B6A4A"/>
    <w:rsid w:val="002C03C7"/>
    <w:rsid w:val="002C2A62"/>
    <w:rsid w:val="002D1DE3"/>
    <w:rsid w:val="002E4455"/>
    <w:rsid w:val="002E5995"/>
    <w:rsid w:val="002E666C"/>
    <w:rsid w:val="002F356A"/>
    <w:rsid w:val="002F4CBA"/>
    <w:rsid w:val="002F6498"/>
    <w:rsid w:val="00307960"/>
    <w:rsid w:val="00313143"/>
    <w:rsid w:val="00316630"/>
    <w:rsid w:val="003266CF"/>
    <w:rsid w:val="00330465"/>
    <w:rsid w:val="00332AAD"/>
    <w:rsid w:val="00335D10"/>
    <w:rsid w:val="0033791A"/>
    <w:rsid w:val="0034096A"/>
    <w:rsid w:val="00342484"/>
    <w:rsid w:val="00342B04"/>
    <w:rsid w:val="0034400C"/>
    <w:rsid w:val="00344ABB"/>
    <w:rsid w:val="00350CEF"/>
    <w:rsid w:val="00353E0C"/>
    <w:rsid w:val="00354B90"/>
    <w:rsid w:val="0035750D"/>
    <w:rsid w:val="0035785E"/>
    <w:rsid w:val="00362A4A"/>
    <w:rsid w:val="00366E20"/>
    <w:rsid w:val="003670CC"/>
    <w:rsid w:val="00367247"/>
    <w:rsid w:val="003707D6"/>
    <w:rsid w:val="003728F4"/>
    <w:rsid w:val="0037356B"/>
    <w:rsid w:val="00376521"/>
    <w:rsid w:val="00376997"/>
    <w:rsid w:val="00377B17"/>
    <w:rsid w:val="00383CC9"/>
    <w:rsid w:val="003858A2"/>
    <w:rsid w:val="00391558"/>
    <w:rsid w:val="003931A5"/>
    <w:rsid w:val="00393A00"/>
    <w:rsid w:val="003A4E61"/>
    <w:rsid w:val="003B2A70"/>
    <w:rsid w:val="003B47DB"/>
    <w:rsid w:val="003B7EB2"/>
    <w:rsid w:val="003C07B0"/>
    <w:rsid w:val="003C19F5"/>
    <w:rsid w:val="003D1B30"/>
    <w:rsid w:val="003D2BBA"/>
    <w:rsid w:val="003D37BC"/>
    <w:rsid w:val="003E1526"/>
    <w:rsid w:val="003E221A"/>
    <w:rsid w:val="003E266D"/>
    <w:rsid w:val="003E30D3"/>
    <w:rsid w:val="003E353E"/>
    <w:rsid w:val="003E44B7"/>
    <w:rsid w:val="003E550A"/>
    <w:rsid w:val="003F0757"/>
    <w:rsid w:val="003F0D91"/>
    <w:rsid w:val="003F1F4D"/>
    <w:rsid w:val="003F3F92"/>
    <w:rsid w:val="003F48D8"/>
    <w:rsid w:val="003F7403"/>
    <w:rsid w:val="003F7A97"/>
    <w:rsid w:val="00400735"/>
    <w:rsid w:val="00401797"/>
    <w:rsid w:val="00402A4E"/>
    <w:rsid w:val="00403668"/>
    <w:rsid w:val="00404E4D"/>
    <w:rsid w:val="0040602F"/>
    <w:rsid w:val="0041098B"/>
    <w:rsid w:val="00411172"/>
    <w:rsid w:val="00411443"/>
    <w:rsid w:val="0041165D"/>
    <w:rsid w:val="00411BDC"/>
    <w:rsid w:val="00416AD2"/>
    <w:rsid w:val="00420AA0"/>
    <w:rsid w:val="00423FF3"/>
    <w:rsid w:val="00424A14"/>
    <w:rsid w:val="0042739F"/>
    <w:rsid w:val="00427E30"/>
    <w:rsid w:val="004328BD"/>
    <w:rsid w:val="0043295A"/>
    <w:rsid w:val="00433AEF"/>
    <w:rsid w:val="00433CEF"/>
    <w:rsid w:val="00435598"/>
    <w:rsid w:val="00440147"/>
    <w:rsid w:val="0044406D"/>
    <w:rsid w:val="00444101"/>
    <w:rsid w:val="00444DB4"/>
    <w:rsid w:val="00445701"/>
    <w:rsid w:val="0044622C"/>
    <w:rsid w:val="00452895"/>
    <w:rsid w:val="00457A0B"/>
    <w:rsid w:val="00460193"/>
    <w:rsid w:val="00460F01"/>
    <w:rsid w:val="00462451"/>
    <w:rsid w:val="00462566"/>
    <w:rsid w:val="0046588D"/>
    <w:rsid w:val="004704DD"/>
    <w:rsid w:val="00471346"/>
    <w:rsid w:val="00472BA1"/>
    <w:rsid w:val="00480108"/>
    <w:rsid w:val="004822DD"/>
    <w:rsid w:val="0048586E"/>
    <w:rsid w:val="0049114E"/>
    <w:rsid w:val="00491CF4"/>
    <w:rsid w:val="00493DA5"/>
    <w:rsid w:val="0049610B"/>
    <w:rsid w:val="00497133"/>
    <w:rsid w:val="004A1C2B"/>
    <w:rsid w:val="004A58C1"/>
    <w:rsid w:val="004A5CCF"/>
    <w:rsid w:val="004A6FD6"/>
    <w:rsid w:val="004B0CEF"/>
    <w:rsid w:val="004B7707"/>
    <w:rsid w:val="004C1CFD"/>
    <w:rsid w:val="004C2BFE"/>
    <w:rsid w:val="004C388A"/>
    <w:rsid w:val="004C4C85"/>
    <w:rsid w:val="004C7E60"/>
    <w:rsid w:val="004D5644"/>
    <w:rsid w:val="004D7F3C"/>
    <w:rsid w:val="004E4986"/>
    <w:rsid w:val="004E5FD7"/>
    <w:rsid w:val="004F0A5A"/>
    <w:rsid w:val="00502690"/>
    <w:rsid w:val="00502DD9"/>
    <w:rsid w:val="00503D89"/>
    <w:rsid w:val="005055CC"/>
    <w:rsid w:val="00510634"/>
    <w:rsid w:val="00515D57"/>
    <w:rsid w:val="00517720"/>
    <w:rsid w:val="0052062E"/>
    <w:rsid w:val="00520A9E"/>
    <w:rsid w:val="00520D81"/>
    <w:rsid w:val="00522BA1"/>
    <w:rsid w:val="00522DEA"/>
    <w:rsid w:val="00524109"/>
    <w:rsid w:val="00524827"/>
    <w:rsid w:val="00530A12"/>
    <w:rsid w:val="00534787"/>
    <w:rsid w:val="005349D4"/>
    <w:rsid w:val="00540DD3"/>
    <w:rsid w:val="00542C73"/>
    <w:rsid w:val="0054366E"/>
    <w:rsid w:val="00544762"/>
    <w:rsid w:val="00544994"/>
    <w:rsid w:val="00545434"/>
    <w:rsid w:val="00551A12"/>
    <w:rsid w:val="00552041"/>
    <w:rsid w:val="005641A4"/>
    <w:rsid w:val="00570D42"/>
    <w:rsid w:val="00573C67"/>
    <w:rsid w:val="00574BD4"/>
    <w:rsid w:val="005802C2"/>
    <w:rsid w:val="00581B07"/>
    <w:rsid w:val="00583FB9"/>
    <w:rsid w:val="005928E8"/>
    <w:rsid w:val="00593C15"/>
    <w:rsid w:val="005947EB"/>
    <w:rsid w:val="005A27C9"/>
    <w:rsid w:val="005A697C"/>
    <w:rsid w:val="005A77AB"/>
    <w:rsid w:val="005B0297"/>
    <w:rsid w:val="005B0BA3"/>
    <w:rsid w:val="005B2775"/>
    <w:rsid w:val="005B28CC"/>
    <w:rsid w:val="005B65CA"/>
    <w:rsid w:val="005B78F6"/>
    <w:rsid w:val="005C0520"/>
    <w:rsid w:val="005C4E78"/>
    <w:rsid w:val="005C60E1"/>
    <w:rsid w:val="005D0482"/>
    <w:rsid w:val="005D06BA"/>
    <w:rsid w:val="005D09CD"/>
    <w:rsid w:val="005D32A6"/>
    <w:rsid w:val="005D4B3E"/>
    <w:rsid w:val="005D6021"/>
    <w:rsid w:val="005D70CE"/>
    <w:rsid w:val="005E4D97"/>
    <w:rsid w:val="005E7C31"/>
    <w:rsid w:val="005E7CCE"/>
    <w:rsid w:val="005F3BD1"/>
    <w:rsid w:val="005F7A14"/>
    <w:rsid w:val="00602BEF"/>
    <w:rsid w:val="00605509"/>
    <w:rsid w:val="00606846"/>
    <w:rsid w:val="00615269"/>
    <w:rsid w:val="006154BC"/>
    <w:rsid w:val="00620EA7"/>
    <w:rsid w:val="00622914"/>
    <w:rsid w:val="006229AD"/>
    <w:rsid w:val="00623B7F"/>
    <w:rsid w:val="00627EAF"/>
    <w:rsid w:val="006306C6"/>
    <w:rsid w:val="00635730"/>
    <w:rsid w:val="00635BF0"/>
    <w:rsid w:val="00635E66"/>
    <w:rsid w:val="00637CC3"/>
    <w:rsid w:val="00640FE8"/>
    <w:rsid w:val="00641635"/>
    <w:rsid w:val="006427FA"/>
    <w:rsid w:val="00643386"/>
    <w:rsid w:val="00645C31"/>
    <w:rsid w:val="00646E02"/>
    <w:rsid w:val="00655191"/>
    <w:rsid w:val="00655792"/>
    <w:rsid w:val="0065579C"/>
    <w:rsid w:val="006565F8"/>
    <w:rsid w:val="00656840"/>
    <w:rsid w:val="006656C6"/>
    <w:rsid w:val="0067490E"/>
    <w:rsid w:val="00675F1F"/>
    <w:rsid w:val="00677B0C"/>
    <w:rsid w:val="00683ACD"/>
    <w:rsid w:val="00685693"/>
    <w:rsid w:val="00687D0A"/>
    <w:rsid w:val="00690A71"/>
    <w:rsid w:val="006966C7"/>
    <w:rsid w:val="00697BC3"/>
    <w:rsid w:val="006A0BC0"/>
    <w:rsid w:val="006A5698"/>
    <w:rsid w:val="006A5DEB"/>
    <w:rsid w:val="006A6B04"/>
    <w:rsid w:val="006B6507"/>
    <w:rsid w:val="006B727D"/>
    <w:rsid w:val="006B7D48"/>
    <w:rsid w:val="006C04EB"/>
    <w:rsid w:val="006C33FC"/>
    <w:rsid w:val="006C4166"/>
    <w:rsid w:val="006C423B"/>
    <w:rsid w:val="006C7BE9"/>
    <w:rsid w:val="006D1782"/>
    <w:rsid w:val="006D3092"/>
    <w:rsid w:val="006D3F7B"/>
    <w:rsid w:val="006E1E37"/>
    <w:rsid w:val="006E6B29"/>
    <w:rsid w:val="006E7132"/>
    <w:rsid w:val="006E77DB"/>
    <w:rsid w:val="006F5654"/>
    <w:rsid w:val="00701139"/>
    <w:rsid w:val="0070124A"/>
    <w:rsid w:val="0070306C"/>
    <w:rsid w:val="00703185"/>
    <w:rsid w:val="0071496C"/>
    <w:rsid w:val="00715D65"/>
    <w:rsid w:val="00716560"/>
    <w:rsid w:val="00716FAC"/>
    <w:rsid w:val="00717938"/>
    <w:rsid w:val="00724BCB"/>
    <w:rsid w:val="00726CA6"/>
    <w:rsid w:val="007340AD"/>
    <w:rsid w:val="00734557"/>
    <w:rsid w:val="00735DEC"/>
    <w:rsid w:val="00736333"/>
    <w:rsid w:val="00737B4F"/>
    <w:rsid w:val="007419EE"/>
    <w:rsid w:val="00742A25"/>
    <w:rsid w:val="00746070"/>
    <w:rsid w:val="0075048C"/>
    <w:rsid w:val="00752A45"/>
    <w:rsid w:val="0075374B"/>
    <w:rsid w:val="00757BBD"/>
    <w:rsid w:val="007615BB"/>
    <w:rsid w:val="00761847"/>
    <w:rsid w:val="00766FAE"/>
    <w:rsid w:val="007762A2"/>
    <w:rsid w:val="0078010E"/>
    <w:rsid w:val="007843AE"/>
    <w:rsid w:val="007854E7"/>
    <w:rsid w:val="00786A2D"/>
    <w:rsid w:val="0078769C"/>
    <w:rsid w:val="00787787"/>
    <w:rsid w:val="007877ED"/>
    <w:rsid w:val="00793F7E"/>
    <w:rsid w:val="00794698"/>
    <w:rsid w:val="007973F9"/>
    <w:rsid w:val="007A2D3F"/>
    <w:rsid w:val="007A3BEC"/>
    <w:rsid w:val="007A59C8"/>
    <w:rsid w:val="007B641A"/>
    <w:rsid w:val="007C2B01"/>
    <w:rsid w:val="007C378F"/>
    <w:rsid w:val="007C7DAA"/>
    <w:rsid w:val="007D0547"/>
    <w:rsid w:val="007D3CDF"/>
    <w:rsid w:val="007D413C"/>
    <w:rsid w:val="007D722C"/>
    <w:rsid w:val="007E0A74"/>
    <w:rsid w:val="007E2384"/>
    <w:rsid w:val="007E2BEF"/>
    <w:rsid w:val="007E6C15"/>
    <w:rsid w:val="007E6ED9"/>
    <w:rsid w:val="007E7FED"/>
    <w:rsid w:val="007F0821"/>
    <w:rsid w:val="007F44F4"/>
    <w:rsid w:val="00800A84"/>
    <w:rsid w:val="00800B01"/>
    <w:rsid w:val="008022D4"/>
    <w:rsid w:val="008053D8"/>
    <w:rsid w:val="0081154B"/>
    <w:rsid w:val="00812CFB"/>
    <w:rsid w:val="00812DD9"/>
    <w:rsid w:val="00815182"/>
    <w:rsid w:val="00820DDD"/>
    <w:rsid w:val="00831637"/>
    <w:rsid w:val="008367B9"/>
    <w:rsid w:val="0084080F"/>
    <w:rsid w:val="008416E5"/>
    <w:rsid w:val="008442CA"/>
    <w:rsid w:val="008444D8"/>
    <w:rsid w:val="008478E9"/>
    <w:rsid w:val="0085467E"/>
    <w:rsid w:val="0085491D"/>
    <w:rsid w:val="008559EC"/>
    <w:rsid w:val="00860FE8"/>
    <w:rsid w:val="008644D6"/>
    <w:rsid w:val="00872CAB"/>
    <w:rsid w:val="008803C7"/>
    <w:rsid w:val="00883667"/>
    <w:rsid w:val="00886F80"/>
    <w:rsid w:val="00890FF3"/>
    <w:rsid w:val="0089443A"/>
    <w:rsid w:val="00894DB5"/>
    <w:rsid w:val="008969A0"/>
    <w:rsid w:val="008A2B91"/>
    <w:rsid w:val="008A416A"/>
    <w:rsid w:val="008A6B73"/>
    <w:rsid w:val="008B0C87"/>
    <w:rsid w:val="008B50BF"/>
    <w:rsid w:val="008D09B4"/>
    <w:rsid w:val="008D1D1A"/>
    <w:rsid w:val="008D2BCE"/>
    <w:rsid w:val="008D325F"/>
    <w:rsid w:val="008D6173"/>
    <w:rsid w:val="008D71CE"/>
    <w:rsid w:val="008D7684"/>
    <w:rsid w:val="008E1D29"/>
    <w:rsid w:val="008E21B2"/>
    <w:rsid w:val="008E3074"/>
    <w:rsid w:val="008F058D"/>
    <w:rsid w:val="008F3F5C"/>
    <w:rsid w:val="00903855"/>
    <w:rsid w:val="009055D4"/>
    <w:rsid w:val="00905945"/>
    <w:rsid w:val="00905A03"/>
    <w:rsid w:val="00906A71"/>
    <w:rsid w:val="009150DC"/>
    <w:rsid w:val="009169BC"/>
    <w:rsid w:val="00916E8D"/>
    <w:rsid w:val="00920B20"/>
    <w:rsid w:val="00920E67"/>
    <w:rsid w:val="00920EA7"/>
    <w:rsid w:val="00921B17"/>
    <w:rsid w:val="00922EEC"/>
    <w:rsid w:val="00925EC6"/>
    <w:rsid w:val="00927D34"/>
    <w:rsid w:val="00930017"/>
    <w:rsid w:val="009323CF"/>
    <w:rsid w:val="0093245D"/>
    <w:rsid w:val="00932A5B"/>
    <w:rsid w:val="00933A99"/>
    <w:rsid w:val="00935F14"/>
    <w:rsid w:val="009364C1"/>
    <w:rsid w:val="009364E6"/>
    <w:rsid w:val="00936E5A"/>
    <w:rsid w:val="00950035"/>
    <w:rsid w:val="0095194B"/>
    <w:rsid w:val="00952540"/>
    <w:rsid w:val="00952BC1"/>
    <w:rsid w:val="00954517"/>
    <w:rsid w:val="009545F7"/>
    <w:rsid w:val="009566F9"/>
    <w:rsid w:val="00964EA8"/>
    <w:rsid w:val="00975688"/>
    <w:rsid w:val="00976469"/>
    <w:rsid w:val="009817AF"/>
    <w:rsid w:val="00982623"/>
    <w:rsid w:val="00985181"/>
    <w:rsid w:val="00985327"/>
    <w:rsid w:val="00985B07"/>
    <w:rsid w:val="00990AF2"/>
    <w:rsid w:val="00994B64"/>
    <w:rsid w:val="00996D68"/>
    <w:rsid w:val="00997F85"/>
    <w:rsid w:val="009A0B71"/>
    <w:rsid w:val="009A0EA0"/>
    <w:rsid w:val="009A0F0E"/>
    <w:rsid w:val="009A2FDA"/>
    <w:rsid w:val="009A3096"/>
    <w:rsid w:val="009A5D04"/>
    <w:rsid w:val="009A7CA5"/>
    <w:rsid w:val="009B1A19"/>
    <w:rsid w:val="009B23D9"/>
    <w:rsid w:val="009B2EE8"/>
    <w:rsid w:val="009B6D26"/>
    <w:rsid w:val="009C1391"/>
    <w:rsid w:val="009C2F80"/>
    <w:rsid w:val="009C4B4A"/>
    <w:rsid w:val="009C70EE"/>
    <w:rsid w:val="009C7ADC"/>
    <w:rsid w:val="009D040F"/>
    <w:rsid w:val="009D0EBA"/>
    <w:rsid w:val="009D19F9"/>
    <w:rsid w:val="009D2D2B"/>
    <w:rsid w:val="009D2F7D"/>
    <w:rsid w:val="009D3651"/>
    <w:rsid w:val="009D38B7"/>
    <w:rsid w:val="009D4EF3"/>
    <w:rsid w:val="009D521B"/>
    <w:rsid w:val="009D6C9F"/>
    <w:rsid w:val="009E5C66"/>
    <w:rsid w:val="009E7C2E"/>
    <w:rsid w:val="009F004D"/>
    <w:rsid w:val="009F1C23"/>
    <w:rsid w:val="009F278D"/>
    <w:rsid w:val="009F318A"/>
    <w:rsid w:val="009F5512"/>
    <w:rsid w:val="009F5A91"/>
    <w:rsid w:val="00A024E3"/>
    <w:rsid w:val="00A12F02"/>
    <w:rsid w:val="00A22E87"/>
    <w:rsid w:val="00A23018"/>
    <w:rsid w:val="00A2473C"/>
    <w:rsid w:val="00A2789E"/>
    <w:rsid w:val="00A27CD9"/>
    <w:rsid w:val="00A3668B"/>
    <w:rsid w:val="00A4099F"/>
    <w:rsid w:val="00A42147"/>
    <w:rsid w:val="00A42385"/>
    <w:rsid w:val="00A4275A"/>
    <w:rsid w:val="00A441D6"/>
    <w:rsid w:val="00A47FBD"/>
    <w:rsid w:val="00A5052F"/>
    <w:rsid w:val="00A526CB"/>
    <w:rsid w:val="00A70FFC"/>
    <w:rsid w:val="00A71033"/>
    <w:rsid w:val="00A71093"/>
    <w:rsid w:val="00A71251"/>
    <w:rsid w:val="00A760C4"/>
    <w:rsid w:val="00A76DF4"/>
    <w:rsid w:val="00A82C49"/>
    <w:rsid w:val="00A84761"/>
    <w:rsid w:val="00A903AC"/>
    <w:rsid w:val="00A9379C"/>
    <w:rsid w:val="00A951AC"/>
    <w:rsid w:val="00A97961"/>
    <w:rsid w:val="00AA08B6"/>
    <w:rsid w:val="00AA0A23"/>
    <w:rsid w:val="00AA3BF1"/>
    <w:rsid w:val="00AA4F7A"/>
    <w:rsid w:val="00AA6876"/>
    <w:rsid w:val="00AA6B32"/>
    <w:rsid w:val="00AB020A"/>
    <w:rsid w:val="00AB097A"/>
    <w:rsid w:val="00AB0F9F"/>
    <w:rsid w:val="00AB44B2"/>
    <w:rsid w:val="00AC2982"/>
    <w:rsid w:val="00AC5221"/>
    <w:rsid w:val="00AE05F8"/>
    <w:rsid w:val="00AE07B5"/>
    <w:rsid w:val="00AE099F"/>
    <w:rsid w:val="00AE240A"/>
    <w:rsid w:val="00AF1A7E"/>
    <w:rsid w:val="00AF1D01"/>
    <w:rsid w:val="00AF6660"/>
    <w:rsid w:val="00AF6968"/>
    <w:rsid w:val="00B02ED5"/>
    <w:rsid w:val="00B1168D"/>
    <w:rsid w:val="00B131F7"/>
    <w:rsid w:val="00B15DD2"/>
    <w:rsid w:val="00B20984"/>
    <w:rsid w:val="00B20E89"/>
    <w:rsid w:val="00B3083C"/>
    <w:rsid w:val="00B32057"/>
    <w:rsid w:val="00B34C3F"/>
    <w:rsid w:val="00B36ED3"/>
    <w:rsid w:val="00B3784E"/>
    <w:rsid w:val="00B37C83"/>
    <w:rsid w:val="00B41CD2"/>
    <w:rsid w:val="00B43F10"/>
    <w:rsid w:val="00B46AD7"/>
    <w:rsid w:val="00B471FB"/>
    <w:rsid w:val="00B5034C"/>
    <w:rsid w:val="00B50487"/>
    <w:rsid w:val="00B508C2"/>
    <w:rsid w:val="00B51E09"/>
    <w:rsid w:val="00B53E48"/>
    <w:rsid w:val="00B57FEB"/>
    <w:rsid w:val="00B626B8"/>
    <w:rsid w:val="00B62D1C"/>
    <w:rsid w:val="00B65203"/>
    <w:rsid w:val="00B663B7"/>
    <w:rsid w:val="00B70033"/>
    <w:rsid w:val="00B72D71"/>
    <w:rsid w:val="00B73A98"/>
    <w:rsid w:val="00B773A1"/>
    <w:rsid w:val="00B80647"/>
    <w:rsid w:val="00B80FC6"/>
    <w:rsid w:val="00B83D13"/>
    <w:rsid w:val="00B87AF2"/>
    <w:rsid w:val="00B90D90"/>
    <w:rsid w:val="00B93751"/>
    <w:rsid w:val="00B96DF8"/>
    <w:rsid w:val="00BA01D3"/>
    <w:rsid w:val="00BA1353"/>
    <w:rsid w:val="00BA78C2"/>
    <w:rsid w:val="00BB3F7F"/>
    <w:rsid w:val="00BB518F"/>
    <w:rsid w:val="00BB6FEB"/>
    <w:rsid w:val="00BD08EF"/>
    <w:rsid w:val="00BD2C03"/>
    <w:rsid w:val="00BD5B40"/>
    <w:rsid w:val="00BE108F"/>
    <w:rsid w:val="00BE4066"/>
    <w:rsid w:val="00BE638B"/>
    <w:rsid w:val="00BE673C"/>
    <w:rsid w:val="00BF008A"/>
    <w:rsid w:val="00BF00DD"/>
    <w:rsid w:val="00BF06DA"/>
    <w:rsid w:val="00BF1675"/>
    <w:rsid w:val="00BF4D27"/>
    <w:rsid w:val="00C03998"/>
    <w:rsid w:val="00C03C5A"/>
    <w:rsid w:val="00C044DA"/>
    <w:rsid w:val="00C04979"/>
    <w:rsid w:val="00C05741"/>
    <w:rsid w:val="00C10646"/>
    <w:rsid w:val="00C16371"/>
    <w:rsid w:val="00C167A9"/>
    <w:rsid w:val="00C20183"/>
    <w:rsid w:val="00C2194E"/>
    <w:rsid w:val="00C25A7A"/>
    <w:rsid w:val="00C324C1"/>
    <w:rsid w:val="00C353D2"/>
    <w:rsid w:val="00C40033"/>
    <w:rsid w:val="00C41CE9"/>
    <w:rsid w:val="00C422AB"/>
    <w:rsid w:val="00C47E6C"/>
    <w:rsid w:val="00C53637"/>
    <w:rsid w:val="00C569F5"/>
    <w:rsid w:val="00C629AF"/>
    <w:rsid w:val="00C62FDB"/>
    <w:rsid w:val="00C6768D"/>
    <w:rsid w:val="00C71CCB"/>
    <w:rsid w:val="00C83132"/>
    <w:rsid w:val="00C83CD4"/>
    <w:rsid w:val="00C93CA2"/>
    <w:rsid w:val="00C96A43"/>
    <w:rsid w:val="00CA2300"/>
    <w:rsid w:val="00CA3004"/>
    <w:rsid w:val="00CA6C75"/>
    <w:rsid w:val="00CB0EA4"/>
    <w:rsid w:val="00CC0230"/>
    <w:rsid w:val="00CC3CA9"/>
    <w:rsid w:val="00CC5C75"/>
    <w:rsid w:val="00CD11BE"/>
    <w:rsid w:val="00CD3A33"/>
    <w:rsid w:val="00CD6712"/>
    <w:rsid w:val="00CD6F4D"/>
    <w:rsid w:val="00CE309C"/>
    <w:rsid w:val="00CE443B"/>
    <w:rsid w:val="00CE511D"/>
    <w:rsid w:val="00CE6193"/>
    <w:rsid w:val="00CE64EC"/>
    <w:rsid w:val="00CE7333"/>
    <w:rsid w:val="00D004FD"/>
    <w:rsid w:val="00D007FB"/>
    <w:rsid w:val="00D0149D"/>
    <w:rsid w:val="00D014AB"/>
    <w:rsid w:val="00D0245F"/>
    <w:rsid w:val="00D02C22"/>
    <w:rsid w:val="00D1190E"/>
    <w:rsid w:val="00D12591"/>
    <w:rsid w:val="00D12B1E"/>
    <w:rsid w:val="00D15C4C"/>
    <w:rsid w:val="00D16566"/>
    <w:rsid w:val="00D255B6"/>
    <w:rsid w:val="00D26643"/>
    <w:rsid w:val="00D303EA"/>
    <w:rsid w:val="00D31BC1"/>
    <w:rsid w:val="00D3262D"/>
    <w:rsid w:val="00D36D56"/>
    <w:rsid w:val="00D36F6B"/>
    <w:rsid w:val="00D372B7"/>
    <w:rsid w:val="00D45558"/>
    <w:rsid w:val="00D461FF"/>
    <w:rsid w:val="00D50E27"/>
    <w:rsid w:val="00D54FE6"/>
    <w:rsid w:val="00D55473"/>
    <w:rsid w:val="00D57450"/>
    <w:rsid w:val="00D632EB"/>
    <w:rsid w:val="00D663D4"/>
    <w:rsid w:val="00D71F4E"/>
    <w:rsid w:val="00D720CD"/>
    <w:rsid w:val="00D727F9"/>
    <w:rsid w:val="00D76BEB"/>
    <w:rsid w:val="00D80514"/>
    <w:rsid w:val="00D82BE2"/>
    <w:rsid w:val="00D84141"/>
    <w:rsid w:val="00D872FC"/>
    <w:rsid w:val="00D87790"/>
    <w:rsid w:val="00D9215D"/>
    <w:rsid w:val="00D94556"/>
    <w:rsid w:val="00D96AEB"/>
    <w:rsid w:val="00DA1C35"/>
    <w:rsid w:val="00DA1DD7"/>
    <w:rsid w:val="00DA2F09"/>
    <w:rsid w:val="00DA52D6"/>
    <w:rsid w:val="00DA5878"/>
    <w:rsid w:val="00DA5F6E"/>
    <w:rsid w:val="00DB0CB3"/>
    <w:rsid w:val="00DB1AA9"/>
    <w:rsid w:val="00DB4457"/>
    <w:rsid w:val="00DB5697"/>
    <w:rsid w:val="00DC2B8B"/>
    <w:rsid w:val="00DC2F23"/>
    <w:rsid w:val="00DC5136"/>
    <w:rsid w:val="00DC7902"/>
    <w:rsid w:val="00DD460E"/>
    <w:rsid w:val="00DD77E8"/>
    <w:rsid w:val="00DE199F"/>
    <w:rsid w:val="00DE42A3"/>
    <w:rsid w:val="00DE4973"/>
    <w:rsid w:val="00DE6D74"/>
    <w:rsid w:val="00DF16FA"/>
    <w:rsid w:val="00DF1B08"/>
    <w:rsid w:val="00DF358D"/>
    <w:rsid w:val="00DF3867"/>
    <w:rsid w:val="00DF74F2"/>
    <w:rsid w:val="00E0027A"/>
    <w:rsid w:val="00E00CAD"/>
    <w:rsid w:val="00E03B06"/>
    <w:rsid w:val="00E0586C"/>
    <w:rsid w:val="00E06FC3"/>
    <w:rsid w:val="00E116D8"/>
    <w:rsid w:val="00E16334"/>
    <w:rsid w:val="00E170E8"/>
    <w:rsid w:val="00E2505D"/>
    <w:rsid w:val="00E27F7E"/>
    <w:rsid w:val="00E30C79"/>
    <w:rsid w:val="00E30D89"/>
    <w:rsid w:val="00E35AF4"/>
    <w:rsid w:val="00E4277E"/>
    <w:rsid w:val="00E42D3D"/>
    <w:rsid w:val="00E53321"/>
    <w:rsid w:val="00E53DF7"/>
    <w:rsid w:val="00E54DB5"/>
    <w:rsid w:val="00E621E2"/>
    <w:rsid w:val="00E63D9F"/>
    <w:rsid w:val="00E67045"/>
    <w:rsid w:val="00E7061A"/>
    <w:rsid w:val="00E727DC"/>
    <w:rsid w:val="00E75391"/>
    <w:rsid w:val="00E75411"/>
    <w:rsid w:val="00E75D2E"/>
    <w:rsid w:val="00E76177"/>
    <w:rsid w:val="00E7756D"/>
    <w:rsid w:val="00E77E32"/>
    <w:rsid w:val="00E822E7"/>
    <w:rsid w:val="00E831D8"/>
    <w:rsid w:val="00E833C4"/>
    <w:rsid w:val="00E85EC6"/>
    <w:rsid w:val="00E9778B"/>
    <w:rsid w:val="00E97CC3"/>
    <w:rsid w:val="00EA2ABB"/>
    <w:rsid w:val="00EA352F"/>
    <w:rsid w:val="00EB4336"/>
    <w:rsid w:val="00EB481F"/>
    <w:rsid w:val="00EB686F"/>
    <w:rsid w:val="00EC02AF"/>
    <w:rsid w:val="00EC09EF"/>
    <w:rsid w:val="00EC1A04"/>
    <w:rsid w:val="00EC5854"/>
    <w:rsid w:val="00EC5BBA"/>
    <w:rsid w:val="00EC649E"/>
    <w:rsid w:val="00EC731F"/>
    <w:rsid w:val="00ED172A"/>
    <w:rsid w:val="00ED3827"/>
    <w:rsid w:val="00ED42F4"/>
    <w:rsid w:val="00ED5F03"/>
    <w:rsid w:val="00ED7D26"/>
    <w:rsid w:val="00EE0F09"/>
    <w:rsid w:val="00EE3B3D"/>
    <w:rsid w:val="00EF2B9B"/>
    <w:rsid w:val="00EF6F0F"/>
    <w:rsid w:val="00F023A0"/>
    <w:rsid w:val="00F05D91"/>
    <w:rsid w:val="00F07037"/>
    <w:rsid w:val="00F0708E"/>
    <w:rsid w:val="00F0744A"/>
    <w:rsid w:val="00F11BDB"/>
    <w:rsid w:val="00F1515C"/>
    <w:rsid w:val="00F204F5"/>
    <w:rsid w:val="00F21B95"/>
    <w:rsid w:val="00F21D3C"/>
    <w:rsid w:val="00F22A9D"/>
    <w:rsid w:val="00F2626B"/>
    <w:rsid w:val="00F318A0"/>
    <w:rsid w:val="00F31BBD"/>
    <w:rsid w:val="00F32483"/>
    <w:rsid w:val="00F34402"/>
    <w:rsid w:val="00F34F3A"/>
    <w:rsid w:val="00F3634E"/>
    <w:rsid w:val="00F36FD1"/>
    <w:rsid w:val="00F400B9"/>
    <w:rsid w:val="00F43766"/>
    <w:rsid w:val="00F44C62"/>
    <w:rsid w:val="00F471A5"/>
    <w:rsid w:val="00F47232"/>
    <w:rsid w:val="00F47D4E"/>
    <w:rsid w:val="00F51C08"/>
    <w:rsid w:val="00F55DA6"/>
    <w:rsid w:val="00F55DC9"/>
    <w:rsid w:val="00F6048D"/>
    <w:rsid w:val="00F60E02"/>
    <w:rsid w:val="00F61B11"/>
    <w:rsid w:val="00F6346B"/>
    <w:rsid w:val="00F64288"/>
    <w:rsid w:val="00F7327B"/>
    <w:rsid w:val="00F7333C"/>
    <w:rsid w:val="00F74AEE"/>
    <w:rsid w:val="00F80719"/>
    <w:rsid w:val="00F8235E"/>
    <w:rsid w:val="00F8255B"/>
    <w:rsid w:val="00F848BD"/>
    <w:rsid w:val="00F85D7B"/>
    <w:rsid w:val="00F86866"/>
    <w:rsid w:val="00F87ED4"/>
    <w:rsid w:val="00FA2BB2"/>
    <w:rsid w:val="00FA700E"/>
    <w:rsid w:val="00FB473F"/>
    <w:rsid w:val="00FB4E58"/>
    <w:rsid w:val="00FB597F"/>
    <w:rsid w:val="00FB6B8C"/>
    <w:rsid w:val="00FC5663"/>
    <w:rsid w:val="00FD2294"/>
    <w:rsid w:val="00FD519A"/>
    <w:rsid w:val="00FD7538"/>
    <w:rsid w:val="00FE161D"/>
    <w:rsid w:val="00FE2287"/>
    <w:rsid w:val="00FE38C1"/>
    <w:rsid w:val="00FE5600"/>
    <w:rsid w:val="00FE79F0"/>
    <w:rsid w:val="00FF017B"/>
    <w:rsid w:val="00FF518E"/>
    <w:rsid w:val="00FF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A62C"/>
  <w15:docId w15:val="{BB8C2DB8-C5DE-5A42-8363-D3EE1691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61D"/>
  </w:style>
  <w:style w:type="paragraph" w:styleId="Heading1">
    <w:name w:val="heading 1"/>
    <w:basedOn w:val="Normal"/>
    <w:next w:val="Normal"/>
    <w:link w:val="Heading1Char"/>
    <w:uiPriority w:val="9"/>
    <w:qFormat/>
    <w:rsid w:val="00D921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21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F7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215D"/>
  </w:style>
  <w:style w:type="character" w:customStyle="1" w:styleId="Heading1Char">
    <w:name w:val="Heading 1 Char"/>
    <w:basedOn w:val="DefaultParagraphFont"/>
    <w:link w:val="Heading1"/>
    <w:uiPriority w:val="9"/>
    <w:rsid w:val="00D921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9215D"/>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AA4F7A"/>
    <w:rPr>
      <w:color w:val="808080"/>
    </w:rPr>
  </w:style>
  <w:style w:type="character" w:customStyle="1" w:styleId="Heading3Char">
    <w:name w:val="Heading 3 Char"/>
    <w:basedOn w:val="DefaultParagraphFont"/>
    <w:link w:val="Heading3"/>
    <w:uiPriority w:val="9"/>
    <w:rsid w:val="00AA4F7A"/>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00543D"/>
    <w:pPr>
      <w:spacing w:after="200"/>
    </w:pPr>
    <w:rPr>
      <w:i/>
      <w:iCs/>
      <w:color w:val="44546A" w:themeColor="text2"/>
      <w:sz w:val="18"/>
      <w:szCs w:val="18"/>
    </w:rPr>
  </w:style>
  <w:style w:type="character" w:styleId="Hyperlink">
    <w:name w:val="Hyperlink"/>
    <w:basedOn w:val="DefaultParagraphFont"/>
    <w:uiPriority w:val="99"/>
    <w:unhideWhenUsed/>
    <w:rsid w:val="00CE64EC"/>
    <w:rPr>
      <w:color w:val="0563C1" w:themeColor="hyperlink"/>
      <w:u w:val="single"/>
    </w:rPr>
  </w:style>
  <w:style w:type="character" w:customStyle="1" w:styleId="UnresolvedMention1">
    <w:name w:val="Unresolved Mention1"/>
    <w:basedOn w:val="DefaultParagraphFont"/>
    <w:uiPriority w:val="99"/>
    <w:rsid w:val="00CE64EC"/>
    <w:rPr>
      <w:color w:val="808080"/>
      <w:shd w:val="clear" w:color="auto" w:fill="E6E6E6"/>
    </w:rPr>
  </w:style>
  <w:style w:type="paragraph" w:styleId="BalloonText">
    <w:name w:val="Balloon Text"/>
    <w:basedOn w:val="Normal"/>
    <w:link w:val="BalloonTextChar"/>
    <w:uiPriority w:val="99"/>
    <w:semiHidden/>
    <w:unhideWhenUsed/>
    <w:rsid w:val="00AB0F9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0F9F"/>
    <w:rPr>
      <w:rFonts w:ascii="Times New Roman" w:hAnsi="Times New Roman" w:cs="Times New Roman"/>
      <w:sz w:val="18"/>
      <w:szCs w:val="18"/>
    </w:rPr>
  </w:style>
  <w:style w:type="paragraph" w:styleId="ListParagraph">
    <w:name w:val="List Paragraph"/>
    <w:basedOn w:val="Normal"/>
    <w:uiPriority w:val="34"/>
    <w:qFormat/>
    <w:rsid w:val="00BE108F"/>
    <w:pPr>
      <w:ind w:left="720"/>
      <w:contextualSpacing/>
    </w:pPr>
  </w:style>
  <w:style w:type="table" w:styleId="TableGrid">
    <w:name w:val="Table Grid"/>
    <w:basedOn w:val="TableNormal"/>
    <w:uiPriority w:val="39"/>
    <w:rsid w:val="0060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30465"/>
    <w:rPr>
      <w:i/>
      <w:iCs/>
    </w:rPr>
  </w:style>
  <w:style w:type="paragraph" w:styleId="TableofFigures">
    <w:name w:val="table of figures"/>
    <w:basedOn w:val="Normal"/>
    <w:next w:val="Normal"/>
    <w:uiPriority w:val="99"/>
    <w:unhideWhenUsed/>
    <w:rsid w:val="00BF06DA"/>
  </w:style>
  <w:style w:type="character" w:styleId="FollowedHyperlink">
    <w:name w:val="FollowedHyperlink"/>
    <w:basedOn w:val="DefaultParagraphFont"/>
    <w:uiPriority w:val="99"/>
    <w:semiHidden/>
    <w:unhideWhenUsed/>
    <w:rsid w:val="003C19F5"/>
    <w:rPr>
      <w:color w:val="954F72" w:themeColor="followedHyperlink"/>
      <w:u w:val="single"/>
    </w:rPr>
  </w:style>
  <w:style w:type="character" w:styleId="CommentReference">
    <w:name w:val="annotation reference"/>
    <w:basedOn w:val="DefaultParagraphFont"/>
    <w:uiPriority w:val="99"/>
    <w:semiHidden/>
    <w:unhideWhenUsed/>
    <w:rsid w:val="00107655"/>
    <w:rPr>
      <w:sz w:val="16"/>
      <w:szCs w:val="16"/>
    </w:rPr>
  </w:style>
  <w:style w:type="paragraph" w:styleId="CommentText">
    <w:name w:val="annotation text"/>
    <w:basedOn w:val="Normal"/>
    <w:link w:val="CommentTextChar"/>
    <w:uiPriority w:val="99"/>
    <w:semiHidden/>
    <w:unhideWhenUsed/>
    <w:rsid w:val="00107655"/>
    <w:rPr>
      <w:sz w:val="20"/>
      <w:szCs w:val="20"/>
    </w:rPr>
  </w:style>
  <w:style w:type="character" w:customStyle="1" w:styleId="CommentTextChar">
    <w:name w:val="Comment Text Char"/>
    <w:basedOn w:val="DefaultParagraphFont"/>
    <w:link w:val="CommentText"/>
    <w:uiPriority w:val="99"/>
    <w:semiHidden/>
    <w:rsid w:val="00107655"/>
    <w:rPr>
      <w:sz w:val="20"/>
      <w:szCs w:val="20"/>
    </w:rPr>
  </w:style>
  <w:style w:type="paragraph" w:styleId="CommentSubject">
    <w:name w:val="annotation subject"/>
    <w:basedOn w:val="CommentText"/>
    <w:next w:val="CommentText"/>
    <w:link w:val="CommentSubjectChar"/>
    <w:uiPriority w:val="99"/>
    <w:semiHidden/>
    <w:unhideWhenUsed/>
    <w:rsid w:val="00107655"/>
    <w:rPr>
      <w:b/>
      <w:bCs/>
    </w:rPr>
  </w:style>
  <w:style w:type="character" w:customStyle="1" w:styleId="CommentSubjectChar">
    <w:name w:val="Comment Subject Char"/>
    <w:basedOn w:val="CommentTextChar"/>
    <w:link w:val="CommentSubject"/>
    <w:uiPriority w:val="99"/>
    <w:semiHidden/>
    <w:rsid w:val="00107655"/>
    <w:rPr>
      <w:b/>
      <w:bCs/>
      <w:sz w:val="20"/>
      <w:szCs w:val="20"/>
    </w:rPr>
  </w:style>
  <w:style w:type="paragraph" w:customStyle="1" w:styleId="EndNoteBibliographyTitle">
    <w:name w:val="EndNote Bibliography Title"/>
    <w:basedOn w:val="Normal"/>
    <w:link w:val="EndNoteBibliographyTitleChar"/>
    <w:rsid w:val="002030E9"/>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2030E9"/>
    <w:rPr>
      <w:rFonts w:ascii="Calibri" w:hAnsi="Calibri" w:cs="Calibri"/>
    </w:rPr>
  </w:style>
  <w:style w:type="paragraph" w:customStyle="1" w:styleId="EndNoteBibliography">
    <w:name w:val="EndNote Bibliography"/>
    <w:basedOn w:val="Normal"/>
    <w:link w:val="EndNoteBibliographyChar"/>
    <w:rsid w:val="002030E9"/>
    <w:pPr>
      <w:jc w:val="both"/>
    </w:pPr>
    <w:rPr>
      <w:rFonts w:ascii="Calibri" w:hAnsi="Calibri" w:cs="Calibri"/>
    </w:rPr>
  </w:style>
  <w:style w:type="character" w:customStyle="1" w:styleId="EndNoteBibliographyChar">
    <w:name w:val="EndNote Bibliography Char"/>
    <w:basedOn w:val="DefaultParagraphFont"/>
    <w:link w:val="EndNoteBibliography"/>
    <w:rsid w:val="002030E9"/>
    <w:rPr>
      <w:rFonts w:ascii="Calibri" w:hAnsi="Calibri" w:cs="Calibri"/>
    </w:rPr>
  </w:style>
  <w:style w:type="paragraph" w:styleId="NormalWeb">
    <w:name w:val="Normal (Web)"/>
    <w:basedOn w:val="Normal"/>
    <w:uiPriority w:val="99"/>
    <w:semiHidden/>
    <w:unhideWhenUsed/>
    <w:rsid w:val="00950035"/>
    <w:pPr>
      <w:spacing w:before="100" w:beforeAutospacing="1" w:after="100" w:afterAutospacing="1"/>
    </w:pPr>
    <w:rPr>
      <w:rFonts w:ascii="Times New Roman" w:eastAsia="Times New Roman" w:hAnsi="Times New Roman" w:cs="Times New Roman"/>
      <w:lang w:val="da-DK"/>
    </w:rPr>
  </w:style>
  <w:style w:type="character" w:customStyle="1" w:styleId="stix">
    <w:name w:val="stix"/>
    <w:basedOn w:val="DefaultParagraphFont"/>
    <w:rsid w:val="00950035"/>
  </w:style>
  <w:style w:type="paragraph" w:styleId="Revision">
    <w:name w:val="Revision"/>
    <w:hidden/>
    <w:uiPriority w:val="99"/>
    <w:semiHidden/>
    <w:rsid w:val="00376997"/>
  </w:style>
  <w:style w:type="paragraph" w:styleId="Header">
    <w:name w:val="header"/>
    <w:basedOn w:val="Normal"/>
    <w:link w:val="HeaderChar"/>
    <w:uiPriority w:val="99"/>
    <w:unhideWhenUsed/>
    <w:rsid w:val="00376997"/>
    <w:pPr>
      <w:tabs>
        <w:tab w:val="center" w:pos="4819"/>
        <w:tab w:val="right" w:pos="9638"/>
      </w:tabs>
    </w:pPr>
  </w:style>
  <w:style w:type="character" w:customStyle="1" w:styleId="HeaderChar">
    <w:name w:val="Header Char"/>
    <w:basedOn w:val="DefaultParagraphFont"/>
    <w:link w:val="Header"/>
    <w:uiPriority w:val="99"/>
    <w:rsid w:val="00376997"/>
  </w:style>
  <w:style w:type="paragraph" w:styleId="Footer">
    <w:name w:val="footer"/>
    <w:basedOn w:val="Normal"/>
    <w:link w:val="FooterChar"/>
    <w:uiPriority w:val="99"/>
    <w:unhideWhenUsed/>
    <w:rsid w:val="00376997"/>
    <w:pPr>
      <w:tabs>
        <w:tab w:val="center" w:pos="4819"/>
        <w:tab w:val="right" w:pos="9638"/>
      </w:tabs>
    </w:pPr>
  </w:style>
  <w:style w:type="character" w:customStyle="1" w:styleId="FooterChar">
    <w:name w:val="Footer Char"/>
    <w:basedOn w:val="DefaultParagraphFont"/>
    <w:link w:val="Footer"/>
    <w:uiPriority w:val="99"/>
    <w:rsid w:val="00376997"/>
  </w:style>
  <w:style w:type="character" w:styleId="UnresolvedMention">
    <w:name w:val="Unresolved Mention"/>
    <w:basedOn w:val="DefaultParagraphFont"/>
    <w:uiPriority w:val="99"/>
    <w:semiHidden/>
    <w:unhideWhenUsed/>
    <w:rsid w:val="00581B07"/>
    <w:rPr>
      <w:color w:val="605E5C"/>
      <w:shd w:val="clear" w:color="auto" w:fill="E1DFDD"/>
    </w:rPr>
  </w:style>
  <w:style w:type="paragraph" w:customStyle="1" w:styleId="Title1">
    <w:name w:val="Title1"/>
    <w:basedOn w:val="Normal"/>
    <w:rsid w:val="00A4099F"/>
    <w:pPr>
      <w:spacing w:before="100" w:beforeAutospacing="1" w:after="100" w:afterAutospacing="1"/>
    </w:pPr>
    <w:rPr>
      <w:rFonts w:ascii="Times New Roman" w:eastAsia="Times New Roman" w:hAnsi="Times New Roman" w:cs="Times New Roman"/>
      <w:lang w:val="da-DK"/>
    </w:rPr>
  </w:style>
  <w:style w:type="paragraph" w:customStyle="1" w:styleId="desc">
    <w:name w:val="desc"/>
    <w:basedOn w:val="Normal"/>
    <w:rsid w:val="00A4099F"/>
    <w:pPr>
      <w:spacing w:before="100" w:beforeAutospacing="1" w:after="100" w:afterAutospacing="1"/>
    </w:pPr>
    <w:rPr>
      <w:rFonts w:ascii="Times New Roman" w:eastAsia="Times New Roman" w:hAnsi="Times New Roman" w:cs="Times New Roman"/>
      <w:lang w:val="da-DK"/>
    </w:rPr>
  </w:style>
  <w:style w:type="paragraph" w:customStyle="1" w:styleId="details">
    <w:name w:val="details"/>
    <w:basedOn w:val="Normal"/>
    <w:rsid w:val="00A4099F"/>
    <w:pPr>
      <w:spacing w:before="100" w:beforeAutospacing="1" w:after="100" w:afterAutospacing="1"/>
    </w:pPr>
    <w:rPr>
      <w:rFonts w:ascii="Times New Roman" w:eastAsia="Times New Roman" w:hAnsi="Times New Roman" w:cs="Times New Roman"/>
      <w:lang w:val="da-DK"/>
    </w:rPr>
  </w:style>
  <w:style w:type="character" w:customStyle="1" w:styleId="jrnl">
    <w:name w:val="jrnl"/>
    <w:basedOn w:val="DefaultParagraphFont"/>
    <w:rsid w:val="00A4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5760">
      <w:bodyDiv w:val="1"/>
      <w:marLeft w:val="0"/>
      <w:marRight w:val="0"/>
      <w:marTop w:val="0"/>
      <w:marBottom w:val="0"/>
      <w:divBdr>
        <w:top w:val="none" w:sz="0" w:space="0" w:color="auto"/>
        <w:left w:val="none" w:sz="0" w:space="0" w:color="auto"/>
        <w:bottom w:val="none" w:sz="0" w:space="0" w:color="auto"/>
        <w:right w:val="none" w:sz="0" w:space="0" w:color="auto"/>
      </w:divBdr>
      <w:divsChild>
        <w:div w:id="169833597">
          <w:marLeft w:val="0"/>
          <w:marRight w:val="0"/>
          <w:marTop w:val="0"/>
          <w:marBottom w:val="0"/>
          <w:divBdr>
            <w:top w:val="none" w:sz="0" w:space="0" w:color="auto"/>
            <w:left w:val="none" w:sz="0" w:space="0" w:color="auto"/>
            <w:bottom w:val="none" w:sz="0" w:space="0" w:color="auto"/>
            <w:right w:val="none" w:sz="0" w:space="0" w:color="auto"/>
          </w:divBdr>
        </w:div>
        <w:div w:id="274942374">
          <w:marLeft w:val="0"/>
          <w:marRight w:val="0"/>
          <w:marTop w:val="0"/>
          <w:marBottom w:val="0"/>
          <w:divBdr>
            <w:top w:val="none" w:sz="0" w:space="0" w:color="auto"/>
            <w:left w:val="none" w:sz="0" w:space="0" w:color="auto"/>
            <w:bottom w:val="none" w:sz="0" w:space="0" w:color="auto"/>
            <w:right w:val="none" w:sz="0" w:space="0" w:color="auto"/>
          </w:divBdr>
          <w:divsChild>
            <w:div w:id="17369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6232">
      <w:bodyDiv w:val="1"/>
      <w:marLeft w:val="0"/>
      <w:marRight w:val="0"/>
      <w:marTop w:val="0"/>
      <w:marBottom w:val="0"/>
      <w:divBdr>
        <w:top w:val="none" w:sz="0" w:space="0" w:color="auto"/>
        <w:left w:val="none" w:sz="0" w:space="0" w:color="auto"/>
        <w:bottom w:val="none" w:sz="0" w:space="0" w:color="auto"/>
        <w:right w:val="none" w:sz="0" w:space="0" w:color="auto"/>
      </w:divBdr>
    </w:div>
    <w:div w:id="112944177">
      <w:bodyDiv w:val="1"/>
      <w:marLeft w:val="0"/>
      <w:marRight w:val="0"/>
      <w:marTop w:val="0"/>
      <w:marBottom w:val="0"/>
      <w:divBdr>
        <w:top w:val="none" w:sz="0" w:space="0" w:color="auto"/>
        <w:left w:val="none" w:sz="0" w:space="0" w:color="auto"/>
        <w:bottom w:val="none" w:sz="0" w:space="0" w:color="auto"/>
        <w:right w:val="none" w:sz="0" w:space="0" w:color="auto"/>
      </w:divBdr>
      <w:divsChild>
        <w:div w:id="1735854251">
          <w:marLeft w:val="0"/>
          <w:marRight w:val="0"/>
          <w:marTop w:val="0"/>
          <w:marBottom w:val="0"/>
          <w:divBdr>
            <w:top w:val="none" w:sz="0" w:space="0" w:color="auto"/>
            <w:left w:val="none" w:sz="0" w:space="0" w:color="auto"/>
            <w:bottom w:val="none" w:sz="0" w:space="0" w:color="auto"/>
            <w:right w:val="none" w:sz="0" w:space="0" w:color="auto"/>
          </w:divBdr>
          <w:divsChild>
            <w:div w:id="16551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9435">
      <w:bodyDiv w:val="1"/>
      <w:marLeft w:val="0"/>
      <w:marRight w:val="0"/>
      <w:marTop w:val="0"/>
      <w:marBottom w:val="0"/>
      <w:divBdr>
        <w:top w:val="none" w:sz="0" w:space="0" w:color="auto"/>
        <w:left w:val="none" w:sz="0" w:space="0" w:color="auto"/>
        <w:bottom w:val="none" w:sz="0" w:space="0" w:color="auto"/>
        <w:right w:val="none" w:sz="0" w:space="0" w:color="auto"/>
      </w:divBdr>
    </w:div>
    <w:div w:id="449787546">
      <w:bodyDiv w:val="1"/>
      <w:marLeft w:val="0"/>
      <w:marRight w:val="0"/>
      <w:marTop w:val="0"/>
      <w:marBottom w:val="0"/>
      <w:divBdr>
        <w:top w:val="none" w:sz="0" w:space="0" w:color="auto"/>
        <w:left w:val="none" w:sz="0" w:space="0" w:color="auto"/>
        <w:bottom w:val="none" w:sz="0" w:space="0" w:color="auto"/>
        <w:right w:val="none" w:sz="0" w:space="0" w:color="auto"/>
      </w:divBdr>
      <w:divsChild>
        <w:div w:id="47799263">
          <w:marLeft w:val="0"/>
          <w:marRight w:val="0"/>
          <w:marTop w:val="0"/>
          <w:marBottom w:val="0"/>
          <w:divBdr>
            <w:top w:val="none" w:sz="0" w:space="0" w:color="auto"/>
            <w:left w:val="none" w:sz="0" w:space="0" w:color="auto"/>
            <w:bottom w:val="none" w:sz="0" w:space="0" w:color="auto"/>
            <w:right w:val="none" w:sz="0" w:space="0" w:color="auto"/>
          </w:divBdr>
        </w:div>
        <w:div w:id="2108575379">
          <w:marLeft w:val="0"/>
          <w:marRight w:val="0"/>
          <w:marTop w:val="0"/>
          <w:marBottom w:val="0"/>
          <w:divBdr>
            <w:top w:val="none" w:sz="0" w:space="0" w:color="auto"/>
            <w:left w:val="none" w:sz="0" w:space="0" w:color="auto"/>
            <w:bottom w:val="none" w:sz="0" w:space="0" w:color="auto"/>
            <w:right w:val="none" w:sz="0" w:space="0" w:color="auto"/>
          </w:divBdr>
        </w:div>
      </w:divsChild>
    </w:div>
    <w:div w:id="572742526">
      <w:bodyDiv w:val="1"/>
      <w:marLeft w:val="0"/>
      <w:marRight w:val="0"/>
      <w:marTop w:val="0"/>
      <w:marBottom w:val="0"/>
      <w:divBdr>
        <w:top w:val="none" w:sz="0" w:space="0" w:color="auto"/>
        <w:left w:val="none" w:sz="0" w:space="0" w:color="auto"/>
        <w:bottom w:val="none" w:sz="0" w:space="0" w:color="auto"/>
        <w:right w:val="none" w:sz="0" w:space="0" w:color="auto"/>
      </w:divBdr>
    </w:div>
    <w:div w:id="634411469">
      <w:bodyDiv w:val="1"/>
      <w:marLeft w:val="0"/>
      <w:marRight w:val="0"/>
      <w:marTop w:val="0"/>
      <w:marBottom w:val="0"/>
      <w:divBdr>
        <w:top w:val="none" w:sz="0" w:space="0" w:color="auto"/>
        <w:left w:val="none" w:sz="0" w:space="0" w:color="auto"/>
        <w:bottom w:val="none" w:sz="0" w:space="0" w:color="auto"/>
        <w:right w:val="none" w:sz="0" w:space="0" w:color="auto"/>
      </w:divBdr>
    </w:div>
    <w:div w:id="699891226">
      <w:bodyDiv w:val="1"/>
      <w:marLeft w:val="0"/>
      <w:marRight w:val="0"/>
      <w:marTop w:val="0"/>
      <w:marBottom w:val="0"/>
      <w:divBdr>
        <w:top w:val="none" w:sz="0" w:space="0" w:color="auto"/>
        <w:left w:val="none" w:sz="0" w:space="0" w:color="auto"/>
        <w:bottom w:val="none" w:sz="0" w:space="0" w:color="auto"/>
        <w:right w:val="none" w:sz="0" w:space="0" w:color="auto"/>
      </w:divBdr>
      <w:divsChild>
        <w:div w:id="762186090">
          <w:marLeft w:val="0"/>
          <w:marRight w:val="0"/>
          <w:marTop w:val="0"/>
          <w:marBottom w:val="0"/>
          <w:divBdr>
            <w:top w:val="none" w:sz="0" w:space="0" w:color="auto"/>
            <w:left w:val="none" w:sz="0" w:space="0" w:color="auto"/>
            <w:bottom w:val="none" w:sz="0" w:space="0" w:color="auto"/>
            <w:right w:val="none" w:sz="0" w:space="0" w:color="auto"/>
          </w:divBdr>
        </w:div>
      </w:divsChild>
    </w:div>
    <w:div w:id="768350991">
      <w:bodyDiv w:val="1"/>
      <w:marLeft w:val="0"/>
      <w:marRight w:val="0"/>
      <w:marTop w:val="0"/>
      <w:marBottom w:val="0"/>
      <w:divBdr>
        <w:top w:val="none" w:sz="0" w:space="0" w:color="auto"/>
        <w:left w:val="none" w:sz="0" w:space="0" w:color="auto"/>
        <w:bottom w:val="none" w:sz="0" w:space="0" w:color="auto"/>
        <w:right w:val="none" w:sz="0" w:space="0" w:color="auto"/>
      </w:divBdr>
    </w:div>
    <w:div w:id="849952037">
      <w:bodyDiv w:val="1"/>
      <w:marLeft w:val="0"/>
      <w:marRight w:val="0"/>
      <w:marTop w:val="0"/>
      <w:marBottom w:val="0"/>
      <w:divBdr>
        <w:top w:val="none" w:sz="0" w:space="0" w:color="auto"/>
        <w:left w:val="none" w:sz="0" w:space="0" w:color="auto"/>
        <w:bottom w:val="none" w:sz="0" w:space="0" w:color="auto"/>
        <w:right w:val="none" w:sz="0" w:space="0" w:color="auto"/>
      </w:divBdr>
    </w:div>
    <w:div w:id="864517487">
      <w:bodyDiv w:val="1"/>
      <w:marLeft w:val="0"/>
      <w:marRight w:val="0"/>
      <w:marTop w:val="0"/>
      <w:marBottom w:val="0"/>
      <w:divBdr>
        <w:top w:val="none" w:sz="0" w:space="0" w:color="auto"/>
        <w:left w:val="none" w:sz="0" w:space="0" w:color="auto"/>
        <w:bottom w:val="none" w:sz="0" w:space="0" w:color="auto"/>
        <w:right w:val="none" w:sz="0" w:space="0" w:color="auto"/>
      </w:divBdr>
    </w:div>
    <w:div w:id="891424737">
      <w:bodyDiv w:val="1"/>
      <w:marLeft w:val="0"/>
      <w:marRight w:val="0"/>
      <w:marTop w:val="0"/>
      <w:marBottom w:val="0"/>
      <w:divBdr>
        <w:top w:val="none" w:sz="0" w:space="0" w:color="auto"/>
        <w:left w:val="none" w:sz="0" w:space="0" w:color="auto"/>
        <w:bottom w:val="none" w:sz="0" w:space="0" w:color="auto"/>
        <w:right w:val="none" w:sz="0" w:space="0" w:color="auto"/>
      </w:divBdr>
      <w:divsChild>
        <w:div w:id="1606110685">
          <w:marLeft w:val="0"/>
          <w:marRight w:val="0"/>
          <w:marTop w:val="0"/>
          <w:marBottom w:val="0"/>
          <w:divBdr>
            <w:top w:val="none" w:sz="0" w:space="0" w:color="auto"/>
            <w:left w:val="none" w:sz="0" w:space="0" w:color="auto"/>
            <w:bottom w:val="none" w:sz="0" w:space="0" w:color="auto"/>
            <w:right w:val="none" w:sz="0" w:space="0" w:color="auto"/>
          </w:divBdr>
        </w:div>
      </w:divsChild>
    </w:div>
    <w:div w:id="926689757">
      <w:bodyDiv w:val="1"/>
      <w:marLeft w:val="0"/>
      <w:marRight w:val="0"/>
      <w:marTop w:val="0"/>
      <w:marBottom w:val="0"/>
      <w:divBdr>
        <w:top w:val="none" w:sz="0" w:space="0" w:color="auto"/>
        <w:left w:val="none" w:sz="0" w:space="0" w:color="auto"/>
        <w:bottom w:val="none" w:sz="0" w:space="0" w:color="auto"/>
        <w:right w:val="none" w:sz="0" w:space="0" w:color="auto"/>
      </w:divBdr>
    </w:div>
    <w:div w:id="937829284">
      <w:bodyDiv w:val="1"/>
      <w:marLeft w:val="0"/>
      <w:marRight w:val="0"/>
      <w:marTop w:val="0"/>
      <w:marBottom w:val="0"/>
      <w:divBdr>
        <w:top w:val="none" w:sz="0" w:space="0" w:color="auto"/>
        <w:left w:val="none" w:sz="0" w:space="0" w:color="auto"/>
        <w:bottom w:val="none" w:sz="0" w:space="0" w:color="auto"/>
        <w:right w:val="none" w:sz="0" w:space="0" w:color="auto"/>
      </w:divBdr>
    </w:div>
    <w:div w:id="1090079780">
      <w:bodyDiv w:val="1"/>
      <w:marLeft w:val="0"/>
      <w:marRight w:val="0"/>
      <w:marTop w:val="0"/>
      <w:marBottom w:val="0"/>
      <w:divBdr>
        <w:top w:val="none" w:sz="0" w:space="0" w:color="auto"/>
        <w:left w:val="none" w:sz="0" w:space="0" w:color="auto"/>
        <w:bottom w:val="none" w:sz="0" w:space="0" w:color="auto"/>
        <w:right w:val="none" w:sz="0" w:space="0" w:color="auto"/>
      </w:divBdr>
    </w:div>
    <w:div w:id="1108431592">
      <w:bodyDiv w:val="1"/>
      <w:marLeft w:val="0"/>
      <w:marRight w:val="0"/>
      <w:marTop w:val="0"/>
      <w:marBottom w:val="0"/>
      <w:divBdr>
        <w:top w:val="none" w:sz="0" w:space="0" w:color="auto"/>
        <w:left w:val="none" w:sz="0" w:space="0" w:color="auto"/>
        <w:bottom w:val="none" w:sz="0" w:space="0" w:color="auto"/>
        <w:right w:val="none" w:sz="0" w:space="0" w:color="auto"/>
      </w:divBdr>
    </w:div>
    <w:div w:id="1302926446">
      <w:bodyDiv w:val="1"/>
      <w:marLeft w:val="0"/>
      <w:marRight w:val="0"/>
      <w:marTop w:val="0"/>
      <w:marBottom w:val="0"/>
      <w:divBdr>
        <w:top w:val="none" w:sz="0" w:space="0" w:color="auto"/>
        <w:left w:val="none" w:sz="0" w:space="0" w:color="auto"/>
        <w:bottom w:val="none" w:sz="0" w:space="0" w:color="auto"/>
        <w:right w:val="none" w:sz="0" w:space="0" w:color="auto"/>
      </w:divBdr>
      <w:divsChild>
        <w:div w:id="827208316">
          <w:marLeft w:val="0"/>
          <w:marRight w:val="0"/>
          <w:marTop w:val="0"/>
          <w:marBottom w:val="0"/>
          <w:divBdr>
            <w:top w:val="none" w:sz="0" w:space="0" w:color="auto"/>
            <w:left w:val="none" w:sz="0" w:space="0" w:color="auto"/>
            <w:bottom w:val="none" w:sz="0" w:space="0" w:color="auto"/>
            <w:right w:val="none" w:sz="0" w:space="0" w:color="auto"/>
          </w:divBdr>
        </w:div>
      </w:divsChild>
    </w:div>
    <w:div w:id="1310938930">
      <w:bodyDiv w:val="1"/>
      <w:marLeft w:val="0"/>
      <w:marRight w:val="0"/>
      <w:marTop w:val="0"/>
      <w:marBottom w:val="0"/>
      <w:divBdr>
        <w:top w:val="none" w:sz="0" w:space="0" w:color="auto"/>
        <w:left w:val="none" w:sz="0" w:space="0" w:color="auto"/>
        <w:bottom w:val="none" w:sz="0" w:space="0" w:color="auto"/>
        <w:right w:val="none" w:sz="0" w:space="0" w:color="auto"/>
      </w:divBdr>
    </w:div>
    <w:div w:id="1450278345">
      <w:bodyDiv w:val="1"/>
      <w:marLeft w:val="0"/>
      <w:marRight w:val="0"/>
      <w:marTop w:val="0"/>
      <w:marBottom w:val="0"/>
      <w:divBdr>
        <w:top w:val="none" w:sz="0" w:space="0" w:color="auto"/>
        <w:left w:val="none" w:sz="0" w:space="0" w:color="auto"/>
        <w:bottom w:val="none" w:sz="0" w:space="0" w:color="auto"/>
        <w:right w:val="none" w:sz="0" w:space="0" w:color="auto"/>
      </w:divBdr>
    </w:div>
    <w:div w:id="1509248100">
      <w:bodyDiv w:val="1"/>
      <w:marLeft w:val="0"/>
      <w:marRight w:val="0"/>
      <w:marTop w:val="0"/>
      <w:marBottom w:val="0"/>
      <w:divBdr>
        <w:top w:val="none" w:sz="0" w:space="0" w:color="auto"/>
        <w:left w:val="none" w:sz="0" w:space="0" w:color="auto"/>
        <w:bottom w:val="none" w:sz="0" w:space="0" w:color="auto"/>
        <w:right w:val="none" w:sz="0" w:space="0" w:color="auto"/>
      </w:divBdr>
    </w:div>
    <w:div w:id="1537347560">
      <w:bodyDiv w:val="1"/>
      <w:marLeft w:val="0"/>
      <w:marRight w:val="0"/>
      <w:marTop w:val="0"/>
      <w:marBottom w:val="0"/>
      <w:divBdr>
        <w:top w:val="none" w:sz="0" w:space="0" w:color="auto"/>
        <w:left w:val="none" w:sz="0" w:space="0" w:color="auto"/>
        <w:bottom w:val="none" w:sz="0" w:space="0" w:color="auto"/>
        <w:right w:val="none" w:sz="0" w:space="0" w:color="auto"/>
      </w:divBdr>
    </w:div>
    <w:div w:id="1564678866">
      <w:bodyDiv w:val="1"/>
      <w:marLeft w:val="0"/>
      <w:marRight w:val="0"/>
      <w:marTop w:val="0"/>
      <w:marBottom w:val="0"/>
      <w:divBdr>
        <w:top w:val="none" w:sz="0" w:space="0" w:color="auto"/>
        <w:left w:val="none" w:sz="0" w:space="0" w:color="auto"/>
        <w:bottom w:val="none" w:sz="0" w:space="0" w:color="auto"/>
        <w:right w:val="none" w:sz="0" w:space="0" w:color="auto"/>
      </w:divBdr>
    </w:div>
    <w:div w:id="1709138147">
      <w:bodyDiv w:val="1"/>
      <w:marLeft w:val="0"/>
      <w:marRight w:val="0"/>
      <w:marTop w:val="0"/>
      <w:marBottom w:val="0"/>
      <w:divBdr>
        <w:top w:val="none" w:sz="0" w:space="0" w:color="auto"/>
        <w:left w:val="none" w:sz="0" w:space="0" w:color="auto"/>
        <w:bottom w:val="none" w:sz="0" w:space="0" w:color="auto"/>
        <w:right w:val="none" w:sz="0" w:space="0" w:color="auto"/>
      </w:divBdr>
    </w:div>
    <w:div w:id="1720208679">
      <w:bodyDiv w:val="1"/>
      <w:marLeft w:val="0"/>
      <w:marRight w:val="0"/>
      <w:marTop w:val="0"/>
      <w:marBottom w:val="0"/>
      <w:divBdr>
        <w:top w:val="none" w:sz="0" w:space="0" w:color="auto"/>
        <w:left w:val="none" w:sz="0" w:space="0" w:color="auto"/>
        <w:bottom w:val="none" w:sz="0" w:space="0" w:color="auto"/>
        <w:right w:val="none" w:sz="0" w:space="0" w:color="auto"/>
      </w:divBdr>
    </w:div>
    <w:div w:id="1959068666">
      <w:bodyDiv w:val="1"/>
      <w:marLeft w:val="0"/>
      <w:marRight w:val="0"/>
      <w:marTop w:val="0"/>
      <w:marBottom w:val="0"/>
      <w:divBdr>
        <w:top w:val="none" w:sz="0" w:space="0" w:color="auto"/>
        <w:left w:val="none" w:sz="0" w:space="0" w:color="auto"/>
        <w:bottom w:val="none" w:sz="0" w:space="0" w:color="auto"/>
        <w:right w:val="none" w:sz="0" w:space="0" w:color="auto"/>
      </w:divBdr>
    </w:div>
    <w:div w:id="2005275572">
      <w:bodyDiv w:val="1"/>
      <w:marLeft w:val="0"/>
      <w:marRight w:val="0"/>
      <w:marTop w:val="0"/>
      <w:marBottom w:val="0"/>
      <w:divBdr>
        <w:top w:val="none" w:sz="0" w:space="0" w:color="auto"/>
        <w:left w:val="none" w:sz="0" w:space="0" w:color="auto"/>
        <w:bottom w:val="none" w:sz="0" w:space="0" w:color="auto"/>
        <w:right w:val="none" w:sz="0" w:space="0" w:color="auto"/>
      </w:divBdr>
    </w:div>
    <w:div w:id="2029989690">
      <w:bodyDiv w:val="1"/>
      <w:marLeft w:val="0"/>
      <w:marRight w:val="0"/>
      <w:marTop w:val="0"/>
      <w:marBottom w:val="0"/>
      <w:divBdr>
        <w:top w:val="none" w:sz="0" w:space="0" w:color="auto"/>
        <w:left w:val="none" w:sz="0" w:space="0" w:color="auto"/>
        <w:bottom w:val="none" w:sz="0" w:space="0" w:color="auto"/>
        <w:right w:val="none" w:sz="0" w:space="0" w:color="auto"/>
      </w:divBdr>
      <w:divsChild>
        <w:div w:id="207496795">
          <w:marLeft w:val="0"/>
          <w:marRight w:val="0"/>
          <w:marTop w:val="0"/>
          <w:marBottom w:val="0"/>
          <w:divBdr>
            <w:top w:val="none" w:sz="0" w:space="0" w:color="auto"/>
            <w:left w:val="none" w:sz="0" w:space="0" w:color="auto"/>
            <w:bottom w:val="none" w:sz="0" w:space="0" w:color="auto"/>
            <w:right w:val="none" w:sz="0" w:space="0" w:color="auto"/>
          </w:divBdr>
        </w:div>
        <w:div w:id="689141612">
          <w:marLeft w:val="0"/>
          <w:marRight w:val="0"/>
          <w:marTop w:val="0"/>
          <w:marBottom w:val="0"/>
          <w:divBdr>
            <w:top w:val="none" w:sz="0" w:space="0" w:color="auto"/>
            <w:left w:val="none" w:sz="0" w:space="0" w:color="auto"/>
            <w:bottom w:val="none" w:sz="0" w:space="0" w:color="auto"/>
            <w:right w:val="none" w:sz="0" w:space="0" w:color="auto"/>
          </w:divBdr>
        </w:div>
      </w:divsChild>
    </w:div>
    <w:div w:id="2071420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ulder@chem.au.dk"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dis.embl.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BE51B-C151-AD4C-867B-D2A9F051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6505</Words>
  <Characters>37080</Characters>
  <Application>Microsoft Office Word</Application>
  <DocSecurity>0</DocSecurity>
  <Lines>309</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Aarhus Universitet</Company>
  <LinksUpToDate>false</LinksUpToDate>
  <CharactersWithSpaces>43499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Toudahl Nielsen</dc:creator>
  <cp:lastModifiedBy>Jakob Toudahl Nielsen</cp:lastModifiedBy>
  <cp:revision>7</cp:revision>
  <cp:lastPrinted>2019-02-21T14:14:00Z</cp:lastPrinted>
  <dcterms:created xsi:type="dcterms:W3CDTF">2019-03-05T09:57:00Z</dcterms:created>
  <dcterms:modified xsi:type="dcterms:W3CDTF">2019-03-05T13:27:00Z</dcterms:modified>
</cp:coreProperties>
</file>