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FCE73" w14:textId="77777777" w:rsidR="00EA35B9" w:rsidRPr="00EA35B9" w:rsidRDefault="00EA35B9" w:rsidP="00EA35B9">
      <w:pPr>
        <w:spacing w:line="360" w:lineRule="auto"/>
        <w:outlineLvl w:val="0"/>
        <w:rPr>
          <w:rFonts w:ascii="Times New Roman" w:hAnsi="Times New Roman" w:cs="Times New Roman"/>
          <w:b/>
          <w:sz w:val="32"/>
          <w:szCs w:val="32"/>
        </w:rPr>
      </w:pPr>
      <w:r w:rsidRPr="00EA35B9">
        <w:rPr>
          <w:rFonts w:ascii="Times New Roman" w:hAnsi="Times New Roman" w:cs="Times New Roman"/>
          <w:b/>
          <w:sz w:val="32"/>
          <w:szCs w:val="32"/>
        </w:rPr>
        <w:t>Supplementary Information</w:t>
      </w:r>
    </w:p>
    <w:p w14:paraId="65FD9667" w14:textId="77777777" w:rsidR="00EA35B9" w:rsidRDefault="00EA35B9" w:rsidP="00EA35B9">
      <w:pPr>
        <w:spacing w:after="0" w:line="360" w:lineRule="auto"/>
        <w:rPr>
          <w:rFonts w:ascii="Times New Roman" w:hAnsi="Times New Roman" w:cs="Times New Roman"/>
          <w:b/>
          <w:sz w:val="32"/>
          <w:szCs w:val="32"/>
        </w:rPr>
      </w:pPr>
    </w:p>
    <w:p w14:paraId="3C9CE86C" w14:textId="1FA90471" w:rsidR="00EA35B9" w:rsidRPr="00BA0AB4" w:rsidRDefault="00EA35B9" w:rsidP="00EA35B9">
      <w:pPr>
        <w:spacing w:after="0" w:line="360" w:lineRule="auto"/>
        <w:rPr>
          <w:rFonts w:ascii="Times New Roman" w:hAnsi="Times New Roman" w:cs="Times New Roman"/>
          <w:b/>
          <w:sz w:val="32"/>
          <w:szCs w:val="32"/>
        </w:rPr>
      </w:pPr>
      <w:r w:rsidRPr="00BA0AB4">
        <w:rPr>
          <w:rFonts w:ascii="Times New Roman" w:hAnsi="Times New Roman" w:cs="Times New Roman"/>
          <w:b/>
          <w:sz w:val="32"/>
          <w:szCs w:val="32"/>
        </w:rPr>
        <w:t>Acute exposure to diesel exhaust induces central nervous system stress and altered learning and memory in honey bees</w:t>
      </w:r>
    </w:p>
    <w:p w14:paraId="6A8D4AB4" w14:textId="77777777" w:rsidR="00EA35B9" w:rsidRPr="00BA0AB4" w:rsidRDefault="00EA35B9" w:rsidP="00EA35B9">
      <w:pPr>
        <w:spacing w:after="0" w:line="360" w:lineRule="auto"/>
        <w:rPr>
          <w:rFonts w:ascii="Times New Roman" w:hAnsi="Times New Roman" w:cs="Times New Roman"/>
          <w:sz w:val="24"/>
          <w:szCs w:val="24"/>
        </w:rPr>
      </w:pPr>
    </w:p>
    <w:p w14:paraId="4977C291" w14:textId="1401898E" w:rsidR="00EA35B9" w:rsidRPr="00BA0AB4" w:rsidRDefault="00EA35B9" w:rsidP="00EA35B9">
      <w:pPr>
        <w:spacing w:line="360" w:lineRule="auto"/>
        <w:rPr>
          <w:rFonts w:ascii="Times New Roman" w:hAnsi="Times New Roman" w:cs="Times New Roman"/>
          <w:sz w:val="24"/>
          <w:szCs w:val="24"/>
          <w:vertAlign w:val="superscript"/>
        </w:rPr>
      </w:pPr>
      <w:r w:rsidRPr="00BA0AB4">
        <w:rPr>
          <w:rFonts w:ascii="Times New Roman" w:hAnsi="Times New Roman" w:cs="Times New Roman"/>
          <w:sz w:val="24"/>
          <w:szCs w:val="24"/>
        </w:rPr>
        <w:t>Christine M. Reitmayer, James M. W. Ryalls, Emily Farthing, Christopher W. Jackson, Robbie D. Girling, Tracey A. Newman</w:t>
      </w:r>
    </w:p>
    <w:p w14:paraId="12701317" w14:textId="77777777" w:rsidR="00EA35B9" w:rsidRPr="00BA0AB4" w:rsidRDefault="00EA35B9" w:rsidP="00EA35B9">
      <w:pPr>
        <w:jc w:val="center"/>
        <w:rPr>
          <w:rFonts w:ascii="Times New Roman" w:hAnsi="Times New Roman" w:cs="Times New Roman"/>
          <w:sz w:val="24"/>
          <w:szCs w:val="24"/>
        </w:rPr>
      </w:pPr>
    </w:p>
    <w:p w14:paraId="4799FD48" w14:textId="77777777" w:rsidR="00EA35B9" w:rsidRDefault="00EA35B9">
      <w:pPr>
        <w:rPr>
          <w:rFonts w:ascii="Times New Roman" w:hAnsi="Times New Roman" w:cs="Times New Roman"/>
          <w:b/>
          <w:sz w:val="24"/>
          <w:szCs w:val="24"/>
        </w:rPr>
      </w:pPr>
      <w:r>
        <w:rPr>
          <w:rFonts w:ascii="Times New Roman" w:hAnsi="Times New Roman" w:cs="Times New Roman"/>
          <w:b/>
          <w:sz w:val="24"/>
          <w:szCs w:val="24"/>
        </w:rPr>
        <w:br w:type="page"/>
      </w:r>
    </w:p>
    <w:p w14:paraId="7BC6A0CC" w14:textId="77777777" w:rsidR="00EA35B9" w:rsidRPr="00BA0AB4" w:rsidRDefault="00EA35B9" w:rsidP="00EA35B9">
      <w:pPr>
        <w:spacing w:line="360" w:lineRule="auto"/>
        <w:rPr>
          <w:rFonts w:ascii="Times New Roman" w:hAnsi="Times New Roman" w:cs="Times New Roman"/>
          <w:sz w:val="24"/>
          <w:szCs w:val="24"/>
        </w:rPr>
      </w:pPr>
      <w:r w:rsidRPr="00BA0AB4">
        <w:rPr>
          <w:rFonts w:ascii="Times New Roman" w:hAnsi="Times New Roman" w:cs="Times New Roman"/>
          <w:b/>
          <w:sz w:val="24"/>
          <w:szCs w:val="24"/>
        </w:rPr>
        <w:lastRenderedPageBreak/>
        <w:t xml:space="preserve">Table S1. </w:t>
      </w:r>
      <w:r w:rsidRPr="00BA0AB4">
        <w:rPr>
          <w:rFonts w:ascii="Times New Roman" w:hAnsi="Times New Roman" w:cs="Times New Roman"/>
          <w:sz w:val="24"/>
          <w:szCs w:val="24"/>
        </w:rPr>
        <w:t>Full beta regression and linear model statistics showing the effects of time and air treatment (treatment) on learning, memory, HSP70 expression and survival of honey bees (</w:t>
      </w:r>
      <w:proofErr w:type="spellStart"/>
      <w:r w:rsidRPr="00BA0AB4">
        <w:rPr>
          <w:rFonts w:ascii="Times New Roman" w:hAnsi="Times New Roman" w:cs="Times New Roman"/>
          <w:i/>
          <w:sz w:val="24"/>
          <w:szCs w:val="24"/>
        </w:rPr>
        <w:t>Apis</w:t>
      </w:r>
      <w:proofErr w:type="spellEnd"/>
      <w:r w:rsidRPr="00BA0AB4">
        <w:rPr>
          <w:rFonts w:ascii="Times New Roman" w:hAnsi="Times New Roman" w:cs="Times New Roman"/>
          <w:i/>
          <w:sz w:val="24"/>
          <w:szCs w:val="24"/>
        </w:rPr>
        <w:t xml:space="preserve"> mellifera</w:t>
      </w:r>
      <w:r w:rsidRPr="00BA0AB4">
        <w:rPr>
          <w:rFonts w:ascii="Times New Roman" w:hAnsi="Times New Roman" w:cs="Times New Roman"/>
          <w:sz w:val="24"/>
          <w:szCs w:val="24"/>
        </w:rPr>
        <w:t>), as well as the effects of heat stress and pollution on bee survival. Values highlighted in bold indicate significance (</w:t>
      </w:r>
      <w:r w:rsidRPr="00BA0AB4">
        <w:rPr>
          <w:rFonts w:ascii="Times New Roman" w:hAnsi="Times New Roman" w:cs="Times New Roman"/>
          <w:i/>
          <w:sz w:val="24"/>
          <w:szCs w:val="24"/>
        </w:rPr>
        <w:t>P</w:t>
      </w:r>
      <w:r w:rsidRPr="00BA0AB4">
        <w:rPr>
          <w:rFonts w:ascii="Times New Roman" w:hAnsi="Times New Roman" w:cs="Times New Roman"/>
          <w:sz w:val="24"/>
          <w:szCs w:val="24"/>
        </w:rPr>
        <w:t xml:space="preserve"> &lt; 0.05).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577"/>
        <w:gridCol w:w="821"/>
        <w:gridCol w:w="892"/>
        <w:gridCol w:w="601"/>
        <w:gridCol w:w="222"/>
        <w:gridCol w:w="711"/>
        <w:gridCol w:w="892"/>
        <w:gridCol w:w="601"/>
        <w:gridCol w:w="222"/>
        <w:gridCol w:w="711"/>
        <w:gridCol w:w="892"/>
        <w:gridCol w:w="601"/>
      </w:tblGrid>
      <w:tr w:rsidR="00EA35B9" w:rsidRPr="00BA0AB4" w14:paraId="7E3E2C4C" w14:textId="77777777" w:rsidTr="00A3763C">
        <w:tc>
          <w:tcPr>
            <w:tcW w:w="843" w:type="pct"/>
            <w:tcBorders>
              <w:top w:val="single" w:sz="4" w:space="0" w:color="auto"/>
            </w:tcBorders>
            <w:vAlign w:val="center"/>
          </w:tcPr>
          <w:p w14:paraId="0E13AF3E"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Response</w:t>
            </w:r>
          </w:p>
        </w:tc>
        <w:tc>
          <w:tcPr>
            <w:tcW w:w="312" w:type="pct"/>
            <w:tcBorders>
              <w:top w:val="single" w:sz="4" w:space="0" w:color="auto"/>
            </w:tcBorders>
            <w:vAlign w:val="center"/>
          </w:tcPr>
          <w:p w14:paraId="24369E30"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Fig.</w:t>
            </w:r>
          </w:p>
        </w:tc>
        <w:tc>
          <w:tcPr>
            <w:tcW w:w="1215" w:type="pct"/>
            <w:gridSpan w:val="3"/>
            <w:tcBorders>
              <w:top w:val="single" w:sz="4" w:space="0" w:color="auto"/>
              <w:bottom w:val="single" w:sz="4" w:space="0" w:color="auto"/>
            </w:tcBorders>
          </w:tcPr>
          <w:p w14:paraId="5E5F67E9"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Time (or trial)</w:t>
            </w:r>
          </w:p>
        </w:tc>
        <w:tc>
          <w:tcPr>
            <w:tcW w:w="123" w:type="pct"/>
            <w:tcBorders>
              <w:top w:val="single" w:sz="4" w:space="0" w:color="auto"/>
            </w:tcBorders>
          </w:tcPr>
          <w:p w14:paraId="0D2232A2" w14:textId="77777777" w:rsidR="00EA35B9" w:rsidRPr="00BA0AB4" w:rsidRDefault="00EA35B9" w:rsidP="00A3763C">
            <w:pPr>
              <w:jc w:val="center"/>
              <w:rPr>
                <w:rFonts w:ascii="Times New Roman" w:hAnsi="Times New Roman" w:cs="Times New Roman"/>
                <w:b/>
              </w:rPr>
            </w:pPr>
          </w:p>
        </w:tc>
        <w:tc>
          <w:tcPr>
            <w:tcW w:w="1215" w:type="pct"/>
            <w:gridSpan w:val="3"/>
            <w:tcBorders>
              <w:top w:val="single" w:sz="4" w:space="0" w:color="auto"/>
              <w:bottom w:val="single" w:sz="4" w:space="0" w:color="auto"/>
            </w:tcBorders>
          </w:tcPr>
          <w:p w14:paraId="73FD3449"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Treatment</w:t>
            </w:r>
          </w:p>
        </w:tc>
        <w:tc>
          <w:tcPr>
            <w:tcW w:w="123" w:type="pct"/>
            <w:tcBorders>
              <w:top w:val="single" w:sz="4" w:space="0" w:color="auto"/>
            </w:tcBorders>
          </w:tcPr>
          <w:p w14:paraId="53CBC0A4" w14:textId="77777777" w:rsidR="00EA35B9" w:rsidRPr="00BA0AB4" w:rsidRDefault="00EA35B9" w:rsidP="00A3763C">
            <w:pPr>
              <w:jc w:val="center"/>
              <w:rPr>
                <w:rFonts w:ascii="Times New Roman" w:hAnsi="Times New Roman" w:cs="Times New Roman"/>
                <w:b/>
              </w:rPr>
            </w:pPr>
          </w:p>
        </w:tc>
        <w:tc>
          <w:tcPr>
            <w:tcW w:w="1168" w:type="pct"/>
            <w:gridSpan w:val="3"/>
            <w:tcBorders>
              <w:top w:val="single" w:sz="4" w:space="0" w:color="auto"/>
              <w:bottom w:val="single" w:sz="4" w:space="0" w:color="auto"/>
            </w:tcBorders>
          </w:tcPr>
          <w:p w14:paraId="4AAA319D"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Time × Treatment</w:t>
            </w:r>
          </w:p>
        </w:tc>
      </w:tr>
      <w:tr w:rsidR="00EA35B9" w:rsidRPr="00BA0AB4" w14:paraId="7EC4A299" w14:textId="77777777" w:rsidTr="00A3763C">
        <w:tc>
          <w:tcPr>
            <w:tcW w:w="843" w:type="pct"/>
            <w:tcBorders>
              <w:bottom w:val="single" w:sz="4" w:space="0" w:color="auto"/>
            </w:tcBorders>
          </w:tcPr>
          <w:p w14:paraId="32365EC4" w14:textId="77777777" w:rsidR="00EA35B9" w:rsidRPr="00BA0AB4" w:rsidRDefault="00EA35B9" w:rsidP="00A3763C">
            <w:pPr>
              <w:rPr>
                <w:rFonts w:ascii="Times New Roman" w:hAnsi="Times New Roman" w:cs="Times New Roman"/>
              </w:rPr>
            </w:pPr>
          </w:p>
        </w:tc>
        <w:tc>
          <w:tcPr>
            <w:tcW w:w="312" w:type="pct"/>
            <w:tcBorders>
              <w:bottom w:val="single" w:sz="4" w:space="0" w:color="auto"/>
            </w:tcBorders>
          </w:tcPr>
          <w:p w14:paraId="6ADE421E" w14:textId="77777777" w:rsidR="00EA35B9" w:rsidRPr="00BA0AB4" w:rsidRDefault="00EA35B9" w:rsidP="00A3763C">
            <w:pPr>
              <w:rPr>
                <w:rFonts w:ascii="Times New Roman" w:hAnsi="Times New Roman" w:cs="Times New Roman"/>
              </w:rPr>
            </w:pPr>
          </w:p>
        </w:tc>
        <w:tc>
          <w:tcPr>
            <w:tcW w:w="423" w:type="pct"/>
            <w:tcBorders>
              <w:top w:val="single" w:sz="4" w:space="0" w:color="auto"/>
              <w:bottom w:val="single" w:sz="4" w:space="0" w:color="auto"/>
            </w:tcBorders>
          </w:tcPr>
          <w:p w14:paraId="6B9B6C96"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Stat.</w:t>
            </w:r>
          </w:p>
        </w:tc>
        <w:tc>
          <w:tcPr>
            <w:tcW w:w="437" w:type="pct"/>
            <w:tcBorders>
              <w:top w:val="single" w:sz="4" w:space="0" w:color="auto"/>
              <w:bottom w:val="single" w:sz="4" w:space="0" w:color="auto"/>
            </w:tcBorders>
          </w:tcPr>
          <w:p w14:paraId="44A1A1B7" w14:textId="77777777" w:rsidR="00EA35B9" w:rsidRPr="00BA0AB4" w:rsidRDefault="00EA35B9" w:rsidP="00A3763C">
            <w:pPr>
              <w:jc w:val="center"/>
              <w:rPr>
                <w:rFonts w:ascii="Times New Roman" w:hAnsi="Times New Roman" w:cs="Times New Roman"/>
                <w:b/>
                <w:i/>
              </w:rPr>
            </w:pPr>
            <w:r w:rsidRPr="00BA0AB4">
              <w:rPr>
                <w:rFonts w:ascii="Times New Roman" w:hAnsi="Times New Roman" w:cs="Times New Roman"/>
                <w:b/>
                <w:i/>
              </w:rPr>
              <w:t>P</w:t>
            </w:r>
          </w:p>
        </w:tc>
        <w:tc>
          <w:tcPr>
            <w:tcW w:w="355" w:type="pct"/>
            <w:tcBorders>
              <w:top w:val="single" w:sz="4" w:space="0" w:color="auto"/>
              <w:bottom w:val="single" w:sz="4" w:space="0" w:color="auto"/>
            </w:tcBorders>
          </w:tcPr>
          <w:p w14:paraId="07C5C0A0"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df</w:t>
            </w:r>
          </w:p>
        </w:tc>
        <w:tc>
          <w:tcPr>
            <w:tcW w:w="123" w:type="pct"/>
            <w:tcBorders>
              <w:bottom w:val="single" w:sz="4" w:space="0" w:color="auto"/>
            </w:tcBorders>
          </w:tcPr>
          <w:p w14:paraId="487B771E" w14:textId="77777777" w:rsidR="00EA35B9" w:rsidRPr="00BA0AB4" w:rsidRDefault="00EA35B9" w:rsidP="00A3763C">
            <w:pPr>
              <w:jc w:val="center"/>
              <w:rPr>
                <w:rFonts w:ascii="Times New Roman" w:hAnsi="Times New Roman" w:cs="Times New Roman"/>
                <w:b/>
              </w:rPr>
            </w:pPr>
          </w:p>
        </w:tc>
        <w:tc>
          <w:tcPr>
            <w:tcW w:w="423" w:type="pct"/>
            <w:tcBorders>
              <w:top w:val="single" w:sz="4" w:space="0" w:color="auto"/>
              <w:bottom w:val="single" w:sz="4" w:space="0" w:color="auto"/>
            </w:tcBorders>
          </w:tcPr>
          <w:p w14:paraId="43958E31"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Stat.</w:t>
            </w:r>
          </w:p>
        </w:tc>
        <w:tc>
          <w:tcPr>
            <w:tcW w:w="437" w:type="pct"/>
            <w:tcBorders>
              <w:top w:val="single" w:sz="4" w:space="0" w:color="auto"/>
              <w:bottom w:val="single" w:sz="4" w:space="0" w:color="auto"/>
            </w:tcBorders>
          </w:tcPr>
          <w:p w14:paraId="5B7CD4E7"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i/>
              </w:rPr>
              <w:t>P</w:t>
            </w:r>
          </w:p>
        </w:tc>
        <w:tc>
          <w:tcPr>
            <w:tcW w:w="355" w:type="pct"/>
            <w:tcBorders>
              <w:top w:val="single" w:sz="4" w:space="0" w:color="auto"/>
              <w:bottom w:val="single" w:sz="4" w:space="0" w:color="auto"/>
            </w:tcBorders>
          </w:tcPr>
          <w:p w14:paraId="5F00795C"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df</w:t>
            </w:r>
          </w:p>
        </w:tc>
        <w:tc>
          <w:tcPr>
            <w:tcW w:w="123" w:type="pct"/>
            <w:tcBorders>
              <w:bottom w:val="single" w:sz="4" w:space="0" w:color="auto"/>
            </w:tcBorders>
          </w:tcPr>
          <w:p w14:paraId="303C974A" w14:textId="77777777" w:rsidR="00EA35B9" w:rsidRPr="00BA0AB4" w:rsidRDefault="00EA35B9" w:rsidP="00A3763C">
            <w:pPr>
              <w:jc w:val="center"/>
              <w:rPr>
                <w:rFonts w:ascii="Times New Roman" w:hAnsi="Times New Roman" w:cs="Times New Roman"/>
                <w:b/>
              </w:rPr>
            </w:pPr>
          </w:p>
        </w:tc>
        <w:tc>
          <w:tcPr>
            <w:tcW w:w="376" w:type="pct"/>
            <w:tcBorders>
              <w:top w:val="single" w:sz="4" w:space="0" w:color="auto"/>
              <w:bottom w:val="single" w:sz="4" w:space="0" w:color="auto"/>
            </w:tcBorders>
          </w:tcPr>
          <w:p w14:paraId="1F84B5B2"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Stat.</w:t>
            </w:r>
          </w:p>
        </w:tc>
        <w:tc>
          <w:tcPr>
            <w:tcW w:w="437" w:type="pct"/>
            <w:tcBorders>
              <w:top w:val="single" w:sz="4" w:space="0" w:color="auto"/>
              <w:bottom w:val="single" w:sz="4" w:space="0" w:color="auto"/>
            </w:tcBorders>
          </w:tcPr>
          <w:p w14:paraId="413B2FE7"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i/>
              </w:rPr>
              <w:t>P</w:t>
            </w:r>
          </w:p>
        </w:tc>
        <w:tc>
          <w:tcPr>
            <w:tcW w:w="355" w:type="pct"/>
            <w:tcBorders>
              <w:top w:val="single" w:sz="4" w:space="0" w:color="auto"/>
              <w:bottom w:val="single" w:sz="4" w:space="0" w:color="auto"/>
            </w:tcBorders>
          </w:tcPr>
          <w:p w14:paraId="16A97A47"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df</w:t>
            </w:r>
          </w:p>
        </w:tc>
      </w:tr>
      <w:tr w:rsidR="00EA35B9" w:rsidRPr="00BA0AB4" w14:paraId="0191FBD2" w14:textId="77777777" w:rsidTr="00A3763C">
        <w:tc>
          <w:tcPr>
            <w:tcW w:w="843" w:type="pct"/>
            <w:tcBorders>
              <w:top w:val="single" w:sz="4" w:space="0" w:color="auto"/>
              <w:bottom w:val="single" w:sz="4" w:space="0" w:color="auto"/>
            </w:tcBorders>
            <w:vAlign w:val="center"/>
          </w:tcPr>
          <w:p w14:paraId="589EB93F"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 xml:space="preserve">% learning </w:t>
            </w:r>
          </w:p>
          <w:p w14:paraId="5C3594DB"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(30 min exposure)</w:t>
            </w:r>
          </w:p>
        </w:tc>
        <w:tc>
          <w:tcPr>
            <w:tcW w:w="312" w:type="pct"/>
            <w:tcBorders>
              <w:top w:val="single" w:sz="4" w:space="0" w:color="auto"/>
              <w:bottom w:val="single" w:sz="4" w:space="0" w:color="auto"/>
            </w:tcBorders>
            <w:vAlign w:val="center"/>
          </w:tcPr>
          <w:p w14:paraId="0E9C6FC7"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1a</w:t>
            </w:r>
          </w:p>
        </w:tc>
        <w:tc>
          <w:tcPr>
            <w:tcW w:w="423" w:type="pct"/>
            <w:tcBorders>
              <w:top w:val="single" w:sz="4" w:space="0" w:color="auto"/>
              <w:bottom w:val="single" w:sz="4" w:space="0" w:color="auto"/>
            </w:tcBorders>
            <w:vAlign w:val="center"/>
          </w:tcPr>
          <w:p w14:paraId="2278CD15"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0F60636B"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13.60</w:t>
            </w:r>
          </w:p>
        </w:tc>
        <w:tc>
          <w:tcPr>
            <w:tcW w:w="437" w:type="pct"/>
            <w:tcBorders>
              <w:top w:val="single" w:sz="4" w:space="0" w:color="auto"/>
              <w:bottom w:val="single" w:sz="4" w:space="0" w:color="auto"/>
            </w:tcBorders>
            <w:vAlign w:val="center"/>
          </w:tcPr>
          <w:p w14:paraId="7FD2A99A"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0.004</w:t>
            </w:r>
          </w:p>
        </w:tc>
        <w:tc>
          <w:tcPr>
            <w:tcW w:w="355" w:type="pct"/>
            <w:tcBorders>
              <w:top w:val="single" w:sz="4" w:space="0" w:color="auto"/>
              <w:bottom w:val="single" w:sz="4" w:space="0" w:color="auto"/>
            </w:tcBorders>
            <w:vAlign w:val="center"/>
          </w:tcPr>
          <w:p w14:paraId="4FC17FD1"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3,16</w:t>
            </w:r>
          </w:p>
        </w:tc>
        <w:tc>
          <w:tcPr>
            <w:tcW w:w="123" w:type="pct"/>
            <w:tcBorders>
              <w:top w:val="single" w:sz="4" w:space="0" w:color="auto"/>
              <w:bottom w:val="single" w:sz="4" w:space="0" w:color="auto"/>
            </w:tcBorders>
            <w:vAlign w:val="center"/>
          </w:tcPr>
          <w:p w14:paraId="4D514CF7" w14:textId="77777777" w:rsidR="00EA35B9" w:rsidRPr="00BA0AB4" w:rsidRDefault="00EA35B9" w:rsidP="00A3763C">
            <w:pPr>
              <w:jc w:val="center"/>
              <w:rPr>
                <w:rFonts w:ascii="Times New Roman" w:hAnsi="Times New Roman" w:cs="Times New Roman"/>
              </w:rPr>
            </w:pPr>
          </w:p>
        </w:tc>
        <w:tc>
          <w:tcPr>
            <w:tcW w:w="423" w:type="pct"/>
            <w:tcBorders>
              <w:top w:val="single" w:sz="4" w:space="0" w:color="auto"/>
              <w:bottom w:val="single" w:sz="4" w:space="0" w:color="auto"/>
            </w:tcBorders>
            <w:vAlign w:val="center"/>
          </w:tcPr>
          <w:p w14:paraId="430289FB" w14:textId="77777777" w:rsidR="00EA35B9" w:rsidRPr="00BA0AB4" w:rsidRDefault="00EA35B9" w:rsidP="00A3763C">
            <w:pPr>
              <w:jc w:val="center"/>
              <w:rPr>
                <w:rFonts w:ascii="Times New Roman" w:hAnsi="Times New Roman" w:cs="Times New Roman"/>
                <w:vertAlign w:val="superscript"/>
              </w:rPr>
            </w:pPr>
            <w:r w:rsidRPr="00BA0AB4">
              <w:rPr>
                <w:rFonts w:ascii="Times New Roman" w:hAnsi="Times New Roman" w:cs="Times New Roman"/>
              </w:rPr>
              <w:t>χ</w:t>
            </w:r>
            <w:r w:rsidRPr="00BA0AB4">
              <w:rPr>
                <w:rFonts w:ascii="Times New Roman" w:hAnsi="Times New Roman" w:cs="Times New Roman"/>
                <w:vertAlign w:val="superscript"/>
              </w:rPr>
              <w:t>2</w:t>
            </w:r>
          </w:p>
          <w:p w14:paraId="53742B63"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0.72</w:t>
            </w:r>
          </w:p>
        </w:tc>
        <w:tc>
          <w:tcPr>
            <w:tcW w:w="437" w:type="pct"/>
            <w:tcBorders>
              <w:top w:val="single" w:sz="4" w:space="0" w:color="auto"/>
              <w:bottom w:val="single" w:sz="4" w:space="0" w:color="auto"/>
            </w:tcBorders>
            <w:vAlign w:val="center"/>
          </w:tcPr>
          <w:p w14:paraId="2AB16090"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0.396</w:t>
            </w:r>
          </w:p>
        </w:tc>
        <w:tc>
          <w:tcPr>
            <w:tcW w:w="355" w:type="pct"/>
            <w:tcBorders>
              <w:top w:val="single" w:sz="4" w:space="0" w:color="auto"/>
              <w:bottom w:val="single" w:sz="4" w:space="0" w:color="auto"/>
            </w:tcBorders>
            <w:vAlign w:val="center"/>
          </w:tcPr>
          <w:p w14:paraId="71D247DB"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1,16</w:t>
            </w:r>
          </w:p>
        </w:tc>
        <w:tc>
          <w:tcPr>
            <w:tcW w:w="123" w:type="pct"/>
            <w:tcBorders>
              <w:top w:val="single" w:sz="4" w:space="0" w:color="auto"/>
              <w:bottom w:val="single" w:sz="4" w:space="0" w:color="auto"/>
            </w:tcBorders>
            <w:vAlign w:val="center"/>
          </w:tcPr>
          <w:p w14:paraId="2B1B8AB4" w14:textId="77777777" w:rsidR="00EA35B9" w:rsidRPr="00BA0AB4" w:rsidRDefault="00EA35B9" w:rsidP="00A3763C">
            <w:pPr>
              <w:jc w:val="center"/>
              <w:rPr>
                <w:rFonts w:ascii="Times New Roman" w:hAnsi="Times New Roman" w:cs="Times New Roman"/>
              </w:rPr>
            </w:pPr>
          </w:p>
        </w:tc>
        <w:tc>
          <w:tcPr>
            <w:tcW w:w="376" w:type="pct"/>
            <w:tcBorders>
              <w:top w:val="single" w:sz="4" w:space="0" w:color="auto"/>
              <w:bottom w:val="single" w:sz="4" w:space="0" w:color="auto"/>
            </w:tcBorders>
            <w:vAlign w:val="center"/>
          </w:tcPr>
          <w:p w14:paraId="5AA4F5D4"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0577A913"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1.80</w:t>
            </w:r>
          </w:p>
        </w:tc>
        <w:tc>
          <w:tcPr>
            <w:tcW w:w="437" w:type="pct"/>
            <w:tcBorders>
              <w:top w:val="single" w:sz="4" w:space="0" w:color="auto"/>
              <w:bottom w:val="single" w:sz="4" w:space="0" w:color="auto"/>
            </w:tcBorders>
            <w:vAlign w:val="center"/>
          </w:tcPr>
          <w:p w14:paraId="5A9DF652"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0.614</w:t>
            </w:r>
          </w:p>
        </w:tc>
        <w:tc>
          <w:tcPr>
            <w:tcW w:w="355" w:type="pct"/>
            <w:tcBorders>
              <w:top w:val="single" w:sz="4" w:space="0" w:color="auto"/>
              <w:bottom w:val="single" w:sz="4" w:space="0" w:color="auto"/>
            </w:tcBorders>
            <w:vAlign w:val="center"/>
          </w:tcPr>
          <w:p w14:paraId="78FF9F5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3,16</w:t>
            </w:r>
          </w:p>
        </w:tc>
      </w:tr>
      <w:tr w:rsidR="00EA35B9" w:rsidRPr="00BA0AB4" w14:paraId="12BE439F" w14:textId="77777777" w:rsidTr="00A3763C">
        <w:tc>
          <w:tcPr>
            <w:tcW w:w="843" w:type="pct"/>
            <w:tcBorders>
              <w:top w:val="single" w:sz="4" w:space="0" w:color="auto"/>
              <w:bottom w:val="single" w:sz="4" w:space="0" w:color="auto"/>
            </w:tcBorders>
            <w:vAlign w:val="center"/>
          </w:tcPr>
          <w:p w14:paraId="587667F3"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 xml:space="preserve">% learning </w:t>
            </w:r>
          </w:p>
          <w:p w14:paraId="517ECC1D"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(150 min exposure)</w:t>
            </w:r>
          </w:p>
        </w:tc>
        <w:tc>
          <w:tcPr>
            <w:tcW w:w="312" w:type="pct"/>
            <w:tcBorders>
              <w:top w:val="single" w:sz="4" w:space="0" w:color="auto"/>
              <w:bottom w:val="single" w:sz="4" w:space="0" w:color="auto"/>
            </w:tcBorders>
            <w:vAlign w:val="center"/>
          </w:tcPr>
          <w:p w14:paraId="08695CFD"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1b</w:t>
            </w:r>
          </w:p>
        </w:tc>
        <w:tc>
          <w:tcPr>
            <w:tcW w:w="423" w:type="pct"/>
            <w:tcBorders>
              <w:top w:val="single" w:sz="4" w:space="0" w:color="auto"/>
              <w:bottom w:val="single" w:sz="4" w:space="0" w:color="auto"/>
            </w:tcBorders>
            <w:vAlign w:val="center"/>
          </w:tcPr>
          <w:p w14:paraId="4D211154"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08A29EE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80.58</w:t>
            </w:r>
          </w:p>
        </w:tc>
        <w:tc>
          <w:tcPr>
            <w:tcW w:w="437" w:type="pct"/>
            <w:tcBorders>
              <w:top w:val="single" w:sz="4" w:space="0" w:color="auto"/>
              <w:bottom w:val="single" w:sz="4" w:space="0" w:color="auto"/>
            </w:tcBorders>
            <w:vAlign w:val="center"/>
          </w:tcPr>
          <w:p w14:paraId="61B7DB03"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&lt; 0.001</w:t>
            </w:r>
          </w:p>
        </w:tc>
        <w:tc>
          <w:tcPr>
            <w:tcW w:w="355" w:type="pct"/>
            <w:tcBorders>
              <w:top w:val="single" w:sz="4" w:space="0" w:color="auto"/>
              <w:bottom w:val="single" w:sz="4" w:space="0" w:color="auto"/>
            </w:tcBorders>
            <w:vAlign w:val="center"/>
          </w:tcPr>
          <w:p w14:paraId="6559F806"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3,48</w:t>
            </w:r>
          </w:p>
        </w:tc>
        <w:tc>
          <w:tcPr>
            <w:tcW w:w="123" w:type="pct"/>
            <w:tcBorders>
              <w:top w:val="single" w:sz="4" w:space="0" w:color="auto"/>
              <w:bottom w:val="single" w:sz="4" w:space="0" w:color="auto"/>
            </w:tcBorders>
            <w:vAlign w:val="center"/>
          </w:tcPr>
          <w:p w14:paraId="478CFAA3" w14:textId="77777777" w:rsidR="00EA35B9" w:rsidRPr="00BA0AB4" w:rsidRDefault="00EA35B9" w:rsidP="00A3763C">
            <w:pPr>
              <w:jc w:val="center"/>
              <w:rPr>
                <w:rFonts w:ascii="Times New Roman" w:hAnsi="Times New Roman" w:cs="Times New Roman"/>
              </w:rPr>
            </w:pPr>
          </w:p>
        </w:tc>
        <w:tc>
          <w:tcPr>
            <w:tcW w:w="423" w:type="pct"/>
            <w:tcBorders>
              <w:top w:val="single" w:sz="4" w:space="0" w:color="auto"/>
              <w:bottom w:val="single" w:sz="4" w:space="0" w:color="auto"/>
            </w:tcBorders>
            <w:vAlign w:val="center"/>
          </w:tcPr>
          <w:p w14:paraId="06780DBE" w14:textId="77777777" w:rsidR="00EA35B9" w:rsidRPr="00BA0AB4" w:rsidRDefault="00EA35B9" w:rsidP="00A3763C">
            <w:pPr>
              <w:jc w:val="center"/>
              <w:rPr>
                <w:rFonts w:ascii="Times New Roman" w:hAnsi="Times New Roman" w:cs="Times New Roman"/>
                <w:vertAlign w:val="superscript"/>
              </w:rPr>
            </w:pPr>
            <w:r w:rsidRPr="00BA0AB4">
              <w:rPr>
                <w:rFonts w:ascii="Times New Roman" w:hAnsi="Times New Roman" w:cs="Times New Roman"/>
              </w:rPr>
              <w:t>χ</w:t>
            </w:r>
            <w:r w:rsidRPr="00BA0AB4">
              <w:rPr>
                <w:rFonts w:ascii="Times New Roman" w:hAnsi="Times New Roman" w:cs="Times New Roman"/>
                <w:vertAlign w:val="superscript"/>
              </w:rPr>
              <w:t>2</w:t>
            </w:r>
          </w:p>
          <w:p w14:paraId="46B3F349"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16.35</w:t>
            </w:r>
          </w:p>
        </w:tc>
        <w:tc>
          <w:tcPr>
            <w:tcW w:w="437" w:type="pct"/>
            <w:tcBorders>
              <w:top w:val="single" w:sz="4" w:space="0" w:color="auto"/>
              <w:bottom w:val="single" w:sz="4" w:space="0" w:color="auto"/>
            </w:tcBorders>
            <w:vAlign w:val="center"/>
          </w:tcPr>
          <w:p w14:paraId="00891961"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&lt; 0.001</w:t>
            </w:r>
          </w:p>
        </w:tc>
        <w:tc>
          <w:tcPr>
            <w:tcW w:w="355" w:type="pct"/>
            <w:tcBorders>
              <w:top w:val="single" w:sz="4" w:space="0" w:color="auto"/>
              <w:bottom w:val="single" w:sz="4" w:space="0" w:color="auto"/>
            </w:tcBorders>
            <w:vAlign w:val="center"/>
          </w:tcPr>
          <w:p w14:paraId="269F5A42"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1,48</w:t>
            </w:r>
          </w:p>
        </w:tc>
        <w:tc>
          <w:tcPr>
            <w:tcW w:w="123" w:type="pct"/>
            <w:tcBorders>
              <w:top w:val="single" w:sz="4" w:space="0" w:color="auto"/>
              <w:bottom w:val="single" w:sz="4" w:space="0" w:color="auto"/>
            </w:tcBorders>
            <w:vAlign w:val="center"/>
          </w:tcPr>
          <w:p w14:paraId="4A565C69" w14:textId="77777777" w:rsidR="00EA35B9" w:rsidRPr="00BA0AB4" w:rsidRDefault="00EA35B9" w:rsidP="00A3763C">
            <w:pPr>
              <w:jc w:val="center"/>
              <w:rPr>
                <w:rFonts w:ascii="Times New Roman" w:hAnsi="Times New Roman" w:cs="Times New Roman"/>
              </w:rPr>
            </w:pPr>
          </w:p>
        </w:tc>
        <w:tc>
          <w:tcPr>
            <w:tcW w:w="376" w:type="pct"/>
            <w:tcBorders>
              <w:top w:val="single" w:sz="4" w:space="0" w:color="auto"/>
              <w:bottom w:val="single" w:sz="4" w:space="0" w:color="auto"/>
            </w:tcBorders>
            <w:vAlign w:val="center"/>
          </w:tcPr>
          <w:p w14:paraId="6E240398"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76AABF79"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1.14</w:t>
            </w:r>
          </w:p>
        </w:tc>
        <w:tc>
          <w:tcPr>
            <w:tcW w:w="437" w:type="pct"/>
            <w:tcBorders>
              <w:top w:val="single" w:sz="4" w:space="0" w:color="auto"/>
              <w:bottom w:val="single" w:sz="4" w:space="0" w:color="auto"/>
            </w:tcBorders>
            <w:vAlign w:val="center"/>
          </w:tcPr>
          <w:p w14:paraId="0F807C79"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0.768</w:t>
            </w:r>
          </w:p>
        </w:tc>
        <w:tc>
          <w:tcPr>
            <w:tcW w:w="355" w:type="pct"/>
            <w:tcBorders>
              <w:top w:val="single" w:sz="4" w:space="0" w:color="auto"/>
              <w:bottom w:val="single" w:sz="4" w:space="0" w:color="auto"/>
            </w:tcBorders>
            <w:vAlign w:val="center"/>
          </w:tcPr>
          <w:p w14:paraId="4F33D6A4"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3,48</w:t>
            </w:r>
          </w:p>
        </w:tc>
      </w:tr>
      <w:tr w:rsidR="00EA35B9" w:rsidRPr="00BA0AB4" w14:paraId="467C0B13" w14:textId="77777777" w:rsidTr="00A3763C">
        <w:tc>
          <w:tcPr>
            <w:tcW w:w="843" w:type="pct"/>
            <w:tcBorders>
              <w:top w:val="single" w:sz="4" w:space="0" w:color="auto"/>
              <w:bottom w:val="single" w:sz="4" w:space="0" w:color="auto"/>
            </w:tcBorders>
            <w:vAlign w:val="center"/>
          </w:tcPr>
          <w:p w14:paraId="2834EFC6"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 xml:space="preserve">% recall </w:t>
            </w:r>
          </w:p>
          <w:p w14:paraId="11DF3D93"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(150 min exposure)</w:t>
            </w:r>
          </w:p>
        </w:tc>
        <w:tc>
          <w:tcPr>
            <w:tcW w:w="312" w:type="pct"/>
            <w:tcBorders>
              <w:top w:val="single" w:sz="4" w:space="0" w:color="auto"/>
              <w:bottom w:val="single" w:sz="4" w:space="0" w:color="auto"/>
            </w:tcBorders>
            <w:vAlign w:val="center"/>
          </w:tcPr>
          <w:p w14:paraId="3C49DE2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1c</w:t>
            </w:r>
          </w:p>
        </w:tc>
        <w:tc>
          <w:tcPr>
            <w:tcW w:w="423" w:type="pct"/>
            <w:tcBorders>
              <w:top w:val="single" w:sz="4" w:space="0" w:color="auto"/>
              <w:bottom w:val="single" w:sz="4" w:space="0" w:color="auto"/>
            </w:tcBorders>
            <w:vAlign w:val="center"/>
          </w:tcPr>
          <w:p w14:paraId="78DD8A3C"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660D25D7"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8.52</w:t>
            </w:r>
          </w:p>
        </w:tc>
        <w:tc>
          <w:tcPr>
            <w:tcW w:w="437" w:type="pct"/>
            <w:tcBorders>
              <w:top w:val="single" w:sz="4" w:space="0" w:color="auto"/>
              <w:bottom w:val="single" w:sz="4" w:space="0" w:color="auto"/>
            </w:tcBorders>
            <w:vAlign w:val="center"/>
          </w:tcPr>
          <w:p w14:paraId="2171A7A9"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0.036</w:t>
            </w:r>
          </w:p>
        </w:tc>
        <w:tc>
          <w:tcPr>
            <w:tcW w:w="355" w:type="pct"/>
            <w:tcBorders>
              <w:top w:val="single" w:sz="4" w:space="0" w:color="auto"/>
              <w:bottom w:val="single" w:sz="4" w:space="0" w:color="auto"/>
            </w:tcBorders>
            <w:vAlign w:val="center"/>
          </w:tcPr>
          <w:p w14:paraId="2039D038"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3,44</w:t>
            </w:r>
          </w:p>
        </w:tc>
        <w:tc>
          <w:tcPr>
            <w:tcW w:w="123" w:type="pct"/>
            <w:tcBorders>
              <w:top w:val="single" w:sz="4" w:space="0" w:color="auto"/>
              <w:bottom w:val="single" w:sz="4" w:space="0" w:color="auto"/>
            </w:tcBorders>
            <w:vAlign w:val="center"/>
          </w:tcPr>
          <w:p w14:paraId="64F5B54E" w14:textId="77777777" w:rsidR="00EA35B9" w:rsidRPr="00BA0AB4" w:rsidRDefault="00EA35B9" w:rsidP="00A3763C">
            <w:pPr>
              <w:jc w:val="center"/>
              <w:rPr>
                <w:rFonts w:ascii="Times New Roman" w:hAnsi="Times New Roman" w:cs="Times New Roman"/>
              </w:rPr>
            </w:pPr>
          </w:p>
        </w:tc>
        <w:tc>
          <w:tcPr>
            <w:tcW w:w="423" w:type="pct"/>
            <w:tcBorders>
              <w:top w:val="single" w:sz="4" w:space="0" w:color="auto"/>
              <w:bottom w:val="single" w:sz="4" w:space="0" w:color="auto"/>
            </w:tcBorders>
            <w:vAlign w:val="center"/>
          </w:tcPr>
          <w:p w14:paraId="41395DAF" w14:textId="77777777" w:rsidR="00EA35B9" w:rsidRPr="00BA0AB4" w:rsidRDefault="00EA35B9" w:rsidP="00A3763C">
            <w:pPr>
              <w:jc w:val="center"/>
              <w:rPr>
                <w:rFonts w:ascii="Times New Roman" w:hAnsi="Times New Roman" w:cs="Times New Roman"/>
                <w:vertAlign w:val="superscript"/>
              </w:rPr>
            </w:pPr>
            <w:r w:rsidRPr="00BA0AB4">
              <w:rPr>
                <w:rFonts w:ascii="Times New Roman" w:hAnsi="Times New Roman" w:cs="Times New Roman"/>
              </w:rPr>
              <w:t>χ</w:t>
            </w:r>
            <w:r w:rsidRPr="00BA0AB4">
              <w:rPr>
                <w:rFonts w:ascii="Times New Roman" w:hAnsi="Times New Roman" w:cs="Times New Roman"/>
                <w:vertAlign w:val="superscript"/>
              </w:rPr>
              <w:t>2</w:t>
            </w:r>
          </w:p>
          <w:p w14:paraId="50CBCF13"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4.35</w:t>
            </w:r>
          </w:p>
        </w:tc>
        <w:tc>
          <w:tcPr>
            <w:tcW w:w="437" w:type="pct"/>
            <w:tcBorders>
              <w:top w:val="single" w:sz="4" w:space="0" w:color="auto"/>
              <w:bottom w:val="single" w:sz="4" w:space="0" w:color="auto"/>
            </w:tcBorders>
            <w:vAlign w:val="center"/>
          </w:tcPr>
          <w:p w14:paraId="35D3F733"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0.037</w:t>
            </w:r>
          </w:p>
        </w:tc>
        <w:tc>
          <w:tcPr>
            <w:tcW w:w="355" w:type="pct"/>
            <w:tcBorders>
              <w:top w:val="single" w:sz="4" w:space="0" w:color="auto"/>
              <w:bottom w:val="single" w:sz="4" w:space="0" w:color="auto"/>
            </w:tcBorders>
            <w:vAlign w:val="center"/>
          </w:tcPr>
          <w:p w14:paraId="1FBF3D91"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1,44</w:t>
            </w:r>
          </w:p>
        </w:tc>
        <w:tc>
          <w:tcPr>
            <w:tcW w:w="123" w:type="pct"/>
            <w:tcBorders>
              <w:top w:val="single" w:sz="4" w:space="0" w:color="auto"/>
              <w:bottom w:val="single" w:sz="4" w:space="0" w:color="auto"/>
            </w:tcBorders>
            <w:vAlign w:val="center"/>
          </w:tcPr>
          <w:p w14:paraId="06A99595" w14:textId="77777777" w:rsidR="00EA35B9" w:rsidRPr="00BA0AB4" w:rsidRDefault="00EA35B9" w:rsidP="00A3763C">
            <w:pPr>
              <w:jc w:val="center"/>
              <w:rPr>
                <w:rFonts w:ascii="Times New Roman" w:hAnsi="Times New Roman" w:cs="Times New Roman"/>
              </w:rPr>
            </w:pPr>
          </w:p>
        </w:tc>
        <w:tc>
          <w:tcPr>
            <w:tcW w:w="376" w:type="pct"/>
            <w:tcBorders>
              <w:top w:val="single" w:sz="4" w:space="0" w:color="auto"/>
              <w:bottom w:val="single" w:sz="4" w:space="0" w:color="auto"/>
            </w:tcBorders>
            <w:vAlign w:val="center"/>
          </w:tcPr>
          <w:p w14:paraId="32DC278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42E655CB"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1.45</w:t>
            </w:r>
          </w:p>
        </w:tc>
        <w:tc>
          <w:tcPr>
            <w:tcW w:w="437" w:type="pct"/>
            <w:tcBorders>
              <w:top w:val="single" w:sz="4" w:space="0" w:color="auto"/>
              <w:bottom w:val="single" w:sz="4" w:space="0" w:color="auto"/>
            </w:tcBorders>
            <w:vAlign w:val="center"/>
          </w:tcPr>
          <w:p w14:paraId="1976131B"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0.695</w:t>
            </w:r>
          </w:p>
        </w:tc>
        <w:tc>
          <w:tcPr>
            <w:tcW w:w="355" w:type="pct"/>
            <w:tcBorders>
              <w:top w:val="single" w:sz="4" w:space="0" w:color="auto"/>
              <w:bottom w:val="single" w:sz="4" w:space="0" w:color="auto"/>
            </w:tcBorders>
            <w:vAlign w:val="center"/>
          </w:tcPr>
          <w:p w14:paraId="61C7BBC9"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3,44</w:t>
            </w:r>
          </w:p>
        </w:tc>
      </w:tr>
      <w:tr w:rsidR="00EA35B9" w:rsidRPr="00BA0AB4" w14:paraId="62251A09" w14:textId="77777777" w:rsidTr="00A3763C">
        <w:tc>
          <w:tcPr>
            <w:tcW w:w="843" w:type="pct"/>
            <w:tcBorders>
              <w:top w:val="single" w:sz="4" w:space="0" w:color="auto"/>
              <w:bottom w:val="single" w:sz="4" w:space="0" w:color="auto"/>
            </w:tcBorders>
            <w:vAlign w:val="center"/>
          </w:tcPr>
          <w:p w14:paraId="1FC1B7D0"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HSP70 expression</w:t>
            </w:r>
          </w:p>
        </w:tc>
        <w:tc>
          <w:tcPr>
            <w:tcW w:w="312" w:type="pct"/>
            <w:tcBorders>
              <w:top w:val="single" w:sz="4" w:space="0" w:color="auto"/>
              <w:bottom w:val="single" w:sz="4" w:space="0" w:color="auto"/>
            </w:tcBorders>
            <w:vAlign w:val="center"/>
          </w:tcPr>
          <w:p w14:paraId="65B56D38"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2</w:t>
            </w:r>
          </w:p>
        </w:tc>
        <w:tc>
          <w:tcPr>
            <w:tcW w:w="423" w:type="pct"/>
            <w:tcBorders>
              <w:top w:val="single" w:sz="4" w:space="0" w:color="auto"/>
              <w:bottom w:val="single" w:sz="4" w:space="0" w:color="auto"/>
            </w:tcBorders>
            <w:vAlign w:val="center"/>
          </w:tcPr>
          <w:p w14:paraId="7C2BE232" w14:textId="77777777" w:rsidR="00EA35B9" w:rsidRPr="00BA0AB4" w:rsidRDefault="00EA35B9" w:rsidP="00A3763C">
            <w:pPr>
              <w:jc w:val="center"/>
              <w:rPr>
                <w:rFonts w:ascii="Times New Roman" w:hAnsi="Times New Roman" w:cs="Times New Roman"/>
                <w:i/>
              </w:rPr>
            </w:pPr>
            <w:r w:rsidRPr="00BA0AB4">
              <w:rPr>
                <w:rFonts w:ascii="Times New Roman" w:hAnsi="Times New Roman" w:cs="Times New Roman"/>
                <w:i/>
              </w:rPr>
              <w:t>F</w:t>
            </w:r>
          </w:p>
          <w:p w14:paraId="3A9184BC"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23.37</w:t>
            </w:r>
          </w:p>
        </w:tc>
        <w:tc>
          <w:tcPr>
            <w:tcW w:w="437" w:type="pct"/>
            <w:tcBorders>
              <w:top w:val="single" w:sz="4" w:space="0" w:color="auto"/>
              <w:bottom w:val="single" w:sz="4" w:space="0" w:color="auto"/>
            </w:tcBorders>
            <w:vAlign w:val="center"/>
          </w:tcPr>
          <w:p w14:paraId="7B9E01C6"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&lt; 0.001</w:t>
            </w:r>
          </w:p>
        </w:tc>
        <w:tc>
          <w:tcPr>
            <w:tcW w:w="355" w:type="pct"/>
            <w:tcBorders>
              <w:top w:val="single" w:sz="4" w:space="0" w:color="auto"/>
              <w:bottom w:val="single" w:sz="4" w:space="0" w:color="auto"/>
            </w:tcBorders>
            <w:vAlign w:val="center"/>
          </w:tcPr>
          <w:p w14:paraId="77B71531"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3,65</w:t>
            </w:r>
          </w:p>
        </w:tc>
        <w:tc>
          <w:tcPr>
            <w:tcW w:w="123" w:type="pct"/>
            <w:tcBorders>
              <w:top w:val="single" w:sz="4" w:space="0" w:color="auto"/>
              <w:bottom w:val="single" w:sz="4" w:space="0" w:color="auto"/>
            </w:tcBorders>
            <w:vAlign w:val="center"/>
          </w:tcPr>
          <w:p w14:paraId="45B4FA34" w14:textId="77777777" w:rsidR="00EA35B9" w:rsidRPr="00BA0AB4" w:rsidRDefault="00EA35B9" w:rsidP="00A3763C">
            <w:pPr>
              <w:jc w:val="center"/>
              <w:rPr>
                <w:rFonts w:ascii="Times New Roman" w:hAnsi="Times New Roman" w:cs="Times New Roman"/>
              </w:rPr>
            </w:pPr>
          </w:p>
        </w:tc>
        <w:tc>
          <w:tcPr>
            <w:tcW w:w="423" w:type="pct"/>
            <w:tcBorders>
              <w:top w:val="single" w:sz="4" w:space="0" w:color="auto"/>
              <w:bottom w:val="single" w:sz="4" w:space="0" w:color="auto"/>
            </w:tcBorders>
            <w:vAlign w:val="center"/>
          </w:tcPr>
          <w:p w14:paraId="4AEF6B0A" w14:textId="77777777" w:rsidR="00EA35B9" w:rsidRPr="00BA0AB4" w:rsidRDefault="00EA35B9" w:rsidP="00A3763C">
            <w:pPr>
              <w:jc w:val="center"/>
              <w:rPr>
                <w:rFonts w:ascii="Times New Roman" w:hAnsi="Times New Roman" w:cs="Times New Roman"/>
                <w:i/>
              </w:rPr>
            </w:pPr>
            <w:r w:rsidRPr="00BA0AB4">
              <w:rPr>
                <w:rFonts w:ascii="Times New Roman" w:hAnsi="Times New Roman" w:cs="Times New Roman"/>
                <w:i/>
              </w:rPr>
              <w:t>F</w:t>
            </w:r>
          </w:p>
          <w:p w14:paraId="5DEA49C7"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0.20</w:t>
            </w:r>
          </w:p>
        </w:tc>
        <w:tc>
          <w:tcPr>
            <w:tcW w:w="437" w:type="pct"/>
            <w:tcBorders>
              <w:top w:val="single" w:sz="4" w:space="0" w:color="auto"/>
              <w:bottom w:val="single" w:sz="4" w:space="0" w:color="auto"/>
            </w:tcBorders>
            <w:vAlign w:val="center"/>
          </w:tcPr>
          <w:p w14:paraId="001D4DC2"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0.659</w:t>
            </w:r>
          </w:p>
        </w:tc>
        <w:tc>
          <w:tcPr>
            <w:tcW w:w="355" w:type="pct"/>
            <w:tcBorders>
              <w:top w:val="single" w:sz="4" w:space="0" w:color="auto"/>
              <w:bottom w:val="single" w:sz="4" w:space="0" w:color="auto"/>
            </w:tcBorders>
            <w:vAlign w:val="center"/>
          </w:tcPr>
          <w:p w14:paraId="7F3CC59E"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1,65</w:t>
            </w:r>
          </w:p>
        </w:tc>
        <w:tc>
          <w:tcPr>
            <w:tcW w:w="123" w:type="pct"/>
            <w:tcBorders>
              <w:top w:val="single" w:sz="4" w:space="0" w:color="auto"/>
              <w:bottom w:val="single" w:sz="4" w:space="0" w:color="auto"/>
            </w:tcBorders>
            <w:vAlign w:val="center"/>
          </w:tcPr>
          <w:p w14:paraId="59763CCD" w14:textId="77777777" w:rsidR="00EA35B9" w:rsidRPr="00BA0AB4" w:rsidRDefault="00EA35B9" w:rsidP="00A3763C">
            <w:pPr>
              <w:jc w:val="center"/>
              <w:rPr>
                <w:rFonts w:ascii="Times New Roman" w:hAnsi="Times New Roman" w:cs="Times New Roman"/>
              </w:rPr>
            </w:pPr>
          </w:p>
        </w:tc>
        <w:tc>
          <w:tcPr>
            <w:tcW w:w="376" w:type="pct"/>
            <w:tcBorders>
              <w:top w:val="single" w:sz="4" w:space="0" w:color="auto"/>
              <w:bottom w:val="single" w:sz="4" w:space="0" w:color="auto"/>
            </w:tcBorders>
            <w:vAlign w:val="center"/>
          </w:tcPr>
          <w:p w14:paraId="28077D2F" w14:textId="77777777" w:rsidR="00EA35B9" w:rsidRPr="00BA0AB4" w:rsidRDefault="00EA35B9" w:rsidP="00A3763C">
            <w:pPr>
              <w:jc w:val="center"/>
              <w:rPr>
                <w:rFonts w:ascii="Times New Roman" w:hAnsi="Times New Roman" w:cs="Times New Roman"/>
                <w:i/>
              </w:rPr>
            </w:pPr>
            <w:r w:rsidRPr="00BA0AB4">
              <w:rPr>
                <w:rFonts w:ascii="Times New Roman" w:hAnsi="Times New Roman" w:cs="Times New Roman"/>
                <w:i/>
              </w:rPr>
              <w:t>F</w:t>
            </w:r>
          </w:p>
          <w:p w14:paraId="425A3F74"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10.00</w:t>
            </w:r>
          </w:p>
        </w:tc>
        <w:tc>
          <w:tcPr>
            <w:tcW w:w="437" w:type="pct"/>
            <w:tcBorders>
              <w:top w:val="single" w:sz="4" w:space="0" w:color="auto"/>
              <w:bottom w:val="single" w:sz="4" w:space="0" w:color="auto"/>
            </w:tcBorders>
            <w:vAlign w:val="center"/>
          </w:tcPr>
          <w:p w14:paraId="1B4114A4"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&lt; 0.001</w:t>
            </w:r>
          </w:p>
        </w:tc>
        <w:tc>
          <w:tcPr>
            <w:tcW w:w="355" w:type="pct"/>
            <w:tcBorders>
              <w:top w:val="single" w:sz="4" w:space="0" w:color="auto"/>
              <w:bottom w:val="single" w:sz="4" w:space="0" w:color="auto"/>
            </w:tcBorders>
            <w:vAlign w:val="center"/>
          </w:tcPr>
          <w:p w14:paraId="2AC1A6B4"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3,65</w:t>
            </w:r>
          </w:p>
        </w:tc>
      </w:tr>
      <w:tr w:rsidR="00EA35B9" w:rsidRPr="00BA0AB4" w14:paraId="278C943E" w14:textId="77777777" w:rsidTr="00A3763C">
        <w:tc>
          <w:tcPr>
            <w:tcW w:w="843" w:type="pct"/>
            <w:tcBorders>
              <w:top w:val="single" w:sz="4" w:space="0" w:color="auto"/>
              <w:bottom w:val="single" w:sz="4" w:space="0" w:color="auto"/>
            </w:tcBorders>
            <w:vAlign w:val="center"/>
          </w:tcPr>
          <w:p w14:paraId="4464B285"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 survival</w:t>
            </w:r>
          </w:p>
        </w:tc>
        <w:tc>
          <w:tcPr>
            <w:tcW w:w="312" w:type="pct"/>
            <w:tcBorders>
              <w:top w:val="single" w:sz="4" w:space="0" w:color="auto"/>
              <w:bottom w:val="single" w:sz="4" w:space="0" w:color="auto"/>
            </w:tcBorders>
            <w:vAlign w:val="center"/>
          </w:tcPr>
          <w:p w14:paraId="66217DB1"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3a</w:t>
            </w:r>
          </w:p>
        </w:tc>
        <w:tc>
          <w:tcPr>
            <w:tcW w:w="423" w:type="pct"/>
            <w:tcBorders>
              <w:top w:val="single" w:sz="4" w:space="0" w:color="auto"/>
              <w:bottom w:val="single" w:sz="4" w:space="0" w:color="auto"/>
            </w:tcBorders>
            <w:vAlign w:val="center"/>
          </w:tcPr>
          <w:p w14:paraId="2DDFE64A"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01926972"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8.41</w:t>
            </w:r>
          </w:p>
        </w:tc>
        <w:tc>
          <w:tcPr>
            <w:tcW w:w="437" w:type="pct"/>
            <w:tcBorders>
              <w:top w:val="single" w:sz="4" w:space="0" w:color="auto"/>
              <w:bottom w:val="single" w:sz="4" w:space="0" w:color="auto"/>
            </w:tcBorders>
            <w:vAlign w:val="center"/>
          </w:tcPr>
          <w:p w14:paraId="68E3F59B"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0.038</w:t>
            </w:r>
          </w:p>
        </w:tc>
        <w:tc>
          <w:tcPr>
            <w:tcW w:w="355" w:type="pct"/>
            <w:tcBorders>
              <w:top w:val="single" w:sz="4" w:space="0" w:color="auto"/>
              <w:bottom w:val="single" w:sz="4" w:space="0" w:color="auto"/>
            </w:tcBorders>
            <w:vAlign w:val="center"/>
          </w:tcPr>
          <w:p w14:paraId="0C52282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3,16</w:t>
            </w:r>
          </w:p>
        </w:tc>
        <w:tc>
          <w:tcPr>
            <w:tcW w:w="123" w:type="pct"/>
            <w:tcBorders>
              <w:top w:val="single" w:sz="4" w:space="0" w:color="auto"/>
              <w:bottom w:val="single" w:sz="4" w:space="0" w:color="auto"/>
            </w:tcBorders>
            <w:vAlign w:val="center"/>
          </w:tcPr>
          <w:p w14:paraId="46DC4F17" w14:textId="77777777" w:rsidR="00EA35B9" w:rsidRPr="00BA0AB4" w:rsidRDefault="00EA35B9" w:rsidP="00A3763C">
            <w:pPr>
              <w:jc w:val="center"/>
              <w:rPr>
                <w:rFonts w:ascii="Times New Roman" w:hAnsi="Times New Roman" w:cs="Times New Roman"/>
              </w:rPr>
            </w:pPr>
          </w:p>
        </w:tc>
        <w:tc>
          <w:tcPr>
            <w:tcW w:w="423" w:type="pct"/>
            <w:tcBorders>
              <w:top w:val="single" w:sz="4" w:space="0" w:color="auto"/>
              <w:bottom w:val="single" w:sz="4" w:space="0" w:color="auto"/>
            </w:tcBorders>
            <w:vAlign w:val="center"/>
          </w:tcPr>
          <w:p w14:paraId="0CD31228" w14:textId="77777777" w:rsidR="00EA35B9" w:rsidRPr="00BA0AB4" w:rsidRDefault="00EA35B9" w:rsidP="00A3763C">
            <w:pPr>
              <w:jc w:val="center"/>
              <w:rPr>
                <w:rFonts w:ascii="Times New Roman" w:hAnsi="Times New Roman" w:cs="Times New Roman"/>
                <w:vertAlign w:val="superscript"/>
              </w:rPr>
            </w:pPr>
            <w:r w:rsidRPr="00BA0AB4">
              <w:rPr>
                <w:rFonts w:ascii="Times New Roman" w:hAnsi="Times New Roman" w:cs="Times New Roman"/>
              </w:rPr>
              <w:t>χ</w:t>
            </w:r>
            <w:r w:rsidRPr="00BA0AB4">
              <w:rPr>
                <w:rFonts w:ascii="Times New Roman" w:hAnsi="Times New Roman" w:cs="Times New Roman"/>
                <w:vertAlign w:val="superscript"/>
              </w:rPr>
              <w:t>2</w:t>
            </w:r>
          </w:p>
          <w:p w14:paraId="186C321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0.85</w:t>
            </w:r>
          </w:p>
        </w:tc>
        <w:tc>
          <w:tcPr>
            <w:tcW w:w="437" w:type="pct"/>
            <w:tcBorders>
              <w:top w:val="single" w:sz="4" w:space="0" w:color="auto"/>
              <w:bottom w:val="single" w:sz="4" w:space="0" w:color="auto"/>
            </w:tcBorders>
            <w:vAlign w:val="center"/>
          </w:tcPr>
          <w:p w14:paraId="09CB7B79"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0.357</w:t>
            </w:r>
          </w:p>
        </w:tc>
        <w:tc>
          <w:tcPr>
            <w:tcW w:w="355" w:type="pct"/>
            <w:tcBorders>
              <w:top w:val="single" w:sz="4" w:space="0" w:color="auto"/>
              <w:bottom w:val="single" w:sz="4" w:space="0" w:color="auto"/>
            </w:tcBorders>
            <w:vAlign w:val="center"/>
          </w:tcPr>
          <w:p w14:paraId="5E4C8AE0"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1,16</w:t>
            </w:r>
          </w:p>
        </w:tc>
        <w:tc>
          <w:tcPr>
            <w:tcW w:w="123" w:type="pct"/>
            <w:tcBorders>
              <w:top w:val="single" w:sz="4" w:space="0" w:color="auto"/>
              <w:bottom w:val="single" w:sz="4" w:space="0" w:color="auto"/>
            </w:tcBorders>
            <w:vAlign w:val="center"/>
          </w:tcPr>
          <w:p w14:paraId="39789CE0" w14:textId="77777777" w:rsidR="00EA35B9" w:rsidRPr="00BA0AB4" w:rsidRDefault="00EA35B9" w:rsidP="00A3763C">
            <w:pPr>
              <w:jc w:val="center"/>
              <w:rPr>
                <w:rFonts w:ascii="Times New Roman" w:hAnsi="Times New Roman" w:cs="Times New Roman"/>
              </w:rPr>
            </w:pPr>
          </w:p>
        </w:tc>
        <w:tc>
          <w:tcPr>
            <w:tcW w:w="376" w:type="pct"/>
            <w:tcBorders>
              <w:top w:val="single" w:sz="4" w:space="0" w:color="auto"/>
              <w:bottom w:val="single" w:sz="4" w:space="0" w:color="auto"/>
            </w:tcBorders>
            <w:vAlign w:val="center"/>
          </w:tcPr>
          <w:p w14:paraId="63270D9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6C427B34"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1.00</w:t>
            </w:r>
          </w:p>
        </w:tc>
        <w:tc>
          <w:tcPr>
            <w:tcW w:w="437" w:type="pct"/>
            <w:tcBorders>
              <w:top w:val="single" w:sz="4" w:space="0" w:color="auto"/>
              <w:bottom w:val="single" w:sz="4" w:space="0" w:color="auto"/>
            </w:tcBorders>
            <w:vAlign w:val="center"/>
          </w:tcPr>
          <w:p w14:paraId="4D7D700D"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0.802</w:t>
            </w:r>
          </w:p>
        </w:tc>
        <w:tc>
          <w:tcPr>
            <w:tcW w:w="355" w:type="pct"/>
            <w:tcBorders>
              <w:top w:val="single" w:sz="4" w:space="0" w:color="auto"/>
              <w:bottom w:val="single" w:sz="4" w:space="0" w:color="auto"/>
            </w:tcBorders>
            <w:vAlign w:val="center"/>
          </w:tcPr>
          <w:p w14:paraId="60408DCB"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3,16</w:t>
            </w:r>
          </w:p>
        </w:tc>
      </w:tr>
      <w:tr w:rsidR="00EA35B9" w:rsidRPr="00BA0AB4" w14:paraId="0296B42F" w14:textId="77777777" w:rsidTr="00A3763C">
        <w:tc>
          <w:tcPr>
            <w:tcW w:w="843" w:type="pct"/>
            <w:tcBorders>
              <w:top w:val="single" w:sz="4" w:space="0" w:color="auto"/>
              <w:bottom w:val="single" w:sz="4" w:space="0" w:color="auto"/>
            </w:tcBorders>
            <w:vAlign w:val="center"/>
          </w:tcPr>
          <w:p w14:paraId="571FCCCA" w14:textId="77777777" w:rsidR="00EA35B9" w:rsidRPr="00BA0AB4" w:rsidRDefault="00EA35B9" w:rsidP="00A3763C">
            <w:pPr>
              <w:rPr>
                <w:rFonts w:ascii="Times New Roman" w:hAnsi="Times New Roman" w:cs="Times New Roman"/>
                <w:b/>
              </w:rPr>
            </w:pPr>
            <w:r w:rsidRPr="00BA0AB4">
              <w:rPr>
                <w:rFonts w:ascii="Times New Roman" w:hAnsi="Times New Roman" w:cs="Times New Roman"/>
                <w:b/>
              </w:rPr>
              <w:t>% survival after heat stress</w:t>
            </w:r>
          </w:p>
        </w:tc>
        <w:tc>
          <w:tcPr>
            <w:tcW w:w="312" w:type="pct"/>
            <w:tcBorders>
              <w:top w:val="single" w:sz="4" w:space="0" w:color="auto"/>
              <w:bottom w:val="single" w:sz="4" w:space="0" w:color="auto"/>
            </w:tcBorders>
            <w:vAlign w:val="center"/>
          </w:tcPr>
          <w:p w14:paraId="7A00390C"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3b</w:t>
            </w:r>
          </w:p>
        </w:tc>
        <w:tc>
          <w:tcPr>
            <w:tcW w:w="423" w:type="pct"/>
            <w:tcBorders>
              <w:top w:val="single" w:sz="4" w:space="0" w:color="auto"/>
              <w:bottom w:val="single" w:sz="4" w:space="0" w:color="auto"/>
            </w:tcBorders>
            <w:vAlign w:val="center"/>
          </w:tcPr>
          <w:p w14:paraId="75996F20"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1A4922E0"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120.73</w:t>
            </w:r>
          </w:p>
        </w:tc>
        <w:tc>
          <w:tcPr>
            <w:tcW w:w="437" w:type="pct"/>
            <w:tcBorders>
              <w:top w:val="single" w:sz="4" w:space="0" w:color="auto"/>
              <w:bottom w:val="single" w:sz="4" w:space="0" w:color="auto"/>
            </w:tcBorders>
            <w:vAlign w:val="center"/>
          </w:tcPr>
          <w:p w14:paraId="02CBB5C8"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&lt; 0.001</w:t>
            </w:r>
          </w:p>
        </w:tc>
        <w:tc>
          <w:tcPr>
            <w:tcW w:w="355" w:type="pct"/>
            <w:tcBorders>
              <w:top w:val="single" w:sz="4" w:space="0" w:color="auto"/>
              <w:bottom w:val="single" w:sz="4" w:space="0" w:color="auto"/>
            </w:tcBorders>
            <w:vAlign w:val="center"/>
          </w:tcPr>
          <w:p w14:paraId="5C097B4B"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3,24</w:t>
            </w:r>
          </w:p>
        </w:tc>
        <w:tc>
          <w:tcPr>
            <w:tcW w:w="123" w:type="pct"/>
            <w:tcBorders>
              <w:top w:val="single" w:sz="4" w:space="0" w:color="auto"/>
              <w:bottom w:val="single" w:sz="4" w:space="0" w:color="auto"/>
            </w:tcBorders>
            <w:vAlign w:val="center"/>
          </w:tcPr>
          <w:p w14:paraId="72CBCA95" w14:textId="77777777" w:rsidR="00EA35B9" w:rsidRPr="00BA0AB4" w:rsidRDefault="00EA35B9" w:rsidP="00A3763C">
            <w:pPr>
              <w:jc w:val="center"/>
              <w:rPr>
                <w:rFonts w:ascii="Times New Roman" w:hAnsi="Times New Roman" w:cs="Times New Roman"/>
              </w:rPr>
            </w:pPr>
          </w:p>
        </w:tc>
        <w:tc>
          <w:tcPr>
            <w:tcW w:w="423" w:type="pct"/>
            <w:tcBorders>
              <w:top w:val="single" w:sz="4" w:space="0" w:color="auto"/>
              <w:bottom w:val="single" w:sz="4" w:space="0" w:color="auto"/>
            </w:tcBorders>
            <w:vAlign w:val="center"/>
          </w:tcPr>
          <w:p w14:paraId="0F279AE9" w14:textId="77777777" w:rsidR="00EA35B9" w:rsidRPr="00BA0AB4" w:rsidRDefault="00EA35B9" w:rsidP="00A3763C">
            <w:pPr>
              <w:jc w:val="center"/>
              <w:rPr>
                <w:rFonts w:ascii="Times New Roman" w:hAnsi="Times New Roman" w:cs="Times New Roman"/>
                <w:vertAlign w:val="superscript"/>
              </w:rPr>
            </w:pPr>
            <w:r w:rsidRPr="00BA0AB4">
              <w:rPr>
                <w:rFonts w:ascii="Times New Roman" w:hAnsi="Times New Roman" w:cs="Times New Roman"/>
              </w:rPr>
              <w:t>χ</w:t>
            </w:r>
            <w:r w:rsidRPr="00BA0AB4">
              <w:rPr>
                <w:rFonts w:ascii="Times New Roman" w:hAnsi="Times New Roman" w:cs="Times New Roman"/>
                <w:vertAlign w:val="superscript"/>
              </w:rPr>
              <w:t>2</w:t>
            </w:r>
          </w:p>
          <w:p w14:paraId="7D6E9BF5"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8.77</w:t>
            </w:r>
          </w:p>
        </w:tc>
        <w:tc>
          <w:tcPr>
            <w:tcW w:w="437" w:type="pct"/>
            <w:tcBorders>
              <w:top w:val="single" w:sz="4" w:space="0" w:color="auto"/>
              <w:bottom w:val="single" w:sz="4" w:space="0" w:color="auto"/>
            </w:tcBorders>
            <w:vAlign w:val="center"/>
          </w:tcPr>
          <w:p w14:paraId="1761F281"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0.003</w:t>
            </w:r>
          </w:p>
        </w:tc>
        <w:tc>
          <w:tcPr>
            <w:tcW w:w="355" w:type="pct"/>
            <w:tcBorders>
              <w:top w:val="single" w:sz="4" w:space="0" w:color="auto"/>
              <w:bottom w:val="single" w:sz="4" w:space="0" w:color="auto"/>
            </w:tcBorders>
            <w:vAlign w:val="center"/>
          </w:tcPr>
          <w:p w14:paraId="23A0F2F1"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1,24</w:t>
            </w:r>
          </w:p>
        </w:tc>
        <w:tc>
          <w:tcPr>
            <w:tcW w:w="123" w:type="pct"/>
            <w:tcBorders>
              <w:top w:val="single" w:sz="4" w:space="0" w:color="auto"/>
              <w:bottom w:val="single" w:sz="4" w:space="0" w:color="auto"/>
            </w:tcBorders>
            <w:vAlign w:val="center"/>
          </w:tcPr>
          <w:p w14:paraId="7094C43D" w14:textId="77777777" w:rsidR="00EA35B9" w:rsidRPr="00BA0AB4" w:rsidRDefault="00EA35B9" w:rsidP="00A3763C">
            <w:pPr>
              <w:jc w:val="center"/>
              <w:rPr>
                <w:rFonts w:ascii="Times New Roman" w:hAnsi="Times New Roman" w:cs="Times New Roman"/>
              </w:rPr>
            </w:pPr>
          </w:p>
        </w:tc>
        <w:tc>
          <w:tcPr>
            <w:tcW w:w="376" w:type="pct"/>
            <w:tcBorders>
              <w:top w:val="single" w:sz="4" w:space="0" w:color="auto"/>
              <w:bottom w:val="single" w:sz="4" w:space="0" w:color="auto"/>
            </w:tcBorders>
            <w:vAlign w:val="center"/>
          </w:tcPr>
          <w:p w14:paraId="16395D50"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χ</w:t>
            </w:r>
            <w:r w:rsidRPr="00BA0AB4">
              <w:rPr>
                <w:rFonts w:ascii="Times New Roman" w:hAnsi="Times New Roman" w:cs="Times New Roman"/>
                <w:vertAlign w:val="superscript"/>
              </w:rPr>
              <w:t>2</w:t>
            </w:r>
          </w:p>
          <w:p w14:paraId="31BD70FF"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12.28</w:t>
            </w:r>
          </w:p>
        </w:tc>
        <w:tc>
          <w:tcPr>
            <w:tcW w:w="437" w:type="pct"/>
            <w:tcBorders>
              <w:top w:val="single" w:sz="4" w:space="0" w:color="auto"/>
              <w:bottom w:val="single" w:sz="4" w:space="0" w:color="auto"/>
            </w:tcBorders>
            <w:vAlign w:val="center"/>
          </w:tcPr>
          <w:p w14:paraId="4BA4C38C" w14:textId="77777777" w:rsidR="00EA35B9" w:rsidRPr="00BA0AB4" w:rsidRDefault="00EA35B9" w:rsidP="00A3763C">
            <w:pPr>
              <w:jc w:val="center"/>
              <w:rPr>
                <w:rFonts w:ascii="Times New Roman" w:hAnsi="Times New Roman" w:cs="Times New Roman"/>
                <w:b/>
              </w:rPr>
            </w:pPr>
            <w:r w:rsidRPr="00BA0AB4">
              <w:rPr>
                <w:rFonts w:ascii="Times New Roman" w:hAnsi="Times New Roman" w:cs="Times New Roman"/>
                <w:b/>
              </w:rPr>
              <w:t>0.006</w:t>
            </w:r>
          </w:p>
        </w:tc>
        <w:tc>
          <w:tcPr>
            <w:tcW w:w="355" w:type="pct"/>
            <w:tcBorders>
              <w:top w:val="single" w:sz="4" w:space="0" w:color="auto"/>
              <w:bottom w:val="single" w:sz="4" w:space="0" w:color="auto"/>
            </w:tcBorders>
            <w:vAlign w:val="center"/>
          </w:tcPr>
          <w:p w14:paraId="0AEEB4B1" w14:textId="77777777" w:rsidR="00EA35B9" w:rsidRPr="00BA0AB4" w:rsidRDefault="00EA35B9" w:rsidP="00A3763C">
            <w:pPr>
              <w:jc w:val="center"/>
              <w:rPr>
                <w:rFonts w:ascii="Times New Roman" w:hAnsi="Times New Roman" w:cs="Times New Roman"/>
              </w:rPr>
            </w:pPr>
            <w:r w:rsidRPr="00BA0AB4">
              <w:rPr>
                <w:rFonts w:ascii="Times New Roman" w:hAnsi="Times New Roman" w:cs="Times New Roman"/>
              </w:rPr>
              <w:t>3,24</w:t>
            </w:r>
          </w:p>
        </w:tc>
      </w:tr>
    </w:tbl>
    <w:p w14:paraId="6A8B264B" w14:textId="77777777" w:rsidR="00EA35B9" w:rsidRPr="00BA0AB4" w:rsidRDefault="00EA35B9" w:rsidP="00EA35B9">
      <w:pPr>
        <w:spacing w:line="360" w:lineRule="auto"/>
        <w:rPr>
          <w:rFonts w:ascii="Times New Roman" w:hAnsi="Times New Roman" w:cs="Times New Roman"/>
          <w:b/>
          <w:sz w:val="24"/>
          <w:szCs w:val="24"/>
        </w:rPr>
      </w:pPr>
      <w:r w:rsidRPr="00BA0AB4">
        <w:rPr>
          <w:rFonts w:ascii="Times New Roman" w:hAnsi="Times New Roman" w:cs="Times New Roman"/>
          <w:b/>
          <w:sz w:val="24"/>
          <w:szCs w:val="24"/>
        </w:rPr>
        <w:br w:type="page"/>
      </w:r>
    </w:p>
    <w:p w14:paraId="604ED2EA" w14:textId="77777777" w:rsidR="00694753" w:rsidRDefault="00694753" w:rsidP="00694753">
      <w:pPr>
        <w:spacing w:line="360" w:lineRule="auto"/>
        <w:rPr>
          <w:rFonts w:ascii="Times New Roman" w:hAnsi="Times New Roman" w:cs="Times New Roman"/>
          <w:sz w:val="24"/>
          <w:szCs w:val="24"/>
        </w:rPr>
      </w:pPr>
      <w:r w:rsidRPr="00BA0AB4">
        <w:rPr>
          <w:rFonts w:ascii="Times New Roman" w:hAnsi="Times New Roman" w:cs="Times New Roman"/>
          <w:b/>
          <w:sz w:val="24"/>
          <w:szCs w:val="24"/>
        </w:rPr>
        <w:lastRenderedPageBreak/>
        <w:t xml:space="preserve">Fig. S1. </w:t>
      </w:r>
      <w:r w:rsidRPr="00BA0AB4">
        <w:rPr>
          <w:rFonts w:ascii="Times New Roman" w:hAnsi="Times New Roman" w:cs="Times New Roman"/>
          <w:sz w:val="24"/>
          <w:szCs w:val="24"/>
        </w:rPr>
        <w:t>Experimental set up for acute exposures to diesel exhaust or clean air control (A). Collected returning forager honey bees were placed into the one of the glass exposure chambers (B). The glass exposure chambers possess an inlet for the treatment air as well as a ventilation opening. For the clean air control, air was drawn from a tube placed upwind of the experimental site, using a diaphragm pump and then passed through an activated charcoal filter and a distilled water trap, before entering the clean air control exposure chamber. For diesel exhaust exposures, air was drawn from the exhaust pipe of a diesel generator, using a separate diaphragm pump and passed into the diesel exhaust exposure chamber.</w:t>
      </w:r>
      <w:r>
        <w:rPr>
          <w:rFonts w:ascii="Times New Roman" w:hAnsi="Times New Roman" w:cs="Times New Roman"/>
          <w:sz w:val="24"/>
          <w:szCs w:val="24"/>
        </w:rPr>
        <w:t xml:space="preserve"> </w:t>
      </w:r>
      <w:r w:rsidRPr="00BA0AB4">
        <w:rPr>
          <w:rFonts w:ascii="Times New Roman" w:hAnsi="Times New Roman" w:cs="Times New Roman"/>
          <w:sz w:val="24"/>
          <w:szCs w:val="24"/>
        </w:rPr>
        <w:t>Flow rates to both chambers were regulated to 1L/min. Glass exposure chambers were kept in a water bath at 20-25</w:t>
      </w:r>
      <w:r w:rsidRPr="00BA0AB4">
        <w:rPr>
          <w:rFonts w:ascii="Times New Roman" w:hAnsi="Times New Roman" w:cs="Times New Roman"/>
          <w:sz w:val="24"/>
          <w:szCs w:val="24"/>
          <w:vertAlign w:val="superscript"/>
        </w:rPr>
        <w:t>o</w:t>
      </w:r>
      <w:r w:rsidRPr="00BA0AB4">
        <w:rPr>
          <w:rFonts w:ascii="Times New Roman" w:hAnsi="Times New Roman" w:cs="Times New Roman"/>
          <w:sz w:val="24"/>
          <w:szCs w:val="24"/>
        </w:rPr>
        <w:t>C to maintain a constant air temperature within the chambers.</w:t>
      </w:r>
    </w:p>
    <w:p w14:paraId="47888C1E" w14:textId="77777777" w:rsidR="00EA35B9" w:rsidRPr="00BA0AB4" w:rsidRDefault="00EA35B9" w:rsidP="00EA35B9">
      <w:pPr>
        <w:spacing w:line="360" w:lineRule="auto"/>
        <w:rPr>
          <w:rFonts w:ascii="Times New Roman" w:hAnsi="Times New Roman" w:cs="Times New Roman"/>
          <w:b/>
          <w:sz w:val="24"/>
          <w:szCs w:val="24"/>
        </w:rPr>
      </w:pPr>
      <w:bookmarkStart w:id="0" w:name="_GoBack"/>
      <w:bookmarkEnd w:id="0"/>
    </w:p>
    <w:p w14:paraId="5C7432F0" w14:textId="77777777" w:rsidR="00EA35B9" w:rsidRPr="00BA0AB4" w:rsidRDefault="00EA35B9" w:rsidP="00EA35B9">
      <w:pPr>
        <w:rPr>
          <w:rFonts w:ascii="Times New Roman" w:hAnsi="Times New Roman" w:cs="Times New Roman"/>
          <w:b/>
          <w:sz w:val="24"/>
          <w:szCs w:val="24"/>
        </w:rPr>
      </w:pPr>
    </w:p>
    <w:p w14:paraId="70D30B6F" w14:textId="77777777" w:rsidR="00EA35B9" w:rsidRPr="00BA0AB4" w:rsidRDefault="00EA35B9" w:rsidP="00EA35B9">
      <w:pPr>
        <w:rPr>
          <w:rFonts w:ascii="Times New Roman" w:hAnsi="Times New Roman" w:cs="Times New Roman"/>
          <w:b/>
          <w:sz w:val="24"/>
          <w:szCs w:val="24"/>
        </w:rPr>
      </w:pPr>
      <w:r w:rsidRPr="00BA0AB4">
        <w:rPr>
          <w:rFonts w:ascii="Times New Roman" w:hAnsi="Times New Roman" w:cs="Times New Roman"/>
          <w:b/>
          <w:noProof/>
          <w:sz w:val="24"/>
          <w:szCs w:val="24"/>
          <w:lang w:eastAsia="en-GB"/>
        </w:rPr>
        <w:drawing>
          <wp:inline distT="0" distB="0" distL="0" distR="0" wp14:anchorId="6B6A90E4" wp14:editId="7245667F">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osure setup figure.jpg"/>
                    <pic:cNvPicPr/>
                  </pic:nvPicPr>
                  <pic:blipFill>
                    <a:blip r:embed="rId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7EBA5F4" w14:textId="77777777" w:rsidR="005C5941" w:rsidRDefault="005C5941"/>
    <w:sectPr w:rsidR="005C5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B9"/>
    <w:rsid w:val="005C5941"/>
    <w:rsid w:val="00694753"/>
    <w:rsid w:val="00EA3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9E0B"/>
  <w15:chartTrackingRefBased/>
  <w15:docId w15:val="{36A7D990-69D6-4CD2-988E-9B455BD5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5B9"/>
    <w:rPr>
      <w:rFonts w:eastAsia="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5B9"/>
    <w:pPr>
      <w:spacing w:after="0" w:line="240" w:lineRule="auto"/>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35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Girling</dc:creator>
  <cp:keywords/>
  <dc:description/>
  <cp:lastModifiedBy>Robbie Girling</cp:lastModifiedBy>
  <cp:revision>2</cp:revision>
  <cp:lastPrinted>2018-12-03T10:14:00Z</cp:lastPrinted>
  <dcterms:created xsi:type="dcterms:W3CDTF">2018-09-24T10:08:00Z</dcterms:created>
  <dcterms:modified xsi:type="dcterms:W3CDTF">2018-12-03T10:30:00Z</dcterms:modified>
</cp:coreProperties>
</file>