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2BBE9" w14:textId="30035B8A" w:rsidR="008E4460" w:rsidRPr="00BD522C" w:rsidRDefault="002777CA" w:rsidP="008E4460">
      <w:pPr>
        <w:spacing w:after="240" w:line="480" w:lineRule="auto"/>
        <w:jc w:val="center"/>
        <w:rPr>
          <w:rFonts w:ascii="Times New Roman" w:eastAsiaTheme="minorHAnsi" w:hAnsi="Times New Roman" w:cstheme="minorBidi"/>
          <w:b/>
          <w:szCs w:val="24"/>
          <w:lang w:val="en-GB"/>
        </w:rPr>
      </w:pPr>
      <w:r>
        <w:rPr>
          <w:rFonts w:ascii="Times New Roman" w:eastAsiaTheme="minorHAnsi" w:hAnsi="Times New Roman" w:cstheme="minorBidi"/>
          <w:b/>
          <w:szCs w:val="24"/>
          <w:lang w:val="en-GB"/>
        </w:rPr>
        <w:t>ELECTRONIC SUPPLEMENTARY MATERIAL</w:t>
      </w:r>
    </w:p>
    <w:p w14:paraId="7A9CEA3E" w14:textId="26F0F9BC" w:rsidR="00AC7717" w:rsidRDefault="00AC7717" w:rsidP="008E4460">
      <w:pPr>
        <w:spacing w:after="240" w:line="480" w:lineRule="auto"/>
        <w:jc w:val="center"/>
        <w:rPr>
          <w:rFonts w:ascii="Times New Roman" w:eastAsiaTheme="minorHAnsi" w:hAnsi="Times New Roman" w:cstheme="minorBidi"/>
          <w:b/>
          <w:szCs w:val="24"/>
          <w:lang w:val="en-GB"/>
        </w:rPr>
      </w:pPr>
      <w:r w:rsidRPr="00AC7717">
        <w:rPr>
          <w:rFonts w:ascii="Times New Roman" w:eastAsiaTheme="minorHAnsi" w:hAnsi="Times New Roman" w:cstheme="minorBidi"/>
          <w:b/>
          <w:szCs w:val="24"/>
          <w:lang w:val="en-GB"/>
        </w:rPr>
        <w:t>Effect of genotype and age on cerebral [</w:t>
      </w:r>
      <w:r w:rsidRPr="00AC7717">
        <w:rPr>
          <w:rFonts w:ascii="Times New Roman" w:eastAsiaTheme="minorHAnsi" w:hAnsi="Times New Roman" w:cstheme="minorBidi"/>
          <w:b/>
          <w:szCs w:val="24"/>
          <w:vertAlign w:val="superscript"/>
          <w:lang w:val="en-GB"/>
        </w:rPr>
        <w:t>18</w:t>
      </w:r>
      <w:r w:rsidRPr="00AC7717">
        <w:rPr>
          <w:rFonts w:ascii="Times New Roman" w:eastAsiaTheme="minorHAnsi" w:hAnsi="Times New Roman" w:cstheme="minorBidi"/>
          <w:b/>
          <w:szCs w:val="24"/>
          <w:lang w:val="en-GB"/>
        </w:rPr>
        <w:t xml:space="preserve">F]FDG uptake varies between transgenic </w:t>
      </w:r>
      <w:r w:rsidR="00EE18D9">
        <w:rPr>
          <w:rFonts w:ascii="Times New Roman" w:eastAsiaTheme="minorHAnsi" w:hAnsi="Times New Roman" w:cstheme="minorBidi"/>
          <w:b/>
          <w:szCs w:val="24"/>
          <w:lang w:val="en-GB"/>
        </w:rPr>
        <w:br/>
      </w:r>
      <w:r w:rsidRPr="00AC7717">
        <w:rPr>
          <w:rFonts w:ascii="Times New Roman" w:eastAsiaTheme="minorHAnsi" w:hAnsi="Times New Roman" w:cstheme="minorBidi"/>
          <w:b/>
          <w:szCs w:val="24"/>
          <w:lang w:val="en-GB"/>
        </w:rPr>
        <w:t>APP</w:t>
      </w:r>
      <w:r w:rsidRPr="00EE18D9">
        <w:rPr>
          <w:rFonts w:ascii="Times New Roman" w:eastAsiaTheme="minorHAnsi" w:hAnsi="Times New Roman" w:cstheme="minorBidi"/>
          <w:b/>
          <w:szCs w:val="24"/>
          <w:vertAlign w:val="subscript"/>
          <w:lang w:val="en-GB"/>
        </w:rPr>
        <w:t>Swe</w:t>
      </w:r>
      <w:r w:rsidRPr="00AC7717">
        <w:rPr>
          <w:rFonts w:ascii="Times New Roman" w:eastAsiaTheme="minorHAnsi" w:hAnsi="Times New Roman" w:cstheme="minorBidi"/>
          <w:b/>
          <w:szCs w:val="24"/>
          <w:lang w:val="en-GB"/>
        </w:rPr>
        <w:t>-PS1</w:t>
      </w:r>
      <w:r w:rsidRPr="00EE18D9">
        <w:rPr>
          <w:rFonts w:ascii="Times New Roman" w:eastAsiaTheme="minorHAnsi" w:hAnsi="Times New Roman" w:cstheme="minorBidi"/>
          <w:b/>
          <w:szCs w:val="24"/>
          <w:vertAlign w:val="subscript"/>
          <w:lang w:val="en-GB"/>
        </w:rPr>
        <w:t>dE9</w:t>
      </w:r>
      <w:r w:rsidRPr="00AC7717">
        <w:rPr>
          <w:rFonts w:ascii="Times New Roman" w:eastAsiaTheme="minorHAnsi" w:hAnsi="Times New Roman" w:cstheme="minorBidi"/>
          <w:b/>
          <w:szCs w:val="24"/>
          <w:lang w:val="en-GB"/>
        </w:rPr>
        <w:t xml:space="preserve"> and Tg2576 mouse models of Alzheimer’s disease</w:t>
      </w:r>
    </w:p>
    <w:p w14:paraId="248EF5B0" w14:textId="70D33977" w:rsidR="008E4460" w:rsidRPr="00700A5E" w:rsidRDefault="008E4460" w:rsidP="008E4460">
      <w:pPr>
        <w:spacing w:after="240" w:line="480" w:lineRule="auto"/>
        <w:jc w:val="center"/>
        <w:rPr>
          <w:rFonts w:ascii="Times New Roman" w:eastAsiaTheme="minorHAnsi" w:hAnsi="Times New Roman" w:cstheme="minorBidi"/>
          <w:b/>
          <w:szCs w:val="24"/>
        </w:rPr>
      </w:pPr>
      <w:r w:rsidRPr="00700A5E">
        <w:rPr>
          <w:rFonts w:ascii="Times New Roman" w:eastAsiaTheme="minorHAnsi" w:hAnsi="Times New Roman" w:cstheme="minorBidi"/>
          <w:b/>
          <w:szCs w:val="24"/>
        </w:rPr>
        <w:t xml:space="preserve">Journal: </w:t>
      </w:r>
      <w:r w:rsidR="00221261" w:rsidRPr="00700A5E">
        <w:rPr>
          <w:rFonts w:ascii="Times New Roman" w:eastAsiaTheme="minorHAnsi" w:hAnsi="Times New Roman" w:cstheme="minorBidi"/>
          <w:b/>
          <w:szCs w:val="24"/>
        </w:rPr>
        <w:t>Scientific Reports</w:t>
      </w:r>
    </w:p>
    <w:p w14:paraId="1B741E9B" w14:textId="0FACAD9B" w:rsidR="008E4460" w:rsidRPr="00221261" w:rsidRDefault="008E4460" w:rsidP="008E4460">
      <w:pPr>
        <w:spacing w:after="120" w:line="480" w:lineRule="auto"/>
        <w:jc w:val="both"/>
        <w:rPr>
          <w:rFonts w:ascii="Times New Roman" w:eastAsiaTheme="minorHAnsi" w:hAnsi="Times New Roman"/>
          <w:szCs w:val="24"/>
        </w:rPr>
      </w:pPr>
      <w:r w:rsidRPr="00700A5E">
        <w:rPr>
          <w:rFonts w:ascii="Times New Roman" w:eastAsiaTheme="minorHAnsi" w:hAnsi="Times New Roman"/>
          <w:szCs w:val="24"/>
        </w:rPr>
        <w:t>Anniina Snellman</w:t>
      </w:r>
      <w:r w:rsidR="00221261" w:rsidRPr="00700A5E">
        <w:rPr>
          <w:rFonts w:ascii="Times New Roman" w:eastAsiaTheme="minorHAnsi" w:hAnsi="Times New Roman"/>
          <w:szCs w:val="24"/>
        </w:rPr>
        <w:t>*</w:t>
      </w:r>
      <w:r w:rsidRPr="00700A5E">
        <w:rPr>
          <w:rFonts w:ascii="Times New Roman" w:eastAsiaTheme="minorHAnsi" w:hAnsi="Times New Roman"/>
          <w:szCs w:val="24"/>
          <w:vertAlign w:val="superscript"/>
        </w:rPr>
        <w:t>1,2</w:t>
      </w:r>
      <w:r w:rsidRPr="00700A5E">
        <w:rPr>
          <w:rFonts w:ascii="Times New Roman" w:eastAsiaTheme="minorHAnsi" w:hAnsi="Times New Roman"/>
          <w:szCs w:val="24"/>
        </w:rPr>
        <w:t>, Jatta S. Takkinen</w:t>
      </w:r>
      <w:r w:rsidRPr="00700A5E">
        <w:rPr>
          <w:rFonts w:ascii="Times New Roman" w:eastAsiaTheme="minorHAnsi" w:hAnsi="Times New Roman"/>
          <w:szCs w:val="24"/>
          <w:vertAlign w:val="superscript"/>
        </w:rPr>
        <w:t>1,2,3</w:t>
      </w:r>
      <w:r w:rsidRPr="00700A5E">
        <w:rPr>
          <w:rFonts w:ascii="Times New Roman" w:eastAsiaTheme="minorHAnsi" w:hAnsi="Times New Roman"/>
          <w:szCs w:val="24"/>
        </w:rPr>
        <w:t xml:space="preserve">, </w:t>
      </w:r>
      <w:r w:rsidR="001C063F" w:rsidRPr="00700A5E">
        <w:rPr>
          <w:rFonts w:ascii="Times New Roman" w:eastAsiaTheme="minorHAnsi" w:hAnsi="Times New Roman"/>
          <w:szCs w:val="24"/>
        </w:rPr>
        <w:t>Francisco R. Lopez-Pico</w:t>
      </w:r>
      <w:r w:rsidRPr="00700A5E">
        <w:rPr>
          <w:rFonts w:ascii="Times New Roman" w:eastAsiaTheme="minorHAnsi" w:hAnsi="Times New Roman"/>
          <w:szCs w:val="24"/>
        </w:rPr>
        <w:t>n</w:t>
      </w:r>
      <w:r w:rsidRPr="00700A5E">
        <w:rPr>
          <w:rFonts w:ascii="Times New Roman" w:eastAsiaTheme="minorHAnsi" w:hAnsi="Times New Roman"/>
          <w:szCs w:val="24"/>
          <w:vertAlign w:val="superscript"/>
        </w:rPr>
        <w:t>1,2</w:t>
      </w:r>
      <w:r w:rsidRPr="00700A5E">
        <w:rPr>
          <w:rFonts w:ascii="Times New Roman" w:eastAsiaTheme="minorHAnsi" w:hAnsi="Times New Roman"/>
          <w:szCs w:val="24"/>
        </w:rPr>
        <w:t>, Olli Eskola</w:t>
      </w:r>
      <w:r w:rsidRPr="00700A5E">
        <w:rPr>
          <w:rFonts w:ascii="Times New Roman" w:eastAsiaTheme="minorHAnsi" w:hAnsi="Times New Roman"/>
          <w:szCs w:val="24"/>
          <w:vertAlign w:val="superscript"/>
        </w:rPr>
        <w:t>4</w:t>
      </w:r>
      <w:r w:rsidRPr="00700A5E">
        <w:rPr>
          <w:rFonts w:ascii="Times New Roman" w:eastAsiaTheme="minorHAnsi" w:hAnsi="Times New Roman"/>
          <w:szCs w:val="24"/>
        </w:rPr>
        <w:t>, Olof Soli</w:t>
      </w:r>
      <w:r w:rsidRPr="00221261">
        <w:rPr>
          <w:rFonts w:ascii="Times New Roman" w:eastAsiaTheme="minorHAnsi" w:hAnsi="Times New Roman"/>
          <w:szCs w:val="24"/>
        </w:rPr>
        <w:t>n</w:t>
      </w:r>
      <w:r w:rsidRPr="00221261">
        <w:rPr>
          <w:rFonts w:ascii="Times New Roman" w:eastAsiaTheme="minorHAnsi" w:hAnsi="Times New Roman"/>
          <w:szCs w:val="24"/>
          <w:vertAlign w:val="superscript"/>
        </w:rPr>
        <w:t>4,5,6</w:t>
      </w:r>
      <w:r w:rsidRPr="00221261">
        <w:rPr>
          <w:rFonts w:ascii="Times New Roman" w:eastAsiaTheme="minorHAnsi" w:hAnsi="Times New Roman"/>
          <w:szCs w:val="24"/>
        </w:rPr>
        <w:t>, Juha O. Rinne</w:t>
      </w:r>
      <w:r w:rsidRPr="00221261">
        <w:rPr>
          <w:rFonts w:ascii="Times New Roman" w:eastAsiaTheme="minorHAnsi" w:hAnsi="Times New Roman"/>
          <w:szCs w:val="24"/>
          <w:vertAlign w:val="superscript"/>
        </w:rPr>
        <w:t>7,8</w:t>
      </w:r>
      <w:r w:rsidRPr="00221261">
        <w:rPr>
          <w:rFonts w:ascii="Times New Roman" w:eastAsiaTheme="minorHAnsi" w:hAnsi="Times New Roman"/>
          <w:szCs w:val="24"/>
        </w:rPr>
        <w:t>, and Merja Haaparanta-Solin</w:t>
      </w:r>
      <w:r w:rsidRPr="00221261">
        <w:rPr>
          <w:rFonts w:ascii="Times New Roman" w:eastAsiaTheme="minorHAnsi" w:hAnsi="Times New Roman"/>
          <w:szCs w:val="24"/>
          <w:vertAlign w:val="superscript"/>
        </w:rPr>
        <w:t>1,2</w:t>
      </w:r>
    </w:p>
    <w:p w14:paraId="50C6E697"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1</w:t>
      </w:r>
      <w:r w:rsidRPr="008E4460">
        <w:rPr>
          <w:rFonts w:ascii="Times New Roman" w:eastAsiaTheme="minorHAnsi" w:hAnsi="Times New Roman"/>
          <w:szCs w:val="24"/>
          <w:lang w:val="en-GB"/>
        </w:rPr>
        <w:t>MediCity Research Laboratory, University of Turku, Tykistökatu 6 A, FI-20520 Turku, Finland</w:t>
      </w:r>
    </w:p>
    <w:p w14:paraId="7989173A"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2</w:t>
      </w:r>
      <w:r w:rsidRPr="008E4460">
        <w:rPr>
          <w:rFonts w:ascii="Times New Roman" w:eastAsiaTheme="minorHAnsi" w:hAnsi="Times New Roman"/>
          <w:szCs w:val="24"/>
          <w:lang w:val="en-GB"/>
        </w:rPr>
        <w:t>PET Preclinical Laboratory, Turku PET Centre, University of Turku, Tykistökatu 6 A, FI-20520 Turku, Finland</w:t>
      </w:r>
    </w:p>
    <w:p w14:paraId="1B4D0D40"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3</w:t>
      </w:r>
      <w:r w:rsidRPr="008E4460">
        <w:rPr>
          <w:rFonts w:ascii="Times New Roman" w:eastAsiaTheme="minorHAnsi" w:hAnsi="Times New Roman"/>
          <w:szCs w:val="24"/>
          <w:lang w:val="en-GB"/>
        </w:rPr>
        <w:t>Doctoral Programme in Clinical Research, University of Turku, Turku, Finland</w:t>
      </w:r>
    </w:p>
    <w:p w14:paraId="7602096B"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4</w:t>
      </w:r>
      <w:r w:rsidRPr="008E4460">
        <w:rPr>
          <w:rFonts w:ascii="Times New Roman" w:eastAsiaTheme="minorHAnsi" w:hAnsi="Times New Roman"/>
          <w:szCs w:val="24"/>
          <w:lang w:val="en-GB"/>
        </w:rPr>
        <w:t>Radiopharmaceutical Chemistry Laboratory, Turku PET Centre, University of Turku, Kiinamyllynkatu 4-8, FI-20520 Turku, Finland</w:t>
      </w:r>
    </w:p>
    <w:p w14:paraId="47303E6A" w14:textId="77777777" w:rsidR="008E4460" w:rsidRPr="008E4460" w:rsidRDefault="008E4460" w:rsidP="008E4460">
      <w:pPr>
        <w:spacing w:line="480" w:lineRule="auto"/>
        <w:jc w:val="both"/>
        <w:rPr>
          <w:rFonts w:ascii="Times New Roman" w:eastAsiaTheme="minorHAnsi" w:hAnsi="Times New Roman"/>
          <w:szCs w:val="24"/>
          <w:lang w:val="sv-SE"/>
        </w:rPr>
      </w:pPr>
      <w:r w:rsidRPr="008E4460">
        <w:rPr>
          <w:rFonts w:ascii="Times New Roman" w:eastAsiaTheme="minorHAnsi" w:hAnsi="Times New Roman"/>
          <w:szCs w:val="24"/>
          <w:vertAlign w:val="superscript"/>
          <w:lang w:val="sv-SE"/>
        </w:rPr>
        <w:t>5</w:t>
      </w:r>
      <w:r w:rsidRPr="008E4460">
        <w:rPr>
          <w:rFonts w:ascii="Times New Roman" w:eastAsiaTheme="minorHAnsi" w:hAnsi="Times New Roman"/>
          <w:szCs w:val="24"/>
          <w:lang w:val="sv-SE"/>
        </w:rPr>
        <w:t>Accelerator Laboratory, Turku PET Centre, Åbo Akademi University, Kiinamyllynkatu 4-8, FI-20520 Turku, Finland</w:t>
      </w:r>
    </w:p>
    <w:p w14:paraId="20D73BC1"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6</w:t>
      </w:r>
      <w:r w:rsidRPr="008E4460">
        <w:rPr>
          <w:rFonts w:ascii="Times New Roman" w:eastAsiaTheme="minorHAnsi" w:hAnsi="Times New Roman"/>
          <w:szCs w:val="24"/>
          <w:lang w:val="en-GB"/>
        </w:rPr>
        <w:t>Department of Chemistry, University of Turku, Vatselankatu 2, FI-20500 Turku, Finland</w:t>
      </w:r>
    </w:p>
    <w:p w14:paraId="7C1C2D62" w14:textId="77777777" w:rsidR="008E4460" w:rsidRPr="008E4460" w:rsidRDefault="008E4460" w:rsidP="008E4460">
      <w:pPr>
        <w:spacing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7</w:t>
      </w:r>
      <w:r w:rsidRPr="008E4460">
        <w:rPr>
          <w:rFonts w:ascii="Times New Roman" w:eastAsiaTheme="minorHAnsi" w:hAnsi="Times New Roman"/>
          <w:szCs w:val="24"/>
          <w:lang w:val="en-GB"/>
        </w:rPr>
        <w:t>Turku PET Centre, Turku University Hospital, Kiinamyllynkatu 4-8, FI-20520 Turku, Finland</w:t>
      </w:r>
    </w:p>
    <w:p w14:paraId="6005F35F" w14:textId="77777777" w:rsidR="008E4460" w:rsidRPr="008E4460" w:rsidRDefault="008E4460" w:rsidP="008E4460">
      <w:pPr>
        <w:spacing w:after="120" w:line="480" w:lineRule="auto"/>
        <w:jc w:val="both"/>
        <w:rPr>
          <w:rFonts w:ascii="Times New Roman" w:eastAsiaTheme="minorHAnsi" w:hAnsi="Times New Roman"/>
          <w:szCs w:val="24"/>
          <w:lang w:val="en-GB"/>
        </w:rPr>
      </w:pPr>
      <w:r w:rsidRPr="008E4460">
        <w:rPr>
          <w:rFonts w:ascii="Times New Roman" w:eastAsiaTheme="minorHAnsi" w:hAnsi="Times New Roman"/>
          <w:szCs w:val="24"/>
          <w:vertAlign w:val="superscript"/>
          <w:lang w:val="en-GB"/>
        </w:rPr>
        <w:t>8</w:t>
      </w:r>
      <w:r w:rsidRPr="008E4460">
        <w:rPr>
          <w:rFonts w:ascii="Times New Roman" w:eastAsiaTheme="minorHAnsi" w:hAnsi="Times New Roman"/>
          <w:szCs w:val="24"/>
          <w:lang w:val="en-GB"/>
        </w:rPr>
        <w:t>Division of Clinical Neurosciences, Turku University Hospital, Kiinamyllynkatu 4-8, FI-20520 Turku, Finland</w:t>
      </w:r>
    </w:p>
    <w:p w14:paraId="5F567D91" w14:textId="170D9A89" w:rsidR="008B3D96" w:rsidRDefault="00221261" w:rsidP="008E4460">
      <w:pPr>
        <w:spacing w:line="480" w:lineRule="auto"/>
        <w:jc w:val="both"/>
        <w:rPr>
          <w:rFonts w:ascii="Times New Roman" w:eastAsiaTheme="minorHAnsi" w:hAnsi="Times New Roman"/>
          <w:szCs w:val="24"/>
          <w:lang w:val="en-GB"/>
        </w:rPr>
      </w:pPr>
      <w:r>
        <w:rPr>
          <w:rFonts w:ascii="Times New Roman" w:eastAsiaTheme="minorHAnsi" w:hAnsi="Times New Roman"/>
          <w:b/>
          <w:szCs w:val="24"/>
          <w:lang w:val="en-GB"/>
        </w:rPr>
        <w:t>*</w:t>
      </w:r>
      <w:r w:rsidR="008E4460" w:rsidRPr="008E4460">
        <w:rPr>
          <w:rFonts w:ascii="Times New Roman" w:eastAsiaTheme="minorHAnsi" w:hAnsi="Times New Roman"/>
          <w:b/>
          <w:szCs w:val="24"/>
          <w:lang w:val="en-GB"/>
        </w:rPr>
        <w:t xml:space="preserve">Corresponding author: </w:t>
      </w:r>
      <w:r w:rsidR="008E4460" w:rsidRPr="008E4460">
        <w:rPr>
          <w:rFonts w:ascii="Times New Roman" w:eastAsiaTheme="minorHAnsi" w:hAnsi="Times New Roman"/>
          <w:szCs w:val="24"/>
          <w:lang w:val="en-GB"/>
        </w:rPr>
        <w:t xml:space="preserve">Anniina Snellman, PhD, Tykistökatu 6A, FI-20520 Turku, Finland, Tel: + 358 2 3337020, Fax: +358 29 450 5040, E-mail: </w:t>
      </w:r>
      <w:hyperlink r:id="rId7" w:history="1">
        <w:r w:rsidR="008B3D96" w:rsidRPr="009C08C7">
          <w:rPr>
            <w:rStyle w:val="Hyperlinkki"/>
            <w:rFonts w:ascii="Times New Roman" w:eastAsiaTheme="minorHAnsi" w:hAnsi="Times New Roman"/>
            <w:szCs w:val="24"/>
            <w:lang w:val="en-GB"/>
          </w:rPr>
          <w:t>aepakk@utu.fi</w:t>
        </w:r>
      </w:hyperlink>
    </w:p>
    <w:p w14:paraId="1CD0834B" w14:textId="77777777" w:rsidR="008B3D96" w:rsidRDefault="008B3D96">
      <w:pPr>
        <w:rPr>
          <w:rFonts w:ascii="Times New Roman" w:eastAsiaTheme="minorHAnsi" w:hAnsi="Times New Roman"/>
          <w:szCs w:val="24"/>
          <w:lang w:val="en-GB"/>
        </w:rPr>
      </w:pPr>
      <w:r>
        <w:rPr>
          <w:rFonts w:ascii="Times New Roman" w:eastAsiaTheme="minorHAnsi" w:hAnsi="Times New Roman"/>
          <w:szCs w:val="24"/>
          <w:lang w:val="en-GB"/>
        </w:rPr>
        <w:br w:type="page"/>
      </w:r>
    </w:p>
    <w:p w14:paraId="2A2112EF" w14:textId="42F42150" w:rsidR="008E4460" w:rsidRDefault="008B3D96" w:rsidP="008E4460">
      <w:pPr>
        <w:spacing w:line="480" w:lineRule="auto"/>
        <w:jc w:val="both"/>
        <w:rPr>
          <w:rFonts w:ascii="Times New Roman" w:eastAsiaTheme="minorHAnsi" w:hAnsi="Times New Roman"/>
          <w:b/>
          <w:szCs w:val="24"/>
          <w:lang w:val="en-GB"/>
        </w:rPr>
      </w:pPr>
      <w:r>
        <w:rPr>
          <w:rFonts w:ascii="Times New Roman" w:eastAsiaTheme="minorHAnsi" w:hAnsi="Times New Roman"/>
          <w:b/>
          <w:szCs w:val="24"/>
          <w:lang w:val="en-GB"/>
        </w:rPr>
        <w:lastRenderedPageBreak/>
        <w:t>SUPPLEMENTARY METHODS</w:t>
      </w:r>
    </w:p>
    <w:p w14:paraId="44E8DBDD" w14:textId="1F7B26B9" w:rsidR="000E4F68" w:rsidRDefault="000E4F68" w:rsidP="00800715">
      <w:pPr>
        <w:spacing w:before="240" w:after="120" w:line="480" w:lineRule="auto"/>
        <w:jc w:val="both"/>
        <w:rPr>
          <w:rFonts w:ascii="Times New Roman" w:hAnsi="Times New Roman"/>
          <w:b/>
          <w:szCs w:val="24"/>
          <w:lang w:val="en-GB"/>
        </w:rPr>
      </w:pPr>
      <w:r>
        <w:rPr>
          <w:rFonts w:ascii="Times New Roman" w:hAnsi="Times New Roman"/>
          <w:b/>
          <w:szCs w:val="24"/>
          <w:lang w:val="en-GB"/>
        </w:rPr>
        <w:t>Animal models</w:t>
      </w:r>
    </w:p>
    <w:p w14:paraId="34478E2B" w14:textId="5F16E024" w:rsidR="000E4F68" w:rsidRPr="000E4F68" w:rsidRDefault="00800715" w:rsidP="008E4460">
      <w:pPr>
        <w:spacing w:line="480" w:lineRule="auto"/>
        <w:jc w:val="both"/>
        <w:rPr>
          <w:rFonts w:ascii="Times New Roman" w:hAnsi="Times New Roman"/>
          <w:szCs w:val="24"/>
          <w:lang w:val="en-GB"/>
        </w:rPr>
      </w:pPr>
      <w:r>
        <w:rPr>
          <w:rFonts w:ascii="Times New Roman" w:hAnsi="Times New Roman"/>
          <w:szCs w:val="24"/>
          <w:lang w:val="en-GB"/>
        </w:rPr>
        <w:t>T</w:t>
      </w:r>
      <w:r w:rsidR="000E4F68">
        <w:rPr>
          <w:rFonts w:ascii="Times New Roman" w:hAnsi="Times New Roman"/>
          <w:szCs w:val="24"/>
          <w:lang w:val="en-GB"/>
        </w:rPr>
        <w:t>wo transgenic animal mouse models, Tg2576 and APP</w:t>
      </w:r>
      <w:r w:rsidR="00AD5029" w:rsidRPr="00AD5029">
        <w:rPr>
          <w:rFonts w:ascii="Times New Roman" w:hAnsi="Times New Roman"/>
          <w:szCs w:val="24"/>
          <w:vertAlign w:val="subscript"/>
          <w:lang w:val="en-GB"/>
        </w:rPr>
        <w:t>S</w:t>
      </w:r>
      <w:r w:rsidR="000E4F68" w:rsidRPr="00AD5029">
        <w:rPr>
          <w:rFonts w:ascii="Times New Roman" w:hAnsi="Times New Roman"/>
          <w:szCs w:val="24"/>
          <w:vertAlign w:val="subscript"/>
          <w:lang w:val="en-GB"/>
        </w:rPr>
        <w:t>we</w:t>
      </w:r>
      <w:r w:rsidR="000E4F68">
        <w:rPr>
          <w:rFonts w:ascii="Times New Roman" w:hAnsi="Times New Roman"/>
          <w:szCs w:val="24"/>
          <w:lang w:val="en-GB"/>
        </w:rPr>
        <w:t>-PS1</w:t>
      </w:r>
      <w:r w:rsidR="000E4F68" w:rsidRPr="00AD5029">
        <w:rPr>
          <w:rFonts w:ascii="Times New Roman" w:hAnsi="Times New Roman"/>
          <w:szCs w:val="24"/>
          <w:vertAlign w:val="subscript"/>
          <w:lang w:val="en-GB"/>
        </w:rPr>
        <w:t>dE9</w:t>
      </w:r>
      <w:r w:rsidR="000E4F68">
        <w:rPr>
          <w:rFonts w:ascii="Times New Roman" w:hAnsi="Times New Roman"/>
          <w:szCs w:val="24"/>
          <w:lang w:val="en-GB"/>
        </w:rPr>
        <w:t xml:space="preserve">, were used in this study. </w:t>
      </w:r>
      <w:r w:rsidR="000E4F68" w:rsidRPr="000E4F68">
        <w:rPr>
          <w:rFonts w:ascii="Times New Roman" w:hAnsi="Times New Roman"/>
          <w:szCs w:val="24"/>
          <w:lang w:val="en-GB"/>
        </w:rPr>
        <w:t>Briefly, Tg2576 mice carry the 695-isoform of the amyloid precursor protein (APP) gene with Swedish double mutation (APP</w:t>
      </w:r>
      <w:r w:rsidR="000E4F68" w:rsidRPr="00EE18D9">
        <w:rPr>
          <w:rFonts w:ascii="Times New Roman" w:hAnsi="Times New Roman"/>
          <w:szCs w:val="24"/>
          <w:vertAlign w:val="subscript"/>
          <w:lang w:val="en-GB"/>
        </w:rPr>
        <w:t>Swe</w:t>
      </w:r>
      <w:r w:rsidR="000E4F68" w:rsidRPr="000E4F68">
        <w:rPr>
          <w:rFonts w:ascii="Times New Roman" w:hAnsi="Times New Roman"/>
          <w:szCs w:val="24"/>
          <w:lang w:val="en-GB"/>
        </w:rPr>
        <w:t>, K670N/M671L) and start to exhibit Aβ deposition and associated reactive gliosis by 11-13 months of age, whereas the APP</w:t>
      </w:r>
      <w:r w:rsidR="000E4F68" w:rsidRPr="00AD5029">
        <w:rPr>
          <w:rFonts w:ascii="Times New Roman" w:hAnsi="Times New Roman"/>
          <w:szCs w:val="24"/>
          <w:vertAlign w:val="subscript"/>
          <w:lang w:val="en-GB"/>
        </w:rPr>
        <w:t>Swe</w:t>
      </w:r>
      <w:r w:rsidR="000E4F68" w:rsidRPr="000E4F68">
        <w:rPr>
          <w:rFonts w:ascii="Times New Roman" w:hAnsi="Times New Roman"/>
          <w:szCs w:val="24"/>
          <w:lang w:val="en-GB"/>
        </w:rPr>
        <w:t>-PS1</w:t>
      </w:r>
      <w:r w:rsidR="000E4F68" w:rsidRPr="00AD5029">
        <w:rPr>
          <w:rFonts w:ascii="Times New Roman" w:hAnsi="Times New Roman"/>
          <w:szCs w:val="24"/>
          <w:vertAlign w:val="subscript"/>
          <w:lang w:val="en-GB"/>
        </w:rPr>
        <w:t>dE9</w:t>
      </w:r>
      <w:r w:rsidR="000E4F68" w:rsidRPr="000E4F68">
        <w:rPr>
          <w:rFonts w:ascii="Times New Roman" w:hAnsi="Times New Roman"/>
          <w:szCs w:val="24"/>
          <w:lang w:val="en-GB"/>
        </w:rPr>
        <w:t xml:space="preserve"> double TG strain expresses both APP</w:t>
      </w:r>
      <w:r w:rsidR="000E4F68" w:rsidRPr="00AD5029">
        <w:rPr>
          <w:rFonts w:ascii="Times New Roman" w:hAnsi="Times New Roman"/>
          <w:szCs w:val="24"/>
          <w:vertAlign w:val="subscript"/>
          <w:lang w:val="en-GB"/>
        </w:rPr>
        <w:t>Swe</w:t>
      </w:r>
      <w:r w:rsidR="000E4F68" w:rsidRPr="000E4F68">
        <w:rPr>
          <w:rFonts w:ascii="Times New Roman" w:hAnsi="Times New Roman"/>
          <w:szCs w:val="24"/>
          <w:lang w:val="en-GB"/>
        </w:rPr>
        <w:t xml:space="preserve"> and presenilin-1 with deletion of exon 9, resulting in earlier initiation of Aβ deposition typically at 6 months of age.</w:t>
      </w:r>
      <w:r w:rsidR="000B7279">
        <w:rPr>
          <w:rFonts w:ascii="Times New Roman" w:hAnsi="Times New Roman"/>
          <w:szCs w:val="24"/>
          <w:lang w:val="en-GB"/>
        </w:rPr>
        <w:t xml:space="preserve"> </w:t>
      </w:r>
      <w:r w:rsidR="000E4F68" w:rsidRPr="000E4F68">
        <w:rPr>
          <w:rFonts w:ascii="Times New Roman" w:hAnsi="Times New Roman"/>
          <w:szCs w:val="24"/>
          <w:lang w:val="en-GB"/>
        </w:rPr>
        <w:t>All animals were housed at 21 ± 3°C in 55 ± 15% humidity with a light period from 6:00 a.m. to 6:00 p.m and free access to tap water and soya-free chow (RM3 (E) soya, 801710, Special Diets Service, Essex, UK). Mice were weighed before each experimental session and body temperature and blood glucose levels (Glu) measured before each PET scan using a microprobe rectal thermometer (Physitemp Instruments, Inc., USA) and Accu-Chek Aviva Nano (Roche Diagnostics, USA), respectively. All animals were fasted for 3 hours, taken to the laboratory 45 minutes and anesthesized 30 minutes prior to [</w:t>
      </w:r>
      <w:r w:rsidR="000E4F68" w:rsidRPr="00A276AF">
        <w:rPr>
          <w:rFonts w:ascii="Times New Roman" w:hAnsi="Times New Roman"/>
          <w:szCs w:val="24"/>
          <w:vertAlign w:val="superscript"/>
          <w:lang w:val="en-GB"/>
        </w:rPr>
        <w:t>18</w:t>
      </w:r>
      <w:r w:rsidR="000E4F68" w:rsidRPr="000E4F68">
        <w:rPr>
          <w:rFonts w:ascii="Times New Roman" w:hAnsi="Times New Roman"/>
          <w:szCs w:val="24"/>
          <w:lang w:val="en-GB"/>
        </w:rPr>
        <w:t>F]FDG injection.</w:t>
      </w:r>
    </w:p>
    <w:p w14:paraId="2AAED64D" w14:textId="77777777" w:rsidR="008B3D96" w:rsidRPr="008B3D96" w:rsidRDefault="008B3D96" w:rsidP="00800715">
      <w:pPr>
        <w:spacing w:before="240" w:after="120" w:line="480" w:lineRule="auto"/>
        <w:jc w:val="both"/>
        <w:rPr>
          <w:rFonts w:ascii="Times New Roman" w:hAnsi="Times New Roman"/>
          <w:b/>
          <w:szCs w:val="24"/>
          <w:lang w:val="en-GB"/>
        </w:rPr>
      </w:pPr>
      <w:r w:rsidRPr="008B3D96">
        <w:rPr>
          <w:rFonts w:ascii="Times New Roman" w:hAnsi="Times New Roman"/>
          <w:b/>
          <w:szCs w:val="24"/>
          <w:lang w:val="en-GB"/>
        </w:rPr>
        <w:t>Quantification of beta-amyloid deposition and microgliosis</w:t>
      </w:r>
    </w:p>
    <w:p w14:paraId="440257B8" w14:textId="411ABEAF" w:rsidR="006C341D" w:rsidRDefault="008B3D96" w:rsidP="008E4460">
      <w:pPr>
        <w:spacing w:line="480" w:lineRule="auto"/>
        <w:jc w:val="both"/>
        <w:rPr>
          <w:rFonts w:ascii="Times New Roman" w:hAnsi="Times New Roman"/>
          <w:szCs w:val="24"/>
          <w:lang w:val="en-GB"/>
        </w:rPr>
      </w:pPr>
      <w:r w:rsidRPr="00FA7675">
        <w:rPr>
          <w:rFonts w:ascii="Times New Roman" w:hAnsi="Times New Roman"/>
          <w:szCs w:val="24"/>
          <w:lang w:val="en-GB"/>
        </w:rPr>
        <w:t>A</w:t>
      </w:r>
      <w:r w:rsidRPr="009B0B24">
        <w:rPr>
          <w:rFonts w:ascii="Times New Roman" w:hAnsi="Times New Roman"/>
          <w:szCs w:val="24"/>
          <w:lang w:val="en-GB"/>
        </w:rPr>
        <w:t xml:space="preserve"> minimum of one slide </w:t>
      </w:r>
      <w:r w:rsidRPr="00FA7675">
        <w:rPr>
          <w:rFonts w:ascii="Times New Roman" w:hAnsi="Times New Roman"/>
          <w:szCs w:val="24"/>
          <w:lang w:val="en-GB"/>
        </w:rPr>
        <w:t>containing 8-10 section</w:t>
      </w:r>
      <w:r w:rsidRPr="009B0B24">
        <w:rPr>
          <w:rFonts w:ascii="Times New Roman" w:hAnsi="Times New Roman"/>
          <w:szCs w:val="24"/>
          <w:lang w:val="en-GB"/>
        </w:rPr>
        <w:t>s was stained for each mouse. Stained sections were scanned using the 3DHISTECH Slide Scanner 250 and evaluated by CaseViewer software version 1.3 (3DHISTECH, Budapest, Hungary). Six different brain regions (FC, TPC, HC, THA, STR, and CB) were analysed from each mouse to estimate the amount of regional Aβ and microgliosis. From each mouse, 2</w:t>
      </w:r>
      <w:r w:rsidRPr="009B0B24">
        <w:rPr>
          <w:rFonts w:ascii="Times New Roman" w:hAnsi="Times New Roman"/>
          <w:szCs w:val="24"/>
          <w:lang w:val="en-GB"/>
        </w:rPr>
        <w:sym w:font="Symbol" w:char="F02D"/>
      </w:r>
      <w:r w:rsidRPr="009B0B24">
        <w:rPr>
          <w:rFonts w:ascii="Times New Roman" w:hAnsi="Times New Roman"/>
          <w:szCs w:val="24"/>
          <w:lang w:val="en-GB"/>
        </w:rPr>
        <w:t>3 sections (1</w:t>
      </w:r>
      <w:r w:rsidRPr="009B0B24">
        <w:rPr>
          <w:rFonts w:ascii="Times New Roman" w:hAnsi="Times New Roman"/>
          <w:szCs w:val="24"/>
          <w:lang w:val="en-GB"/>
        </w:rPr>
        <w:sym w:font="Symbol" w:char="F02D"/>
      </w:r>
      <w:r w:rsidRPr="009B0B24">
        <w:rPr>
          <w:rFonts w:ascii="Times New Roman" w:hAnsi="Times New Roman"/>
          <w:szCs w:val="24"/>
          <w:lang w:val="en-GB"/>
        </w:rPr>
        <w:t xml:space="preserve">4 snapshots each) </w:t>
      </w:r>
      <w:r w:rsidRPr="00FA7675">
        <w:rPr>
          <w:rFonts w:ascii="Times New Roman" w:hAnsi="Times New Roman"/>
          <w:szCs w:val="24"/>
          <w:lang w:val="en-GB"/>
        </w:rPr>
        <w:t>were captured</w:t>
      </w:r>
      <w:r w:rsidRPr="009B0B24">
        <w:rPr>
          <w:rFonts w:ascii="Times New Roman" w:hAnsi="Times New Roman"/>
          <w:szCs w:val="24"/>
          <w:lang w:val="en-GB"/>
        </w:rPr>
        <w:t xml:space="preserve"> for each region at 15x magnification using CaseViewer software. The snapshots were converted into 8-bit images and thresholded individually by comparing them to the original images. Finally, the percentage of 6E10 or anti-Iba-1-positive area out of the total image area was calculated using Image J (Wayne Rasband, National Institute of Health, MD, USA), and mean values for each region were used for correlation analysis.</w:t>
      </w:r>
    </w:p>
    <w:p w14:paraId="3A1216B7" w14:textId="0BA1BC71" w:rsidR="006C341D" w:rsidRDefault="006C341D">
      <w:pPr>
        <w:rPr>
          <w:rFonts w:ascii="Times New Roman" w:hAnsi="Times New Roman"/>
          <w:szCs w:val="24"/>
          <w:lang w:val="en-GB"/>
        </w:rPr>
      </w:pPr>
      <w:bookmarkStart w:id="0" w:name="_GoBack"/>
      <w:bookmarkEnd w:id="0"/>
    </w:p>
    <w:p w14:paraId="570471E0" w14:textId="79C7449C" w:rsidR="00F672F6" w:rsidRDefault="008B3D96" w:rsidP="000E4F68">
      <w:pPr>
        <w:rPr>
          <w:rFonts w:ascii="Times New Roman" w:eastAsiaTheme="minorHAnsi" w:hAnsi="Times New Roman"/>
          <w:b/>
          <w:szCs w:val="24"/>
          <w:lang w:val="en-GB"/>
        </w:rPr>
      </w:pPr>
      <w:r>
        <w:rPr>
          <w:rFonts w:ascii="Times New Roman" w:eastAsiaTheme="minorHAnsi" w:hAnsi="Times New Roman"/>
          <w:b/>
          <w:szCs w:val="24"/>
          <w:lang w:val="en-GB"/>
        </w:rPr>
        <w:t>SUPPLEMENTARY FIGURES</w:t>
      </w:r>
    </w:p>
    <w:p w14:paraId="329BFC60" w14:textId="77777777" w:rsidR="00EE18D9" w:rsidRDefault="00EE18D9" w:rsidP="000E4F68">
      <w:pPr>
        <w:rPr>
          <w:rFonts w:ascii="Times New Roman" w:eastAsiaTheme="minorHAnsi" w:hAnsi="Times New Roman"/>
          <w:b/>
          <w:szCs w:val="24"/>
          <w:lang w:val="en-GB"/>
        </w:rPr>
      </w:pPr>
    </w:p>
    <w:p w14:paraId="252DD035" w14:textId="77777777" w:rsidR="00EE18D9" w:rsidRDefault="00EE18D9" w:rsidP="000E4F68">
      <w:pPr>
        <w:rPr>
          <w:rFonts w:ascii="Times New Roman" w:eastAsiaTheme="minorHAnsi" w:hAnsi="Times New Roman"/>
          <w:b/>
          <w:szCs w:val="24"/>
          <w:lang w:val="en-GB"/>
        </w:rPr>
      </w:pPr>
    </w:p>
    <w:p w14:paraId="05A975BF" w14:textId="77777777" w:rsidR="00EE18D9" w:rsidRDefault="00EE18D9" w:rsidP="000E4F68">
      <w:pPr>
        <w:rPr>
          <w:rFonts w:ascii="Times New Roman" w:eastAsiaTheme="minorHAnsi" w:hAnsi="Times New Roman"/>
          <w:b/>
          <w:szCs w:val="24"/>
          <w:lang w:val="en-GB"/>
        </w:rPr>
      </w:pPr>
    </w:p>
    <w:p w14:paraId="5116C8B3" w14:textId="77777777" w:rsidR="00EE18D9" w:rsidRDefault="00EE18D9" w:rsidP="000E4F68">
      <w:pPr>
        <w:rPr>
          <w:rFonts w:ascii="Times New Roman" w:eastAsiaTheme="minorHAnsi" w:hAnsi="Times New Roman"/>
          <w:b/>
          <w:szCs w:val="24"/>
          <w:lang w:val="en-GB"/>
        </w:rPr>
      </w:pPr>
    </w:p>
    <w:p w14:paraId="61057C14" w14:textId="3B9BE92C" w:rsidR="0055393A" w:rsidRDefault="00700A5E" w:rsidP="00EE18D9">
      <w:pPr>
        <w:jc w:val="center"/>
        <w:rPr>
          <w:rFonts w:ascii="Times New Roman" w:eastAsiaTheme="minorHAnsi" w:hAnsi="Times New Roman"/>
          <w:b/>
          <w:szCs w:val="24"/>
          <w:lang w:val="en-GB"/>
        </w:rPr>
      </w:pPr>
      <w:r w:rsidRPr="00700A5E">
        <w:rPr>
          <w:rFonts w:ascii="Times New Roman" w:eastAsiaTheme="minorHAnsi" w:hAnsi="Times New Roman"/>
          <w:b/>
          <w:noProof/>
          <w:szCs w:val="24"/>
          <w:lang w:eastAsia="fi-FI"/>
        </w:rPr>
        <w:drawing>
          <wp:inline distT="0" distB="0" distL="0" distR="0" wp14:anchorId="6D0EB981" wp14:editId="6824DDDB">
            <wp:extent cx="5408212" cy="2019300"/>
            <wp:effectExtent l="0" t="0" r="2540" b="0"/>
            <wp:docPr id="4" name="Kuva 4" descr="S:\Medicity\Projects and Researchers\Researchers\Anniina\ALGUmice\Manuscript\Submission_SCIREPORT_02112018\Revisio\Reviewer1\SUV vs SUVglu correlation\SUV vs SUVglu correlation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edicity\Projects and Researchers\Researchers\Anniina\ALGUmice\Manuscript\Submission_SCIREPORT_02112018\Revisio\Reviewer1\SUV vs SUVglu correlation\SUV vs SUVglu correlation_v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2488" cy="2020897"/>
                    </a:xfrm>
                    <a:prstGeom prst="rect">
                      <a:avLst/>
                    </a:prstGeom>
                    <a:noFill/>
                    <a:ln>
                      <a:noFill/>
                    </a:ln>
                  </pic:spPr>
                </pic:pic>
              </a:graphicData>
            </a:graphic>
          </wp:inline>
        </w:drawing>
      </w:r>
    </w:p>
    <w:p w14:paraId="05F27218" w14:textId="77777777" w:rsidR="00EE18D9" w:rsidRDefault="00EE18D9" w:rsidP="00EE18D9">
      <w:pPr>
        <w:jc w:val="center"/>
        <w:rPr>
          <w:rFonts w:ascii="Times New Roman" w:eastAsiaTheme="minorHAnsi" w:hAnsi="Times New Roman"/>
          <w:b/>
          <w:szCs w:val="24"/>
          <w:lang w:val="en-GB"/>
        </w:rPr>
      </w:pPr>
    </w:p>
    <w:p w14:paraId="410FA5A3" w14:textId="3B321A4C" w:rsidR="00EE18D9" w:rsidRPr="000B7279" w:rsidRDefault="00EE18D9" w:rsidP="00C50565">
      <w:pPr>
        <w:spacing w:before="360" w:after="240"/>
        <w:jc w:val="both"/>
        <w:rPr>
          <w:rFonts w:ascii="Times New Roman" w:eastAsiaTheme="minorHAnsi" w:hAnsi="Times New Roman"/>
          <w:b/>
          <w:szCs w:val="24"/>
          <w:lang w:val="en-GB"/>
        </w:rPr>
      </w:pPr>
      <w:r w:rsidRPr="000B7279">
        <w:rPr>
          <w:rFonts w:ascii="Times New Roman" w:eastAsiaTheme="minorHAnsi" w:hAnsi="Times New Roman"/>
          <w:b/>
          <w:szCs w:val="24"/>
          <w:lang w:val="en-GB"/>
        </w:rPr>
        <w:t>Supplementary Figure S1</w:t>
      </w:r>
    </w:p>
    <w:p w14:paraId="29702CC3" w14:textId="293A65F1" w:rsidR="00700A5E" w:rsidRPr="000B7279" w:rsidRDefault="00C50565" w:rsidP="00C74575">
      <w:pPr>
        <w:spacing w:line="480" w:lineRule="auto"/>
        <w:jc w:val="both"/>
        <w:rPr>
          <w:rFonts w:ascii="Times New Roman" w:eastAsiaTheme="minorHAnsi" w:hAnsi="Times New Roman"/>
          <w:szCs w:val="24"/>
          <w:lang w:val="en-GB"/>
        </w:rPr>
      </w:pPr>
      <w:r w:rsidRPr="000B7279">
        <w:rPr>
          <w:rFonts w:ascii="Times New Roman" w:eastAsiaTheme="minorHAnsi" w:hAnsi="Times New Roman"/>
          <w:szCs w:val="24"/>
          <w:lang w:val="en-GB"/>
        </w:rPr>
        <w:t xml:space="preserve">Correlation </w:t>
      </w:r>
      <w:r w:rsidR="00A41419" w:rsidRPr="000B7279">
        <w:rPr>
          <w:rFonts w:ascii="Times New Roman" w:eastAsiaTheme="minorHAnsi" w:hAnsi="Times New Roman"/>
          <w:szCs w:val="24"/>
          <w:lang w:val="en-GB"/>
        </w:rPr>
        <w:t xml:space="preserve">between </w:t>
      </w:r>
      <w:r w:rsidRPr="000B7279">
        <w:rPr>
          <w:rFonts w:ascii="Times New Roman" w:eastAsiaTheme="minorHAnsi" w:hAnsi="Times New Roman"/>
          <w:szCs w:val="24"/>
          <w:lang w:val="en-GB"/>
        </w:rPr>
        <w:t xml:space="preserve">obtained </w:t>
      </w:r>
      <w:r w:rsidR="00EE18D9" w:rsidRPr="000B7279">
        <w:rPr>
          <w:rFonts w:ascii="Times New Roman" w:eastAsiaTheme="minorHAnsi" w:hAnsi="Times New Roman"/>
          <w:szCs w:val="24"/>
          <w:lang w:val="en-GB"/>
        </w:rPr>
        <w:t>standardized uptake values (SUV) and SUVs normalized for indiv</w:t>
      </w:r>
      <w:r w:rsidRPr="000B7279">
        <w:rPr>
          <w:rFonts w:ascii="Times New Roman" w:eastAsiaTheme="minorHAnsi" w:hAnsi="Times New Roman"/>
          <w:szCs w:val="24"/>
          <w:lang w:val="en-GB"/>
        </w:rPr>
        <w:t>idual blood sugar levels (SUV</w:t>
      </w:r>
      <w:r w:rsidRPr="000B7279">
        <w:rPr>
          <w:rFonts w:ascii="Times New Roman" w:eastAsiaTheme="minorHAnsi" w:hAnsi="Times New Roman"/>
          <w:szCs w:val="24"/>
          <w:vertAlign w:val="subscript"/>
          <w:lang w:val="en-GB"/>
        </w:rPr>
        <w:t>Glu</w:t>
      </w:r>
      <w:r w:rsidRPr="000B7279">
        <w:rPr>
          <w:rFonts w:ascii="Times New Roman" w:eastAsiaTheme="minorHAnsi" w:hAnsi="Times New Roman"/>
          <w:szCs w:val="24"/>
          <w:lang w:val="en-GB"/>
        </w:rPr>
        <w:t xml:space="preserve">) </w:t>
      </w:r>
      <w:r w:rsidR="00A41419" w:rsidRPr="000B7279">
        <w:rPr>
          <w:rFonts w:ascii="Times New Roman" w:eastAsiaTheme="minorHAnsi" w:hAnsi="Times New Roman"/>
          <w:szCs w:val="24"/>
          <w:lang w:val="en-GB"/>
        </w:rPr>
        <w:t>in</w:t>
      </w:r>
      <w:r w:rsidRPr="000B7279">
        <w:rPr>
          <w:rFonts w:ascii="Times New Roman" w:eastAsiaTheme="minorHAnsi" w:hAnsi="Times New Roman"/>
          <w:szCs w:val="24"/>
          <w:lang w:val="en-GB"/>
        </w:rPr>
        <w:t xml:space="preserve"> </w:t>
      </w:r>
      <w:r w:rsidR="00EE18D9" w:rsidRPr="000B7279">
        <w:rPr>
          <w:rFonts w:ascii="Times New Roman" w:eastAsiaTheme="minorHAnsi" w:hAnsi="Times New Roman"/>
          <w:szCs w:val="24"/>
          <w:lang w:val="en-GB"/>
        </w:rPr>
        <w:t>APP</w:t>
      </w:r>
      <w:r w:rsidR="00EE18D9" w:rsidRPr="000B7279">
        <w:rPr>
          <w:rFonts w:ascii="Times New Roman" w:eastAsiaTheme="minorHAnsi" w:hAnsi="Times New Roman"/>
          <w:szCs w:val="24"/>
          <w:vertAlign w:val="subscript"/>
          <w:lang w:val="en-GB"/>
        </w:rPr>
        <w:t>Swe</w:t>
      </w:r>
      <w:r w:rsidR="00EE18D9" w:rsidRPr="000B7279">
        <w:rPr>
          <w:rFonts w:ascii="Times New Roman" w:eastAsiaTheme="minorHAnsi" w:hAnsi="Times New Roman"/>
          <w:szCs w:val="24"/>
          <w:lang w:val="en-GB"/>
        </w:rPr>
        <w:t>-PS1</w:t>
      </w:r>
      <w:r w:rsidR="00EE18D9" w:rsidRPr="000B7279">
        <w:rPr>
          <w:rFonts w:ascii="Times New Roman" w:eastAsiaTheme="minorHAnsi" w:hAnsi="Times New Roman"/>
          <w:szCs w:val="24"/>
          <w:vertAlign w:val="subscript"/>
          <w:lang w:val="en-GB"/>
        </w:rPr>
        <w:t>dE9</w:t>
      </w:r>
      <w:r w:rsidR="00EE18D9" w:rsidRPr="000B7279">
        <w:rPr>
          <w:rFonts w:ascii="Times New Roman" w:eastAsiaTheme="minorHAnsi" w:hAnsi="Times New Roman"/>
          <w:szCs w:val="24"/>
          <w:lang w:val="en-GB"/>
        </w:rPr>
        <w:t xml:space="preserve"> and wild-type </w:t>
      </w:r>
      <w:r w:rsidRPr="000B7279">
        <w:rPr>
          <w:rFonts w:ascii="Times New Roman" w:eastAsiaTheme="minorHAnsi" w:hAnsi="Times New Roman"/>
          <w:szCs w:val="24"/>
          <w:lang w:val="en-GB"/>
        </w:rPr>
        <w:t xml:space="preserve">(WT) mice, and </w:t>
      </w:r>
      <w:r w:rsidR="00EE18D9" w:rsidRPr="000B7279">
        <w:rPr>
          <w:rFonts w:ascii="Times New Roman" w:eastAsiaTheme="minorHAnsi" w:hAnsi="Times New Roman"/>
          <w:szCs w:val="24"/>
          <w:lang w:val="en-GB"/>
        </w:rPr>
        <w:t xml:space="preserve">Tg2576 and </w:t>
      </w:r>
      <w:r w:rsidRPr="000B7279">
        <w:rPr>
          <w:rFonts w:ascii="Times New Roman" w:eastAsiaTheme="minorHAnsi" w:hAnsi="Times New Roman"/>
          <w:szCs w:val="24"/>
          <w:lang w:val="en-GB"/>
        </w:rPr>
        <w:t>WT</w:t>
      </w:r>
      <w:r w:rsidR="00EE18D9" w:rsidRPr="000B7279">
        <w:rPr>
          <w:rFonts w:ascii="Times New Roman" w:eastAsiaTheme="minorHAnsi" w:hAnsi="Times New Roman"/>
          <w:szCs w:val="24"/>
          <w:lang w:val="en-GB"/>
        </w:rPr>
        <w:t xml:space="preserve"> mice.</w:t>
      </w:r>
      <w:r w:rsidRPr="000B7279">
        <w:rPr>
          <w:rFonts w:ascii="Times New Roman" w:eastAsiaTheme="minorHAnsi" w:hAnsi="Times New Roman"/>
          <w:szCs w:val="24"/>
          <w:lang w:val="en-GB"/>
        </w:rPr>
        <w:t xml:space="preserve"> Significant positive correlation between SUV and SUV</w:t>
      </w:r>
      <w:r w:rsidRPr="000B7279">
        <w:rPr>
          <w:rFonts w:ascii="Times New Roman" w:eastAsiaTheme="minorHAnsi" w:hAnsi="Times New Roman"/>
          <w:szCs w:val="24"/>
          <w:vertAlign w:val="subscript"/>
          <w:lang w:val="en-GB"/>
        </w:rPr>
        <w:t>Glu</w:t>
      </w:r>
      <w:r w:rsidRPr="000B7279">
        <w:rPr>
          <w:rFonts w:ascii="Times New Roman" w:eastAsiaTheme="minorHAnsi" w:hAnsi="Times New Roman"/>
          <w:szCs w:val="24"/>
          <w:lang w:val="en-GB"/>
        </w:rPr>
        <w:t xml:space="preserve"> was found for both APP</w:t>
      </w:r>
      <w:r w:rsidRPr="000B7279">
        <w:rPr>
          <w:rFonts w:ascii="Times New Roman" w:eastAsiaTheme="minorHAnsi" w:hAnsi="Times New Roman"/>
          <w:szCs w:val="24"/>
          <w:vertAlign w:val="subscript"/>
          <w:lang w:val="en-GB"/>
        </w:rPr>
        <w:t>Swe</w:t>
      </w:r>
      <w:r w:rsidRPr="000B7279">
        <w:rPr>
          <w:rFonts w:ascii="Times New Roman" w:eastAsiaTheme="minorHAnsi" w:hAnsi="Times New Roman"/>
          <w:szCs w:val="24"/>
          <w:lang w:val="en-GB"/>
        </w:rPr>
        <w:t>-PS1</w:t>
      </w:r>
      <w:r w:rsidRPr="000B7279">
        <w:rPr>
          <w:rFonts w:ascii="Times New Roman" w:eastAsiaTheme="minorHAnsi" w:hAnsi="Times New Roman"/>
          <w:szCs w:val="24"/>
          <w:vertAlign w:val="subscript"/>
          <w:lang w:val="en-GB"/>
        </w:rPr>
        <w:t>dE9</w:t>
      </w:r>
      <w:r w:rsidRPr="000B7279">
        <w:rPr>
          <w:rFonts w:ascii="Times New Roman" w:eastAsiaTheme="minorHAnsi" w:hAnsi="Times New Roman"/>
          <w:szCs w:val="24"/>
          <w:lang w:val="en-GB"/>
        </w:rPr>
        <w:t xml:space="preserve"> (r</w:t>
      </w:r>
      <w:r w:rsidRPr="000B7279">
        <w:rPr>
          <w:rFonts w:ascii="Times New Roman" w:eastAsiaTheme="minorHAnsi" w:hAnsi="Times New Roman"/>
          <w:szCs w:val="24"/>
          <w:vertAlign w:val="subscript"/>
          <w:lang w:val="en-GB"/>
        </w:rPr>
        <w:t>s</w:t>
      </w:r>
      <w:r w:rsidRPr="000B7279">
        <w:rPr>
          <w:rFonts w:ascii="Times New Roman" w:eastAsiaTheme="minorHAnsi" w:hAnsi="Times New Roman"/>
          <w:szCs w:val="24"/>
          <w:lang w:val="en-GB"/>
        </w:rPr>
        <w:t xml:space="preserve"> = 66, p &lt; 0.0001) and Tg2576 (r</w:t>
      </w:r>
      <w:r w:rsidRPr="000B7279">
        <w:rPr>
          <w:rFonts w:ascii="Times New Roman" w:eastAsiaTheme="minorHAnsi" w:hAnsi="Times New Roman"/>
          <w:szCs w:val="24"/>
          <w:vertAlign w:val="subscript"/>
          <w:lang w:val="en-GB"/>
        </w:rPr>
        <w:t>s</w:t>
      </w:r>
      <w:r w:rsidRPr="000B7279">
        <w:rPr>
          <w:rFonts w:ascii="Times New Roman" w:eastAsiaTheme="minorHAnsi" w:hAnsi="Times New Roman"/>
          <w:szCs w:val="24"/>
          <w:lang w:val="en-GB"/>
        </w:rPr>
        <w:t xml:space="preserve"> = 0.72, p &lt; 0.0001) models. For this figure, SUV and SUV</w:t>
      </w:r>
      <w:r w:rsidRPr="000B7279">
        <w:rPr>
          <w:rFonts w:ascii="Times New Roman" w:eastAsiaTheme="minorHAnsi" w:hAnsi="Times New Roman"/>
          <w:szCs w:val="24"/>
          <w:vertAlign w:val="subscript"/>
          <w:lang w:val="en-GB"/>
        </w:rPr>
        <w:t>Glu</w:t>
      </w:r>
      <w:r w:rsidRPr="000B7279">
        <w:rPr>
          <w:rFonts w:ascii="Times New Roman" w:eastAsiaTheme="minorHAnsi" w:hAnsi="Times New Roman"/>
          <w:szCs w:val="24"/>
          <w:lang w:val="en-GB"/>
        </w:rPr>
        <w:t xml:space="preserve"> values from </w:t>
      </w:r>
      <w:r w:rsidR="00D75872" w:rsidRPr="000B7279">
        <w:rPr>
          <w:rFonts w:ascii="Times New Roman" w:eastAsiaTheme="minorHAnsi" w:hAnsi="Times New Roman"/>
          <w:szCs w:val="24"/>
          <w:lang w:val="en-GB"/>
        </w:rPr>
        <w:t xml:space="preserve">both </w:t>
      </w:r>
      <w:r w:rsidRPr="000B7279">
        <w:rPr>
          <w:rFonts w:ascii="Times New Roman" w:eastAsiaTheme="minorHAnsi" w:hAnsi="Times New Roman"/>
          <w:szCs w:val="24"/>
          <w:lang w:val="en-GB"/>
        </w:rPr>
        <w:t>transgenic and WT mice</w:t>
      </w:r>
      <w:r w:rsidR="00D75872" w:rsidRPr="000B7279">
        <w:rPr>
          <w:rFonts w:ascii="Times New Roman" w:eastAsiaTheme="minorHAnsi" w:hAnsi="Times New Roman"/>
          <w:szCs w:val="24"/>
          <w:lang w:val="en-GB"/>
        </w:rPr>
        <w:t>,</w:t>
      </w:r>
      <w:r w:rsidRPr="000B7279">
        <w:rPr>
          <w:rFonts w:ascii="Times New Roman" w:eastAsiaTheme="minorHAnsi" w:hAnsi="Times New Roman"/>
          <w:szCs w:val="24"/>
          <w:lang w:val="en-GB"/>
        </w:rPr>
        <w:t xml:space="preserve"> and data from all analysed brain regions </w:t>
      </w:r>
      <w:r w:rsidR="00D75872" w:rsidRPr="000B7279">
        <w:rPr>
          <w:rFonts w:ascii="Times New Roman" w:eastAsiaTheme="minorHAnsi" w:hAnsi="Times New Roman"/>
          <w:szCs w:val="24"/>
          <w:lang w:val="en-GB"/>
        </w:rPr>
        <w:t>was</w:t>
      </w:r>
      <w:r w:rsidR="00316439" w:rsidRPr="000B7279">
        <w:rPr>
          <w:rFonts w:ascii="Times New Roman" w:eastAsiaTheme="minorHAnsi" w:hAnsi="Times New Roman"/>
          <w:szCs w:val="24"/>
          <w:lang w:val="en-GB"/>
        </w:rPr>
        <w:t xml:space="preserve"> pooled for clarity (c</w:t>
      </w:r>
      <w:r w:rsidRPr="000B7279">
        <w:rPr>
          <w:rFonts w:ascii="Times New Roman" w:eastAsiaTheme="minorHAnsi" w:hAnsi="Times New Roman"/>
          <w:szCs w:val="24"/>
          <w:lang w:val="en-GB"/>
        </w:rPr>
        <w:t>orrelations calculated individually for each analysed brain region are reported in detail in Supplementary Table S1</w:t>
      </w:r>
      <w:r w:rsidR="00316439" w:rsidRPr="000B7279">
        <w:rPr>
          <w:rFonts w:ascii="Times New Roman" w:eastAsiaTheme="minorHAnsi" w:hAnsi="Times New Roman"/>
          <w:szCs w:val="24"/>
          <w:lang w:val="en-GB"/>
        </w:rPr>
        <w:t>)</w:t>
      </w:r>
      <w:r w:rsidRPr="000B7279">
        <w:rPr>
          <w:rFonts w:ascii="Times New Roman" w:eastAsiaTheme="minorHAnsi" w:hAnsi="Times New Roman"/>
          <w:szCs w:val="24"/>
          <w:lang w:val="en-GB"/>
        </w:rPr>
        <w:t xml:space="preserve">. </w:t>
      </w:r>
    </w:p>
    <w:p w14:paraId="4A01FA65" w14:textId="164FFAC0" w:rsidR="00EA49E1" w:rsidRPr="00700A5E" w:rsidRDefault="00700A5E" w:rsidP="00DB7692">
      <w:pPr>
        <w:rPr>
          <w:rFonts w:ascii="Times New Roman" w:eastAsiaTheme="minorHAnsi" w:hAnsi="Times New Roman"/>
          <w:szCs w:val="24"/>
          <w:lang w:val="en-GB"/>
        </w:rPr>
      </w:pPr>
      <w:r>
        <w:rPr>
          <w:rFonts w:ascii="Times New Roman" w:eastAsiaTheme="minorHAnsi" w:hAnsi="Times New Roman"/>
          <w:szCs w:val="24"/>
          <w:lang w:val="en-GB"/>
        </w:rPr>
        <w:br w:type="page"/>
      </w:r>
    </w:p>
    <w:p w14:paraId="74783D8B" w14:textId="058DB819" w:rsidR="00800715" w:rsidRPr="00BD522C" w:rsidRDefault="00800715" w:rsidP="00EA49E1">
      <w:pPr>
        <w:rPr>
          <w:rFonts w:ascii="Times New Roman" w:hAnsi="Times New Roman"/>
          <w:b/>
          <w:lang w:val="en-US"/>
        </w:rPr>
      </w:pPr>
      <w:r w:rsidRPr="00800715">
        <w:rPr>
          <w:rFonts w:ascii="Times New Roman" w:hAnsi="Times New Roman"/>
          <w:b/>
          <w:noProof/>
          <w:lang w:eastAsia="fi-FI"/>
        </w:rPr>
        <w:lastRenderedPageBreak/>
        <w:drawing>
          <wp:inline distT="0" distB="0" distL="0" distR="0" wp14:anchorId="7C3DA261" wp14:editId="4B7242F9">
            <wp:extent cx="6120130" cy="3400072"/>
            <wp:effectExtent l="0" t="0" r="0" b="0"/>
            <wp:docPr id="2" name="Kuva 2" descr="S:\Medicity\Projects and Researchers\Researchers\Anniina\ALGUmice\Manuscript\Supplemental\Figure S2_biodistribuutio\Figure S2_Biodistrbu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edicity\Projects and Researchers\Researchers\Anniina\ALGUmice\Manuscript\Supplemental\Figure S2_biodistribuutio\Figure S2_Biodistrbution.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400072"/>
                    </a:xfrm>
                    <a:prstGeom prst="rect">
                      <a:avLst/>
                    </a:prstGeom>
                    <a:noFill/>
                    <a:ln>
                      <a:noFill/>
                    </a:ln>
                  </pic:spPr>
                </pic:pic>
              </a:graphicData>
            </a:graphic>
          </wp:inline>
        </w:drawing>
      </w:r>
    </w:p>
    <w:p w14:paraId="3FF495E8" w14:textId="77777777" w:rsidR="00F672F6" w:rsidRDefault="00F672F6" w:rsidP="00A12AC2">
      <w:pPr>
        <w:spacing w:after="120"/>
        <w:rPr>
          <w:rFonts w:ascii="Times New Roman" w:hAnsi="Times New Roman"/>
          <w:b/>
          <w:lang w:val="en-US"/>
        </w:rPr>
      </w:pPr>
    </w:p>
    <w:p w14:paraId="10AD9357" w14:textId="101014BE" w:rsidR="00EA49E1" w:rsidRPr="00BD522C" w:rsidRDefault="00BD522C" w:rsidP="00800715">
      <w:pPr>
        <w:spacing w:before="360" w:after="240"/>
        <w:rPr>
          <w:rFonts w:ascii="Times New Roman" w:hAnsi="Times New Roman"/>
          <w:b/>
          <w:lang w:val="en-US"/>
        </w:rPr>
      </w:pPr>
      <w:r w:rsidRPr="00BD522C">
        <w:rPr>
          <w:rFonts w:ascii="Times New Roman" w:hAnsi="Times New Roman"/>
          <w:b/>
          <w:lang w:val="en-US"/>
        </w:rPr>
        <w:t xml:space="preserve">Supplementary Figure </w:t>
      </w:r>
      <w:r w:rsidR="00E42D35" w:rsidRPr="000B7279">
        <w:rPr>
          <w:rFonts w:ascii="Times New Roman" w:hAnsi="Times New Roman"/>
          <w:b/>
          <w:lang w:val="en-US"/>
        </w:rPr>
        <w:t>S</w:t>
      </w:r>
      <w:r w:rsidR="001F2289" w:rsidRPr="000B7279">
        <w:rPr>
          <w:rFonts w:ascii="Times New Roman" w:hAnsi="Times New Roman"/>
          <w:b/>
          <w:lang w:val="en-US"/>
        </w:rPr>
        <w:t>2</w:t>
      </w:r>
    </w:p>
    <w:p w14:paraId="6DFA20EF" w14:textId="36A0D29F" w:rsidR="00264D14" w:rsidRDefault="00EA49E1" w:rsidP="00C74575">
      <w:pPr>
        <w:spacing w:line="480" w:lineRule="auto"/>
        <w:jc w:val="both"/>
        <w:rPr>
          <w:rFonts w:ascii="Times New Roman" w:hAnsi="Times New Roman"/>
          <w:lang w:val="en-US"/>
        </w:rPr>
      </w:pPr>
      <w:r w:rsidRPr="00BD522C">
        <w:rPr>
          <w:rFonts w:ascii="Times New Roman" w:hAnsi="Times New Roman"/>
          <w:i/>
          <w:lang w:val="en-US"/>
        </w:rPr>
        <w:t>Ex vivo</w:t>
      </w:r>
      <w:r w:rsidRPr="00BD522C">
        <w:rPr>
          <w:rFonts w:ascii="Times New Roman" w:hAnsi="Times New Roman"/>
          <w:lang w:val="en-US"/>
        </w:rPr>
        <w:t xml:space="preserve"> tissue counting results from </w:t>
      </w:r>
      <w:r w:rsidR="000C3F0E" w:rsidRPr="00BD522C">
        <w:rPr>
          <w:rFonts w:ascii="Times New Roman" w:hAnsi="Times New Roman"/>
          <w:lang w:val="en-US"/>
        </w:rPr>
        <w:t>transgenic (TG</w:t>
      </w:r>
      <w:r w:rsidR="00D67646" w:rsidRPr="00BD522C">
        <w:rPr>
          <w:rFonts w:ascii="Times New Roman" w:hAnsi="Times New Roman"/>
          <w:lang w:val="en-US"/>
        </w:rPr>
        <w:t xml:space="preserve">) </w:t>
      </w:r>
      <w:r w:rsidRPr="00BD522C">
        <w:rPr>
          <w:rFonts w:ascii="Times New Roman" w:hAnsi="Times New Roman"/>
          <w:lang w:val="en-US"/>
        </w:rPr>
        <w:t>APP</w:t>
      </w:r>
      <w:r w:rsidR="001061DB" w:rsidRPr="00BD522C">
        <w:rPr>
          <w:rFonts w:ascii="Times New Roman" w:hAnsi="Times New Roman"/>
          <w:vertAlign w:val="subscript"/>
          <w:lang w:val="en-US"/>
        </w:rPr>
        <w:t>S</w:t>
      </w:r>
      <w:r w:rsidRPr="00BD522C">
        <w:rPr>
          <w:rFonts w:ascii="Times New Roman" w:hAnsi="Times New Roman"/>
          <w:vertAlign w:val="subscript"/>
          <w:lang w:val="en-US"/>
        </w:rPr>
        <w:t>we</w:t>
      </w:r>
      <w:r w:rsidR="000C3F0E" w:rsidRPr="00BD522C">
        <w:rPr>
          <w:rFonts w:ascii="Times New Roman" w:hAnsi="Times New Roman"/>
          <w:lang w:val="en-US"/>
        </w:rPr>
        <w:t>-PS1</w:t>
      </w:r>
      <w:r w:rsidR="000C3F0E" w:rsidRPr="00BD522C">
        <w:rPr>
          <w:rFonts w:ascii="Times New Roman" w:hAnsi="Times New Roman"/>
          <w:vertAlign w:val="subscript"/>
          <w:lang w:val="en-US"/>
        </w:rPr>
        <w:t>dE</w:t>
      </w:r>
      <w:r w:rsidR="00897E69" w:rsidRPr="00BD522C">
        <w:rPr>
          <w:rFonts w:ascii="Times New Roman" w:hAnsi="Times New Roman"/>
          <w:vertAlign w:val="subscript"/>
          <w:lang w:val="en-US"/>
        </w:rPr>
        <w:t>9</w:t>
      </w:r>
      <w:r w:rsidR="000C3F0E" w:rsidRPr="00BD522C">
        <w:rPr>
          <w:rFonts w:ascii="Times New Roman" w:hAnsi="Times New Roman"/>
          <w:lang w:val="en-US"/>
        </w:rPr>
        <w:t>, Tg2576</w:t>
      </w:r>
      <w:r w:rsidR="003F7FB2" w:rsidRPr="00BD522C">
        <w:rPr>
          <w:rFonts w:ascii="Times New Roman" w:hAnsi="Times New Roman"/>
          <w:lang w:val="en-US"/>
        </w:rPr>
        <w:t>,</w:t>
      </w:r>
      <w:r w:rsidR="000C3F0E" w:rsidRPr="00BD522C">
        <w:rPr>
          <w:rFonts w:ascii="Times New Roman" w:hAnsi="Times New Roman"/>
          <w:lang w:val="en-US"/>
        </w:rPr>
        <w:t xml:space="preserve"> and wild type (WT</w:t>
      </w:r>
      <w:r w:rsidRPr="00BD522C">
        <w:rPr>
          <w:rFonts w:ascii="Times New Roman" w:hAnsi="Times New Roman"/>
          <w:lang w:val="en-US"/>
        </w:rPr>
        <w:t>) mice</w:t>
      </w:r>
      <w:r w:rsidR="00D67646" w:rsidRPr="00BD522C">
        <w:rPr>
          <w:rFonts w:ascii="Times New Roman" w:hAnsi="Times New Roman"/>
          <w:lang w:val="en-US"/>
        </w:rPr>
        <w:t xml:space="preserve"> quanti</w:t>
      </w:r>
      <w:r w:rsidR="001C07D4" w:rsidRPr="00BD522C">
        <w:rPr>
          <w:rFonts w:ascii="Times New Roman" w:hAnsi="Times New Roman"/>
          <w:lang w:val="en-US"/>
        </w:rPr>
        <w:t>fied</w:t>
      </w:r>
      <w:r w:rsidR="00D67646" w:rsidRPr="00BD522C">
        <w:rPr>
          <w:rFonts w:ascii="Times New Roman" w:hAnsi="Times New Roman"/>
          <w:lang w:val="en-US"/>
        </w:rPr>
        <w:t xml:space="preserve"> as standard</w:t>
      </w:r>
      <w:r w:rsidR="001C07D4" w:rsidRPr="00BD522C">
        <w:rPr>
          <w:rFonts w:ascii="Times New Roman" w:hAnsi="Times New Roman"/>
          <w:lang w:val="en-US"/>
        </w:rPr>
        <w:t>ized</w:t>
      </w:r>
      <w:r w:rsidR="00D67646" w:rsidRPr="00BD522C">
        <w:rPr>
          <w:rFonts w:ascii="Times New Roman" w:hAnsi="Times New Roman"/>
          <w:lang w:val="en-US"/>
        </w:rPr>
        <w:t xml:space="preserve"> uptake values (SUV) or SUVs corrected for individual blood glucose levels (SUV</w:t>
      </w:r>
      <w:r w:rsidR="00D67646" w:rsidRPr="00BD522C">
        <w:rPr>
          <w:rFonts w:ascii="Times New Roman" w:hAnsi="Times New Roman"/>
          <w:vertAlign w:val="subscript"/>
          <w:lang w:val="en-US"/>
        </w:rPr>
        <w:t>Glu</w:t>
      </w:r>
      <w:r w:rsidR="00D67646" w:rsidRPr="00BD522C">
        <w:rPr>
          <w:rFonts w:ascii="Times New Roman" w:hAnsi="Times New Roman"/>
          <w:lang w:val="en-US"/>
        </w:rPr>
        <w:t>)</w:t>
      </w:r>
      <w:r w:rsidRPr="00BD522C">
        <w:rPr>
          <w:rFonts w:ascii="Times New Roman" w:hAnsi="Times New Roman"/>
          <w:lang w:val="en-US"/>
        </w:rPr>
        <w:t xml:space="preserve">. </w:t>
      </w:r>
      <w:r w:rsidR="00D67646" w:rsidRPr="00BD522C">
        <w:rPr>
          <w:rFonts w:ascii="Times New Roman" w:hAnsi="Times New Roman"/>
          <w:lang w:val="en-US"/>
        </w:rPr>
        <w:t>No statistically significant differences were detected in brain, heart, brown adipose tissue (BAT), liver and muscle between the evaluated age groups of 6 and 12 months or genotypes in APP</w:t>
      </w:r>
      <w:r w:rsidR="001061DB" w:rsidRPr="00BD522C">
        <w:rPr>
          <w:rFonts w:ascii="Times New Roman" w:hAnsi="Times New Roman"/>
          <w:vertAlign w:val="subscript"/>
          <w:lang w:val="en-US"/>
        </w:rPr>
        <w:t>S</w:t>
      </w:r>
      <w:r w:rsidR="00D67646" w:rsidRPr="00BD522C">
        <w:rPr>
          <w:rFonts w:ascii="Times New Roman" w:hAnsi="Times New Roman"/>
          <w:vertAlign w:val="subscript"/>
          <w:lang w:val="en-US"/>
        </w:rPr>
        <w:t>we</w:t>
      </w:r>
      <w:r w:rsidR="00D67646" w:rsidRPr="00BD522C">
        <w:rPr>
          <w:rFonts w:ascii="Times New Roman" w:hAnsi="Times New Roman"/>
          <w:lang w:val="en-US"/>
        </w:rPr>
        <w:t>-PS1</w:t>
      </w:r>
      <w:r w:rsidR="00D67646" w:rsidRPr="00BD522C">
        <w:rPr>
          <w:rFonts w:ascii="Times New Roman" w:hAnsi="Times New Roman"/>
          <w:vertAlign w:val="subscript"/>
          <w:lang w:val="en-US"/>
        </w:rPr>
        <w:t>dE</w:t>
      </w:r>
      <w:r w:rsidR="00A12AC2" w:rsidRPr="00BD522C">
        <w:rPr>
          <w:rFonts w:ascii="Times New Roman" w:hAnsi="Times New Roman"/>
          <w:vertAlign w:val="subscript"/>
          <w:lang w:val="en-US"/>
        </w:rPr>
        <w:t>9</w:t>
      </w:r>
      <w:r w:rsidR="00897E69" w:rsidRPr="00BD522C">
        <w:rPr>
          <w:rFonts w:ascii="Times New Roman" w:hAnsi="Times New Roman"/>
          <w:lang w:val="en-US"/>
        </w:rPr>
        <w:t xml:space="preserve"> and WT</w:t>
      </w:r>
      <w:r w:rsidR="00A12AC2" w:rsidRPr="00BD522C">
        <w:rPr>
          <w:rFonts w:ascii="Times New Roman" w:hAnsi="Times New Roman"/>
          <w:lang w:val="en-US"/>
        </w:rPr>
        <w:t xml:space="preserve"> mice. In Tg2576 and W</w:t>
      </w:r>
      <w:r w:rsidR="00897E69" w:rsidRPr="00BD522C">
        <w:rPr>
          <w:rFonts w:ascii="Times New Roman" w:hAnsi="Times New Roman"/>
          <w:lang w:val="en-US"/>
        </w:rPr>
        <w:t>T</w:t>
      </w:r>
      <w:r w:rsidR="00D67646" w:rsidRPr="00BD522C">
        <w:rPr>
          <w:rFonts w:ascii="Times New Roman" w:hAnsi="Times New Roman"/>
          <w:lang w:val="en-US"/>
        </w:rPr>
        <w:t xml:space="preserve"> mice, </w:t>
      </w:r>
      <w:r w:rsidR="00C814BB">
        <w:rPr>
          <w:rFonts w:ascii="Times New Roman" w:hAnsi="Times New Roman"/>
          <w:lang w:val="en-US"/>
        </w:rPr>
        <w:t>[</w:t>
      </w:r>
      <w:r w:rsidR="00D67646" w:rsidRPr="00BD522C">
        <w:rPr>
          <w:rFonts w:ascii="Times New Roman" w:hAnsi="Times New Roman"/>
          <w:vertAlign w:val="superscript"/>
          <w:lang w:val="en-US"/>
        </w:rPr>
        <w:t>18</w:t>
      </w:r>
      <w:r w:rsidR="00D67646" w:rsidRPr="00BD522C">
        <w:rPr>
          <w:rFonts w:ascii="Times New Roman" w:hAnsi="Times New Roman"/>
          <w:lang w:val="en-US"/>
        </w:rPr>
        <w:t>F</w:t>
      </w:r>
      <w:r w:rsidR="00C814BB">
        <w:rPr>
          <w:rFonts w:ascii="Times New Roman" w:hAnsi="Times New Roman"/>
          <w:lang w:val="en-US"/>
        </w:rPr>
        <w:t>]</w:t>
      </w:r>
      <w:r w:rsidR="00D67646" w:rsidRPr="00BD522C">
        <w:rPr>
          <w:rFonts w:ascii="Times New Roman" w:hAnsi="Times New Roman"/>
          <w:lang w:val="en-US"/>
        </w:rPr>
        <w:t xml:space="preserve">FDG uptake in BAT </w:t>
      </w:r>
      <w:r w:rsidR="00897E69" w:rsidRPr="00BD522C">
        <w:rPr>
          <w:rFonts w:ascii="Times New Roman" w:hAnsi="Times New Roman"/>
          <w:lang w:val="en-US"/>
        </w:rPr>
        <w:t>as SUV</w:t>
      </w:r>
      <w:r w:rsidR="00832AF8" w:rsidRPr="00BD522C">
        <w:rPr>
          <w:rFonts w:ascii="Times New Roman" w:hAnsi="Times New Roman"/>
          <w:lang w:val="en-US"/>
        </w:rPr>
        <w:t>,</w:t>
      </w:r>
      <w:r w:rsidR="00897E69" w:rsidRPr="00BD522C">
        <w:rPr>
          <w:rFonts w:ascii="Times New Roman" w:hAnsi="Times New Roman"/>
          <w:lang w:val="en-US"/>
        </w:rPr>
        <w:t xml:space="preserve"> </w:t>
      </w:r>
      <w:r w:rsidR="00A12AC2" w:rsidRPr="00BD522C">
        <w:rPr>
          <w:rFonts w:ascii="Times New Roman" w:hAnsi="Times New Roman"/>
          <w:lang w:val="en-US"/>
        </w:rPr>
        <w:t>and b</w:t>
      </w:r>
      <w:r w:rsidR="00D67646" w:rsidRPr="00BD522C">
        <w:rPr>
          <w:rFonts w:ascii="Times New Roman" w:hAnsi="Times New Roman"/>
          <w:lang w:val="en-US"/>
        </w:rPr>
        <w:t xml:space="preserve">rain </w:t>
      </w:r>
      <w:r w:rsidR="00897E69" w:rsidRPr="00BD522C">
        <w:rPr>
          <w:rFonts w:ascii="Times New Roman" w:hAnsi="Times New Roman"/>
          <w:lang w:val="en-US"/>
        </w:rPr>
        <w:t>as SUV</w:t>
      </w:r>
      <w:r w:rsidR="00897E69" w:rsidRPr="00BD522C">
        <w:rPr>
          <w:rFonts w:ascii="Times New Roman" w:hAnsi="Times New Roman"/>
          <w:vertAlign w:val="subscript"/>
          <w:lang w:val="en-US"/>
        </w:rPr>
        <w:t>Glu</w:t>
      </w:r>
      <w:r w:rsidR="00897E69" w:rsidRPr="00BD522C">
        <w:rPr>
          <w:rFonts w:ascii="Times New Roman" w:hAnsi="Times New Roman"/>
          <w:lang w:val="en-US"/>
        </w:rPr>
        <w:t xml:space="preserve"> </w:t>
      </w:r>
      <w:r w:rsidR="00D67646" w:rsidRPr="00BD522C">
        <w:rPr>
          <w:rFonts w:ascii="Times New Roman" w:hAnsi="Times New Roman"/>
          <w:lang w:val="en-US"/>
        </w:rPr>
        <w:t>showed significant difference between groups (</w:t>
      </w:r>
      <w:r w:rsidR="00A276AF" w:rsidRPr="000B7279">
        <w:rPr>
          <w:rFonts w:ascii="Times New Roman" w:hAnsi="Times New Roman"/>
          <w:i/>
          <w:lang w:val="en-US"/>
        </w:rPr>
        <w:t>p</w:t>
      </w:r>
      <w:r w:rsidR="00FE3E80" w:rsidRPr="000B7279">
        <w:rPr>
          <w:rFonts w:ascii="Times New Roman" w:hAnsi="Times New Roman"/>
          <w:lang w:val="en-US"/>
        </w:rPr>
        <w:t xml:space="preserve"> =</w:t>
      </w:r>
      <w:r w:rsidR="00D67646" w:rsidRPr="000B7279">
        <w:rPr>
          <w:rFonts w:ascii="Times New Roman" w:hAnsi="Times New Roman"/>
          <w:lang w:val="en-US"/>
        </w:rPr>
        <w:t xml:space="preserve"> 0.0</w:t>
      </w:r>
      <w:r w:rsidR="00FE3E80" w:rsidRPr="000B7279">
        <w:rPr>
          <w:rFonts w:ascii="Times New Roman" w:hAnsi="Times New Roman"/>
          <w:lang w:val="en-US"/>
        </w:rPr>
        <w:t>4</w:t>
      </w:r>
      <w:r w:rsidR="00D67646" w:rsidRPr="00BD522C">
        <w:rPr>
          <w:rFonts w:ascii="Times New Roman" w:hAnsi="Times New Roman"/>
          <w:lang w:val="en-US"/>
        </w:rPr>
        <w:t xml:space="preserve">), however, </w:t>
      </w:r>
      <w:r w:rsidR="00832AF8" w:rsidRPr="00BD522C">
        <w:rPr>
          <w:rFonts w:ascii="Times New Roman" w:hAnsi="Times New Roman"/>
          <w:lang w:val="en-US"/>
        </w:rPr>
        <w:t xml:space="preserve">significance was lost </w:t>
      </w:r>
      <w:r w:rsidR="00D67646" w:rsidRPr="00BD522C">
        <w:rPr>
          <w:rFonts w:ascii="Times New Roman" w:hAnsi="Times New Roman"/>
          <w:lang w:val="en-US"/>
        </w:rPr>
        <w:t xml:space="preserve">after </w:t>
      </w:r>
      <w:r w:rsidR="00832AF8" w:rsidRPr="00BD522C">
        <w:rPr>
          <w:rFonts w:ascii="Times New Roman" w:hAnsi="Times New Roman"/>
          <w:lang w:val="en-US"/>
        </w:rPr>
        <w:t>correcting for multiple comparisons</w:t>
      </w:r>
      <w:r w:rsidR="00D67646" w:rsidRPr="00BD522C">
        <w:rPr>
          <w:rFonts w:ascii="Times New Roman" w:hAnsi="Times New Roman"/>
          <w:lang w:val="en-US"/>
        </w:rPr>
        <w:t>.</w:t>
      </w:r>
    </w:p>
    <w:p w14:paraId="77879B7E" w14:textId="77777777" w:rsidR="00F672F6" w:rsidRDefault="00F672F6" w:rsidP="00A12AC2">
      <w:pPr>
        <w:spacing w:line="360" w:lineRule="auto"/>
        <w:jc w:val="both"/>
        <w:rPr>
          <w:rFonts w:ascii="Times New Roman" w:hAnsi="Times New Roman"/>
          <w:lang w:val="en-US"/>
        </w:rPr>
      </w:pPr>
    </w:p>
    <w:p w14:paraId="2865377F" w14:textId="77777777" w:rsidR="00F672F6" w:rsidRDefault="00F672F6" w:rsidP="00A12AC2">
      <w:pPr>
        <w:spacing w:line="360" w:lineRule="auto"/>
        <w:jc w:val="both"/>
        <w:rPr>
          <w:rFonts w:ascii="Times New Roman" w:hAnsi="Times New Roman"/>
          <w:lang w:val="en-US"/>
        </w:rPr>
      </w:pPr>
    </w:p>
    <w:p w14:paraId="4E0ECD64" w14:textId="77777777" w:rsidR="00F672F6" w:rsidRDefault="00F672F6" w:rsidP="00A12AC2">
      <w:pPr>
        <w:spacing w:line="360" w:lineRule="auto"/>
        <w:jc w:val="both"/>
        <w:rPr>
          <w:rFonts w:ascii="Times New Roman" w:hAnsi="Times New Roman"/>
          <w:lang w:val="en-US"/>
        </w:rPr>
      </w:pPr>
    </w:p>
    <w:p w14:paraId="28EA4F65" w14:textId="77777777" w:rsidR="00F672F6" w:rsidRPr="00BD522C" w:rsidRDefault="00F672F6" w:rsidP="00A12AC2">
      <w:pPr>
        <w:spacing w:line="360" w:lineRule="auto"/>
        <w:jc w:val="both"/>
        <w:rPr>
          <w:rFonts w:ascii="Times New Roman" w:hAnsi="Times New Roman"/>
          <w:lang w:val="en-US"/>
        </w:rPr>
      </w:pPr>
    </w:p>
    <w:p w14:paraId="18FC02F5" w14:textId="77777777" w:rsidR="001C2372" w:rsidRPr="00BD522C" w:rsidRDefault="001C2372" w:rsidP="00EA49E1">
      <w:pPr>
        <w:rPr>
          <w:rFonts w:ascii="Times New Roman" w:hAnsi="Times New Roman"/>
          <w:lang w:val="en-US"/>
        </w:rPr>
      </w:pPr>
    </w:p>
    <w:p w14:paraId="170A2F7F" w14:textId="77777777" w:rsidR="001C2372" w:rsidRPr="00BD522C" w:rsidRDefault="00823F4B" w:rsidP="005B218D">
      <w:pPr>
        <w:jc w:val="center"/>
        <w:rPr>
          <w:rFonts w:ascii="Times New Roman" w:hAnsi="Times New Roman"/>
          <w:lang w:val="en-US"/>
        </w:rPr>
      </w:pPr>
      <w:r w:rsidRPr="00BD522C">
        <w:rPr>
          <w:rFonts w:ascii="Times New Roman" w:hAnsi="Times New Roman"/>
          <w:noProof/>
          <w:lang w:eastAsia="fi-FI"/>
        </w:rPr>
        <w:lastRenderedPageBreak/>
        <w:drawing>
          <wp:inline distT="0" distB="0" distL="0" distR="0" wp14:anchorId="08FFA233" wp14:editId="51FE4123">
            <wp:extent cx="5398770" cy="2449830"/>
            <wp:effectExtent l="0" t="0" r="0" b="7620"/>
            <wp:docPr id="3" name="Kuva 3" descr="Figure S3_Iba1 vs a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S3_Iba1 vs abe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8770" cy="2449830"/>
                    </a:xfrm>
                    <a:prstGeom prst="rect">
                      <a:avLst/>
                    </a:prstGeom>
                    <a:noFill/>
                    <a:ln>
                      <a:noFill/>
                    </a:ln>
                  </pic:spPr>
                </pic:pic>
              </a:graphicData>
            </a:graphic>
          </wp:inline>
        </w:drawing>
      </w:r>
    </w:p>
    <w:p w14:paraId="7CCCE157" w14:textId="77777777" w:rsidR="001C2372" w:rsidRPr="00BD522C" w:rsidRDefault="001C2372" w:rsidP="00EA49E1">
      <w:pPr>
        <w:rPr>
          <w:rFonts w:ascii="Times New Roman" w:hAnsi="Times New Roman"/>
          <w:lang w:val="en-US"/>
        </w:rPr>
      </w:pPr>
    </w:p>
    <w:p w14:paraId="5AEDCE60" w14:textId="77777777" w:rsidR="001C2372" w:rsidRPr="00BD522C" w:rsidRDefault="001C2372" w:rsidP="00EA49E1">
      <w:pPr>
        <w:rPr>
          <w:rFonts w:ascii="Times New Roman" w:hAnsi="Times New Roman"/>
          <w:lang w:val="en-US"/>
        </w:rPr>
      </w:pPr>
    </w:p>
    <w:p w14:paraId="701317CE" w14:textId="7B294561" w:rsidR="001C2372" w:rsidRPr="00BD522C" w:rsidRDefault="00BD522C" w:rsidP="00800715">
      <w:pPr>
        <w:spacing w:before="360" w:after="240"/>
        <w:rPr>
          <w:rFonts w:ascii="Times New Roman" w:hAnsi="Times New Roman"/>
          <w:b/>
          <w:lang w:val="en-US"/>
        </w:rPr>
      </w:pPr>
      <w:r>
        <w:rPr>
          <w:rFonts w:ascii="Times New Roman" w:hAnsi="Times New Roman"/>
          <w:b/>
          <w:lang w:val="en-US"/>
        </w:rPr>
        <w:t>Supplementary Figure</w:t>
      </w:r>
      <w:r w:rsidRPr="000B7279">
        <w:rPr>
          <w:rFonts w:ascii="Times New Roman" w:hAnsi="Times New Roman"/>
          <w:b/>
          <w:lang w:val="en-US"/>
        </w:rPr>
        <w:t xml:space="preserve"> </w:t>
      </w:r>
      <w:r w:rsidR="00E42D35" w:rsidRPr="000B7279">
        <w:rPr>
          <w:rFonts w:ascii="Times New Roman" w:hAnsi="Times New Roman"/>
          <w:b/>
          <w:lang w:val="en-US"/>
        </w:rPr>
        <w:t>S</w:t>
      </w:r>
      <w:r w:rsidR="001F2289" w:rsidRPr="000B7279">
        <w:rPr>
          <w:rFonts w:ascii="Times New Roman" w:hAnsi="Times New Roman"/>
          <w:b/>
          <w:lang w:val="en-US"/>
        </w:rPr>
        <w:t>3</w:t>
      </w:r>
    </w:p>
    <w:p w14:paraId="27853F5C" w14:textId="4E978560" w:rsidR="00264D14" w:rsidRPr="00BD522C" w:rsidRDefault="001C2372" w:rsidP="00C74575">
      <w:pPr>
        <w:spacing w:line="480" w:lineRule="auto"/>
        <w:jc w:val="both"/>
        <w:rPr>
          <w:rFonts w:ascii="Times New Roman" w:hAnsi="Times New Roman"/>
          <w:lang w:val="en-US"/>
        </w:rPr>
      </w:pPr>
      <w:r w:rsidRPr="00BD522C">
        <w:rPr>
          <w:rFonts w:ascii="Times New Roman" w:hAnsi="Times New Roman"/>
          <w:lang w:val="en-US"/>
        </w:rPr>
        <w:t xml:space="preserve">Correlation between 6E10 positive </w:t>
      </w:r>
      <w:r w:rsidR="000C3F0E" w:rsidRPr="00BD522C">
        <w:rPr>
          <w:rFonts w:ascii="Times New Roman" w:hAnsi="Times New Roman"/>
          <w:lang w:val="en-US"/>
        </w:rPr>
        <w:t>beta</w:t>
      </w:r>
      <w:r w:rsidRPr="00BD522C">
        <w:rPr>
          <w:rFonts w:ascii="Times New Roman" w:hAnsi="Times New Roman"/>
          <w:lang w:val="en-US"/>
        </w:rPr>
        <w:t>-amyloid deposit</w:t>
      </w:r>
      <w:r w:rsidR="00832AF8" w:rsidRPr="00BD522C">
        <w:rPr>
          <w:rFonts w:ascii="Times New Roman" w:hAnsi="Times New Roman"/>
          <w:lang w:val="en-US"/>
        </w:rPr>
        <w:t>s</w:t>
      </w:r>
      <w:r w:rsidRPr="00BD522C">
        <w:rPr>
          <w:rFonts w:ascii="Times New Roman" w:hAnsi="Times New Roman"/>
          <w:lang w:val="en-US"/>
        </w:rPr>
        <w:t xml:space="preserve"> and Iba-1 positive micro</w:t>
      </w:r>
      <w:r w:rsidR="00897E69" w:rsidRPr="00BD522C">
        <w:rPr>
          <w:rFonts w:ascii="Times New Roman" w:hAnsi="Times New Roman"/>
          <w:lang w:val="en-US"/>
        </w:rPr>
        <w:t>gliosis i</w:t>
      </w:r>
      <w:r w:rsidRPr="00BD522C">
        <w:rPr>
          <w:rFonts w:ascii="Times New Roman" w:hAnsi="Times New Roman"/>
          <w:lang w:val="en-US"/>
        </w:rPr>
        <w:t>n APP</w:t>
      </w:r>
      <w:r w:rsidR="001061DB" w:rsidRPr="00BD522C">
        <w:rPr>
          <w:rFonts w:ascii="Times New Roman" w:hAnsi="Times New Roman"/>
          <w:vertAlign w:val="subscript"/>
          <w:lang w:val="en-US"/>
        </w:rPr>
        <w:t>S</w:t>
      </w:r>
      <w:r w:rsidRPr="00BD522C">
        <w:rPr>
          <w:rFonts w:ascii="Times New Roman" w:hAnsi="Times New Roman"/>
          <w:vertAlign w:val="subscript"/>
          <w:lang w:val="en-US"/>
        </w:rPr>
        <w:t>we</w:t>
      </w:r>
      <w:r w:rsidRPr="00BD522C">
        <w:rPr>
          <w:rFonts w:ascii="Times New Roman" w:hAnsi="Times New Roman"/>
          <w:lang w:val="en-US"/>
        </w:rPr>
        <w:t>-PS1</w:t>
      </w:r>
      <w:r w:rsidRPr="00BD522C">
        <w:rPr>
          <w:rFonts w:ascii="Times New Roman" w:hAnsi="Times New Roman"/>
          <w:vertAlign w:val="subscript"/>
          <w:lang w:val="en-US"/>
        </w:rPr>
        <w:t>dE9</w:t>
      </w:r>
      <w:r w:rsidRPr="00BD522C">
        <w:rPr>
          <w:rFonts w:ascii="Times New Roman" w:hAnsi="Times New Roman"/>
          <w:lang w:val="en-US"/>
        </w:rPr>
        <w:t xml:space="preserve"> and Tg2576 </w:t>
      </w:r>
      <w:r w:rsidR="00897E69" w:rsidRPr="00BD522C">
        <w:rPr>
          <w:rFonts w:ascii="Times New Roman" w:hAnsi="Times New Roman"/>
          <w:lang w:val="en-US"/>
        </w:rPr>
        <w:t xml:space="preserve">transgenic </w:t>
      </w:r>
      <w:r w:rsidRPr="00BD522C">
        <w:rPr>
          <w:rFonts w:ascii="Times New Roman" w:hAnsi="Times New Roman"/>
          <w:lang w:val="en-US"/>
        </w:rPr>
        <w:t>mice. In APP</w:t>
      </w:r>
      <w:r w:rsidR="001C07D4" w:rsidRPr="00BD522C">
        <w:rPr>
          <w:rFonts w:ascii="Times New Roman" w:hAnsi="Times New Roman"/>
          <w:vertAlign w:val="subscript"/>
          <w:lang w:val="en-US"/>
        </w:rPr>
        <w:t>S</w:t>
      </w:r>
      <w:r w:rsidRPr="00BD522C">
        <w:rPr>
          <w:rFonts w:ascii="Times New Roman" w:hAnsi="Times New Roman"/>
          <w:vertAlign w:val="subscript"/>
          <w:lang w:val="en-US"/>
        </w:rPr>
        <w:t>we</w:t>
      </w:r>
      <w:r w:rsidRPr="00BD522C">
        <w:rPr>
          <w:rFonts w:ascii="Times New Roman" w:hAnsi="Times New Roman"/>
          <w:lang w:val="en-US"/>
        </w:rPr>
        <w:t>-PS1</w:t>
      </w:r>
      <w:r w:rsidRPr="00BD522C">
        <w:rPr>
          <w:rFonts w:ascii="Times New Roman" w:hAnsi="Times New Roman"/>
          <w:vertAlign w:val="subscript"/>
          <w:lang w:val="en-US"/>
        </w:rPr>
        <w:t>dE9</w:t>
      </w:r>
      <w:r w:rsidRPr="00BD522C">
        <w:rPr>
          <w:rFonts w:ascii="Times New Roman" w:hAnsi="Times New Roman"/>
          <w:lang w:val="en-US"/>
        </w:rPr>
        <w:t xml:space="preserve"> mice</w:t>
      </w:r>
      <w:r w:rsidR="00A12AC2" w:rsidRPr="00BD522C">
        <w:rPr>
          <w:rFonts w:ascii="Times New Roman" w:hAnsi="Times New Roman"/>
          <w:lang w:val="en-US"/>
        </w:rPr>
        <w:t>,</w:t>
      </w:r>
      <w:r w:rsidRPr="00BD522C">
        <w:rPr>
          <w:rFonts w:ascii="Times New Roman" w:hAnsi="Times New Roman"/>
          <w:lang w:val="en-US"/>
        </w:rPr>
        <w:t xml:space="preserve"> strong positive correlation between regional </w:t>
      </w:r>
      <w:r w:rsidR="00832AF8" w:rsidRPr="00BD522C">
        <w:rPr>
          <w:rFonts w:ascii="Times New Roman" w:hAnsi="Times New Roman"/>
          <w:lang w:val="en-US"/>
        </w:rPr>
        <w:t>beta-</w:t>
      </w:r>
      <w:r w:rsidRPr="00BD522C">
        <w:rPr>
          <w:rFonts w:ascii="Times New Roman" w:hAnsi="Times New Roman"/>
          <w:lang w:val="en-US"/>
        </w:rPr>
        <w:t xml:space="preserve">amyloid deposition and microgliosis was detected both at 6 </w:t>
      </w:r>
      <w:r w:rsidR="0017089C" w:rsidRPr="00BD522C">
        <w:rPr>
          <w:rFonts w:ascii="Times New Roman" w:hAnsi="Times New Roman"/>
          <w:lang w:val="en-US"/>
        </w:rPr>
        <w:t>months (r</w:t>
      </w:r>
      <w:r w:rsidR="0017089C" w:rsidRPr="00BD522C">
        <w:rPr>
          <w:rFonts w:ascii="Times New Roman" w:hAnsi="Times New Roman"/>
          <w:vertAlign w:val="subscript"/>
          <w:lang w:val="en-US"/>
        </w:rPr>
        <w:t>s</w:t>
      </w:r>
      <w:r w:rsidR="0017089C" w:rsidRPr="00BD522C">
        <w:rPr>
          <w:rFonts w:ascii="Times New Roman" w:hAnsi="Times New Roman"/>
          <w:lang w:val="en-US"/>
        </w:rPr>
        <w:t xml:space="preserve"> = 0.84, </w:t>
      </w:r>
      <w:r w:rsidR="00A276AF">
        <w:rPr>
          <w:rFonts w:ascii="Times New Roman" w:hAnsi="Times New Roman"/>
          <w:lang w:val="en-US"/>
        </w:rPr>
        <w:t>p</w:t>
      </w:r>
      <w:r w:rsidR="0017089C" w:rsidRPr="00BD522C">
        <w:rPr>
          <w:rFonts w:ascii="Times New Roman" w:hAnsi="Times New Roman"/>
          <w:lang w:val="en-US"/>
        </w:rPr>
        <w:t xml:space="preserve"> &lt; 0.0001) </w:t>
      </w:r>
      <w:r w:rsidRPr="00BD522C">
        <w:rPr>
          <w:rFonts w:ascii="Times New Roman" w:hAnsi="Times New Roman"/>
          <w:lang w:val="en-US"/>
        </w:rPr>
        <w:t>and 12 months</w:t>
      </w:r>
      <w:r w:rsidR="00A12AC2" w:rsidRPr="00BD522C">
        <w:rPr>
          <w:rFonts w:ascii="Times New Roman" w:hAnsi="Times New Roman"/>
          <w:lang w:val="en-US"/>
        </w:rPr>
        <w:t xml:space="preserve"> of age</w:t>
      </w:r>
      <w:r w:rsidR="0017089C" w:rsidRPr="00BD522C">
        <w:rPr>
          <w:rFonts w:ascii="Times New Roman" w:hAnsi="Times New Roman"/>
          <w:lang w:val="en-US"/>
        </w:rPr>
        <w:t xml:space="preserve"> (r</w:t>
      </w:r>
      <w:r w:rsidR="0017089C" w:rsidRPr="00BD522C">
        <w:rPr>
          <w:rFonts w:ascii="Times New Roman" w:hAnsi="Times New Roman"/>
          <w:vertAlign w:val="subscript"/>
          <w:lang w:val="en-US"/>
        </w:rPr>
        <w:t>s</w:t>
      </w:r>
      <w:r w:rsidR="0017089C" w:rsidRPr="00BD522C">
        <w:rPr>
          <w:rFonts w:ascii="Times New Roman" w:hAnsi="Times New Roman"/>
          <w:lang w:val="en-US"/>
        </w:rPr>
        <w:t xml:space="preserve"> = 0.80, </w:t>
      </w:r>
      <w:r w:rsidR="00A276AF">
        <w:rPr>
          <w:rFonts w:ascii="Times New Roman" w:hAnsi="Times New Roman"/>
          <w:lang w:val="en-US"/>
        </w:rPr>
        <w:t>p</w:t>
      </w:r>
      <w:r w:rsidR="0017089C" w:rsidRPr="00BD522C">
        <w:rPr>
          <w:rFonts w:ascii="Times New Roman" w:hAnsi="Times New Roman"/>
          <w:lang w:val="en-US"/>
        </w:rPr>
        <w:t xml:space="preserve"> &lt; 0.0001)</w:t>
      </w:r>
      <w:r w:rsidR="00A12AC2" w:rsidRPr="00BD522C">
        <w:rPr>
          <w:rFonts w:ascii="Times New Roman" w:hAnsi="Times New Roman"/>
          <w:lang w:val="en-US"/>
        </w:rPr>
        <w:t>. In Tg2576 mice, n</w:t>
      </w:r>
      <w:r w:rsidRPr="00BD522C">
        <w:rPr>
          <w:rFonts w:ascii="Times New Roman" w:hAnsi="Times New Roman"/>
          <w:lang w:val="en-US"/>
        </w:rPr>
        <w:t>o correlation was observed yet at 6 months</w:t>
      </w:r>
      <w:r w:rsidR="0017089C" w:rsidRPr="00BD522C">
        <w:rPr>
          <w:rFonts w:ascii="Times New Roman" w:hAnsi="Times New Roman"/>
          <w:lang w:val="en-US"/>
        </w:rPr>
        <w:t xml:space="preserve"> (r</w:t>
      </w:r>
      <w:r w:rsidR="0017089C" w:rsidRPr="00BD522C">
        <w:rPr>
          <w:rFonts w:ascii="Times New Roman" w:hAnsi="Times New Roman"/>
          <w:vertAlign w:val="subscript"/>
          <w:lang w:val="en-US"/>
        </w:rPr>
        <w:t>s</w:t>
      </w:r>
      <w:r w:rsidR="0017089C" w:rsidRPr="00BD522C">
        <w:rPr>
          <w:rFonts w:ascii="Times New Roman" w:hAnsi="Times New Roman"/>
          <w:lang w:val="en-US"/>
        </w:rPr>
        <w:t xml:space="preserve"> = 0.18, </w:t>
      </w:r>
      <w:r w:rsidR="00A276AF">
        <w:rPr>
          <w:rFonts w:ascii="Times New Roman" w:hAnsi="Times New Roman"/>
          <w:lang w:val="en-US"/>
        </w:rPr>
        <w:t>p</w:t>
      </w:r>
      <w:r w:rsidR="0017089C" w:rsidRPr="00BD522C">
        <w:rPr>
          <w:rFonts w:ascii="Times New Roman" w:hAnsi="Times New Roman"/>
          <w:lang w:val="en-US"/>
        </w:rPr>
        <w:t xml:space="preserve"> = 0.34)</w:t>
      </w:r>
      <w:r w:rsidRPr="00BD522C">
        <w:rPr>
          <w:rFonts w:ascii="Times New Roman" w:hAnsi="Times New Roman"/>
          <w:lang w:val="en-US"/>
        </w:rPr>
        <w:t>,</w:t>
      </w:r>
      <w:r w:rsidR="0017089C" w:rsidRPr="00BD522C">
        <w:rPr>
          <w:rFonts w:ascii="Times New Roman" w:hAnsi="Times New Roman"/>
          <w:lang w:val="en-US"/>
        </w:rPr>
        <w:t xml:space="preserve"> whereas </w:t>
      </w:r>
      <w:r w:rsidRPr="00BD522C">
        <w:rPr>
          <w:rFonts w:ascii="Times New Roman" w:hAnsi="Times New Roman"/>
          <w:lang w:val="en-US"/>
        </w:rPr>
        <w:t xml:space="preserve">strong correlation </w:t>
      </w:r>
      <w:r w:rsidR="0017089C" w:rsidRPr="00BD522C">
        <w:rPr>
          <w:rFonts w:ascii="Times New Roman" w:hAnsi="Times New Roman"/>
          <w:lang w:val="en-US"/>
        </w:rPr>
        <w:t>(r</w:t>
      </w:r>
      <w:r w:rsidR="0017089C" w:rsidRPr="00BD522C">
        <w:rPr>
          <w:rFonts w:ascii="Times New Roman" w:hAnsi="Times New Roman"/>
          <w:vertAlign w:val="subscript"/>
          <w:lang w:val="en-US"/>
        </w:rPr>
        <w:t>s</w:t>
      </w:r>
      <w:r w:rsidR="0017089C" w:rsidRPr="00BD522C">
        <w:rPr>
          <w:rFonts w:ascii="Times New Roman" w:hAnsi="Times New Roman"/>
          <w:lang w:val="en-US"/>
        </w:rPr>
        <w:t xml:space="preserve"> = 0.75, </w:t>
      </w:r>
      <w:r w:rsidR="00A276AF">
        <w:rPr>
          <w:rFonts w:ascii="Times New Roman" w:hAnsi="Times New Roman"/>
          <w:lang w:val="en-US"/>
        </w:rPr>
        <w:t>p</w:t>
      </w:r>
      <w:r w:rsidR="0017089C" w:rsidRPr="00BD522C">
        <w:rPr>
          <w:rFonts w:ascii="Times New Roman" w:hAnsi="Times New Roman"/>
          <w:lang w:val="en-US"/>
        </w:rPr>
        <w:t xml:space="preserve"> &lt; 0.0001) </w:t>
      </w:r>
      <w:r w:rsidRPr="00BD522C">
        <w:rPr>
          <w:rFonts w:ascii="Times New Roman" w:hAnsi="Times New Roman"/>
          <w:lang w:val="en-US"/>
        </w:rPr>
        <w:t xml:space="preserve">was present at 17 months. </w:t>
      </w:r>
    </w:p>
    <w:p w14:paraId="78B78A2D" w14:textId="77777777" w:rsidR="008B3D96" w:rsidRPr="008B3D96" w:rsidRDefault="00264D14" w:rsidP="00A12AC2">
      <w:pPr>
        <w:spacing w:after="120"/>
        <w:rPr>
          <w:rFonts w:ascii="Times New Roman" w:hAnsi="Times New Roman"/>
          <w:b/>
          <w:lang w:val="en-US"/>
        </w:rPr>
      </w:pPr>
      <w:r w:rsidRPr="00BD522C">
        <w:rPr>
          <w:rFonts w:ascii="Times New Roman" w:hAnsi="Times New Roman"/>
          <w:lang w:val="en-US"/>
        </w:rPr>
        <w:br w:type="page"/>
      </w:r>
      <w:r w:rsidR="008B3D96" w:rsidRPr="008B3D96">
        <w:rPr>
          <w:rFonts w:ascii="Times New Roman" w:hAnsi="Times New Roman"/>
          <w:b/>
          <w:lang w:val="en-US"/>
        </w:rPr>
        <w:lastRenderedPageBreak/>
        <w:t>SUPPLEMENTARY TABLES</w:t>
      </w:r>
    </w:p>
    <w:p w14:paraId="0BE26E13" w14:textId="77777777" w:rsidR="002C4EEA" w:rsidRDefault="002C4EEA" w:rsidP="00800715">
      <w:pPr>
        <w:spacing w:after="360"/>
        <w:rPr>
          <w:rFonts w:ascii="Times New Roman" w:hAnsi="Times New Roman"/>
          <w:b/>
          <w:lang w:val="en-US"/>
        </w:rPr>
      </w:pPr>
    </w:p>
    <w:p w14:paraId="2AC65152" w14:textId="29088D5E" w:rsidR="002C4EEA" w:rsidRPr="00BD522C" w:rsidRDefault="002C4EEA" w:rsidP="00800715">
      <w:pPr>
        <w:spacing w:after="360"/>
        <w:rPr>
          <w:rFonts w:ascii="Times New Roman" w:hAnsi="Times New Roman"/>
          <w:lang w:val="en-US"/>
        </w:rPr>
      </w:pPr>
      <w:r>
        <w:rPr>
          <w:rFonts w:ascii="Times New Roman" w:hAnsi="Times New Roman"/>
          <w:b/>
          <w:lang w:val="en-US"/>
        </w:rPr>
        <w:t xml:space="preserve">Supplementary Table </w:t>
      </w:r>
      <w:r w:rsidRPr="001F2289">
        <w:rPr>
          <w:rFonts w:ascii="Times New Roman" w:hAnsi="Times New Roman"/>
          <w:b/>
          <w:lang w:val="en-US"/>
        </w:rPr>
        <w:t>S</w:t>
      </w:r>
      <w:r w:rsidR="001F2289" w:rsidRPr="001F2289">
        <w:rPr>
          <w:rFonts w:ascii="Times New Roman" w:hAnsi="Times New Roman"/>
          <w:b/>
          <w:lang w:val="en-US"/>
        </w:rPr>
        <w:t>1</w:t>
      </w:r>
    </w:p>
    <w:p w14:paraId="042B049E" w14:textId="56E501F3" w:rsidR="00AA7623" w:rsidRPr="00BD522C" w:rsidRDefault="00A52C4F" w:rsidP="00C74575">
      <w:pPr>
        <w:spacing w:before="120" w:after="120" w:line="480" w:lineRule="auto"/>
        <w:ind w:right="709"/>
        <w:jc w:val="both"/>
        <w:rPr>
          <w:rFonts w:ascii="Times New Roman" w:hAnsi="Times New Roman"/>
          <w:lang w:val="en-US"/>
        </w:rPr>
      </w:pPr>
      <w:r w:rsidRPr="00BD522C">
        <w:rPr>
          <w:rFonts w:ascii="Times New Roman" w:hAnsi="Times New Roman"/>
          <w:lang w:val="en-US"/>
        </w:rPr>
        <w:t xml:space="preserve">Regional </w:t>
      </w:r>
      <w:r w:rsidRPr="00BD522C">
        <w:rPr>
          <w:rFonts w:ascii="Times New Roman" w:hAnsi="Times New Roman"/>
          <w:i/>
          <w:lang w:val="en-US"/>
        </w:rPr>
        <w:t>ex vivo</w:t>
      </w:r>
      <w:r w:rsidRPr="00BD522C">
        <w:rPr>
          <w:rFonts w:ascii="Times New Roman" w:hAnsi="Times New Roman"/>
          <w:lang w:val="en-US"/>
        </w:rPr>
        <w:t xml:space="preserve"> </w:t>
      </w:r>
      <w:r w:rsidR="00B3173E" w:rsidRPr="00BD522C">
        <w:rPr>
          <w:rFonts w:ascii="Times New Roman" w:hAnsi="Times New Roman"/>
          <w:lang w:val="en-US"/>
        </w:rPr>
        <w:t xml:space="preserve">digital </w:t>
      </w:r>
      <w:r w:rsidRPr="00BD522C">
        <w:rPr>
          <w:rFonts w:ascii="Times New Roman" w:hAnsi="Times New Roman"/>
          <w:lang w:val="en-US"/>
        </w:rPr>
        <w:t xml:space="preserve">autoradiography results presented as </w:t>
      </w:r>
      <w:r w:rsidR="00C814BB">
        <w:rPr>
          <w:rFonts w:ascii="Times New Roman" w:hAnsi="Times New Roman"/>
          <w:lang w:val="en-US"/>
        </w:rPr>
        <w:t>[</w:t>
      </w:r>
      <w:r w:rsidRPr="00BD522C">
        <w:rPr>
          <w:rFonts w:ascii="Times New Roman" w:hAnsi="Times New Roman"/>
          <w:vertAlign w:val="superscript"/>
          <w:lang w:val="en-US"/>
        </w:rPr>
        <w:t>18</w:t>
      </w:r>
      <w:r w:rsidRPr="00BD522C">
        <w:rPr>
          <w:rFonts w:ascii="Times New Roman" w:hAnsi="Times New Roman"/>
          <w:lang w:val="en-US"/>
        </w:rPr>
        <w:t>F</w:t>
      </w:r>
      <w:r w:rsidR="00C814BB">
        <w:rPr>
          <w:rFonts w:ascii="Times New Roman" w:hAnsi="Times New Roman"/>
          <w:lang w:val="en-US"/>
        </w:rPr>
        <w:t>]</w:t>
      </w:r>
      <w:r w:rsidRPr="00BD522C">
        <w:rPr>
          <w:rFonts w:ascii="Times New Roman" w:hAnsi="Times New Roman"/>
          <w:lang w:val="en-US"/>
        </w:rPr>
        <w:t>FDG binding ratios</w:t>
      </w:r>
      <w:r w:rsidR="00832AF8" w:rsidRPr="00BD522C">
        <w:rPr>
          <w:rFonts w:ascii="Times New Roman" w:hAnsi="Times New Roman"/>
          <w:lang w:val="en-US"/>
        </w:rPr>
        <w:t xml:space="preserve"> (R)</w:t>
      </w:r>
      <w:r w:rsidRPr="00BD522C">
        <w:rPr>
          <w:rFonts w:ascii="Times New Roman" w:hAnsi="Times New Roman"/>
          <w:lang w:val="en-US"/>
        </w:rPr>
        <w:t>, using whole brain</w:t>
      </w:r>
      <w:r w:rsidR="002124E3" w:rsidRPr="00BD522C">
        <w:rPr>
          <w:rFonts w:ascii="Times New Roman" w:hAnsi="Times New Roman"/>
          <w:lang w:val="en-US"/>
        </w:rPr>
        <w:t xml:space="preserve"> (WB)</w:t>
      </w:r>
      <w:r w:rsidRPr="00BD522C">
        <w:rPr>
          <w:rFonts w:ascii="Times New Roman" w:hAnsi="Times New Roman"/>
          <w:lang w:val="en-US"/>
        </w:rPr>
        <w:t xml:space="preserve"> estimate as a reference region.</w:t>
      </w:r>
      <w:r w:rsidR="000C3F0E" w:rsidRPr="00BD522C">
        <w:rPr>
          <w:rFonts w:ascii="Times New Roman" w:hAnsi="Times New Roman"/>
          <w:lang w:val="en-US"/>
        </w:rPr>
        <w:t xml:space="preserve"> </w:t>
      </w:r>
      <w:r w:rsidR="00E42D35" w:rsidRPr="00BD522C">
        <w:rPr>
          <w:rFonts w:ascii="Times New Roman" w:hAnsi="Times New Roman"/>
          <w:lang w:val="en-US"/>
        </w:rPr>
        <w:t>Data are presented as medians and interquartile ranges. Differences between groups are tested with non-parametric Kruskal-Wallis test (*</w:t>
      </w:r>
      <w:r w:rsidR="00E42D35">
        <w:rPr>
          <w:rFonts w:ascii="Times New Roman" w:hAnsi="Times New Roman"/>
          <w:lang w:val="en-US"/>
        </w:rPr>
        <w:t>p</w:t>
      </w:r>
      <w:r w:rsidR="00E42D35" w:rsidRPr="00BD522C">
        <w:rPr>
          <w:rFonts w:ascii="Times New Roman" w:hAnsi="Times New Roman"/>
          <w:lang w:val="en-US"/>
        </w:rPr>
        <w:t xml:space="preserve"> &lt; 0.05), and if significance was found additional Dunn’s test for multiple comparisons was performed (#</w:t>
      </w:r>
      <w:r w:rsidR="00E42D35">
        <w:rPr>
          <w:rFonts w:ascii="Times New Roman" w:hAnsi="Times New Roman"/>
          <w:lang w:val="en-US"/>
        </w:rPr>
        <w:t>p</w:t>
      </w:r>
      <w:r w:rsidR="00E42D35" w:rsidRPr="00BD522C">
        <w:rPr>
          <w:rFonts w:ascii="Times New Roman" w:hAnsi="Times New Roman"/>
          <w:lang w:val="en-US"/>
        </w:rPr>
        <w:t xml:space="preserve"> &lt; 0.05 after multiple comparisons). Abbreviations: CB = cerebellum; FC = frontal cortex; HC = hippocampus; ns = non-significant; R</w:t>
      </w:r>
      <w:r w:rsidR="00E42D35" w:rsidRPr="00BD522C">
        <w:rPr>
          <w:rFonts w:ascii="Times New Roman" w:hAnsi="Times New Roman"/>
          <w:vertAlign w:val="subscript"/>
          <w:lang w:val="en-US"/>
        </w:rPr>
        <w:t>WB</w:t>
      </w:r>
      <w:r w:rsidR="00E42D35" w:rsidRPr="00BD522C">
        <w:rPr>
          <w:rFonts w:ascii="Times New Roman" w:hAnsi="Times New Roman"/>
          <w:lang w:val="en-US"/>
        </w:rPr>
        <w:t xml:space="preserve"> = binding ratio-to-whole brain; STR = striatum; TG = transgenic; THA = thalamus; TPC = tempo-parietal cortex; WB = whole brain; WT = wild type.</w:t>
      </w:r>
    </w:p>
    <w:tbl>
      <w:tblPr>
        <w:tblW w:w="8961" w:type="dxa"/>
        <w:tblInd w:w="70" w:type="dxa"/>
        <w:tblCellMar>
          <w:left w:w="70" w:type="dxa"/>
          <w:right w:w="70" w:type="dxa"/>
        </w:tblCellMar>
        <w:tblLook w:val="04A0" w:firstRow="1" w:lastRow="0" w:firstColumn="1" w:lastColumn="0" w:noHBand="0" w:noVBand="1"/>
      </w:tblPr>
      <w:tblGrid>
        <w:gridCol w:w="960"/>
        <w:gridCol w:w="1648"/>
        <w:gridCol w:w="1648"/>
        <w:gridCol w:w="191"/>
        <w:gridCol w:w="1568"/>
        <w:gridCol w:w="1580"/>
        <w:gridCol w:w="800"/>
        <w:gridCol w:w="660"/>
      </w:tblGrid>
      <w:tr w:rsidR="00BD522C" w:rsidRPr="00BD522C" w14:paraId="6DD6123F" w14:textId="77777777" w:rsidTr="00AA7623">
        <w:trPr>
          <w:trHeight w:val="288"/>
        </w:trPr>
        <w:tc>
          <w:tcPr>
            <w:tcW w:w="960" w:type="dxa"/>
            <w:tcBorders>
              <w:top w:val="nil"/>
              <w:left w:val="nil"/>
              <w:bottom w:val="nil"/>
              <w:right w:val="nil"/>
            </w:tcBorders>
            <w:shd w:val="clear" w:color="auto" w:fill="auto"/>
            <w:noWrap/>
            <w:vAlign w:val="center"/>
            <w:hideMark/>
          </w:tcPr>
          <w:p w14:paraId="015CDA0C" w14:textId="77777777" w:rsidR="00AA7623" w:rsidRPr="00BD522C" w:rsidRDefault="00AA7623" w:rsidP="00AA7623">
            <w:pPr>
              <w:rPr>
                <w:rFonts w:ascii="Times New Roman" w:eastAsia="Times New Roman" w:hAnsi="Times New Roman"/>
                <w:sz w:val="20"/>
                <w:szCs w:val="20"/>
                <w:lang w:val="en-US" w:eastAsia="fi-FI"/>
              </w:rPr>
            </w:pPr>
          </w:p>
        </w:tc>
        <w:tc>
          <w:tcPr>
            <w:tcW w:w="6541" w:type="dxa"/>
            <w:gridSpan w:val="5"/>
            <w:tcBorders>
              <w:top w:val="nil"/>
              <w:left w:val="nil"/>
              <w:bottom w:val="nil"/>
              <w:right w:val="nil"/>
            </w:tcBorders>
            <w:shd w:val="clear" w:color="auto" w:fill="auto"/>
            <w:noWrap/>
            <w:vAlign w:val="center"/>
            <w:hideMark/>
          </w:tcPr>
          <w:p w14:paraId="6225BE1F"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APP</w:t>
            </w:r>
            <w:r w:rsidRPr="00BD522C">
              <w:rPr>
                <w:rFonts w:eastAsia="Times New Roman" w:cs="Arial"/>
                <w:b/>
                <w:bCs/>
                <w:sz w:val="18"/>
                <w:szCs w:val="18"/>
                <w:vertAlign w:val="subscript"/>
                <w:lang w:eastAsia="fi-FI"/>
              </w:rPr>
              <w:t>Swe</w:t>
            </w:r>
            <w:r w:rsidRPr="00BD522C">
              <w:rPr>
                <w:rFonts w:eastAsia="Times New Roman" w:cs="Arial"/>
                <w:b/>
                <w:bCs/>
                <w:sz w:val="18"/>
                <w:szCs w:val="18"/>
                <w:lang w:eastAsia="fi-FI"/>
              </w:rPr>
              <w:t>-PS1</w:t>
            </w:r>
            <w:r w:rsidRPr="00BD522C">
              <w:rPr>
                <w:rFonts w:eastAsia="Times New Roman" w:cs="Arial"/>
                <w:b/>
                <w:bCs/>
                <w:sz w:val="18"/>
                <w:szCs w:val="18"/>
                <w:vertAlign w:val="subscript"/>
                <w:lang w:eastAsia="fi-FI"/>
              </w:rPr>
              <w:t>dE9</w:t>
            </w:r>
          </w:p>
        </w:tc>
        <w:tc>
          <w:tcPr>
            <w:tcW w:w="800" w:type="dxa"/>
            <w:tcBorders>
              <w:top w:val="nil"/>
              <w:left w:val="nil"/>
              <w:bottom w:val="nil"/>
              <w:right w:val="nil"/>
            </w:tcBorders>
            <w:shd w:val="clear" w:color="auto" w:fill="auto"/>
            <w:noWrap/>
            <w:vAlign w:val="center"/>
            <w:hideMark/>
          </w:tcPr>
          <w:p w14:paraId="5CFB9B34" w14:textId="77777777" w:rsidR="00AA7623" w:rsidRPr="00BD522C" w:rsidRDefault="00AA7623" w:rsidP="00AA7623">
            <w:pPr>
              <w:jc w:val="center"/>
              <w:rPr>
                <w:rFonts w:eastAsia="Times New Roman" w:cs="Arial"/>
                <w:b/>
                <w:bCs/>
                <w:sz w:val="18"/>
                <w:szCs w:val="18"/>
                <w:lang w:eastAsia="fi-FI"/>
              </w:rPr>
            </w:pPr>
          </w:p>
        </w:tc>
        <w:tc>
          <w:tcPr>
            <w:tcW w:w="660" w:type="dxa"/>
            <w:tcBorders>
              <w:top w:val="nil"/>
              <w:left w:val="nil"/>
              <w:bottom w:val="nil"/>
              <w:right w:val="nil"/>
            </w:tcBorders>
            <w:shd w:val="clear" w:color="auto" w:fill="auto"/>
            <w:noWrap/>
            <w:vAlign w:val="center"/>
            <w:hideMark/>
          </w:tcPr>
          <w:p w14:paraId="3B7E0D6E" w14:textId="77777777" w:rsidR="00AA7623" w:rsidRPr="00BD522C" w:rsidRDefault="00AA7623" w:rsidP="00AA7623">
            <w:pPr>
              <w:jc w:val="center"/>
              <w:rPr>
                <w:rFonts w:ascii="Times New Roman" w:eastAsia="Times New Roman" w:hAnsi="Times New Roman"/>
                <w:sz w:val="20"/>
                <w:szCs w:val="20"/>
                <w:lang w:eastAsia="fi-FI"/>
              </w:rPr>
            </w:pPr>
          </w:p>
        </w:tc>
      </w:tr>
      <w:tr w:rsidR="00BD522C" w:rsidRPr="00BD522C" w14:paraId="29FA5A18" w14:textId="77777777" w:rsidTr="00AA7623">
        <w:trPr>
          <w:trHeight w:val="288"/>
        </w:trPr>
        <w:tc>
          <w:tcPr>
            <w:tcW w:w="960" w:type="dxa"/>
            <w:tcBorders>
              <w:top w:val="nil"/>
              <w:left w:val="nil"/>
              <w:bottom w:val="nil"/>
              <w:right w:val="nil"/>
            </w:tcBorders>
            <w:shd w:val="clear" w:color="auto" w:fill="auto"/>
            <w:noWrap/>
            <w:vAlign w:val="center"/>
            <w:hideMark/>
          </w:tcPr>
          <w:p w14:paraId="4886DA32" w14:textId="77777777" w:rsidR="00AA7623" w:rsidRPr="00BD522C" w:rsidRDefault="00AA7623" w:rsidP="00AA7623">
            <w:pPr>
              <w:jc w:val="center"/>
              <w:rPr>
                <w:rFonts w:ascii="Times New Roman" w:eastAsia="Times New Roman" w:hAnsi="Times New Roman"/>
                <w:sz w:val="20"/>
                <w:szCs w:val="20"/>
                <w:lang w:eastAsia="fi-FI"/>
              </w:rPr>
            </w:pPr>
          </w:p>
        </w:tc>
        <w:tc>
          <w:tcPr>
            <w:tcW w:w="3296" w:type="dxa"/>
            <w:gridSpan w:val="2"/>
            <w:tcBorders>
              <w:top w:val="nil"/>
              <w:left w:val="nil"/>
              <w:bottom w:val="single" w:sz="4" w:space="0" w:color="auto"/>
              <w:right w:val="nil"/>
            </w:tcBorders>
            <w:shd w:val="clear" w:color="auto" w:fill="auto"/>
            <w:noWrap/>
            <w:vAlign w:val="center"/>
            <w:hideMark/>
          </w:tcPr>
          <w:p w14:paraId="786D8BCC"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6 months</w:t>
            </w:r>
          </w:p>
        </w:tc>
        <w:tc>
          <w:tcPr>
            <w:tcW w:w="97" w:type="dxa"/>
            <w:tcBorders>
              <w:top w:val="nil"/>
              <w:left w:val="nil"/>
              <w:bottom w:val="nil"/>
              <w:right w:val="nil"/>
            </w:tcBorders>
            <w:shd w:val="clear" w:color="auto" w:fill="auto"/>
            <w:noWrap/>
            <w:vAlign w:val="center"/>
            <w:hideMark/>
          </w:tcPr>
          <w:p w14:paraId="1D9916EF" w14:textId="77777777" w:rsidR="00AA7623" w:rsidRPr="00BD522C" w:rsidRDefault="00AA7623" w:rsidP="00AA7623">
            <w:pPr>
              <w:jc w:val="center"/>
              <w:rPr>
                <w:rFonts w:eastAsia="Times New Roman" w:cs="Arial"/>
                <w:b/>
                <w:bCs/>
                <w:sz w:val="18"/>
                <w:szCs w:val="18"/>
                <w:lang w:eastAsia="fi-FI"/>
              </w:rPr>
            </w:pPr>
          </w:p>
        </w:tc>
        <w:tc>
          <w:tcPr>
            <w:tcW w:w="3148" w:type="dxa"/>
            <w:gridSpan w:val="2"/>
            <w:tcBorders>
              <w:top w:val="nil"/>
              <w:left w:val="nil"/>
              <w:bottom w:val="single" w:sz="4" w:space="0" w:color="auto"/>
              <w:right w:val="nil"/>
            </w:tcBorders>
            <w:shd w:val="clear" w:color="auto" w:fill="auto"/>
            <w:noWrap/>
            <w:vAlign w:val="center"/>
            <w:hideMark/>
          </w:tcPr>
          <w:p w14:paraId="15119230"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12 months</w:t>
            </w:r>
          </w:p>
        </w:tc>
        <w:tc>
          <w:tcPr>
            <w:tcW w:w="800" w:type="dxa"/>
            <w:tcBorders>
              <w:top w:val="nil"/>
              <w:left w:val="nil"/>
              <w:bottom w:val="nil"/>
              <w:right w:val="nil"/>
            </w:tcBorders>
            <w:shd w:val="clear" w:color="auto" w:fill="auto"/>
            <w:noWrap/>
            <w:vAlign w:val="center"/>
            <w:hideMark/>
          </w:tcPr>
          <w:p w14:paraId="5E21FA3A" w14:textId="77777777" w:rsidR="00AA7623" w:rsidRPr="00BD522C" w:rsidRDefault="00AA7623" w:rsidP="00AA7623">
            <w:pPr>
              <w:jc w:val="center"/>
              <w:rPr>
                <w:rFonts w:eastAsia="Times New Roman" w:cs="Arial"/>
                <w:b/>
                <w:bCs/>
                <w:sz w:val="18"/>
                <w:szCs w:val="18"/>
                <w:lang w:eastAsia="fi-FI"/>
              </w:rPr>
            </w:pPr>
          </w:p>
        </w:tc>
        <w:tc>
          <w:tcPr>
            <w:tcW w:w="660" w:type="dxa"/>
            <w:tcBorders>
              <w:top w:val="nil"/>
              <w:left w:val="nil"/>
              <w:bottom w:val="nil"/>
              <w:right w:val="nil"/>
            </w:tcBorders>
            <w:shd w:val="clear" w:color="auto" w:fill="auto"/>
            <w:noWrap/>
            <w:vAlign w:val="center"/>
            <w:hideMark/>
          </w:tcPr>
          <w:p w14:paraId="58896526" w14:textId="77777777" w:rsidR="00AA7623" w:rsidRPr="00BD522C" w:rsidRDefault="00AA7623" w:rsidP="00AA7623">
            <w:pPr>
              <w:jc w:val="center"/>
              <w:rPr>
                <w:rFonts w:ascii="Times New Roman" w:eastAsia="Times New Roman" w:hAnsi="Times New Roman"/>
                <w:sz w:val="20"/>
                <w:szCs w:val="20"/>
                <w:lang w:eastAsia="fi-FI"/>
              </w:rPr>
            </w:pPr>
          </w:p>
        </w:tc>
      </w:tr>
      <w:tr w:rsidR="00BD522C" w:rsidRPr="00BD522C" w14:paraId="2193D015" w14:textId="77777777" w:rsidTr="00AA7623">
        <w:trPr>
          <w:trHeight w:val="288"/>
        </w:trPr>
        <w:tc>
          <w:tcPr>
            <w:tcW w:w="960" w:type="dxa"/>
            <w:tcBorders>
              <w:top w:val="nil"/>
              <w:left w:val="nil"/>
              <w:bottom w:val="single" w:sz="4" w:space="0" w:color="auto"/>
              <w:right w:val="nil"/>
            </w:tcBorders>
            <w:shd w:val="clear" w:color="auto" w:fill="auto"/>
            <w:noWrap/>
            <w:vAlign w:val="center"/>
            <w:hideMark/>
          </w:tcPr>
          <w:p w14:paraId="045F04CB"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R</w:t>
            </w:r>
            <w:r w:rsidRPr="00BD522C">
              <w:rPr>
                <w:rFonts w:eastAsia="Times New Roman" w:cs="Arial"/>
                <w:b/>
                <w:bCs/>
                <w:sz w:val="18"/>
                <w:szCs w:val="18"/>
                <w:vertAlign w:val="subscript"/>
                <w:lang w:eastAsia="fi-FI"/>
              </w:rPr>
              <w:t>WB</w:t>
            </w:r>
          </w:p>
        </w:tc>
        <w:tc>
          <w:tcPr>
            <w:tcW w:w="1648" w:type="dxa"/>
            <w:tcBorders>
              <w:top w:val="nil"/>
              <w:left w:val="nil"/>
              <w:bottom w:val="single" w:sz="4" w:space="0" w:color="auto"/>
              <w:right w:val="nil"/>
            </w:tcBorders>
            <w:shd w:val="clear" w:color="auto" w:fill="auto"/>
            <w:noWrap/>
            <w:vAlign w:val="center"/>
            <w:hideMark/>
          </w:tcPr>
          <w:p w14:paraId="4C478A74"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TG</w:t>
            </w:r>
          </w:p>
        </w:tc>
        <w:tc>
          <w:tcPr>
            <w:tcW w:w="1648" w:type="dxa"/>
            <w:tcBorders>
              <w:top w:val="nil"/>
              <w:left w:val="nil"/>
              <w:bottom w:val="single" w:sz="4" w:space="0" w:color="auto"/>
              <w:right w:val="nil"/>
            </w:tcBorders>
            <w:shd w:val="clear" w:color="auto" w:fill="auto"/>
            <w:noWrap/>
            <w:vAlign w:val="center"/>
            <w:hideMark/>
          </w:tcPr>
          <w:p w14:paraId="6F977282"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WT</w:t>
            </w:r>
          </w:p>
        </w:tc>
        <w:tc>
          <w:tcPr>
            <w:tcW w:w="97" w:type="dxa"/>
            <w:tcBorders>
              <w:top w:val="nil"/>
              <w:left w:val="nil"/>
              <w:bottom w:val="single" w:sz="4" w:space="0" w:color="auto"/>
              <w:right w:val="nil"/>
            </w:tcBorders>
            <w:shd w:val="clear" w:color="auto" w:fill="auto"/>
            <w:noWrap/>
            <w:vAlign w:val="center"/>
            <w:hideMark/>
          </w:tcPr>
          <w:p w14:paraId="2010D46C"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 </w:t>
            </w:r>
          </w:p>
        </w:tc>
        <w:tc>
          <w:tcPr>
            <w:tcW w:w="1568" w:type="dxa"/>
            <w:tcBorders>
              <w:top w:val="nil"/>
              <w:left w:val="nil"/>
              <w:bottom w:val="single" w:sz="4" w:space="0" w:color="auto"/>
              <w:right w:val="nil"/>
            </w:tcBorders>
            <w:shd w:val="clear" w:color="auto" w:fill="auto"/>
            <w:noWrap/>
            <w:vAlign w:val="center"/>
            <w:hideMark/>
          </w:tcPr>
          <w:p w14:paraId="40B1FBFD"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TG</w:t>
            </w:r>
          </w:p>
        </w:tc>
        <w:tc>
          <w:tcPr>
            <w:tcW w:w="1580" w:type="dxa"/>
            <w:tcBorders>
              <w:top w:val="nil"/>
              <w:left w:val="nil"/>
              <w:bottom w:val="single" w:sz="4" w:space="0" w:color="auto"/>
              <w:right w:val="nil"/>
            </w:tcBorders>
            <w:shd w:val="clear" w:color="auto" w:fill="auto"/>
            <w:noWrap/>
            <w:vAlign w:val="center"/>
            <w:hideMark/>
          </w:tcPr>
          <w:p w14:paraId="071D0110"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WT</w:t>
            </w:r>
          </w:p>
        </w:tc>
        <w:tc>
          <w:tcPr>
            <w:tcW w:w="800" w:type="dxa"/>
            <w:tcBorders>
              <w:top w:val="nil"/>
              <w:left w:val="nil"/>
              <w:bottom w:val="single" w:sz="4" w:space="0" w:color="auto"/>
              <w:right w:val="nil"/>
            </w:tcBorders>
            <w:shd w:val="clear" w:color="auto" w:fill="auto"/>
            <w:noWrap/>
            <w:vAlign w:val="center"/>
            <w:hideMark/>
          </w:tcPr>
          <w:p w14:paraId="7EBE88B8" w14:textId="4EFD560B" w:rsidR="00AA7623" w:rsidRPr="00A276AF" w:rsidRDefault="00A276AF" w:rsidP="00AA7623">
            <w:pPr>
              <w:jc w:val="center"/>
              <w:rPr>
                <w:rFonts w:eastAsia="Times New Roman" w:cs="Arial"/>
                <w:b/>
                <w:bCs/>
                <w:iCs/>
                <w:sz w:val="18"/>
                <w:szCs w:val="18"/>
                <w:lang w:eastAsia="fi-FI"/>
              </w:rPr>
            </w:pPr>
            <w:r>
              <w:rPr>
                <w:rFonts w:eastAsia="Times New Roman" w:cs="Arial"/>
                <w:b/>
                <w:bCs/>
                <w:iCs/>
                <w:sz w:val="18"/>
                <w:szCs w:val="18"/>
                <w:lang w:eastAsia="fi-FI"/>
              </w:rPr>
              <w:t>p</w:t>
            </w:r>
          </w:p>
        </w:tc>
        <w:tc>
          <w:tcPr>
            <w:tcW w:w="660" w:type="dxa"/>
            <w:tcBorders>
              <w:top w:val="nil"/>
              <w:left w:val="nil"/>
              <w:bottom w:val="single" w:sz="4" w:space="0" w:color="auto"/>
              <w:right w:val="nil"/>
            </w:tcBorders>
            <w:shd w:val="clear" w:color="auto" w:fill="auto"/>
            <w:noWrap/>
            <w:vAlign w:val="center"/>
            <w:hideMark/>
          </w:tcPr>
          <w:p w14:paraId="6E8FE6B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 </w:t>
            </w:r>
          </w:p>
        </w:tc>
      </w:tr>
      <w:tr w:rsidR="00BD522C" w:rsidRPr="00BD522C" w14:paraId="23F6933C" w14:textId="77777777" w:rsidTr="00AA7623">
        <w:trPr>
          <w:trHeight w:val="288"/>
        </w:trPr>
        <w:tc>
          <w:tcPr>
            <w:tcW w:w="960" w:type="dxa"/>
            <w:tcBorders>
              <w:top w:val="nil"/>
              <w:left w:val="nil"/>
              <w:bottom w:val="nil"/>
              <w:right w:val="nil"/>
            </w:tcBorders>
            <w:shd w:val="clear" w:color="auto" w:fill="auto"/>
            <w:noWrap/>
            <w:vAlign w:val="center"/>
            <w:hideMark/>
          </w:tcPr>
          <w:p w14:paraId="3EA26D0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FC</w:t>
            </w:r>
          </w:p>
        </w:tc>
        <w:tc>
          <w:tcPr>
            <w:tcW w:w="1648" w:type="dxa"/>
            <w:tcBorders>
              <w:top w:val="nil"/>
              <w:left w:val="nil"/>
              <w:bottom w:val="nil"/>
              <w:right w:val="nil"/>
            </w:tcBorders>
            <w:shd w:val="clear" w:color="auto" w:fill="auto"/>
            <w:noWrap/>
            <w:vAlign w:val="center"/>
            <w:hideMark/>
          </w:tcPr>
          <w:p w14:paraId="783C7BC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1.00 (0.94–1.01)</w:t>
            </w:r>
          </w:p>
        </w:tc>
        <w:tc>
          <w:tcPr>
            <w:tcW w:w="1648" w:type="dxa"/>
            <w:tcBorders>
              <w:top w:val="nil"/>
              <w:left w:val="nil"/>
              <w:bottom w:val="nil"/>
              <w:right w:val="nil"/>
            </w:tcBorders>
            <w:shd w:val="clear" w:color="auto" w:fill="auto"/>
            <w:noWrap/>
            <w:vAlign w:val="center"/>
            <w:hideMark/>
          </w:tcPr>
          <w:p w14:paraId="43648463"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0.98 (0.94–1.07)</w:t>
            </w:r>
          </w:p>
        </w:tc>
        <w:tc>
          <w:tcPr>
            <w:tcW w:w="97" w:type="dxa"/>
            <w:tcBorders>
              <w:top w:val="nil"/>
              <w:left w:val="nil"/>
              <w:bottom w:val="nil"/>
              <w:right w:val="nil"/>
            </w:tcBorders>
            <w:shd w:val="clear" w:color="auto" w:fill="auto"/>
            <w:noWrap/>
            <w:vAlign w:val="center"/>
            <w:hideMark/>
          </w:tcPr>
          <w:p w14:paraId="0237ABC0"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2CC499C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1.02 (1.01–1.04)</w:t>
            </w:r>
          </w:p>
        </w:tc>
        <w:tc>
          <w:tcPr>
            <w:tcW w:w="1580" w:type="dxa"/>
            <w:tcBorders>
              <w:top w:val="nil"/>
              <w:left w:val="nil"/>
              <w:bottom w:val="nil"/>
              <w:right w:val="nil"/>
            </w:tcBorders>
            <w:shd w:val="clear" w:color="auto" w:fill="auto"/>
            <w:noWrap/>
            <w:vAlign w:val="center"/>
            <w:hideMark/>
          </w:tcPr>
          <w:p w14:paraId="0D4D180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0.98 (0.95–1.02)</w:t>
            </w:r>
          </w:p>
        </w:tc>
        <w:tc>
          <w:tcPr>
            <w:tcW w:w="800" w:type="dxa"/>
            <w:tcBorders>
              <w:top w:val="nil"/>
              <w:left w:val="nil"/>
              <w:bottom w:val="nil"/>
              <w:right w:val="nil"/>
            </w:tcBorders>
            <w:shd w:val="clear" w:color="auto" w:fill="auto"/>
            <w:noWrap/>
            <w:vAlign w:val="center"/>
            <w:hideMark/>
          </w:tcPr>
          <w:p w14:paraId="619FAB1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0.34</w:t>
            </w:r>
          </w:p>
        </w:tc>
        <w:tc>
          <w:tcPr>
            <w:tcW w:w="660" w:type="dxa"/>
            <w:tcBorders>
              <w:top w:val="nil"/>
              <w:left w:val="nil"/>
              <w:bottom w:val="nil"/>
              <w:right w:val="nil"/>
            </w:tcBorders>
            <w:shd w:val="clear" w:color="auto" w:fill="auto"/>
            <w:noWrap/>
            <w:vAlign w:val="center"/>
            <w:hideMark/>
          </w:tcPr>
          <w:p w14:paraId="4574914A"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101F59E3" w14:textId="77777777" w:rsidTr="00AA7623">
        <w:trPr>
          <w:trHeight w:val="288"/>
        </w:trPr>
        <w:tc>
          <w:tcPr>
            <w:tcW w:w="960" w:type="dxa"/>
            <w:tcBorders>
              <w:top w:val="nil"/>
              <w:left w:val="nil"/>
              <w:bottom w:val="nil"/>
              <w:right w:val="nil"/>
            </w:tcBorders>
            <w:shd w:val="clear" w:color="auto" w:fill="auto"/>
            <w:noWrap/>
            <w:vAlign w:val="center"/>
            <w:hideMark/>
          </w:tcPr>
          <w:p w14:paraId="457B25F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PC</w:t>
            </w:r>
          </w:p>
        </w:tc>
        <w:tc>
          <w:tcPr>
            <w:tcW w:w="1648" w:type="dxa"/>
            <w:tcBorders>
              <w:top w:val="nil"/>
              <w:left w:val="nil"/>
              <w:bottom w:val="nil"/>
              <w:right w:val="nil"/>
            </w:tcBorders>
            <w:shd w:val="clear" w:color="auto" w:fill="auto"/>
            <w:noWrap/>
            <w:vAlign w:val="center"/>
            <w:hideMark/>
          </w:tcPr>
          <w:p w14:paraId="206D0F7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0.96 (0.91–0.99)</w:t>
            </w:r>
          </w:p>
        </w:tc>
        <w:tc>
          <w:tcPr>
            <w:tcW w:w="1648" w:type="dxa"/>
            <w:tcBorders>
              <w:top w:val="nil"/>
              <w:left w:val="nil"/>
              <w:bottom w:val="nil"/>
              <w:right w:val="nil"/>
            </w:tcBorders>
            <w:shd w:val="clear" w:color="auto" w:fill="auto"/>
            <w:noWrap/>
            <w:vAlign w:val="center"/>
            <w:hideMark/>
          </w:tcPr>
          <w:p w14:paraId="12F5FBD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1.04 (0.97–1.05)</w:t>
            </w:r>
          </w:p>
        </w:tc>
        <w:tc>
          <w:tcPr>
            <w:tcW w:w="97" w:type="dxa"/>
            <w:tcBorders>
              <w:top w:val="nil"/>
              <w:left w:val="nil"/>
              <w:bottom w:val="nil"/>
              <w:right w:val="nil"/>
            </w:tcBorders>
            <w:shd w:val="clear" w:color="auto" w:fill="auto"/>
            <w:noWrap/>
            <w:vAlign w:val="center"/>
            <w:hideMark/>
          </w:tcPr>
          <w:p w14:paraId="01CABA14"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59513E5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1.01 (1.01–1.05)</w:t>
            </w:r>
          </w:p>
        </w:tc>
        <w:tc>
          <w:tcPr>
            <w:tcW w:w="1580" w:type="dxa"/>
            <w:tcBorders>
              <w:top w:val="nil"/>
              <w:left w:val="nil"/>
              <w:bottom w:val="nil"/>
              <w:right w:val="nil"/>
            </w:tcBorders>
            <w:shd w:val="clear" w:color="auto" w:fill="auto"/>
            <w:noWrap/>
            <w:vAlign w:val="center"/>
            <w:hideMark/>
          </w:tcPr>
          <w:p w14:paraId="1CD2A9B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 (0.91–1.00)</w:t>
            </w:r>
          </w:p>
        </w:tc>
        <w:tc>
          <w:tcPr>
            <w:tcW w:w="800" w:type="dxa"/>
            <w:tcBorders>
              <w:top w:val="nil"/>
              <w:left w:val="nil"/>
              <w:bottom w:val="nil"/>
              <w:right w:val="nil"/>
            </w:tcBorders>
            <w:shd w:val="clear" w:color="auto" w:fill="auto"/>
            <w:noWrap/>
            <w:vAlign w:val="center"/>
            <w:hideMark/>
          </w:tcPr>
          <w:p w14:paraId="58C4BA5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0.04</w:t>
            </w:r>
          </w:p>
        </w:tc>
        <w:tc>
          <w:tcPr>
            <w:tcW w:w="660" w:type="dxa"/>
            <w:tcBorders>
              <w:top w:val="nil"/>
              <w:left w:val="nil"/>
              <w:bottom w:val="nil"/>
              <w:right w:val="nil"/>
            </w:tcBorders>
            <w:shd w:val="clear" w:color="auto" w:fill="auto"/>
            <w:noWrap/>
            <w:vAlign w:val="center"/>
            <w:hideMark/>
          </w:tcPr>
          <w:p w14:paraId="0E2DDA6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w:t>
            </w:r>
          </w:p>
        </w:tc>
      </w:tr>
      <w:tr w:rsidR="00BD522C" w:rsidRPr="00BD522C" w14:paraId="5744B72E" w14:textId="77777777" w:rsidTr="00AA7623">
        <w:trPr>
          <w:trHeight w:val="288"/>
        </w:trPr>
        <w:tc>
          <w:tcPr>
            <w:tcW w:w="960" w:type="dxa"/>
            <w:tcBorders>
              <w:top w:val="nil"/>
              <w:left w:val="nil"/>
              <w:bottom w:val="nil"/>
              <w:right w:val="nil"/>
            </w:tcBorders>
            <w:shd w:val="clear" w:color="auto" w:fill="auto"/>
            <w:noWrap/>
            <w:vAlign w:val="center"/>
            <w:hideMark/>
          </w:tcPr>
          <w:p w14:paraId="1DC8181B"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TC</w:t>
            </w:r>
          </w:p>
        </w:tc>
        <w:tc>
          <w:tcPr>
            <w:tcW w:w="1648" w:type="dxa"/>
            <w:tcBorders>
              <w:top w:val="nil"/>
              <w:left w:val="nil"/>
              <w:bottom w:val="nil"/>
              <w:right w:val="nil"/>
            </w:tcBorders>
            <w:shd w:val="clear" w:color="auto" w:fill="auto"/>
            <w:noWrap/>
            <w:vAlign w:val="center"/>
            <w:hideMark/>
          </w:tcPr>
          <w:p w14:paraId="205197F5"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 (0.92–0.95)</w:t>
            </w:r>
          </w:p>
        </w:tc>
        <w:tc>
          <w:tcPr>
            <w:tcW w:w="1648" w:type="dxa"/>
            <w:tcBorders>
              <w:top w:val="nil"/>
              <w:left w:val="nil"/>
              <w:bottom w:val="nil"/>
              <w:right w:val="nil"/>
            </w:tcBorders>
            <w:shd w:val="clear" w:color="auto" w:fill="auto"/>
            <w:noWrap/>
            <w:vAlign w:val="center"/>
            <w:hideMark/>
          </w:tcPr>
          <w:p w14:paraId="753F44C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0.96 (0.91–0.99)</w:t>
            </w:r>
          </w:p>
        </w:tc>
        <w:tc>
          <w:tcPr>
            <w:tcW w:w="97" w:type="dxa"/>
            <w:tcBorders>
              <w:top w:val="nil"/>
              <w:left w:val="nil"/>
              <w:bottom w:val="nil"/>
              <w:right w:val="nil"/>
            </w:tcBorders>
            <w:shd w:val="clear" w:color="auto" w:fill="auto"/>
            <w:noWrap/>
            <w:vAlign w:val="center"/>
            <w:hideMark/>
          </w:tcPr>
          <w:p w14:paraId="173F7286"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7819308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0.98 (0.97–1.00)</w:t>
            </w:r>
          </w:p>
        </w:tc>
        <w:tc>
          <w:tcPr>
            <w:tcW w:w="1580" w:type="dxa"/>
            <w:tcBorders>
              <w:top w:val="nil"/>
              <w:left w:val="nil"/>
              <w:bottom w:val="nil"/>
              <w:right w:val="nil"/>
            </w:tcBorders>
            <w:shd w:val="clear" w:color="auto" w:fill="auto"/>
            <w:noWrap/>
            <w:vAlign w:val="center"/>
            <w:hideMark/>
          </w:tcPr>
          <w:p w14:paraId="7966BD0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0.97 (0.96–1.01)</w:t>
            </w:r>
          </w:p>
        </w:tc>
        <w:tc>
          <w:tcPr>
            <w:tcW w:w="800" w:type="dxa"/>
            <w:tcBorders>
              <w:top w:val="nil"/>
              <w:left w:val="nil"/>
              <w:bottom w:val="nil"/>
              <w:right w:val="nil"/>
            </w:tcBorders>
            <w:shd w:val="clear" w:color="auto" w:fill="auto"/>
            <w:noWrap/>
            <w:vAlign w:val="center"/>
            <w:hideMark/>
          </w:tcPr>
          <w:p w14:paraId="756F5CA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0.08</w:t>
            </w:r>
          </w:p>
        </w:tc>
        <w:tc>
          <w:tcPr>
            <w:tcW w:w="660" w:type="dxa"/>
            <w:tcBorders>
              <w:top w:val="nil"/>
              <w:left w:val="nil"/>
              <w:bottom w:val="nil"/>
              <w:right w:val="nil"/>
            </w:tcBorders>
            <w:shd w:val="clear" w:color="auto" w:fill="auto"/>
            <w:noWrap/>
            <w:vAlign w:val="center"/>
            <w:hideMark/>
          </w:tcPr>
          <w:p w14:paraId="4C4391F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13706D98" w14:textId="77777777" w:rsidTr="00AA7623">
        <w:trPr>
          <w:trHeight w:val="288"/>
        </w:trPr>
        <w:tc>
          <w:tcPr>
            <w:tcW w:w="960" w:type="dxa"/>
            <w:tcBorders>
              <w:top w:val="nil"/>
              <w:left w:val="nil"/>
              <w:bottom w:val="nil"/>
              <w:right w:val="nil"/>
            </w:tcBorders>
            <w:shd w:val="clear" w:color="auto" w:fill="auto"/>
            <w:noWrap/>
            <w:vAlign w:val="center"/>
            <w:hideMark/>
          </w:tcPr>
          <w:p w14:paraId="02344DD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STR</w:t>
            </w:r>
          </w:p>
        </w:tc>
        <w:tc>
          <w:tcPr>
            <w:tcW w:w="1648" w:type="dxa"/>
            <w:tcBorders>
              <w:top w:val="nil"/>
              <w:left w:val="nil"/>
              <w:bottom w:val="nil"/>
              <w:right w:val="nil"/>
            </w:tcBorders>
            <w:shd w:val="clear" w:color="auto" w:fill="auto"/>
            <w:noWrap/>
            <w:vAlign w:val="center"/>
            <w:hideMark/>
          </w:tcPr>
          <w:p w14:paraId="2B9BA4D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1.25 (1.21–1.29)</w:t>
            </w:r>
          </w:p>
        </w:tc>
        <w:tc>
          <w:tcPr>
            <w:tcW w:w="1648" w:type="dxa"/>
            <w:tcBorders>
              <w:top w:val="nil"/>
              <w:left w:val="nil"/>
              <w:bottom w:val="nil"/>
              <w:right w:val="nil"/>
            </w:tcBorders>
            <w:shd w:val="clear" w:color="auto" w:fill="auto"/>
            <w:noWrap/>
            <w:vAlign w:val="center"/>
            <w:hideMark/>
          </w:tcPr>
          <w:p w14:paraId="0D0FEDF5"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1.19 (1.12–1.21)</w:t>
            </w:r>
          </w:p>
        </w:tc>
        <w:tc>
          <w:tcPr>
            <w:tcW w:w="97" w:type="dxa"/>
            <w:tcBorders>
              <w:top w:val="nil"/>
              <w:left w:val="nil"/>
              <w:bottom w:val="nil"/>
              <w:right w:val="nil"/>
            </w:tcBorders>
            <w:shd w:val="clear" w:color="auto" w:fill="auto"/>
            <w:noWrap/>
            <w:vAlign w:val="center"/>
            <w:hideMark/>
          </w:tcPr>
          <w:p w14:paraId="3728814F"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27F57B1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1.20 (1.11–1.30)</w:t>
            </w:r>
          </w:p>
        </w:tc>
        <w:tc>
          <w:tcPr>
            <w:tcW w:w="1580" w:type="dxa"/>
            <w:tcBorders>
              <w:top w:val="nil"/>
              <w:left w:val="nil"/>
              <w:bottom w:val="nil"/>
              <w:right w:val="nil"/>
            </w:tcBorders>
            <w:shd w:val="clear" w:color="auto" w:fill="auto"/>
            <w:noWrap/>
            <w:vAlign w:val="center"/>
            <w:hideMark/>
          </w:tcPr>
          <w:p w14:paraId="0F80989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1.26 (1.17–1.31)</w:t>
            </w:r>
          </w:p>
        </w:tc>
        <w:tc>
          <w:tcPr>
            <w:tcW w:w="800" w:type="dxa"/>
            <w:tcBorders>
              <w:top w:val="nil"/>
              <w:left w:val="nil"/>
              <w:bottom w:val="nil"/>
              <w:right w:val="nil"/>
            </w:tcBorders>
            <w:shd w:val="clear" w:color="auto" w:fill="auto"/>
            <w:noWrap/>
            <w:vAlign w:val="center"/>
            <w:hideMark/>
          </w:tcPr>
          <w:p w14:paraId="536BCF1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0.28</w:t>
            </w:r>
          </w:p>
        </w:tc>
        <w:tc>
          <w:tcPr>
            <w:tcW w:w="660" w:type="dxa"/>
            <w:tcBorders>
              <w:top w:val="nil"/>
              <w:left w:val="nil"/>
              <w:bottom w:val="nil"/>
              <w:right w:val="nil"/>
            </w:tcBorders>
            <w:shd w:val="clear" w:color="auto" w:fill="auto"/>
            <w:noWrap/>
            <w:vAlign w:val="center"/>
            <w:hideMark/>
          </w:tcPr>
          <w:p w14:paraId="69F5BD6A"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6D77EF51" w14:textId="77777777" w:rsidTr="00AA7623">
        <w:trPr>
          <w:trHeight w:val="288"/>
        </w:trPr>
        <w:tc>
          <w:tcPr>
            <w:tcW w:w="960" w:type="dxa"/>
            <w:tcBorders>
              <w:top w:val="nil"/>
              <w:left w:val="nil"/>
              <w:bottom w:val="nil"/>
              <w:right w:val="nil"/>
            </w:tcBorders>
            <w:shd w:val="clear" w:color="auto" w:fill="auto"/>
            <w:noWrap/>
            <w:vAlign w:val="center"/>
            <w:hideMark/>
          </w:tcPr>
          <w:p w14:paraId="5B290AC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HC</w:t>
            </w:r>
          </w:p>
        </w:tc>
        <w:tc>
          <w:tcPr>
            <w:tcW w:w="1648" w:type="dxa"/>
            <w:tcBorders>
              <w:top w:val="nil"/>
              <w:left w:val="nil"/>
              <w:bottom w:val="nil"/>
              <w:right w:val="nil"/>
            </w:tcBorders>
            <w:shd w:val="clear" w:color="auto" w:fill="auto"/>
            <w:noWrap/>
            <w:vAlign w:val="center"/>
            <w:hideMark/>
          </w:tcPr>
          <w:p w14:paraId="508F54BA"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0.99 (0.98–1.02)</w:t>
            </w:r>
            <w:r w:rsidRPr="00BD522C">
              <w:rPr>
                <w:rFonts w:eastAsia="Times New Roman" w:cs="Arial"/>
                <w:sz w:val="18"/>
                <w:szCs w:val="18"/>
                <w:vertAlign w:val="superscript"/>
                <w:lang w:eastAsia="fi-FI"/>
              </w:rPr>
              <w:t>#</w:t>
            </w:r>
          </w:p>
        </w:tc>
        <w:tc>
          <w:tcPr>
            <w:tcW w:w="1648" w:type="dxa"/>
            <w:tcBorders>
              <w:top w:val="nil"/>
              <w:left w:val="nil"/>
              <w:bottom w:val="nil"/>
              <w:right w:val="nil"/>
            </w:tcBorders>
            <w:shd w:val="clear" w:color="auto" w:fill="auto"/>
            <w:noWrap/>
            <w:vAlign w:val="center"/>
            <w:hideMark/>
          </w:tcPr>
          <w:p w14:paraId="25B234A5"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0.89 (0.88–0.92)</w:t>
            </w:r>
            <w:r w:rsidRPr="00BD522C">
              <w:rPr>
                <w:rFonts w:eastAsia="Times New Roman" w:cs="Arial"/>
                <w:sz w:val="18"/>
                <w:szCs w:val="18"/>
                <w:vertAlign w:val="superscript"/>
                <w:lang w:eastAsia="fi-FI"/>
              </w:rPr>
              <w:t>#</w:t>
            </w:r>
          </w:p>
        </w:tc>
        <w:tc>
          <w:tcPr>
            <w:tcW w:w="97" w:type="dxa"/>
            <w:tcBorders>
              <w:top w:val="nil"/>
              <w:left w:val="nil"/>
              <w:bottom w:val="nil"/>
              <w:right w:val="nil"/>
            </w:tcBorders>
            <w:shd w:val="clear" w:color="auto" w:fill="auto"/>
            <w:noWrap/>
            <w:vAlign w:val="center"/>
            <w:hideMark/>
          </w:tcPr>
          <w:p w14:paraId="409A65F3"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7E45E41B"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 (0.91–0.97)</w:t>
            </w:r>
          </w:p>
        </w:tc>
        <w:tc>
          <w:tcPr>
            <w:tcW w:w="1580" w:type="dxa"/>
            <w:tcBorders>
              <w:top w:val="nil"/>
              <w:left w:val="nil"/>
              <w:bottom w:val="nil"/>
              <w:right w:val="nil"/>
            </w:tcBorders>
            <w:shd w:val="clear" w:color="auto" w:fill="auto"/>
            <w:noWrap/>
            <w:vAlign w:val="center"/>
            <w:hideMark/>
          </w:tcPr>
          <w:p w14:paraId="5A4CCEE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0.92 (0.87–0.95)</w:t>
            </w:r>
          </w:p>
        </w:tc>
        <w:tc>
          <w:tcPr>
            <w:tcW w:w="800" w:type="dxa"/>
            <w:tcBorders>
              <w:top w:val="nil"/>
              <w:left w:val="nil"/>
              <w:bottom w:val="nil"/>
              <w:right w:val="nil"/>
            </w:tcBorders>
            <w:shd w:val="clear" w:color="auto" w:fill="auto"/>
            <w:noWrap/>
            <w:vAlign w:val="center"/>
            <w:hideMark/>
          </w:tcPr>
          <w:p w14:paraId="4FAB4253"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0.02</w:t>
            </w:r>
          </w:p>
        </w:tc>
        <w:tc>
          <w:tcPr>
            <w:tcW w:w="660" w:type="dxa"/>
            <w:tcBorders>
              <w:top w:val="nil"/>
              <w:left w:val="nil"/>
              <w:bottom w:val="nil"/>
              <w:right w:val="nil"/>
            </w:tcBorders>
            <w:shd w:val="clear" w:color="auto" w:fill="auto"/>
            <w:noWrap/>
            <w:vAlign w:val="center"/>
            <w:hideMark/>
          </w:tcPr>
          <w:p w14:paraId="781C370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w:t>
            </w:r>
          </w:p>
        </w:tc>
      </w:tr>
      <w:tr w:rsidR="00BD522C" w:rsidRPr="00BD522C" w14:paraId="39951E92" w14:textId="77777777" w:rsidTr="00AA7623">
        <w:trPr>
          <w:trHeight w:val="288"/>
        </w:trPr>
        <w:tc>
          <w:tcPr>
            <w:tcW w:w="960" w:type="dxa"/>
            <w:tcBorders>
              <w:top w:val="nil"/>
              <w:left w:val="nil"/>
              <w:bottom w:val="nil"/>
              <w:right w:val="nil"/>
            </w:tcBorders>
            <w:shd w:val="clear" w:color="auto" w:fill="auto"/>
            <w:noWrap/>
            <w:vAlign w:val="center"/>
            <w:hideMark/>
          </w:tcPr>
          <w:p w14:paraId="2D24E64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THA</w:t>
            </w:r>
          </w:p>
        </w:tc>
        <w:tc>
          <w:tcPr>
            <w:tcW w:w="1648" w:type="dxa"/>
            <w:tcBorders>
              <w:top w:val="nil"/>
              <w:left w:val="nil"/>
              <w:bottom w:val="nil"/>
              <w:right w:val="nil"/>
            </w:tcBorders>
            <w:shd w:val="clear" w:color="auto" w:fill="auto"/>
            <w:noWrap/>
            <w:vAlign w:val="center"/>
            <w:hideMark/>
          </w:tcPr>
          <w:p w14:paraId="7BA3AC6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1.06 (0.96–1.10)</w:t>
            </w:r>
          </w:p>
        </w:tc>
        <w:tc>
          <w:tcPr>
            <w:tcW w:w="1648" w:type="dxa"/>
            <w:tcBorders>
              <w:top w:val="nil"/>
              <w:left w:val="nil"/>
              <w:bottom w:val="nil"/>
              <w:right w:val="nil"/>
            </w:tcBorders>
            <w:shd w:val="clear" w:color="auto" w:fill="auto"/>
            <w:noWrap/>
            <w:vAlign w:val="center"/>
            <w:hideMark/>
          </w:tcPr>
          <w:p w14:paraId="511AC1F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1.09 (1.07–1.18)</w:t>
            </w:r>
          </w:p>
        </w:tc>
        <w:tc>
          <w:tcPr>
            <w:tcW w:w="97" w:type="dxa"/>
            <w:tcBorders>
              <w:top w:val="nil"/>
              <w:left w:val="nil"/>
              <w:bottom w:val="nil"/>
              <w:right w:val="nil"/>
            </w:tcBorders>
            <w:shd w:val="clear" w:color="auto" w:fill="auto"/>
            <w:noWrap/>
            <w:vAlign w:val="center"/>
            <w:hideMark/>
          </w:tcPr>
          <w:p w14:paraId="0A90F270"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75B158E6"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1.09 (1.07–1.6)</w:t>
            </w:r>
          </w:p>
        </w:tc>
        <w:tc>
          <w:tcPr>
            <w:tcW w:w="1580" w:type="dxa"/>
            <w:tcBorders>
              <w:top w:val="nil"/>
              <w:left w:val="nil"/>
              <w:bottom w:val="nil"/>
              <w:right w:val="nil"/>
            </w:tcBorders>
            <w:shd w:val="clear" w:color="auto" w:fill="auto"/>
            <w:noWrap/>
            <w:vAlign w:val="center"/>
            <w:hideMark/>
          </w:tcPr>
          <w:p w14:paraId="2FAC61D2"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1.09 (1.07.1.19)</w:t>
            </w:r>
          </w:p>
        </w:tc>
        <w:tc>
          <w:tcPr>
            <w:tcW w:w="800" w:type="dxa"/>
            <w:tcBorders>
              <w:top w:val="nil"/>
              <w:left w:val="nil"/>
              <w:bottom w:val="nil"/>
              <w:right w:val="nil"/>
            </w:tcBorders>
            <w:shd w:val="clear" w:color="auto" w:fill="auto"/>
            <w:noWrap/>
            <w:vAlign w:val="center"/>
            <w:hideMark/>
          </w:tcPr>
          <w:p w14:paraId="03318F4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0.61</w:t>
            </w:r>
          </w:p>
        </w:tc>
        <w:tc>
          <w:tcPr>
            <w:tcW w:w="660" w:type="dxa"/>
            <w:tcBorders>
              <w:top w:val="nil"/>
              <w:left w:val="nil"/>
              <w:bottom w:val="nil"/>
              <w:right w:val="nil"/>
            </w:tcBorders>
            <w:shd w:val="clear" w:color="auto" w:fill="auto"/>
            <w:noWrap/>
            <w:vAlign w:val="center"/>
            <w:hideMark/>
          </w:tcPr>
          <w:p w14:paraId="1F52766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26669CB1" w14:textId="77777777" w:rsidTr="00AA7623">
        <w:trPr>
          <w:trHeight w:val="288"/>
        </w:trPr>
        <w:tc>
          <w:tcPr>
            <w:tcW w:w="960" w:type="dxa"/>
            <w:tcBorders>
              <w:top w:val="nil"/>
              <w:left w:val="nil"/>
              <w:bottom w:val="nil"/>
              <w:right w:val="nil"/>
            </w:tcBorders>
            <w:shd w:val="clear" w:color="auto" w:fill="auto"/>
            <w:noWrap/>
            <w:vAlign w:val="center"/>
            <w:hideMark/>
          </w:tcPr>
          <w:p w14:paraId="28C286A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CB</w:t>
            </w:r>
          </w:p>
        </w:tc>
        <w:tc>
          <w:tcPr>
            <w:tcW w:w="1648" w:type="dxa"/>
            <w:tcBorders>
              <w:top w:val="nil"/>
              <w:left w:val="nil"/>
              <w:bottom w:val="nil"/>
              <w:right w:val="nil"/>
            </w:tcBorders>
            <w:shd w:val="clear" w:color="auto" w:fill="auto"/>
            <w:noWrap/>
            <w:vAlign w:val="center"/>
            <w:hideMark/>
          </w:tcPr>
          <w:p w14:paraId="49B496A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 (0.88–1.02)</w:t>
            </w:r>
          </w:p>
        </w:tc>
        <w:tc>
          <w:tcPr>
            <w:tcW w:w="1648" w:type="dxa"/>
            <w:tcBorders>
              <w:top w:val="nil"/>
              <w:left w:val="nil"/>
              <w:bottom w:val="nil"/>
              <w:right w:val="nil"/>
            </w:tcBorders>
            <w:shd w:val="clear" w:color="auto" w:fill="auto"/>
            <w:noWrap/>
            <w:vAlign w:val="center"/>
            <w:hideMark/>
          </w:tcPr>
          <w:p w14:paraId="300534C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0.83 (0.80–0.95)</w:t>
            </w:r>
          </w:p>
        </w:tc>
        <w:tc>
          <w:tcPr>
            <w:tcW w:w="97" w:type="dxa"/>
            <w:tcBorders>
              <w:top w:val="nil"/>
              <w:left w:val="nil"/>
              <w:bottom w:val="nil"/>
              <w:right w:val="nil"/>
            </w:tcBorders>
            <w:shd w:val="clear" w:color="auto" w:fill="auto"/>
            <w:noWrap/>
            <w:vAlign w:val="center"/>
            <w:hideMark/>
          </w:tcPr>
          <w:p w14:paraId="52C78107"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4AADBA3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0.87 (0.84–0.93)</w:t>
            </w:r>
          </w:p>
        </w:tc>
        <w:tc>
          <w:tcPr>
            <w:tcW w:w="1580" w:type="dxa"/>
            <w:tcBorders>
              <w:top w:val="nil"/>
              <w:left w:val="nil"/>
              <w:bottom w:val="nil"/>
              <w:right w:val="nil"/>
            </w:tcBorders>
            <w:shd w:val="clear" w:color="auto" w:fill="auto"/>
            <w:noWrap/>
            <w:vAlign w:val="center"/>
            <w:hideMark/>
          </w:tcPr>
          <w:p w14:paraId="05CEA80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0.89 (0.86–0.94)</w:t>
            </w:r>
          </w:p>
        </w:tc>
        <w:tc>
          <w:tcPr>
            <w:tcW w:w="800" w:type="dxa"/>
            <w:tcBorders>
              <w:top w:val="nil"/>
              <w:left w:val="nil"/>
              <w:bottom w:val="nil"/>
              <w:right w:val="nil"/>
            </w:tcBorders>
            <w:shd w:val="clear" w:color="auto" w:fill="auto"/>
            <w:noWrap/>
            <w:vAlign w:val="center"/>
            <w:hideMark/>
          </w:tcPr>
          <w:p w14:paraId="6411D82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0.31</w:t>
            </w:r>
          </w:p>
        </w:tc>
        <w:tc>
          <w:tcPr>
            <w:tcW w:w="660" w:type="dxa"/>
            <w:tcBorders>
              <w:top w:val="nil"/>
              <w:left w:val="nil"/>
              <w:bottom w:val="nil"/>
              <w:right w:val="nil"/>
            </w:tcBorders>
            <w:shd w:val="clear" w:color="auto" w:fill="auto"/>
            <w:noWrap/>
            <w:vAlign w:val="center"/>
            <w:hideMark/>
          </w:tcPr>
          <w:p w14:paraId="1B9E63C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2F7DE56F" w14:textId="77777777" w:rsidTr="00AA7623">
        <w:trPr>
          <w:trHeight w:val="288"/>
        </w:trPr>
        <w:tc>
          <w:tcPr>
            <w:tcW w:w="960" w:type="dxa"/>
            <w:tcBorders>
              <w:top w:val="nil"/>
              <w:left w:val="nil"/>
              <w:bottom w:val="nil"/>
              <w:right w:val="nil"/>
            </w:tcBorders>
            <w:shd w:val="clear" w:color="auto" w:fill="auto"/>
            <w:noWrap/>
            <w:vAlign w:val="center"/>
            <w:hideMark/>
          </w:tcPr>
          <w:p w14:paraId="4995EC25" w14:textId="77777777" w:rsidR="00AA7623" w:rsidRPr="00BD522C" w:rsidRDefault="00AA7623" w:rsidP="00AA7623">
            <w:pPr>
              <w:jc w:val="center"/>
              <w:rPr>
                <w:rFonts w:eastAsia="Times New Roman" w:cs="Arial"/>
                <w:sz w:val="18"/>
                <w:szCs w:val="18"/>
                <w:lang w:eastAsia="fi-FI"/>
              </w:rPr>
            </w:pPr>
          </w:p>
        </w:tc>
        <w:tc>
          <w:tcPr>
            <w:tcW w:w="1648" w:type="dxa"/>
            <w:tcBorders>
              <w:top w:val="nil"/>
              <w:left w:val="nil"/>
              <w:bottom w:val="nil"/>
              <w:right w:val="nil"/>
            </w:tcBorders>
            <w:shd w:val="clear" w:color="auto" w:fill="auto"/>
            <w:noWrap/>
            <w:vAlign w:val="center"/>
            <w:hideMark/>
          </w:tcPr>
          <w:p w14:paraId="179129FA" w14:textId="77777777" w:rsidR="00AA7623" w:rsidRPr="00BD522C" w:rsidRDefault="00AA7623" w:rsidP="00AA7623">
            <w:pPr>
              <w:jc w:val="center"/>
              <w:rPr>
                <w:rFonts w:ascii="Times New Roman" w:eastAsia="Times New Roman" w:hAnsi="Times New Roman"/>
                <w:sz w:val="20"/>
                <w:szCs w:val="20"/>
                <w:lang w:eastAsia="fi-FI"/>
              </w:rPr>
            </w:pPr>
          </w:p>
        </w:tc>
        <w:tc>
          <w:tcPr>
            <w:tcW w:w="1648" w:type="dxa"/>
            <w:tcBorders>
              <w:top w:val="nil"/>
              <w:left w:val="nil"/>
              <w:bottom w:val="nil"/>
              <w:right w:val="nil"/>
            </w:tcBorders>
            <w:shd w:val="clear" w:color="auto" w:fill="auto"/>
            <w:noWrap/>
            <w:vAlign w:val="center"/>
            <w:hideMark/>
          </w:tcPr>
          <w:p w14:paraId="370409D4" w14:textId="77777777" w:rsidR="00AA7623" w:rsidRPr="00BD522C" w:rsidRDefault="00AA7623" w:rsidP="00AA7623">
            <w:pPr>
              <w:jc w:val="center"/>
              <w:rPr>
                <w:rFonts w:ascii="Times New Roman" w:eastAsia="Times New Roman" w:hAnsi="Times New Roman"/>
                <w:sz w:val="20"/>
                <w:szCs w:val="20"/>
                <w:lang w:eastAsia="fi-FI"/>
              </w:rPr>
            </w:pPr>
          </w:p>
        </w:tc>
        <w:tc>
          <w:tcPr>
            <w:tcW w:w="97" w:type="dxa"/>
            <w:tcBorders>
              <w:top w:val="nil"/>
              <w:left w:val="nil"/>
              <w:bottom w:val="nil"/>
              <w:right w:val="nil"/>
            </w:tcBorders>
            <w:shd w:val="clear" w:color="auto" w:fill="auto"/>
            <w:noWrap/>
            <w:vAlign w:val="center"/>
            <w:hideMark/>
          </w:tcPr>
          <w:p w14:paraId="30F9D1B9" w14:textId="77777777" w:rsidR="00AA7623" w:rsidRPr="00BD522C" w:rsidRDefault="00AA7623" w:rsidP="00AA7623">
            <w:pPr>
              <w:jc w:val="center"/>
              <w:rPr>
                <w:rFonts w:ascii="Times New Roman" w:eastAsia="Times New Roman" w:hAnsi="Times New Roman"/>
                <w:sz w:val="20"/>
                <w:szCs w:val="20"/>
                <w:lang w:eastAsia="fi-FI"/>
              </w:rPr>
            </w:pPr>
          </w:p>
        </w:tc>
        <w:tc>
          <w:tcPr>
            <w:tcW w:w="1568" w:type="dxa"/>
            <w:tcBorders>
              <w:top w:val="nil"/>
              <w:left w:val="nil"/>
              <w:bottom w:val="nil"/>
              <w:right w:val="nil"/>
            </w:tcBorders>
            <w:shd w:val="clear" w:color="auto" w:fill="auto"/>
            <w:noWrap/>
            <w:vAlign w:val="center"/>
            <w:hideMark/>
          </w:tcPr>
          <w:p w14:paraId="7AEF7986" w14:textId="77777777" w:rsidR="00AA7623" w:rsidRPr="00BD522C" w:rsidRDefault="00AA7623" w:rsidP="00AA7623">
            <w:pPr>
              <w:jc w:val="center"/>
              <w:rPr>
                <w:rFonts w:ascii="Times New Roman" w:eastAsia="Times New Roman" w:hAnsi="Times New Roman"/>
                <w:sz w:val="20"/>
                <w:szCs w:val="20"/>
                <w:lang w:eastAsia="fi-FI"/>
              </w:rPr>
            </w:pPr>
          </w:p>
        </w:tc>
        <w:tc>
          <w:tcPr>
            <w:tcW w:w="1580" w:type="dxa"/>
            <w:tcBorders>
              <w:top w:val="nil"/>
              <w:left w:val="nil"/>
              <w:bottom w:val="nil"/>
              <w:right w:val="nil"/>
            </w:tcBorders>
            <w:shd w:val="clear" w:color="auto" w:fill="auto"/>
            <w:noWrap/>
            <w:vAlign w:val="center"/>
            <w:hideMark/>
          </w:tcPr>
          <w:p w14:paraId="50160948" w14:textId="77777777" w:rsidR="00AA7623" w:rsidRPr="00BD522C" w:rsidRDefault="00AA7623" w:rsidP="00AA7623">
            <w:pPr>
              <w:jc w:val="center"/>
              <w:rPr>
                <w:rFonts w:ascii="Times New Roman" w:eastAsia="Times New Roman" w:hAnsi="Times New Roman"/>
                <w:sz w:val="20"/>
                <w:szCs w:val="20"/>
                <w:lang w:eastAsia="fi-FI"/>
              </w:rPr>
            </w:pPr>
          </w:p>
        </w:tc>
        <w:tc>
          <w:tcPr>
            <w:tcW w:w="800" w:type="dxa"/>
            <w:tcBorders>
              <w:top w:val="nil"/>
              <w:left w:val="nil"/>
              <w:bottom w:val="nil"/>
              <w:right w:val="nil"/>
            </w:tcBorders>
            <w:shd w:val="clear" w:color="auto" w:fill="auto"/>
            <w:noWrap/>
            <w:vAlign w:val="center"/>
            <w:hideMark/>
          </w:tcPr>
          <w:p w14:paraId="786EF5E1" w14:textId="77777777" w:rsidR="00AA7623" w:rsidRPr="00BD522C" w:rsidRDefault="00AA7623" w:rsidP="00AA7623">
            <w:pPr>
              <w:jc w:val="center"/>
              <w:rPr>
                <w:rFonts w:ascii="Times New Roman" w:eastAsia="Times New Roman" w:hAnsi="Times New Roman"/>
                <w:sz w:val="20"/>
                <w:szCs w:val="20"/>
                <w:lang w:eastAsia="fi-FI"/>
              </w:rPr>
            </w:pPr>
          </w:p>
        </w:tc>
        <w:tc>
          <w:tcPr>
            <w:tcW w:w="660" w:type="dxa"/>
            <w:tcBorders>
              <w:top w:val="nil"/>
              <w:left w:val="nil"/>
              <w:bottom w:val="nil"/>
              <w:right w:val="nil"/>
            </w:tcBorders>
            <w:shd w:val="clear" w:color="auto" w:fill="auto"/>
            <w:noWrap/>
            <w:vAlign w:val="center"/>
            <w:hideMark/>
          </w:tcPr>
          <w:p w14:paraId="53DBBA10" w14:textId="77777777" w:rsidR="00AA7623" w:rsidRPr="00BD522C" w:rsidRDefault="00AA7623" w:rsidP="00AA7623">
            <w:pPr>
              <w:jc w:val="center"/>
              <w:rPr>
                <w:rFonts w:ascii="Times New Roman" w:eastAsia="Times New Roman" w:hAnsi="Times New Roman"/>
                <w:sz w:val="20"/>
                <w:szCs w:val="20"/>
                <w:lang w:eastAsia="fi-FI"/>
              </w:rPr>
            </w:pPr>
          </w:p>
        </w:tc>
      </w:tr>
      <w:tr w:rsidR="00BD522C" w:rsidRPr="00BD522C" w14:paraId="4AC4AFE9" w14:textId="77777777" w:rsidTr="00AA7623">
        <w:trPr>
          <w:trHeight w:val="288"/>
        </w:trPr>
        <w:tc>
          <w:tcPr>
            <w:tcW w:w="960" w:type="dxa"/>
            <w:tcBorders>
              <w:top w:val="nil"/>
              <w:left w:val="nil"/>
              <w:bottom w:val="nil"/>
              <w:right w:val="nil"/>
            </w:tcBorders>
            <w:shd w:val="clear" w:color="auto" w:fill="auto"/>
            <w:noWrap/>
            <w:vAlign w:val="center"/>
            <w:hideMark/>
          </w:tcPr>
          <w:p w14:paraId="0BD7A334" w14:textId="77777777" w:rsidR="00AA7623" w:rsidRPr="00BD522C" w:rsidRDefault="00AA7623" w:rsidP="00AA7623">
            <w:pPr>
              <w:jc w:val="center"/>
              <w:rPr>
                <w:rFonts w:ascii="Times New Roman" w:eastAsia="Times New Roman" w:hAnsi="Times New Roman"/>
                <w:sz w:val="20"/>
                <w:szCs w:val="20"/>
                <w:lang w:eastAsia="fi-FI"/>
              </w:rPr>
            </w:pPr>
          </w:p>
        </w:tc>
        <w:tc>
          <w:tcPr>
            <w:tcW w:w="6541" w:type="dxa"/>
            <w:gridSpan w:val="5"/>
            <w:tcBorders>
              <w:top w:val="nil"/>
              <w:left w:val="nil"/>
              <w:bottom w:val="nil"/>
              <w:right w:val="nil"/>
            </w:tcBorders>
            <w:shd w:val="clear" w:color="auto" w:fill="auto"/>
            <w:noWrap/>
            <w:vAlign w:val="center"/>
            <w:hideMark/>
          </w:tcPr>
          <w:p w14:paraId="6A9CA721"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Tg2576</w:t>
            </w:r>
          </w:p>
        </w:tc>
        <w:tc>
          <w:tcPr>
            <w:tcW w:w="800" w:type="dxa"/>
            <w:tcBorders>
              <w:top w:val="nil"/>
              <w:left w:val="nil"/>
              <w:bottom w:val="nil"/>
              <w:right w:val="nil"/>
            </w:tcBorders>
            <w:shd w:val="clear" w:color="auto" w:fill="auto"/>
            <w:noWrap/>
            <w:vAlign w:val="center"/>
            <w:hideMark/>
          </w:tcPr>
          <w:p w14:paraId="16C48165" w14:textId="77777777" w:rsidR="00AA7623" w:rsidRPr="00BD522C" w:rsidRDefault="00AA7623" w:rsidP="00AA7623">
            <w:pPr>
              <w:jc w:val="center"/>
              <w:rPr>
                <w:rFonts w:eastAsia="Times New Roman" w:cs="Arial"/>
                <w:b/>
                <w:bCs/>
                <w:sz w:val="18"/>
                <w:szCs w:val="18"/>
                <w:lang w:eastAsia="fi-FI"/>
              </w:rPr>
            </w:pPr>
          </w:p>
        </w:tc>
        <w:tc>
          <w:tcPr>
            <w:tcW w:w="660" w:type="dxa"/>
            <w:tcBorders>
              <w:top w:val="nil"/>
              <w:left w:val="nil"/>
              <w:bottom w:val="nil"/>
              <w:right w:val="nil"/>
            </w:tcBorders>
            <w:shd w:val="clear" w:color="auto" w:fill="auto"/>
            <w:noWrap/>
            <w:vAlign w:val="center"/>
            <w:hideMark/>
          </w:tcPr>
          <w:p w14:paraId="0BA4C275" w14:textId="77777777" w:rsidR="00AA7623" w:rsidRPr="00BD522C" w:rsidRDefault="00AA7623" w:rsidP="00AA7623">
            <w:pPr>
              <w:jc w:val="center"/>
              <w:rPr>
                <w:rFonts w:ascii="Times New Roman" w:eastAsia="Times New Roman" w:hAnsi="Times New Roman"/>
                <w:sz w:val="20"/>
                <w:szCs w:val="20"/>
                <w:lang w:eastAsia="fi-FI"/>
              </w:rPr>
            </w:pPr>
          </w:p>
        </w:tc>
      </w:tr>
      <w:tr w:rsidR="00BD522C" w:rsidRPr="00BD522C" w14:paraId="20C8B919" w14:textId="77777777" w:rsidTr="00AA7623">
        <w:trPr>
          <w:trHeight w:val="288"/>
        </w:trPr>
        <w:tc>
          <w:tcPr>
            <w:tcW w:w="960" w:type="dxa"/>
            <w:tcBorders>
              <w:top w:val="nil"/>
              <w:left w:val="nil"/>
              <w:bottom w:val="nil"/>
              <w:right w:val="nil"/>
            </w:tcBorders>
            <w:shd w:val="clear" w:color="auto" w:fill="auto"/>
            <w:noWrap/>
            <w:vAlign w:val="center"/>
            <w:hideMark/>
          </w:tcPr>
          <w:p w14:paraId="769D5A54" w14:textId="77777777" w:rsidR="00AA7623" w:rsidRPr="00BD522C" w:rsidRDefault="00AA7623" w:rsidP="00AA7623">
            <w:pPr>
              <w:jc w:val="center"/>
              <w:rPr>
                <w:rFonts w:ascii="Times New Roman" w:eastAsia="Times New Roman" w:hAnsi="Times New Roman"/>
                <w:sz w:val="20"/>
                <w:szCs w:val="20"/>
                <w:lang w:eastAsia="fi-FI"/>
              </w:rPr>
            </w:pPr>
          </w:p>
        </w:tc>
        <w:tc>
          <w:tcPr>
            <w:tcW w:w="3296" w:type="dxa"/>
            <w:gridSpan w:val="2"/>
            <w:tcBorders>
              <w:top w:val="nil"/>
              <w:left w:val="nil"/>
              <w:bottom w:val="single" w:sz="4" w:space="0" w:color="auto"/>
              <w:right w:val="nil"/>
            </w:tcBorders>
            <w:shd w:val="clear" w:color="auto" w:fill="auto"/>
            <w:noWrap/>
            <w:vAlign w:val="center"/>
            <w:hideMark/>
          </w:tcPr>
          <w:p w14:paraId="0D9F3CCF"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6 months</w:t>
            </w:r>
          </w:p>
        </w:tc>
        <w:tc>
          <w:tcPr>
            <w:tcW w:w="97" w:type="dxa"/>
            <w:tcBorders>
              <w:top w:val="nil"/>
              <w:left w:val="nil"/>
              <w:bottom w:val="nil"/>
              <w:right w:val="nil"/>
            </w:tcBorders>
            <w:shd w:val="clear" w:color="auto" w:fill="auto"/>
            <w:noWrap/>
            <w:vAlign w:val="center"/>
            <w:hideMark/>
          </w:tcPr>
          <w:p w14:paraId="30EC8114" w14:textId="77777777" w:rsidR="00AA7623" w:rsidRPr="00BD522C" w:rsidRDefault="00AA7623" w:rsidP="00AA7623">
            <w:pPr>
              <w:jc w:val="center"/>
              <w:rPr>
                <w:rFonts w:eastAsia="Times New Roman" w:cs="Arial"/>
                <w:b/>
                <w:bCs/>
                <w:sz w:val="18"/>
                <w:szCs w:val="18"/>
                <w:lang w:eastAsia="fi-FI"/>
              </w:rPr>
            </w:pPr>
          </w:p>
        </w:tc>
        <w:tc>
          <w:tcPr>
            <w:tcW w:w="3148" w:type="dxa"/>
            <w:gridSpan w:val="2"/>
            <w:tcBorders>
              <w:top w:val="nil"/>
              <w:left w:val="nil"/>
              <w:bottom w:val="single" w:sz="4" w:space="0" w:color="auto"/>
              <w:right w:val="nil"/>
            </w:tcBorders>
            <w:shd w:val="clear" w:color="auto" w:fill="auto"/>
            <w:noWrap/>
            <w:vAlign w:val="center"/>
            <w:hideMark/>
          </w:tcPr>
          <w:p w14:paraId="7C20B8B9"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17 months</w:t>
            </w:r>
          </w:p>
        </w:tc>
        <w:tc>
          <w:tcPr>
            <w:tcW w:w="800" w:type="dxa"/>
            <w:tcBorders>
              <w:top w:val="nil"/>
              <w:left w:val="nil"/>
              <w:bottom w:val="nil"/>
              <w:right w:val="nil"/>
            </w:tcBorders>
            <w:shd w:val="clear" w:color="auto" w:fill="auto"/>
            <w:noWrap/>
            <w:vAlign w:val="center"/>
            <w:hideMark/>
          </w:tcPr>
          <w:p w14:paraId="0E5B96F5" w14:textId="77777777" w:rsidR="00AA7623" w:rsidRPr="00BD522C" w:rsidRDefault="00AA7623" w:rsidP="00AA7623">
            <w:pPr>
              <w:jc w:val="center"/>
              <w:rPr>
                <w:rFonts w:eastAsia="Times New Roman" w:cs="Arial"/>
                <w:b/>
                <w:bCs/>
                <w:sz w:val="18"/>
                <w:szCs w:val="18"/>
                <w:lang w:eastAsia="fi-FI"/>
              </w:rPr>
            </w:pPr>
          </w:p>
        </w:tc>
        <w:tc>
          <w:tcPr>
            <w:tcW w:w="660" w:type="dxa"/>
            <w:tcBorders>
              <w:top w:val="nil"/>
              <w:left w:val="nil"/>
              <w:bottom w:val="nil"/>
              <w:right w:val="nil"/>
            </w:tcBorders>
            <w:shd w:val="clear" w:color="auto" w:fill="auto"/>
            <w:noWrap/>
            <w:vAlign w:val="center"/>
            <w:hideMark/>
          </w:tcPr>
          <w:p w14:paraId="6ABAF152" w14:textId="77777777" w:rsidR="00AA7623" w:rsidRPr="00BD522C" w:rsidRDefault="00AA7623" w:rsidP="00AA7623">
            <w:pPr>
              <w:jc w:val="center"/>
              <w:rPr>
                <w:rFonts w:ascii="Times New Roman" w:eastAsia="Times New Roman" w:hAnsi="Times New Roman"/>
                <w:sz w:val="20"/>
                <w:szCs w:val="20"/>
                <w:lang w:eastAsia="fi-FI"/>
              </w:rPr>
            </w:pPr>
          </w:p>
        </w:tc>
      </w:tr>
      <w:tr w:rsidR="00BD522C" w:rsidRPr="00BD522C" w14:paraId="723940CA" w14:textId="77777777" w:rsidTr="00AA7623">
        <w:trPr>
          <w:trHeight w:val="288"/>
        </w:trPr>
        <w:tc>
          <w:tcPr>
            <w:tcW w:w="960" w:type="dxa"/>
            <w:tcBorders>
              <w:top w:val="nil"/>
              <w:left w:val="nil"/>
              <w:bottom w:val="single" w:sz="4" w:space="0" w:color="auto"/>
              <w:right w:val="nil"/>
            </w:tcBorders>
            <w:shd w:val="clear" w:color="auto" w:fill="auto"/>
            <w:noWrap/>
            <w:vAlign w:val="center"/>
            <w:hideMark/>
          </w:tcPr>
          <w:p w14:paraId="4F71B38C"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R</w:t>
            </w:r>
            <w:r w:rsidRPr="00BD522C">
              <w:rPr>
                <w:rFonts w:eastAsia="Times New Roman" w:cs="Arial"/>
                <w:b/>
                <w:bCs/>
                <w:sz w:val="18"/>
                <w:szCs w:val="18"/>
                <w:vertAlign w:val="subscript"/>
                <w:lang w:eastAsia="fi-FI"/>
              </w:rPr>
              <w:t>WB</w:t>
            </w:r>
          </w:p>
        </w:tc>
        <w:tc>
          <w:tcPr>
            <w:tcW w:w="1648" w:type="dxa"/>
            <w:tcBorders>
              <w:top w:val="nil"/>
              <w:left w:val="nil"/>
              <w:bottom w:val="single" w:sz="4" w:space="0" w:color="auto"/>
              <w:right w:val="nil"/>
            </w:tcBorders>
            <w:shd w:val="clear" w:color="auto" w:fill="auto"/>
            <w:noWrap/>
            <w:vAlign w:val="center"/>
            <w:hideMark/>
          </w:tcPr>
          <w:p w14:paraId="5801D5EE"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TG</w:t>
            </w:r>
          </w:p>
        </w:tc>
        <w:tc>
          <w:tcPr>
            <w:tcW w:w="1648" w:type="dxa"/>
            <w:tcBorders>
              <w:top w:val="nil"/>
              <w:left w:val="nil"/>
              <w:bottom w:val="single" w:sz="4" w:space="0" w:color="auto"/>
              <w:right w:val="nil"/>
            </w:tcBorders>
            <w:shd w:val="clear" w:color="auto" w:fill="auto"/>
            <w:noWrap/>
            <w:vAlign w:val="center"/>
            <w:hideMark/>
          </w:tcPr>
          <w:p w14:paraId="5978DDA8"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WT</w:t>
            </w:r>
          </w:p>
        </w:tc>
        <w:tc>
          <w:tcPr>
            <w:tcW w:w="97" w:type="dxa"/>
            <w:tcBorders>
              <w:top w:val="nil"/>
              <w:left w:val="nil"/>
              <w:bottom w:val="single" w:sz="4" w:space="0" w:color="auto"/>
              <w:right w:val="nil"/>
            </w:tcBorders>
            <w:shd w:val="clear" w:color="auto" w:fill="auto"/>
            <w:noWrap/>
            <w:vAlign w:val="center"/>
            <w:hideMark/>
          </w:tcPr>
          <w:p w14:paraId="0CDC59D7"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 </w:t>
            </w:r>
          </w:p>
        </w:tc>
        <w:tc>
          <w:tcPr>
            <w:tcW w:w="1568" w:type="dxa"/>
            <w:tcBorders>
              <w:top w:val="nil"/>
              <w:left w:val="nil"/>
              <w:bottom w:val="single" w:sz="4" w:space="0" w:color="auto"/>
              <w:right w:val="nil"/>
            </w:tcBorders>
            <w:shd w:val="clear" w:color="auto" w:fill="auto"/>
            <w:noWrap/>
            <w:vAlign w:val="center"/>
            <w:hideMark/>
          </w:tcPr>
          <w:p w14:paraId="7C6F3E7B"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TG</w:t>
            </w:r>
          </w:p>
        </w:tc>
        <w:tc>
          <w:tcPr>
            <w:tcW w:w="1580" w:type="dxa"/>
            <w:tcBorders>
              <w:top w:val="nil"/>
              <w:left w:val="nil"/>
              <w:bottom w:val="single" w:sz="4" w:space="0" w:color="auto"/>
              <w:right w:val="nil"/>
            </w:tcBorders>
            <w:shd w:val="clear" w:color="auto" w:fill="auto"/>
            <w:noWrap/>
            <w:vAlign w:val="center"/>
            <w:hideMark/>
          </w:tcPr>
          <w:p w14:paraId="52BCE96C" w14:textId="77777777" w:rsidR="00AA7623" w:rsidRPr="00BD522C" w:rsidRDefault="00AA7623" w:rsidP="00AA7623">
            <w:pPr>
              <w:jc w:val="center"/>
              <w:rPr>
                <w:rFonts w:eastAsia="Times New Roman" w:cs="Arial"/>
                <w:b/>
                <w:bCs/>
                <w:sz w:val="18"/>
                <w:szCs w:val="18"/>
                <w:lang w:eastAsia="fi-FI"/>
              </w:rPr>
            </w:pPr>
            <w:r w:rsidRPr="00BD522C">
              <w:rPr>
                <w:rFonts w:eastAsia="Times New Roman" w:cs="Arial"/>
                <w:b/>
                <w:bCs/>
                <w:sz w:val="18"/>
                <w:szCs w:val="18"/>
                <w:lang w:eastAsia="fi-FI"/>
              </w:rPr>
              <w:t>WT</w:t>
            </w:r>
          </w:p>
        </w:tc>
        <w:tc>
          <w:tcPr>
            <w:tcW w:w="800" w:type="dxa"/>
            <w:tcBorders>
              <w:top w:val="nil"/>
              <w:left w:val="nil"/>
              <w:bottom w:val="single" w:sz="4" w:space="0" w:color="auto"/>
              <w:right w:val="nil"/>
            </w:tcBorders>
            <w:shd w:val="clear" w:color="auto" w:fill="auto"/>
            <w:noWrap/>
            <w:vAlign w:val="center"/>
            <w:hideMark/>
          </w:tcPr>
          <w:p w14:paraId="3453AE13" w14:textId="50802C15" w:rsidR="00AA7623" w:rsidRPr="00A276AF" w:rsidRDefault="00A276AF" w:rsidP="00AA7623">
            <w:pPr>
              <w:jc w:val="center"/>
              <w:rPr>
                <w:rFonts w:eastAsia="Times New Roman" w:cs="Arial"/>
                <w:b/>
                <w:bCs/>
                <w:iCs/>
                <w:sz w:val="18"/>
                <w:szCs w:val="18"/>
                <w:lang w:eastAsia="fi-FI"/>
              </w:rPr>
            </w:pPr>
            <w:r>
              <w:rPr>
                <w:rFonts w:eastAsia="Times New Roman" w:cs="Arial"/>
                <w:b/>
                <w:bCs/>
                <w:iCs/>
                <w:sz w:val="18"/>
                <w:szCs w:val="18"/>
                <w:lang w:eastAsia="fi-FI"/>
              </w:rPr>
              <w:t>p</w:t>
            </w:r>
          </w:p>
        </w:tc>
        <w:tc>
          <w:tcPr>
            <w:tcW w:w="660" w:type="dxa"/>
            <w:tcBorders>
              <w:top w:val="nil"/>
              <w:left w:val="nil"/>
              <w:bottom w:val="single" w:sz="4" w:space="0" w:color="auto"/>
              <w:right w:val="nil"/>
            </w:tcBorders>
            <w:shd w:val="clear" w:color="auto" w:fill="auto"/>
            <w:noWrap/>
            <w:vAlign w:val="center"/>
            <w:hideMark/>
          </w:tcPr>
          <w:p w14:paraId="0949E09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 </w:t>
            </w:r>
          </w:p>
        </w:tc>
      </w:tr>
      <w:tr w:rsidR="00BD522C" w:rsidRPr="00BD522C" w14:paraId="25D33519" w14:textId="77777777" w:rsidTr="00AA7623">
        <w:trPr>
          <w:trHeight w:val="288"/>
        </w:trPr>
        <w:tc>
          <w:tcPr>
            <w:tcW w:w="960" w:type="dxa"/>
            <w:tcBorders>
              <w:top w:val="nil"/>
              <w:left w:val="nil"/>
              <w:bottom w:val="nil"/>
              <w:right w:val="nil"/>
            </w:tcBorders>
            <w:shd w:val="clear" w:color="auto" w:fill="auto"/>
            <w:noWrap/>
            <w:vAlign w:val="center"/>
            <w:hideMark/>
          </w:tcPr>
          <w:p w14:paraId="197779F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FC</w:t>
            </w:r>
          </w:p>
        </w:tc>
        <w:tc>
          <w:tcPr>
            <w:tcW w:w="1648" w:type="dxa"/>
            <w:tcBorders>
              <w:top w:val="nil"/>
              <w:left w:val="nil"/>
              <w:bottom w:val="nil"/>
              <w:right w:val="nil"/>
            </w:tcBorders>
            <w:shd w:val="clear" w:color="auto" w:fill="auto"/>
            <w:noWrap/>
            <w:vAlign w:val="center"/>
            <w:hideMark/>
          </w:tcPr>
          <w:p w14:paraId="178F1136"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0.87 (0.8-0.97)</w:t>
            </w:r>
          </w:p>
        </w:tc>
        <w:tc>
          <w:tcPr>
            <w:tcW w:w="1648" w:type="dxa"/>
            <w:tcBorders>
              <w:top w:val="nil"/>
              <w:left w:val="nil"/>
              <w:bottom w:val="nil"/>
              <w:right w:val="nil"/>
            </w:tcBorders>
            <w:shd w:val="clear" w:color="auto" w:fill="auto"/>
            <w:noWrap/>
            <w:vAlign w:val="center"/>
            <w:hideMark/>
          </w:tcPr>
          <w:p w14:paraId="6694109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0.91 (0.82–0.99)</w:t>
            </w:r>
          </w:p>
        </w:tc>
        <w:tc>
          <w:tcPr>
            <w:tcW w:w="97" w:type="dxa"/>
            <w:tcBorders>
              <w:top w:val="nil"/>
              <w:left w:val="nil"/>
              <w:bottom w:val="nil"/>
              <w:right w:val="nil"/>
            </w:tcBorders>
            <w:shd w:val="clear" w:color="auto" w:fill="auto"/>
            <w:noWrap/>
            <w:vAlign w:val="center"/>
            <w:hideMark/>
          </w:tcPr>
          <w:p w14:paraId="594D781A"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0C0551F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0.89 (0.86–0.92)</w:t>
            </w:r>
          </w:p>
        </w:tc>
        <w:tc>
          <w:tcPr>
            <w:tcW w:w="1580" w:type="dxa"/>
            <w:tcBorders>
              <w:top w:val="nil"/>
              <w:left w:val="nil"/>
              <w:bottom w:val="nil"/>
              <w:right w:val="nil"/>
            </w:tcBorders>
            <w:shd w:val="clear" w:color="auto" w:fill="auto"/>
            <w:noWrap/>
            <w:vAlign w:val="center"/>
            <w:hideMark/>
          </w:tcPr>
          <w:p w14:paraId="4326466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0.88 (0.85–0.91)</w:t>
            </w:r>
          </w:p>
        </w:tc>
        <w:tc>
          <w:tcPr>
            <w:tcW w:w="800" w:type="dxa"/>
            <w:tcBorders>
              <w:top w:val="nil"/>
              <w:left w:val="nil"/>
              <w:bottom w:val="nil"/>
              <w:right w:val="nil"/>
            </w:tcBorders>
            <w:shd w:val="clear" w:color="auto" w:fill="auto"/>
            <w:noWrap/>
            <w:vAlign w:val="center"/>
            <w:hideMark/>
          </w:tcPr>
          <w:p w14:paraId="2E669BF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1.00</w:t>
            </w:r>
          </w:p>
        </w:tc>
        <w:tc>
          <w:tcPr>
            <w:tcW w:w="660" w:type="dxa"/>
            <w:tcBorders>
              <w:top w:val="nil"/>
              <w:left w:val="nil"/>
              <w:bottom w:val="nil"/>
              <w:right w:val="nil"/>
            </w:tcBorders>
            <w:shd w:val="clear" w:color="auto" w:fill="auto"/>
            <w:noWrap/>
            <w:vAlign w:val="center"/>
            <w:hideMark/>
          </w:tcPr>
          <w:p w14:paraId="3179B9A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0E4360BB" w14:textId="77777777" w:rsidTr="00AA7623">
        <w:trPr>
          <w:trHeight w:val="288"/>
        </w:trPr>
        <w:tc>
          <w:tcPr>
            <w:tcW w:w="960" w:type="dxa"/>
            <w:tcBorders>
              <w:top w:val="nil"/>
              <w:left w:val="nil"/>
              <w:bottom w:val="nil"/>
              <w:right w:val="nil"/>
            </w:tcBorders>
            <w:shd w:val="clear" w:color="auto" w:fill="auto"/>
            <w:noWrap/>
            <w:vAlign w:val="center"/>
            <w:hideMark/>
          </w:tcPr>
          <w:p w14:paraId="32A8D13B"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PC</w:t>
            </w:r>
          </w:p>
        </w:tc>
        <w:tc>
          <w:tcPr>
            <w:tcW w:w="1648" w:type="dxa"/>
            <w:tcBorders>
              <w:top w:val="nil"/>
              <w:left w:val="nil"/>
              <w:bottom w:val="nil"/>
              <w:right w:val="nil"/>
            </w:tcBorders>
            <w:shd w:val="clear" w:color="auto" w:fill="auto"/>
            <w:noWrap/>
            <w:vAlign w:val="center"/>
            <w:hideMark/>
          </w:tcPr>
          <w:p w14:paraId="116F936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0.89 (0.84–0.93)</w:t>
            </w:r>
          </w:p>
        </w:tc>
        <w:tc>
          <w:tcPr>
            <w:tcW w:w="1648" w:type="dxa"/>
            <w:tcBorders>
              <w:top w:val="nil"/>
              <w:left w:val="nil"/>
              <w:bottom w:val="nil"/>
              <w:right w:val="nil"/>
            </w:tcBorders>
            <w:shd w:val="clear" w:color="auto" w:fill="auto"/>
            <w:noWrap/>
            <w:vAlign w:val="center"/>
            <w:hideMark/>
          </w:tcPr>
          <w:p w14:paraId="0076E7D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0.88 (0.79–0.92)</w:t>
            </w:r>
          </w:p>
        </w:tc>
        <w:tc>
          <w:tcPr>
            <w:tcW w:w="97" w:type="dxa"/>
            <w:tcBorders>
              <w:top w:val="nil"/>
              <w:left w:val="nil"/>
              <w:bottom w:val="nil"/>
              <w:right w:val="nil"/>
            </w:tcBorders>
            <w:shd w:val="clear" w:color="auto" w:fill="auto"/>
            <w:noWrap/>
            <w:vAlign w:val="center"/>
            <w:hideMark/>
          </w:tcPr>
          <w:p w14:paraId="6CA985B0"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3E7A959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0.86 (0.84–0.89)</w:t>
            </w:r>
          </w:p>
        </w:tc>
        <w:tc>
          <w:tcPr>
            <w:tcW w:w="1580" w:type="dxa"/>
            <w:tcBorders>
              <w:top w:val="nil"/>
              <w:left w:val="nil"/>
              <w:bottom w:val="nil"/>
              <w:right w:val="nil"/>
            </w:tcBorders>
            <w:shd w:val="clear" w:color="auto" w:fill="auto"/>
            <w:noWrap/>
            <w:vAlign w:val="center"/>
            <w:hideMark/>
          </w:tcPr>
          <w:p w14:paraId="7FC8BEF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0.87 (0.83–0.91)</w:t>
            </w:r>
          </w:p>
        </w:tc>
        <w:tc>
          <w:tcPr>
            <w:tcW w:w="800" w:type="dxa"/>
            <w:tcBorders>
              <w:top w:val="nil"/>
              <w:left w:val="nil"/>
              <w:bottom w:val="nil"/>
              <w:right w:val="nil"/>
            </w:tcBorders>
            <w:shd w:val="clear" w:color="auto" w:fill="auto"/>
            <w:noWrap/>
            <w:vAlign w:val="center"/>
            <w:hideMark/>
          </w:tcPr>
          <w:p w14:paraId="53528A5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w:t>
            </w:r>
          </w:p>
        </w:tc>
        <w:tc>
          <w:tcPr>
            <w:tcW w:w="660" w:type="dxa"/>
            <w:tcBorders>
              <w:top w:val="nil"/>
              <w:left w:val="nil"/>
              <w:bottom w:val="nil"/>
              <w:right w:val="nil"/>
            </w:tcBorders>
            <w:shd w:val="clear" w:color="auto" w:fill="auto"/>
            <w:noWrap/>
            <w:vAlign w:val="center"/>
            <w:hideMark/>
          </w:tcPr>
          <w:p w14:paraId="2091A3B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5FD55C96" w14:textId="77777777" w:rsidTr="00AA7623">
        <w:trPr>
          <w:trHeight w:val="288"/>
        </w:trPr>
        <w:tc>
          <w:tcPr>
            <w:tcW w:w="960" w:type="dxa"/>
            <w:tcBorders>
              <w:top w:val="nil"/>
              <w:left w:val="nil"/>
              <w:bottom w:val="nil"/>
              <w:right w:val="nil"/>
            </w:tcBorders>
            <w:shd w:val="clear" w:color="auto" w:fill="auto"/>
            <w:noWrap/>
            <w:vAlign w:val="center"/>
            <w:hideMark/>
          </w:tcPr>
          <w:p w14:paraId="49E29BF5"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TC</w:t>
            </w:r>
          </w:p>
        </w:tc>
        <w:tc>
          <w:tcPr>
            <w:tcW w:w="1648" w:type="dxa"/>
            <w:tcBorders>
              <w:top w:val="nil"/>
              <w:left w:val="nil"/>
              <w:bottom w:val="nil"/>
              <w:right w:val="nil"/>
            </w:tcBorders>
            <w:shd w:val="clear" w:color="auto" w:fill="auto"/>
            <w:noWrap/>
            <w:vAlign w:val="center"/>
            <w:hideMark/>
          </w:tcPr>
          <w:p w14:paraId="1585DE6C"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0.86 (0.80–0.96)</w:t>
            </w:r>
          </w:p>
        </w:tc>
        <w:tc>
          <w:tcPr>
            <w:tcW w:w="1648" w:type="dxa"/>
            <w:tcBorders>
              <w:top w:val="nil"/>
              <w:left w:val="nil"/>
              <w:bottom w:val="nil"/>
              <w:right w:val="nil"/>
            </w:tcBorders>
            <w:shd w:val="clear" w:color="auto" w:fill="auto"/>
            <w:noWrap/>
            <w:vAlign w:val="center"/>
            <w:hideMark/>
          </w:tcPr>
          <w:p w14:paraId="4BB2959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0.86 (0.79–0.92)</w:t>
            </w:r>
          </w:p>
        </w:tc>
        <w:tc>
          <w:tcPr>
            <w:tcW w:w="97" w:type="dxa"/>
            <w:tcBorders>
              <w:top w:val="nil"/>
              <w:left w:val="nil"/>
              <w:bottom w:val="nil"/>
              <w:right w:val="nil"/>
            </w:tcBorders>
            <w:shd w:val="clear" w:color="auto" w:fill="auto"/>
            <w:noWrap/>
            <w:vAlign w:val="center"/>
            <w:hideMark/>
          </w:tcPr>
          <w:p w14:paraId="1D21E98C"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390966F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0.89 (0.86–0.94)</w:t>
            </w:r>
          </w:p>
        </w:tc>
        <w:tc>
          <w:tcPr>
            <w:tcW w:w="1580" w:type="dxa"/>
            <w:tcBorders>
              <w:top w:val="nil"/>
              <w:left w:val="nil"/>
              <w:bottom w:val="nil"/>
              <w:right w:val="nil"/>
            </w:tcBorders>
            <w:shd w:val="clear" w:color="auto" w:fill="auto"/>
            <w:noWrap/>
            <w:vAlign w:val="center"/>
            <w:hideMark/>
          </w:tcPr>
          <w:p w14:paraId="38BFFA0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0.90 (0.85–0.94)</w:t>
            </w:r>
          </w:p>
        </w:tc>
        <w:tc>
          <w:tcPr>
            <w:tcW w:w="800" w:type="dxa"/>
            <w:tcBorders>
              <w:top w:val="nil"/>
              <w:left w:val="nil"/>
              <w:bottom w:val="nil"/>
              <w:right w:val="nil"/>
            </w:tcBorders>
            <w:shd w:val="clear" w:color="auto" w:fill="auto"/>
            <w:noWrap/>
            <w:vAlign w:val="center"/>
            <w:hideMark/>
          </w:tcPr>
          <w:p w14:paraId="37E7D8C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0.85</w:t>
            </w:r>
          </w:p>
        </w:tc>
        <w:tc>
          <w:tcPr>
            <w:tcW w:w="660" w:type="dxa"/>
            <w:tcBorders>
              <w:top w:val="nil"/>
              <w:left w:val="nil"/>
              <w:bottom w:val="nil"/>
              <w:right w:val="nil"/>
            </w:tcBorders>
            <w:shd w:val="clear" w:color="auto" w:fill="auto"/>
            <w:noWrap/>
            <w:vAlign w:val="center"/>
            <w:hideMark/>
          </w:tcPr>
          <w:p w14:paraId="5473216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2F714277" w14:textId="77777777" w:rsidTr="00AA7623">
        <w:trPr>
          <w:trHeight w:val="288"/>
        </w:trPr>
        <w:tc>
          <w:tcPr>
            <w:tcW w:w="960" w:type="dxa"/>
            <w:tcBorders>
              <w:top w:val="nil"/>
              <w:left w:val="nil"/>
              <w:bottom w:val="nil"/>
              <w:right w:val="nil"/>
            </w:tcBorders>
            <w:shd w:val="clear" w:color="auto" w:fill="auto"/>
            <w:noWrap/>
            <w:vAlign w:val="center"/>
            <w:hideMark/>
          </w:tcPr>
          <w:p w14:paraId="174DBD1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STR</w:t>
            </w:r>
          </w:p>
        </w:tc>
        <w:tc>
          <w:tcPr>
            <w:tcW w:w="1648" w:type="dxa"/>
            <w:tcBorders>
              <w:top w:val="nil"/>
              <w:left w:val="nil"/>
              <w:bottom w:val="nil"/>
              <w:right w:val="nil"/>
            </w:tcBorders>
            <w:shd w:val="clear" w:color="auto" w:fill="auto"/>
            <w:noWrap/>
            <w:vAlign w:val="center"/>
            <w:hideMark/>
          </w:tcPr>
          <w:p w14:paraId="1C5CB41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1.22 (1.19–1.26)</w:t>
            </w:r>
          </w:p>
        </w:tc>
        <w:tc>
          <w:tcPr>
            <w:tcW w:w="1648" w:type="dxa"/>
            <w:tcBorders>
              <w:top w:val="nil"/>
              <w:left w:val="nil"/>
              <w:bottom w:val="nil"/>
              <w:right w:val="nil"/>
            </w:tcBorders>
            <w:shd w:val="clear" w:color="auto" w:fill="auto"/>
            <w:noWrap/>
            <w:vAlign w:val="center"/>
            <w:hideMark/>
          </w:tcPr>
          <w:p w14:paraId="2B76875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1.29 (1.20–1.33)</w:t>
            </w:r>
          </w:p>
        </w:tc>
        <w:tc>
          <w:tcPr>
            <w:tcW w:w="97" w:type="dxa"/>
            <w:tcBorders>
              <w:top w:val="nil"/>
              <w:left w:val="nil"/>
              <w:bottom w:val="nil"/>
              <w:right w:val="nil"/>
            </w:tcBorders>
            <w:shd w:val="clear" w:color="auto" w:fill="auto"/>
            <w:noWrap/>
            <w:vAlign w:val="center"/>
            <w:hideMark/>
          </w:tcPr>
          <w:p w14:paraId="7D31EC8A"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7F4C5A3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1.22 (1.13–1.30)</w:t>
            </w:r>
          </w:p>
        </w:tc>
        <w:tc>
          <w:tcPr>
            <w:tcW w:w="1580" w:type="dxa"/>
            <w:tcBorders>
              <w:top w:val="nil"/>
              <w:left w:val="nil"/>
              <w:bottom w:val="nil"/>
              <w:right w:val="nil"/>
            </w:tcBorders>
            <w:shd w:val="clear" w:color="auto" w:fill="auto"/>
            <w:noWrap/>
            <w:vAlign w:val="center"/>
            <w:hideMark/>
          </w:tcPr>
          <w:p w14:paraId="2F2E32B8"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1.20 (1.09–1.31)</w:t>
            </w:r>
          </w:p>
        </w:tc>
        <w:tc>
          <w:tcPr>
            <w:tcW w:w="800" w:type="dxa"/>
            <w:tcBorders>
              <w:top w:val="nil"/>
              <w:left w:val="nil"/>
              <w:bottom w:val="nil"/>
              <w:right w:val="nil"/>
            </w:tcBorders>
            <w:shd w:val="clear" w:color="auto" w:fill="auto"/>
            <w:noWrap/>
            <w:vAlign w:val="center"/>
            <w:hideMark/>
          </w:tcPr>
          <w:p w14:paraId="1A5C99FB"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0.47</w:t>
            </w:r>
          </w:p>
        </w:tc>
        <w:tc>
          <w:tcPr>
            <w:tcW w:w="660" w:type="dxa"/>
            <w:tcBorders>
              <w:top w:val="nil"/>
              <w:left w:val="nil"/>
              <w:bottom w:val="nil"/>
              <w:right w:val="nil"/>
            </w:tcBorders>
            <w:shd w:val="clear" w:color="auto" w:fill="auto"/>
            <w:noWrap/>
            <w:vAlign w:val="center"/>
            <w:hideMark/>
          </w:tcPr>
          <w:p w14:paraId="6D8C038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00023625" w14:textId="77777777" w:rsidTr="00AA7623">
        <w:trPr>
          <w:trHeight w:val="288"/>
        </w:trPr>
        <w:tc>
          <w:tcPr>
            <w:tcW w:w="960" w:type="dxa"/>
            <w:tcBorders>
              <w:top w:val="nil"/>
              <w:left w:val="nil"/>
              <w:bottom w:val="nil"/>
              <w:right w:val="nil"/>
            </w:tcBorders>
            <w:shd w:val="clear" w:color="auto" w:fill="auto"/>
            <w:noWrap/>
            <w:vAlign w:val="center"/>
            <w:hideMark/>
          </w:tcPr>
          <w:p w14:paraId="270FAE0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HC</w:t>
            </w:r>
          </w:p>
        </w:tc>
        <w:tc>
          <w:tcPr>
            <w:tcW w:w="1648" w:type="dxa"/>
            <w:tcBorders>
              <w:top w:val="nil"/>
              <w:left w:val="nil"/>
              <w:bottom w:val="nil"/>
              <w:right w:val="nil"/>
            </w:tcBorders>
            <w:shd w:val="clear" w:color="auto" w:fill="auto"/>
            <w:noWrap/>
            <w:vAlign w:val="center"/>
            <w:hideMark/>
          </w:tcPr>
          <w:p w14:paraId="1F93A0A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0.98 (0.91–0.99)</w:t>
            </w:r>
          </w:p>
        </w:tc>
        <w:tc>
          <w:tcPr>
            <w:tcW w:w="1648" w:type="dxa"/>
            <w:tcBorders>
              <w:top w:val="nil"/>
              <w:left w:val="nil"/>
              <w:bottom w:val="nil"/>
              <w:right w:val="nil"/>
            </w:tcBorders>
            <w:shd w:val="clear" w:color="auto" w:fill="auto"/>
            <w:noWrap/>
            <w:vAlign w:val="center"/>
            <w:hideMark/>
          </w:tcPr>
          <w:p w14:paraId="7D87E2C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1.05 (0.94–1.14)</w:t>
            </w:r>
          </w:p>
        </w:tc>
        <w:tc>
          <w:tcPr>
            <w:tcW w:w="97" w:type="dxa"/>
            <w:tcBorders>
              <w:top w:val="nil"/>
              <w:left w:val="nil"/>
              <w:bottom w:val="nil"/>
              <w:right w:val="nil"/>
            </w:tcBorders>
            <w:shd w:val="clear" w:color="auto" w:fill="auto"/>
            <w:noWrap/>
            <w:vAlign w:val="center"/>
            <w:hideMark/>
          </w:tcPr>
          <w:p w14:paraId="61144655"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61DB1AE5"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1.01 (1.00–1.03)</w:t>
            </w:r>
          </w:p>
        </w:tc>
        <w:tc>
          <w:tcPr>
            <w:tcW w:w="1580" w:type="dxa"/>
            <w:tcBorders>
              <w:top w:val="nil"/>
              <w:left w:val="nil"/>
              <w:bottom w:val="nil"/>
              <w:right w:val="nil"/>
            </w:tcBorders>
            <w:shd w:val="clear" w:color="auto" w:fill="auto"/>
            <w:noWrap/>
            <w:vAlign w:val="center"/>
            <w:hideMark/>
          </w:tcPr>
          <w:p w14:paraId="2DA3B23D"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0.94 (0.89–0.98)</w:t>
            </w:r>
          </w:p>
        </w:tc>
        <w:tc>
          <w:tcPr>
            <w:tcW w:w="800" w:type="dxa"/>
            <w:tcBorders>
              <w:top w:val="nil"/>
              <w:left w:val="nil"/>
              <w:bottom w:val="nil"/>
              <w:right w:val="nil"/>
            </w:tcBorders>
            <w:shd w:val="clear" w:color="auto" w:fill="auto"/>
            <w:noWrap/>
            <w:vAlign w:val="center"/>
            <w:hideMark/>
          </w:tcPr>
          <w:p w14:paraId="7BF988FA"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0.32</w:t>
            </w:r>
          </w:p>
        </w:tc>
        <w:tc>
          <w:tcPr>
            <w:tcW w:w="660" w:type="dxa"/>
            <w:tcBorders>
              <w:top w:val="nil"/>
              <w:left w:val="nil"/>
              <w:bottom w:val="nil"/>
              <w:right w:val="nil"/>
            </w:tcBorders>
            <w:shd w:val="clear" w:color="auto" w:fill="auto"/>
            <w:noWrap/>
            <w:vAlign w:val="center"/>
            <w:hideMark/>
          </w:tcPr>
          <w:p w14:paraId="2F08CF3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6B38D685" w14:textId="77777777" w:rsidTr="00AA7623">
        <w:trPr>
          <w:trHeight w:val="288"/>
        </w:trPr>
        <w:tc>
          <w:tcPr>
            <w:tcW w:w="960" w:type="dxa"/>
            <w:tcBorders>
              <w:top w:val="nil"/>
              <w:left w:val="nil"/>
              <w:bottom w:val="nil"/>
              <w:right w:val="nil"/>
            </w:tcBorders>
            <w:shd w:val="clear" w:color="auto" w:fill="auto"/>
            <w:noWrap/>
            <w:vAlign w:val="center"/>
            <w:hideMark/>
          </w:tcPr>
          <w:p w14:paraId="6FE3CFA7"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THA</w:t>
            </w:r>
          </w:p>
        </w:tc>
        <w:tc>
          <w:tcPr>
            <w:tcW w:w="1648" w:type="dxa"/>
            <w:tcBorders>
              <w:top w:val="nil"/>
              <w:left w:val="nil"/>
              <w:bottom w:val="nil"/>
              <w:right w:val="nil"/>
            </w:tcBorders>
            <w:shd w:val="clear" w:color="auto" w:fill="auto"/>
            <w:noWrap/>
            <w:vAlign w:val="center"/>
            <w:hideMark/>
          </w:tcPr>
          <w:p w14:paraId="11A22BF0"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1.09 (1.02–1.17)</w:t>
            </w:r>
          </w:p>
        </w:tc>
        <w:tc>
          <w:tcPr>
            <w:tcW w:w="1648" w:type="dxa"/>
            <w:tcBorders>
              <w:top w:val="nil"/>
              <w:left w:val="nil"/>
              <w:bottom w:val="nil"/>
              <w:right w:val="nil"/>
            </w:tcBorders>
            <w:shd w:val="clear" w:color="auto" w:fill="auto"/>
            <w:noWrap/>
            <w:vAlign w:val="center"/>
            <w:hideMark/>
          </w:tcPr>
          <w:p w14:paraId="157C579A"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1.15 (1.10–1.19)</w:t>
            </w:r>
          </w:p>
        </w:tc>
        <w:tc>
          <w:tcPr>
            <w:tcW w:w="97" w:type="dxa"/>
            <w:tcBorders>
              <w:top w:val="nil"/>
              <w:left w:val="nil"/>
              <w:bottom w:val="nil"/>
              <w:right w:val="nil"/>
            </w:tcBorders>
            <w:shd w:val="clear" w:color="auto" w:fill="auto"/>
            <w:noWrap/>
            <w:vAlign w:val="center"/>
            <w:hideMark/>
          </w:tcPr>
          <w:p w14:paraId="5E397860"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5DCBD503"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1.10 (1.02–1.27)</w:t>
            </w:r>
          </w:p>
        </w:tc>
        <w:tc>
          <w:tcPr>
            <w:tcW w:w="1580" w:type="dxa"/>
            <w:tcBorders>
              <w:top w:val="nil"/>
              <w:left w:val="nil"/>
              <w:bottom w:val="nil"/>
              <w:right w:val="nil"/>
            </w:tcBorders>
            <w:shd w:val="clear" w:color="auto" w:fill="auto"/>
            <w:noWrap/>
            <w:vAlign w:val="center"/>
            <w:hideMark/>
          </w:tcPr>
          <w:p w14:paraId="6FB7C1A2"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1.20 (1.20–1.21)</w:t>
            </w:r>
          </w:p>
        </w:tc>
        <w:tc>
          <w:tcPr>
            <w:tcW w:w="800" w:type="dxa"/>
            <w:tcBorders>
              <w:top w:val="nil"/>
              <w:left w:val="nil"/>
              <w:bottom w:val="nil"/>
              <w:right w:val="nil"/>
            </w:tcBorders>
            <w:shd w:val="clear" w:color="auto" w:fill="auto"/>
            <w:noWrap/>
            <w:vAlign w:val="center"/>
            <w:hideMark/>
          </w:tcPr>
          <w:p w14:paraId="778C531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0.11</w:t>
            </w:r>
          </w:p>
        </w:tc>
        <w:tc>
          <w:tcPr>
            <w:tcW w:w="660" w:type="dxa"/>
            <w:tcBorders>
              <w:top w:val="nil"/>
              <w:left w:val="nil"/>
              <w:bottom w:val="nil"/>
              <w:right w:val="nil"/>
            </w:tcBorders>
            <w:shd w:val="clear" w:color="auto" w:fill="auto"/>
            <w:noWrap/>
            <w:vAlign w:val="center"/>
            <w:hideMark/>
          </w:tcPr>
          <w:p w14:paraId="5D5D9C0F"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r w:rsidR="00BD522C" w:rsidRPr="00BD522C" w14:paraId="5C370F4E" w14:textId="77777777" w:rsidTr="00AA7623">
        <w:trPr>
          <w:trHeight w:val="288"/>
        </w:trPr>
        <w:tc>
          <w:tcPr>
            <w:tcW w:w="960" w:type="dxa"/>
            <w:tcBorders>
              <w:top w:val="nil"/>
              <w:left w:val="nil"/>
              <w:bottom w:val="nil"/>
              <w:right w:val="nil"/>
            </w:tcBorders>
            <w:shd w:val="clear" w:color="auto" w:fill="auto"/>
            <w:noWrap/>
            <w:vAlign w:val="center"/>
            <w:hideMark/>
          </w:tcPr>
          <w:p w14:paraId="7E8A9BC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CB</w:t>
            </w:r>
          </w:p>
        </w:tc>
        <w:tc>
          <w:tcPr>
            <w:tcW w:w="1648" w:type="dxa"/>
            <w:tcBorders>
              <w:top w:val="nil"/>
              <w:left w:val="nil"/>
              <w:bottom w:val="nil"/>
              <w:right w:val="nil"/>
            </w:tcBorders>
            <w:shd w:val="clear" w:color="auto" w:fill="auto"/>
            <w:noWrap/>
            <w:vAlign w:val="center"/>
            <w:hideMark/>
          </w:tcPr>
          <w:p w14:paraId="268838D4"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0.86 (0.77–0.93)</w:t>
            </w:r>
          </w:p>
        </w:tc>
        <w:tc>
          <w:tcPr>
            <w:tcW w:w="1648" w:type="dxa"/>
            <w:tcBorders>
              <w:top w:val="nil"/>
              <w:left w:val="nil"/>
              <w:bottom w:val="nil"/>
              <w:right w:val="nil"/>
            </w:tcBorders>
            <w:shd w:val="clear" w:color="auto" w:fill="auto"/>
            <w:noWrap/>
            <w:vAlign w:val="center"/>
            <w:hideMark/>
          </w:tcPr>
          <w:p w14:paraId="52F8F4C1"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0.87 (0.80–0.92)</w:t>
            </w:r>
          </w:p>
        </w:tc>
        <w:tc>
          <w:tcPr>
            <w:tcW w:w="97" w:type="dxa"/>
            <w:tcBorders>
              <w:top w:val="nil"/>
              <w:left w:val="nil"/>
              <w:bottom w:val="nil"/>
              <w:right w:val="nil"/>
            </w:tcBorders>
            <w:shd w:val="clear" w:color="auto" w:fill="auto"/>
            <w:noWrap/>
            <w:vAlign w:val="center"/>
            <w:hideMark/>
          </w:tcPr>
          <w:p w14:paraId="33D284DA" w14:textId="77777777" w:rsidR="00AA7623" w:rsidRPr="00BD522C" w:rsidRDefault="00AA7623" w:rsidP="00AA7623">
            <w:pPr>
              <w:jc w:val="center"/>
              <w:rPr>
                <w:rFonts w:eastAsia="Times New Roman" w:cs="Arial"/>
                <w:sz w:val="18"/>
                <w:szCs w:val="18"/>
                <w:lang w:eastAsia="fi-FI"/>
              </w:rPr>
            </w:pPr>
          </w:p>
        </w:tc>
        <w:tc>
          <w:tcPr>
            <w:tcW w:w="1568" w:type="dxa"/>
            <w:tcBorders>
              <w:top w:val="nil"/>
              <w:left w:val="nil"/>
              <w:bottom w:val="nil"/>
              <w:right w:val="nil"/>
            </w:tcBorders>
            <w:shd w:val="clear" w:color="auto" w:fill="auto"/>
            <w:noWrap/>
            <w:vAlign w:val="center"/>
            <w:hideMark/>
          </w:tcPr>
          <w:p w14:paraId="2E3F78E3"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0.88 (0.86–0.92)</w:t>
            </w:r>
          </w:p>
        </w:tc>
        <w:tc>
          <w:tcPr>
            <w:tcW w:w="1580" w:type="dxa"/>
            <w:tcBorders>
              <w:top w:val="nil"/>
              <w:left w:val="nil"/>
              <w:bottom w:val="nil"/>
              <w:right w:val="nil"/>
            </w:tcBorders>
            <w:shd w:val="clear" w:color="auto" w:fill="auto"/>
            <w:noWrap/>
            <w:vAlign w:val="center"/>
            <w:hideMark/>
          </w:tcPr>
          <w:p w14:paraId="540D6033"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1.04 (1.03–1.04)</w:t>
            </w:r>
          </w:p>
        </w:tc>
        <w:tc>
          <w:tcPr>
            <w:tcW w:w="800" w:type="dxa"/>
            <w:tcBorders>
              <w:top w:val="nil"/>
              <w:left w:val="nil"/>
              <w:bottom w:val="nil"/>
              <w:right w:val="nil"/>
            </w:tcBorders>
            <w:shd w:val="clear" w:color="auto" w:fill="auto"/>
            <w:noWrap/>
            <w:vAlign w:val="center"/>
            <w:hideMark/>
          </w:tcPr>
          <w:p w14:paraId="20306629"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0.13</w:t>
            </w:r>
          </w:p>
        </w:tc>
        <w:tc>
          <w:tcPr>
            <w:tcW w:w="660" w:type="dxa"/>
            <w:tcBorders>
              <w:top w:val="nil"/>
              <w:left w:val="nil"/>
              <w:bottom w:val="nil"/>
              <w:right w:val="nil"/>
            </w:tcBorders>
            <w:shd w:val="clear" w:color="auto" w:fill="auto"/>
            <w:noWrap/>
            <w:vAlign w:val="center"/>
            <w:hideMark/>
          </w:tcPr>
          <w:p w14:paraId="7BCC005E" w14:textId="77777777" w:rsidR="00AA7623" w:rsidRPr="00BD522C" w:rsidRDefault="00AA7623" w:rsidP="00AA7623">
            <w:pPr>
              <w:jc w:val="center"/>
              <w:rPr>
                <w:rFonts w:eastAsia="Times New Roman" w:cs="Arial"/>
                <w:sz w:val="18"/>
                <w:szCs w:val="18"/>
                <w:lang w:eastAsia="fi-FI"/>
              </w:rPr>
            </w:pPr>
            <w:r w:rsidRPr="00BD522C">
              <w:rPr>
                <w:rFonts w:eastAsia="Times New Roman" w:cs="Arial"/>
                <w:sz w:val="18"/>
                <w:szCs w:val="18"/>
                <w:lang w:eastAsia="fi-FI"/>
              </w:rPr>
              <w:t>ns</w:t>
            </w:r>
          </w:p>
        </w:tc>
      </w:tr>
    </w:tbl>
    <w:p w14:paraId="19F7EFFD" w14:textId="18679DDE" w:rsidR="001F2289" w:rsidRPr="000B7279" w:rsidRDefault="00E42D35" w:rsidP="001F2289">
      <w:pPr>
        <w:spacing w:after="360"/>
        <w:rPr>
          <w:rFonts w:ascii="Times New Roman" w:hAnsi="Times New Roman"/>
          <w:b/>
          <w:lang w:val="en-US"/>
        </w:rPr>
      </w:pPr>
      <w:r>
        <w:rPr>
          <w:rFonts w:ascii="Times New Roman" w:hAnsi="Times New Roman"/>
          <w:lang w:val="en-US"/>
        </w:rPr>
        <w:br w:type="page"/>
      </w:r>
      <w:r w:rsidR="001F2289" w:rsidRPr="000B7279">
        <w:rPr>
          <w:rFonts w:ascii="Times New Roman" w:hAnsi="Times New Roman"/>
          <w:b/>
          <w:lang w:val="en-US"/>
        </w:rPr>
        <w:lastRenderedPageBreak/>
        <w:t xml:space="preserve">Supplementary Table </w:t>
      </w:r>
      <w:r w:rsidR="00CD33CF" w:rsidRPr="000B7279">
        <w:rPr>
          <w:rFonts w:ascii="Times New Roman" w:hAnsi="Times New Roman"/>
          <w:b/>
          <w:lang w:val="en-US"/>
        </w:rPr>
        <w:t>S2</w:t>
      </w:r>
    </w:p>
    <w:p w14:paraId="57BE85E4" w14:textId="2C28EDDE" w:rsidR="001F2289" w:rsidRPr="000B7279" w:rsidRDefault="001F2289" w:rsidP="00C74575">
      <w:pPr>
        <w:spacing w:line="480" w:lineRule="auto"/>
        <w:jc w:val="both"/>
        <w:rPr>
          <w:rFonts w:ascii="Times New Roman" w:eastAsia="Times New Roman" w:hAnsi="Times New Roman"/>
          <w:szCs w:val="24"/>
          <w:lang w:val="en-US" w:eastAsia="fi-FI"/>
        </w:rPr>
      </w:pPr>
      <w:r w:rsidRPr="000B7279">
        <w:rPr>
          <w:rFonts w:ascii="Times New Roman" w:hAnsi="Times New Roman"/>
          <w:szCs w:val="24"/>
          <w:lang w:val="en-US"/>
        </w:rPr>
        <w:t xml:space="preserve">Correlation between regional standard uptake </w:t>
      </w:r>
      <w:r w:rsidRPr="000B7279">
        <w:rPr>
          <w:rFonts w:ascii="Times New Roman" w:eastAsia="Times New Roman" w:hAnsi="Times New Roman"/>
          <w:szCs w:val="24"/>
          <w:lang w:val="en-US" w:eastAsia="fi-FI"/>
        </w:rPr>
        <w:t>values without (SUV), and with normalization for blood glucose levels (SUV</w:t>
      </w:r>
      <w:r w:rsidRPr="000B7279">
        <w:rPr>
          <w:rFonts w:ascii="Times New Roman" w:eastAsia="Times New Roman" w:hAnsi="Times New Roman"/>
          <w:szCs w:val="24"/>
          <w:vertAlign w:val="subscript"/>
          <w:lang w:val="en-US" w:eastAsia="fi-FI"/>
        </w:rPr>
        <w:t>Glu</w:t>
      </w:r>
      <w:r w:rsidRPr="000B7279">
        <w:rPr>
          <w:rFonts w:ascii="Times New Roman" w:eastAsia="Times New Roman" w:hAnsi="Times New Roman"/>
          <w:szCs w:val="24"/>
          <w:lang w:val="en-US" w:eastAsia="fi-FI"/>
        </w:rPr>
        <w:t>)</w:t>
      </w:r>
      <w:r w:rsidR="005A5DDA" w:rsidRPr="000B7279">
        <w:rPr>
          <w:rFonts w:ascii="Times New Roman" w:eastAsia="Times New Roman" w:hAnsi="Times New Roman"/>
          <w:szCs w:val="24"/>
          <w:lang w:val="en-US" w:eastAsia="fi-FI"/>
        </w:rPr>
        <w:t xml:space="preserve"> </w:t>
      </w:r>
      <w:r w:rsidRPr="000B7279">
        <w:rPr>
          <w:rFonts w:ascii="Times New Roman" w:eastAsia="Times New Roman" w:hAnsi="Times New Roman"/>
          <w:szCs w:val="24"/>
          <w:lang w:val="en-US" w:eastAsia="fi-FI"/>
        </w:rPr>
        <w:t xml:space="preserve">evaluated using Spearman’s correlation. </w:t>
      </w:r>
      <w:r w:rsidR="005A5DDA" w:rsidRPr="000B7279">
        <w:rPr>
          <w:rFonts w:ascii="Times New Roman" w:eastAsia="Times New Roman" w:hAnsi="Times New Roman"/>
          <w:szCs w:val="24"/>
          <w:lang w:val="en-US" w:eastAsia="fi-FI"/>
        </w:rPr>
        <w:t>Strong and significant positive c</w:t>
      </w:r>
      <w:r w:rsidR="00A76059" w:rsidRPr="000B7279">
        <w:rPr>
          <w:rFonts w:ascii="Times New Roman" w:eastAsia="Times New Roman" w:hAnsi="Times New Roman"/>
          <w:szCs w:val="24"/>
          <w:lang w:val="en-US" w:eastAsia="fi-FI"/>
        </w:rPr>
        <w:t>orrelation was found in all brain regions</w:t>
      </w:r>
      <w:r w:rsidR="005A5DDA" w:rsidRPr="000B7279">
        <w:rPr>
          <w:rFonts w:ascii="Times New Roman" w:eastAsia="Times New Roman" w:hAnsi="Times New Roman"/>
          <w:szCs w:val="24"/>
          <w:lang w:val="en-US" w:eastAsia="fi-FI"/>
        </w:rPr>
        <w:t xml:space="preserve"> in both models. </w:t>
      </w:r>
      <w:r w:rsidRPr="000B7279">
        <w:rPr>
          <w:rFonts w:ascii="Times New Roman" w:eastAsia="Times New Roman" w:hAnsi="Times New Roman"/>
          <w:szCs w:val="24"/>
          <w:lang w:val="en-US" w:eastAsia="fi-FI"/>
        </w:rPr>
        <w:t>Abbreviations: CB = cerebellum; FC = frontal cortex; HC = hippocampus; STR = striatum; THA = thalamus; TPC = tempo-parietal cortex.</w:t>
      </w:r>
    </w:p>
    <w:p w14:paraId="43235285" w14:textId="77777777" w:rsidR="001F2289" w:rsidRDefault="001F2289" w:rsidP="001F2289">
      <w:pPr>
        <w:spacing w:line="360" w:lineRule="auto"/>
        <w:rPr>
          <w:rFonts w:ascii="Times New Roman" w:eastAsia="Times New Roman" w:hAnsi="Times New Roman"/>
          <w:b/>
          <w:color w:val="FF0000"/>
          <w:szCs w:val="24"/>
          <w:lang w:val="en-US" w:eastAsia="fi-FI"/>
        </w:rPr>
      </w:pPr>
    </w:p>
    <w:tbl>
      <w:tblPr>
        <w:tblW w:w="5500" w:type="dxa"/>
        <w:jc w:val="center"/>
        <w:tblCellMar>
          <w:left w:w="70" w:type="dxa"/>
          <w:right w:w="70" w:type="dxa"/>
        </w:tblCellMar>
        <w:tblLook w:val="04A0" w:firstRow="1" w:lastRow="0" w:firstColumn="1" w:lastColumn="0" w:noHBand="0" w:noVBand="1"/>
      </w:tblPr>
      <w:tblGrid>
        <w:gridCol w:w="820"/>
        <w:gridCol w:w="1397"/>
        <w:gridCol w:w="843"/>
        <w:gridCol w:w="191"/>
        <w:gridCol w:w="1414"/>
        <w:gridCol w:w="846"/>
      </w:tblGrid>
      <w:tr w:rsidR="001F2289" w:rsidRPr="002C4EEA" w14:paraId="3C6EDE3E" w14:textId="77777777" w:rsidTr="006256DC">
        <w:trPr>
          <w:trHeight w:val="276"/>
          <w:jc w:val="center"/>
        </w:trPr>
        <w:tc>
          <w:tcPr>
            <w:tcW w:w="820" w:type="dxa"/>
            <w:tcBorders>
              <w:top w:val="single" w:sz="4" w:space="0" w:color="auto"/>
              <w:left w:val="nil"/>
              <w:bottom w:val="nil"/>
              <w:right w:val="nil"/>
            </w:tcBorders>
            <w:shd w:val="clear" w:color="FFFFFF" w:fill="auto"/>
            <w:noWrap/>
            <w:vAlign w:val="center"/>
            <w:hideMark/>
          </w:tcPr>
          <w:p w14:paraId="3D21983A" w14:textId="77777777" w:rsidR="001F2289" w:rsidRPr="002C4EEA" w:rsidRDefault="001F2289" w:rsidP="006256DC">
            <w:pPr>
              <w:jc w:val="center"/>
              <w:rPr>
                <w:rFonts w:eastAsia="Times New Roman" w:cs="Arial"/>
                <w:color w:val="000000"/>
                <w:sz w:val="18"/>
                <w:szCs w:val="18"/>
                <w:lang w:val="en-US" w:eastAsia="fi-FI"/>
              </w:rPr>
            </w:pPr>
            <w:r w:rsidRPr="002C4EEA">
              <w:rPr>
                <w:rFonts w:eastAsia="Times New Roman" w:cs="Arial"/>
                <w:color w:val="000000"/>
                <w:sz w:val="18"/>
                <w:szCs w:val="18"/>
                <w:lang w:val="en-US" w:eastAsia="fi-FI"/>
              </w:rPr>
              <w:t> </w:t>
            </w:r>
          </w:p>
        </w:tc>
        <w:tc>
          <w:tcPr>
            <w:tcW w:w="2240" w:type="dxa"/>
            <w:gridSpan w:val="2"/>
            <w:tcBorders>
              <w:top w:val="single" w:sz="4" w:space="0" w:color="auto"/>
              <w:left w:val="nil"/>
              <w:bottom w:val="nil"/>
              <w:right w:val="nil"/>
            </w:tcBorders>
            <w:shd w:val="clear" w:color="FFFFFF" w:fill="auto"/>
            <w:noWrap/>
            <w:vAlign w:val="center"/>
            <w:hideMark/>
          </w:tcPr>
          <w:p w14:paraId="4CD9AFBA"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APP</w:t>
            </w:r>
            <w:r w:rsidRPr="002C4EEA">
              <w:rPr>
                <w:rFonts w:eastAsia="Times New Roman" w:cs="Arial"/>
                <w:b/>
                <w:bCs/>
                <w:color w:val="000000"/>
                <w:sz w:val="18"/>
                <w:szCs w:val="18"/>
                <w:vertAlign w:val="subscript"/>
                <w:lang w:eastAsia="fi-FI"/>
              </w:rPr>
              <w:t>swe</w:t>
            </w:r>
            <w:r w:rsidRPr="002C4EEA">
              <w:rPr>
                <w:rFonts w:eastAsia="Times New Roman" w:cs="Arial"/>
                <w:b/>
                <w:bCs/>
                <w:color w:val="000000"/>
                <w:sz w:val="18"/>
                <w:szCs w:val="18"/>
                <w:lang w:eastAsia="fi-FI"/>
              </w:rPr>
              <w:t>-PS1</w:t>
            </w:r>
            <w:r w:rsidRPr="002C4EEA">
              <w:rPr>
                <w:rFonts w:eastAsia="Times New Roman" w:cs="Arial"/>
                <w:b/>
                <w:bCs/>
                <w:color w:val="000000"/>
                <w:sz w:val="18"/>
                <w:szCs w:val="18"/>
                <w:vertAlign w:val="subscript"/>
                <w:lang w:eastAsia="fi-FI"/>
              </w:rPr>
              <w:t>dE9</w:t>
            </w:r>
          </w:p>
        </w:tc>
        <w:tc>
          <w:tcPr>
            <w:tcW w:w="180" w:type="dxa"/>
            <w:tcBorders>
              <w:top w:val="single" w:sz="4" w:space="0" w:color="auto"/>
              <w:left w:val="nil"/>
              <w:bottom w:val="nil"/>
              <w:right w:val="nil"/>
            </w:tcBorders>
            <w:shd w:val="clear" w:color="FFFFFF" w:fill="auto"/>
            <w:noWrap/>
            <w:vAlign w:val="center"/>
            <w:hideMark/>
          </w:tcPr>
          <w:p w14:paraId="5637576C"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 </w:t>
            </w:r>
          </w:p>
        </w:tc>
        <w:tc>
          <w:tcPr>
            <w:tcW w:w="2260" w:type="dxa"/>
            <w:gridSpan w:val="2"/>
            <w:tcBorders>
              <w:top w:val="single" w:sz="4" w:space="0" w:color="auto"/>
              <w:left w:val="nil"/>
              <w:bottom w:val="nil"/>
              <w:right w:val="nil"/>
            </w:tcBorders>
            <w:shd w:val="clear" w:color="FFFFFF" w:fill="auto"/>
            <w:noWrap/>
            <w:vAlign w:val="center"/>
            <w:hideMark/>
          </w:tcPr>
          <w:p w14:paraId="2421B6CF"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Tg2576</w:t>
            </w:r>
          </w:p>
        </w:tc>
      </w:tr>
      <w:tr w:rsidR="001F2289" w:rsidRPr="002C4EEA" w14:paraId="1C8E24B8"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0450CF76" w14:textId="77777777" w:rsidR="001F2289" w:rsidRPr="002C4EEA" w:rsidRDefault="001F2289" w:rsidP="006256DC">
            <w:pPr>
              <w:jc w:val="center"/>
              <w:rPr>
                <w:rFonts w:eastAsia="Times New Roman" w:cs="Arial"/>
                <w:b/>
                <w:bCs/>
                <w:color w:val="000000"/>
                <w:sz w:val="18"/>
                <w:szCs w:val="18"/>
                <w:lang w:eastAsia="fi-FI"/>
              </w:rPr>
            </w:pPr>
          </w:p>
        </w:tc>
        <w:tc>
          <w:tcPr>
            <w:tcW w:w="2240" w:type="dxa"/>
            <w:gridSpan w:val="2"/>
            <w:tcBorders>
              <w:top w:val="nil"/>
              <w:left w:val="nil"/>
              <w:bottom w:val="single" w:sz="4" w:space="0" w:color="auto"/>
              <w:right w:val="nil"/>
            </w:tcBorders>
            <w:shd w:val="clear" w:color="FFFFFF" w:fill="auto"/>
            <w:noWrap/>
            <w:vAlign w:val="center"/>
            <w:hideMark/>
          </w:tcPr>
          <w:p w14:paraId="2B339AAA"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SUV vs. SUV</w:t>
            </w:r>
            <w:r w:rsidRPr="002C4EEA">
              <w:rPr>
                <w:rFonts w:eastAsia="Times New Roman" w:cs="Arial"/>
                <w:b/>
                <w:bCs/>
                <w:color w:val="000000"/>
                <w:sz w:val="18"/>
                <w:szCs w:val="18"/>
                <w:vertAlign w:val="subscript"/>
                <w:lang w:eastAsia="fi-FI"/>
              </w:rPr>
              <w:t>Glu</w:t>
            </w:r>
          </w:p>
        </w:tc>
        <w:tc>
          <w:tcPr>
            <w:tcW w:w="180" w:type="dxa"/>
            <w:tcBorders>
              <w:top w:val="nil"/>
              <w:left w:val="nil"/>
              <w:bottom w:val="single" w:sz="4" w:space="0" w:color="auto"/>
              <w:right w:val="nil"/>
            </w:tcBorders>
            <w:shd w:val="clear" w:color="FFFFFF" w:fill="auto"/>
            <w:noWrap/>
            <w:vAlign w:val="center"/>
            <w:hideMark/>
          </w:tcPr>
          <w:p w14:paraId="75C13975"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 </w:t>
            </w:r>
          </w:p>
        </w:tc>
        <w:tc>
          <w:tcPr>
            <w:tcW w:w="2260" w:type="dxa"/>
            <w:gridSpan w:val="2"/>
            <w:tcBorders>
              <w:top w:val="nil"/>
              <w:left w:val="nil"/>
              <w:bottom w:val="single" w:sz="4" w:space="0" w:color="auto"/>
              <w:right w:val="nil"/>
            </w:tcBorders>
            <w:shd w:val="clear" w:color="FFFFFF" w:fill="auto"/>
            <w:noWrap/>
            <w:vAlign w:val="center"/>
            <w:hideMark/>
          </w:tcPr>
          <w:p w14:paraId="10C62535" w14:textId="77777777" w:rsidR="001F2289" w:rsidRPr="002C4EEA" w:rsidRDefault="001F2289" w:rsidP="006256DC">
            <w:pPr>
              <w:jc w:val="center"/>
              <w:rPr>
                <w:rFonts w:eastAsia="Times New Roman" w:cs="Arial"/>
                <w:b/>
                <w:bCs/>
                <w:color w:val="000000"/>
                <w:sz w:val="18"/>
                <w:szCs w:val="18"/>
                <w:lang w:eastAsia="fi-FI"/>
              </w:rPr>
            </w:pPr>
            <w:r w:rsidRPr="002C4EEA">
              <w:rPr>
                <w:rFonts w:eastAsia="Times New Roman" w:cs="Arial"/>
                <w:b/>
                <w:bCs/>
                <w:color w:val="000000"/>
                <w:sz w:val="18"/>
                <w:szCs w:val="18"/>
                <w:lang w:eastAsia="fi-FI"/>
              </w:rPr>
              <w:t>SUV vs. SUV</w:t>
            </w:r>
            <w:r w:rsidRPr="002C4EEA">
              <w:rPr>
                <w:rFonts w:eastAsia="Times New Roman" w:cs="Arial"/>
                <w:b/>
                <w:bCs/>
                <w:color w:val="000000"/>
                <w:sz w:val="18"/>
                <w:szCs w:val="18"/>
                <w:vertAlign w:val="subscript"/>
                <w:lang w:eastAsia="fi-FI"/>
              </w:rPr>
              <w:t>Glu</w:t>
            </w:r>
          </w:p>
        </w:tc>
      </w:tr>
      <w:tr w:rsidR="001F2289" w:rsidRPr="002C4EEA" w14:paraId="7F0BC370"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14235EBE" w14:textId="77777777" w:rsidR="001F2289" w:rsidRPr="002C4EEA" w:rsidRDefault="001F2289" w:rsidP="006256DC">
            <w:pPr>
              <w:jc w:val="center"/>
              <w:rPr>
                <w:rFonts w:eastAsia="Times New Roman" w:cs="Arial"/>
                <w:b/>
                <w:bCs/>
                <w:color w:val="000000"/>
                <w:sz w:val="18"/>
                <w:szCs w:val="18"/>
                <w:lang w:eastAsia="fi-FI"/>
              </w:rPr>
            </w:pPr>
          </w:p>
        </w:tc>
        <w:tc>
          <w:tcPr>
            <w:tcW w:w="1397" w:type="dxa"/>
            <w:tcBorders>
              <w:top w:val="nil"/>
              <w:left w:val="nil"/>
              <w:bottom w:val="nil"/>
              <w:right w:val="nil"/>
            </w:tcBorders>
            <w:shd w:val="clear" w:color="FFFFFF" w:fill="auto"/>
            <w:noWrap/>
            <w:vAlign w:val="center"/>
            <w:hideMark/>
          </w:tcPr>
          <w:p w14:paraId="2BF665D5" w14:textId="77777777" w:rsidR="001F2289" w:rsidRPr="00C74575" w:rsidRDefault="001F2289" w:rsidP="006256DC">
            <w:pPr>
              <w:jc w:val="center"/>
              <w:rPr>
                <w:rFonts w:eastAsia="Times New Roman" w:cs="Arial"/>
                <w:b/>
                <w:color w:val="000000"/>
                <w:sz w:val="18"/>
                <w:szCs w:val="18"/>
                <w:lang w:eastAsia="fi-FI"/>
              </w:rPr>
            </w:pPr>
            <w:r w:rsidRPr="00C74575">
              <w:rPr>
                <w:rFonts w:eastAsia="Times New Roman" w:cs="Arial"/>
                <w:b/>
                <w:color w:val="000000"/>
                <w:sz w:val="18"/>
                <w:szCs w:val="18"/>
                <w:lang w:eastAsia="fi-FI"/>
              </w:rPr>
              <w:t>Spearman r</w:t>
            </w:r>
          </w:p>
        </w:tc>
        <w:tc>
          <w:tcPr>
            <w:tcW w:w="843" w:type="dxa"/>
            <w:tcBorders>
              <w:top w:val="nil"/>
              <w:left w:val="nil"/>
              <w:bottom w:val="nil"/>
              <w:right w:val="nil"/>
            </w:tcBorders>
            <w:shd w:val="clear" w:color="FFFFFF" w:fill="auto"/>
            <w:noWrap/>
            <w:vAlign w:val="center"/>
            <w:hideMark/>
          </w:tcPr>
          <w:p w14:paraId="26AD68CF" w14:textId="77777777" w:rsidR="001F2289" w:rsidRPr="00C74575" w:rsidRDefault="001F2289" w:rsidP="006256DC">
            <w:pPr>
              <w:jc w:val="center"/>
              <w:rPr>
                <w:rFonts w:eastAsia="Times New Roman" w:cs="Arial"/>
                <w:b/>
                <w:i/>
                <w:iCs/>
                <w:color w:val="000000"/>
                <w:sz w:val="18"/>
                <w:szCs w:val="18"/>
                <w:lang w:eastAsia="fi-FI"/>
              </w:rPr>
            </w:pPr>
            <w:r w:rsidRPr="00C74575">
              <w:rPr>
                <w:rFonts w:eastAsia="Times New Roman" w:cs="Arial"/>
                <w:b/>
                <w:i/>
                <w:iCs/>
                <w:color w:val="000000"/>
                <w:sz w:val="18"/>
                <w:szCs w:val="18"/>
                <w:lang w:eastAsia="fi-FI"/>
              </w:rPr>
              <w:t>p</w:t>
            </w:r>
          </w:p>
        </w:tc>
        <w:tc>
          <w:tcPr>
            <w:tcW w:w="180" w:type="dxa"/>
            <w:tcBorders>
              <w:top w:val="nil"/>
              <w:left w:val="nil"/>
              <w:bottom w:val="nil"/>
              <w:right w:val="nil"/>
            </w:tcBorders>
            <w:shd w:val="clear" w:color="FFFFFF" w:fill="auto"/>
            <w:noWrap/>
            <w:vAlign w:val="center"/>
            <w:hideMark/>
          </w:tcPr>
          <w:p w14:paraId="659A8B2A" w14:textId="77777777" w:rsidR="001F2289" w:rsidRPr="00C74575" w:rsidRDefault="001F2289" w:rsidP="006256DC">
            <w:pPr>
              <w:jc w:val="center"/>
              <w:rPr>
                <w:rFonts w:eastAsia="Times New Roman" w:cs="Arial"/>
                <w:b/>
                <w:i/>
                <w:iCs/>
                <w:color w:val="000000"/>
                <w:sz w:val="18"/>
                <w:szCs w:val="18"/>
                <w:lang w:eastAsia="fi-FI"/>
              </w:rPr>
            </w:pPr>
          </w:p>
        </w:tc>
        <w:tc>
          <w:tcPr>
            <w:tcW w:w="1414" w:type="dxa"/>
            <w:tcBorders>
              <w:top w:val="nil"/>
              <w:left w:val="nil"/>
              <w:bottom w:val="nil"/>
              <w:right w:val="nil"/>
            </w:tcBorders>
            <w:shd w:val="clear" w:color="FFFFFF" w:fill="auto"/>
            <w:noWrap/>
            <w:vAlign w:val="center"/>
            <w:hideMark/>
          </w:tcPr>
          <w:p w14:paraId="74D9AC69" w14:textId="77777777" w:rsidR="001F2289" w:rsidRPr="00C74575" w:rsidRDefault="001F2289" w:rsidP="006256DC">
            <w:pPr>
              <w:jc w:val="center"/>
              <w:rPr>
                <w:rFonts w:eastAsia="Times New Roman" w:cs="Arial"/>
                <w:b/>
                <w:color w:val="000000"/>
                <w:sz w:val="18"/>
                <w:szCs w:val="18"/>
                <w:lang w:eastAsia="fi-FI"/>
              </w:rPr>
            </w:pPr>
            <w:r w:rsidRPr="00C74575">
              <w:rPr>
                <w:rFonts w:eastAsia="Times New Roman" w:cs="Arial"/>
                <w:b/>
                <w:color w:val="000000"/>
                <w:sz w:val="18"/>
                <w:szCs w:val="18"/>
                <w:lang w:eastAsia="fi-FI"/>
              </w:rPr>
              <w:t>Spearman r</w:t>
            </w:r>
          </w:p>
        </w:tc>
        <w:tc>
          <w:tcPr>
            <w:tcW w:w="846" w:type="dxa"/>
            <w:tcBorders>
              <w:top w:val="nil"/>
              <w:left w:val="nil"/>
              <w:bottom w:val="nil"/>
              <w:right w:val="nil"/>
            </w:tcBorders>
            <w:shd w:val="clear" w:color="FFFFFF" w:fill="auto"/>
            <w:noWrap/>
            <w:vAlign w:val="center"/>
            <w:hideMark/>
          </w:tcPr>
          <w:p w14:paraId="5DB83666" w14:textId="77777777" w:rsidR="001F2289" w:rsidRPr="00C74575" w:rsidRDefault="001F2289" w:rsidP="006256DC">
            <w:pPr>
              <w:jc w:val="center"/>
              <w:rPr>
                <w:rFonts w:eastAsia="Times New Roman" w:cs="Arial"/>
                <w:b/>
                <w:i/>
                <w:iCs/>
                <w:color w:val="000000"/>
                <w:sz w:val="18"/>
                <w:szCs w:val="18"/>
                <w:lang w:eastAsia="fi-FI"/>
              </w:rPr>
            </w:pPr>
            <w:r w:rsidRPr="00C74575">
              <w:rPr>
                <w:rFonts w:eastAsia="Times New Roman" w:cs="Arial"/>
                <w:b/>
                <w:i/>
                <w:iCs/>
                <w:color w:val="000000"/>
                <w:sz w:val="18"/>
                <w:szCs w:val="18"/>
                <w:lang w:eastAsia="fi-FI"/>
              </w:rPr>
              <w:t>p</w:t>
            </w:r>
          </w:p>
        </w:tc>
      </w:tr>
      <w:tr w:rsidR="001F2289" w:rsidRPr="002C4EEA" w14:paraId="76A1718B" w14:textId="77777777" w:rsidTr="006256DC">
        <w:trPr>
          <w:trHeight w:val="276"/>
          <w:jc w:val="center"/>
        </w:trPr>
        <w:tc>
          <w:tcPr>
            <w:tcW w:w="820" w:type="dxa"/>
            <w:tcBorders>
              <w:top w:val="single" w:sz="4" w:space="0" w:color="auto"/>
              <w:left w:val="nil"/>
              <w:bottom w:val="nil"/>
              <w:right w:val="nil"/>
            </w:tcBorders>
            <w:shd w:val="clear" w:color="FFFFFF" w:fill="auto"/>
            <w:noWrap/>
            <w:vAlign w:val="center"/>
            <w:hideMark/>
          </w:tcPr>
          <w:p w14:paraId="01559E78"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FC</w:t>
            </w:r>
          </w:p>
        </w:tc>
        <w:tc>
          <w:tcPr>
            <w:tcW w:w="1397" w:type="dxa"/>
            <w:tcBorders>
              <w:top w:val="single" w:sz="4" w:space="0" w:color="auto"/>
              <w:left w:val="nil"/>
              <w:bottom w:val="nil"/>
              <w:right w:val="nil"/>
            </w:tcBorders>
            <w:shd w:val="clear" w:color="FFFFFF" w:fill="auto"/>
            <w:noWrap/>
            <w:vAlign w:val="center"/>
            <w:hideMark/>
          </w:tcPr>
          <w:p w14:paraId="4CAD21F5"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0.60</w:t>
            </w:r>
          </w:p>
        </w:tc>
        <w:tc>
          <w:tcPr>
            <w:tcW w:w="843" w:type="dxa"/>
            <w:tcBorders>
              <w:top w:val="single" w:sz="4" w:space="0" w:color="auto"/>
              <w:left w:val="nil"/>
              <w:bottom w:val="nil"/>
              <w:right w:val="nil"/>
            </w:tcBorders>
            <w:shd w:val="clear" w:color="FFFFFF" w:fill="auto"/>
            <w:noWrap/>
            <w:vAlign w:val="center"/>
            <w:hideMark/>
          </w:tcPr>
          <w:p w14:paraId="28FC8EF8"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0.0013</w:t>
            </w:r>
          </w:p>
        </w:tc>
        <w:tc>
          <w:tcPr>
            <w:tcW w:w="180" w:type="dxa"/>
            <w:tcBorders>
              <w:top w:val="single" w:sz="4" w:space="0" w:color="auto"/>
              <w:left w:val="nil"/>
              <w:bottom w:val="nil"/>
              <w:right w:val="nil"/>
            </w:tcBorders>
            <w:shd w:val="clear" w:color="FFFFFF" w:fill="auto"/>
            <w:noWrap/>
            <w:vAlign w:val="center"/>
            <w:hideMark/>
          </w:tcPr>
          <w:p w14:paraId="7C0592A9"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 </w:t>
            </w:r>
          </w:p>
        </w:tc>
        <w:tc>
          <w:tcPr>
            <w:tcW w:w="1414" w:type="dxa"/>
            <w:tcBorders>
              <w:top w:val="single" w:sz="4" w:space="0" w:color="auto"/>
              <w:left w:val="nil"/>
              <w:bottom w:val="nil"/>
              <w:right w:val="nil"/>
            </w:tcBorders>
            <w:shd w:val="clear" w:color="FFFFFF" w:fill="auto"/>
            <w:noWrap/>
            <w:vAlign w:val="center"/>
            <w:hideMark/>
          </w:tcPr>
          <w:p w14:paraId="7CD8640A"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0.75</w:t>
            </w:r>
          </w:p>
        </w:tc>
        <w:tc>
          <w:tcPr>
            <w:tcW w:w="846" w:type="dxa"/>
            <w:tcBorders>
              <w:top w:val="single" w:sz="4" w:space="0" w:color="auto"/>
              <w:left w:val="nil"/>
              <w:bottom w:val="nil"/>
              <w:right w:val="nil"/>
            </w:tcBorders>
            <w:shd w:val="clear" w:color="FFFFFF" w:fill="auto"/>
            <w:noWrap/>
            <w:vAlign w:val="center"/>
            <w:hideMark/>
          </w:tcPr>
          <w:p w14:paraId="1482BD36"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0.0001</w:t>
            </w:r>
          </w:p>
        </w:tc>
      </w:tr>
      <w:tr w:rsidR="001F2289" w:rsidRPr="002C4EEA" w14:paraId="53ED23FD"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2A8DD2CA"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TPC</w:t>
            </w:r>
          </w:p>
        </w:tc>
        <w:tc>
          <w:tcPr>
            <w:tcW w:w="1397" w:type="dxa"/>
            <w:tcBorders>
              <w:top w:val="nil"/>
              <w:left w:val="nil"/>
              <w:bottom w:val="nil"/>
              <w:right w:val="nil"/>
            </w:tcBorders>
            <w:shd w:val="clear" w:color="FFFFFF" w:fill="auto"/>
            <w:noWrap/>
            <w:vAlign w:val="center"/>
            <w:hideMark/>
          </w:tcPr>
          <w:p w14:paraId="1DDC5B70"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0.70</w:t>
            </w:r>
          </w:p>
        </w:tc>
        <w:tc>
          <w:tcPr>
            <w:tcW w:w="843" w:type="dxa"/>
            <w:tcBorders>
              <w:top w:val="nil"/>
              <w:left w:val="nil"/>
              <w:bottom w:val="nil"/>
              <w:right w:val="nil"/>
            </w:tcBorders>
            <w:shd w:val="clear" w:color="FFFFFF" w:fill="auto"/>
            <w:noWrap/>
            <w:vAlign w:val="center"/>
            <w:hideMark/>
          </w:tcPr>
          <w:p w14:paraId="29AC992D"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&lt;.0001</w:t>
            </w:r>
          </w:p>
        </w:tc>
        <w:tc>
          <w:tcPr>
            <w:tcW w:w="180" w:type="dxa"/>
            <w:tcBorders>
              <w:top w:val="nil"/>
              <w:left w:val="nil"/>
              <w:bottom w:val="nil"/>
              <w:right w:val="nil"/>
            </w:tcBorders>
            <w:shd w:val="clear" w:color="FFFFFF" w:fill="auto"/>
            <w:noWrap/>
            <w:vAlign w:val="center"/>
            <w:hideMark/>
          </w:tcPr>
          <w:p w14:paraId="5D7D23BF" w14:textId="77777777" w:rsidR="001F2289" w:rsidRPr="002C4EEA" w:rsidRDefault="001F2289" w:rsidP="006256DC">
            <w:pPr>
              <w:jc w:val="center"/>
              <w:rPr>
                <w:rFonts w:eastAsia="Times New Roman" w:cs="Arial"/>
                <w:color w:val="000000"/>
                <w:sz w:val="18"/>
                <w:szCs w:val="18"/>
                <w:lang w:eastAsia="fi-FI"/>
              </w:rPr>
            </w:pPr>
          </w:p>
        </w:tc>
        <w:tc>
          <w:tcPr>
            <w:tcW w:w="1414" w:type="dxa"/>
            <w:tcBorders>
              <w:top w:val="nil"/>
              <w:left w:val="nil"/>
              <w:bottom w:val="nil"/>
              <w:right w:val="nil"/>
            </w:tcBorders>
            <w:shd w:val="clear" w:color="FFFFFF" w:fill="auto"/>
            <w:noWrap/>
            <w:vAlign w:val="center"/>
            <w:hideMark/>
          </w:tcPr>
          <w:p w14:paraId="24D12C68"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0.68</w:t>
            </w:r>
          </w:p>
        </w:tc>
        <w:tc>
          <w:tcPr>
            <w:tcW w:w="846" w:type="dxa"/>
            <w:tcBorders>
              <w:top w:val="nil"/>
              <w:left w:val="nil"/>
              <w:bottom w:val="nil"/>
              <w:right w:val="nil"/>
            </w:tcBorders>
            <w:shd w:val="clear" w:color="FFFFFF" w:fill="auto"/>
            <w:noWrap/>
            <w:vAlign w:val="center"/>
            <w:hideMark/>
          </w:tcPr>
          <w:p w14:paraId="07A15957"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0.0007</w:t>
            </w:r>
          </w:p>
        </w:tc>
      </w:tr>
      <w:tr w:rsidR="001F2289" w:rsidRPr="002C4EEA" w14:paraId="601C749F"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4B8A8264"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HC</w:t>
            </w:r>
          </w:p>
        </w:tc>
        <w:tc>
          <w:tcPr>
            <w:tcW w:w="1397" w:type="dxa"/>
            <w:tcBorders>
              <w:top w:val="nil"/>
              <w:left w:val="nil"/>
              <w:bottom w:val="nil"/>
              <w:right w:val="nil"/>
            </w:tcBorders>
            <w:shd w:val="clear" w:color="FFFFFF" w:fill="auto"/>
            <w:noWrap/>
            <w:vAlign w:val="center"/>
            <w:hideMark/>
          </w:tcPr>
          <w:p w14:paraId="1BB91C3C"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0.57</w:t>
            </w:r>
          </w:p>
        </w:tc>
        <w:tc>
          <w:tcPr>
            <w:tcW w:w="843" w:type="dxa"/>
            <w:tcBorders>
              <w:top w:val="nil"/>
              <w:left w:val="nil"/>
              <w:bottom w:val="nil"/>
              <w:right w:val="nil"/>
            </w:tcBorders>
            <w:shd w:val="clear" w:color="FFFFFF" w:fill="auto"/>
            <w:noWrap/>
            <w:vAlign w:val="center"/>
            <w:hideMark/>
          </w:tcPr>
          <w:p w14:paraId="277CDE79"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0.0026</w:t>
            </w:r>
          </w:p>
        </w:tc>
        <w:tc>
          <w:tcPr>
            <w:tcW w:w="180" w:type="dxa"/>
            <w:tcBorders>
              <w:top w:val="nil"/>
              <w:left w:val="nil"/>
              <w:bottom w:val="nil"/>
              <w:right w:val="nil"/>
            </w:tcBorders>
            <w:shd w:val="clear" w:color="FFFFFF" w:fill="auto"/>
            <w:noWrap/>
            <w:vAlign w:val="center"/>
            <w:hideMark/>
          </w:tcPr>
          <w:p w14:paraId="7C6F9607" w14:textId="77777777" w:rsidR="001F2289" w:rsidRPr="002C4EEA" w:rsidRDefault="001F2289" w:rsidP="006256DC">
            <w:pPr>
              <w:jc w:val="center"/>
              <w:rPr>
                <w:rFonts w:eastAsia="Times New Roman" w:cs="Arial"/>
                <w:color w:val="000000"/>
                <w:sz w:val="18"/>
                <w:szCs w:val="18"/>
                <w:lang w:eastAsia="fi-FI"/>
              </w:rPr>
            </w:pPr>
          </w:p>
        </w:tc>
        <w:tc>
          <w:tcPr>
            <w:tcW w:w="1414" w:type="dxa"/>
            <w:tcBorders>
              <w:top w:val="nil"/>
              <w:left w:val="nil"/>
              <w:bottom w:val="nil"/>
              <w:right w:val="nil"/>
            </w:tcBorders>
            <w:shd w:val="clear" w:color="FFFFFF" w:fill="auto"/>
            <w:noWrap/>
            <w:vAlign w:val="center"/>
            <w:hideMark/>
          </w:tcPr>
          <w:p w14:paraId="5FDB9515"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0.67</w:t>
            </w:r>
          </w:p>
        </w:tc>
        <w:tc>
          <w:tcPr>
            <w:tcW w:w="846" w:type="dxa"/>
            <w:tcBorders>
              <w:top w:val="nil"/>
              <w:left w:val="nil"/>
              <w:bottom w:val="nil"/>
              <w:right w:val="nil"/>
            </w:tcBorders>
            <w:shd w:val="clear" w:color="FFFFFF" w:fill="auto"/>
            <w:noWrap/>
            <w:vAlign w:val="center"/>
            <w:hideMark/>
          </w:tcPr>
          <w:p w14:paraId="05F3414A"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0.001</w:t>
            </w:r>
          </w:p>
        </w:tc>
      </w:tr>
      <w:tr w:rsidR="001F2289" w:rsidRPr="002C4EEA" w14:paraId="534CEB8B"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3EB2CF34"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THA</w:t>
            </w:r>
          </w:p>
        </w:tc>
        <w:tc>
          <w:tcPr>
            <w:tcW w:w="1397" w:type="dxa"/>
            <w:tcBorders>
              <w:top w:val="nil"/>
              <w:left w:val="nil"/>
              <w:bottom w:val="nil"/>
              <w:right w:val="nil"/>
            </w:tcBorders>
            <w:shd w:val="clear" w:color="FFFFFF" w:fill="auto"/>
            <w:noWrap/>
            <w:vAlign w:val="center"/>
            <w:hideMark/>
          </w:tcPr>
          <w:p w14:paraId="6CC3D6C1"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0.65</w:t>
            </w:r>
          </w:p>
        </w:tc>
        <w:tc>
          <w:tcPr>
            <w:tcW w:w="843" w:type="dxa"/>
            <w:tcBorders>
              <w:top w:val="nil"/>
              <w:left w:val="nil"/>
              <w:bottom w:val="nil"/>
              <w:right w:val="nil"/>
            </w:tcBorders>
            <w:shd w:val="clear" w:color="FFFFFF" w:fill="auto"/>
            <w:noWrap/>
            <w:vAlign w:val="center"/>
            <w:hideMark/>
          </w:tcPr>
          <w:p w14:paraId="3012944A"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0.0003</w:t>
            </w:r>
          </w:p>
        </w:tc>
        <w:tc>
          <w:tcPr>
            <w:tcW w:w="180" w:type="dxa"/>
            <w:tcBorders>
              <w:top w:val="nil"/>
              <w:left w:val="nil"/>
              <w:bottom w:val="nil"/>
              <w:right w:val="nil"/>
            </w:tcBorders>
            <w:shd w:val="clear" w:color="FFFFFF" w:fill="auto"/>
            <w:noWrap/>
            <w:vAlign w:val="center"/>
            <w:hideMark/>
          </w:tcPr>
          <w:p w14:paraId="53CF9D32" w14:textId="77777777" w:rsidR="001F2289" w:rsidRPr="002C4EEA" w:rsidRDefault="001F2289" w:rsidP="006256DC">
            <w:pPr>
              <w:jc w:val="center"/>
              <w:rPr>
                <w:rFonts w:eastAsia="Times New Roman" w:cs="Arial"/>
                <w:color w:val="000000"/>
                <w:sz w:val="18"/>
                <w:szCs w:val="18"/>
                <w:lang w:eastAsia="fi-FI"/>
              </w:rPr>
            </w:pPr>
          </w:p>
        </w:tc>
        <w:tc>
          <w:tcPr>
            <w:tcW w:w="1414" w:type="dxa"/>
            <w:tcBorders>
              <w:top w:val="nil"/>
              <w:left w:val="nil"/>
              <w:bottom w:val="nil"/>
              <w:right w:val="nil"/>
            </w:tcBorders>
            <w:shd w:val="clear" w:color="FFFFFF" w:fill="auto"/>
            <w:noWrap/>
            <w:vAlign w:val="center"/>
            <w:hideMark/>
          </w:tcPr>
          <w:p w14:paraId="5ECE577C"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0.67</w:t>
            </w:r>
          </w:p>
        </w:tc>
        <w:tc>
          <w:tcPr>
            <w:tcW w:w="846" w:type="dxa"/>
            <w:tcBorders>
              <w:top w:val="nil"/>
              <w:left w:val="nil"/>
              <w:bottom w:val="nil"/>
              <w:right w:val="nil"/>
            </w:tcBorders>
            <w:shd w:val="clear" w:color="FFFFFF" w:fill="auto"/>
            <w:noWrap/>
            <w:vAlign w:val="center"/>
            <w:hideMark/>
          </w:tcPr>
          <w:p w14:paraId="2CFF2576"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0.0009</w:t>
            </w:r>
          </w:p>
        </w:tc>
      </w:tr>
      <w:tr w:rsidR="001F2289" w:rsidRPr="002C4EEA" w14:paraId="4ECF93E1" w14:textId="77777777" w:rsidTr="006256DC">
        <w:trPr>
          <w:trHeight w:val="276"/>
          <w:jc w:val="center"/>
        </w:trPr>
        <w:tc>
          <w:tcPr>
            <w:tcW w:w="820" w:type="dxa"/>
            <w:tcBorders>
              <w:top w:val="nil"/>
              <w:left w:val="nil"/>
              <w:bottom w:val="nil"/>
              <w:right w:val="nil"/>
            </w:tcBorders>
            <w:shd w:val="clear" w:color="FFFFFF" w:fill="auto"/>
            <w:noWrap/>
            <w:vAlign w:val="center"/>
            <w:hideMark/>
          </w:tcPr>
          <w:p w14:paraId="48F51EDE"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STR</w:t>
            </w:r>
          </w:p>
        </w:tc>
        <w:tc>
          <w:tcPr>
            <w:tcW w:w="1397" w:type="dxa"/>
            <w:tcBorders>
              <w:top w:val="nil"/>
              <w:left w:val="nil"/>
              <w:bottom w:val="nil"/>
              <w:right w:val="nil"/>
            </w:tcBorders>
            <w:shd w:val="clear" w:color="FFFFFF" w:fill="auto"/>
            <w:noWrap/>
            <w:vAlign w:val="center"/>
            <w:hideMark/>
          </w:tcPr>
          <w:p w14:paraId="7EAE0FA6"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0.67</w:t>
            </w:r>
          </w:p>
        </w:tc>
        <w:tc>
          <w:tcPr>
            <w:tcW w:w="843" w:type="dxa"/>
            <w:tcBorders>
              <w:top w:val="nil"/>
              <w:left w:val="nil"/>
              <w:bottom w:val="nil"/>
              <w:right w:val="nil"/>
            </w:tcBorders>
            <w:shd w:val="clear" w:color="FFFFFF" w:fill="auto"/>
            <w:noWrap/>
            <w:vAlign w:val="center"/>
            <w:hideMark/>
          </w:tcPr>
          <w:p w14:paraId="769B4DCF"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0.0002</w:t>
            </w:r>
          </w:p>
        </w:tc>
        <w:tc>
          <w:tcPr>
            <w:tcW w:w="180" w:type="dxa"/>
            <w:tcBorders>
              <w:top w:val="nil"/>
              <w:left w:val="nil"/>
              <w:bottom w:val="nil"/>
              <w:right w:val="nil"/>
            </w:tcBorders>
            <w:shd w:val="clear" w:color="FFFFFF" w:fill="auto"/>
            <w:noWrap/>
            <w:vAlign w:val="center"/>
            <w:hideMark/>
          </w:tcPr>
          <w:p w14:paraId="3F04FDCD" w14:textId="77777777" w:rsidR="001F2289" w:rsidRPr="002C4EEA" w:rsidRDefault="001F2289" w:rsidP="006256DC">
            <w:pPr>
              <w:jc w:val="center"/>
              <w:rPr>
                <w:rFonts w:eastAsia="Times New Roman" w:cs="Arial"/>
                <w:color w:val="000000"/>
                <w:sz w:val="18"/>
                <w:szCs w:val="18"/>
                <w:lang w:eastAsia="fi-FI"/>
              </w:rPr>
            </w:pPr>
          </w:p>
        </w:tc>
        <w:tc>
          <w:tcPr>
            <w:tcW w:w="1414" w:type="dxa"/>
            <w:tcBorders>
              <w:top w:val="nil"/>
              <w:left w:val="nil"/>
              <w:bottom w:val="nil"/>
              <w:right w:val="nil"/>
            </w:tcBorders>
            <w:shd w:val="clear" w:color="FFFFFF" w:fill="auto"/>
            <w:noWrap/>
            <w:vAlign w:val="center"/>
            <w:hideMark/>
          </w:tcPr>
          <w:p w14:paraId="3D898833"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0.68</w:t>
            </w:r>
          </w:p>
        </w:tc>
        <w:tc>
          <w:tcPr>
            <w:tcW w:w="846" w:type="dxa"/>
            <w:tcBorders>
              <w:top w:val="nil"/>
              <w:left w:val="nil"/>
              <w:bottom w:val="nil"/>
              <w:right w:val="nil"/>
            </w:tcBorders>
            <w:shd w:val="clear" w:color="FFFFFF" w:fill="auto"/>
            <w:noWrap/>
            <w:vAlign w:val="center"/>
            <w:hideMark/>
          </w:tcPr>
          <w:p w14:paraId="603AE77D"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0.0008</w:t>
            </w:r>
          </w:p>
        </w:tc>
      </w:tr>
      <w:tr w:rsidR="001F2289" w:rsidRPr="002C4EEA" w14:paraId="0B946C83" w14:textId="77777777" w:rsidTr="006256DC">
        <w:trPr>
          <w:trHeight w:val="288"/>
          <w:jc w:val="center"/>
        </w:trPr>
        <w:tc>
          <w:tcPr>
            <w:tcW w:w="820" w:type="dxa"/>
            <w:tcBorders>
              <w:top w:val="nil"/>
              <w:left w:val="nil"/>
              <w:bottom w:val="double" w:sz="6" w:space="0" w:color="auto"/>
              <w:right w:val="nil"/>
            </w:tcBorders>
            <w:shd w:val="clear" w:color="FFFFFF" w:fill="auto"/>
            <w:noWrap/>
            <w:vAlign w:val="center"/>
            <w:hideMark/>
          </w:tcPr>
          <w:p w14:paraId="0C69070B" w14:textId="77777777" w:rsidR="001F2289" w:rsidRPr="00C74575" w:rsidRDefault="001F2289" w:rsidP="006256DC">
            <w:pPr>
              <w:jc w:val="center"/>
              <w:rPr>
                <w:rFonts w:eastAsia="Times New Roman" w:cs="Arial"/>
                <w:bCs/>
                <w:color w:val="000000"/>
                <w:sz w:val="18"/>
                <w:szCs w:val="18"/>
                <w:lang w:eastAsia="fi-FI"/>
              </w:rPr>
            </w:pPr>
            <w:r w:rsidRPr="00C74575">
              <w:rPr>
                <w:rFonts w:eastAsia="Times New Roman" w:cs="Arial"/>
                <w:bCs/>
                <w:color w:val="000000"/>
                <w:sz w:val="18"/>
                <w:szCs w:val="18"/>
                <w:lang w:eastAsia="fi-FI"/>
              </w:rPr>
              <w:t>CB</w:t>
            </w:r>
          </w:p>
        </w:tc>
        <w:tc>
          <w:tcPr>
            <w:tcW w:w="1397" w:type="dxa"/>
            <w:tcBorders>
              <w:top w:val="nil"/>
              <w:left w:val="nil"/>
              <w:bottom w:val="double" w:sz="6" w:space="0" w:color="auto"/>
              <w:right w:val="nil"/>
            </w:tcBorders>
            <w:shd w:val="clear" w:color="FFFFFF" w:fill="auto"/>
            <w:noWrap/>
            <w:vAlign w:val="center"/>
            <w:hideMark/>
          </w:tcPr>
          <w:p w14:paraId="343FDE7B"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0.62</w:t>
            </w:r>
          </w:p>
        </w:tc>
        <w:tc>
          <w:tcPr>
            <w:tcW w:w="843" w:type="dxa"/>
            <w:tcBorders>
              <w:top w:val="nil"/>
              <w:left w:val="nil"/>
              <w:bottom w:val="double" w:sz="6" w:space="0" w:color="auto"/>
              <w:right w:val="nil"/>
            </w:tcBorders>
            <w:shd w:val="clear" w:color="FFFFFF" w:fill="auto"/>
            <w:noWrap/>
            <w:vAlign w:val="center"/>
            <w:hideMark/>
          </w:tcPr>
          <w:p w14:paraId="1146D1FA"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0.0007</w:t>
            </w:r>
          </w:p>
        </w:tc>
        <w:tc>
          <w:tcPr>
            <w:tcW w:w="180" w:type="dxa"/>
            <w:tcBorders>
              <w:top w:val="nil"/>
              <w:left w:val="nil"/>
              <w:bottom w:val="double" w:sz="6" w:space="0" w:color="auto"/>
              <w:right w:val="nil"/>
            </w:tcBorders>
            <w:shd w:val="clear" w:color="FFFFFF" w:fill="auto"/>
            <w:noWrap/>
            <w:vAlign w:val="center"/>
            <w:hideMark/>
          </w:tcPr>
          <w:p w14:paraId="64F22D9F"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 </w:t>
            </w:r>
          </w:p>
        </w:tc>
        <w:tc>
          <w:tcPr>
            <w:tcW w:w="1414" w:type="dxa"/>
            <w:tcBorders>
              <w:top w:val="nil"/>
              <w:left w:val="nil"/>
              <w:bottom w:val="double" w:sz="6" w:space="0" w:color="auto"/>
              <w:right w:val="nil"/>
            </w:tcBorders>
            <w:shd w:val="clear" w:color="FFFFFF" w:fill="auto"/>
            <w:noWrap/>
            <w:vAlign w:val="center"/>
            <w:hideMark/>
          </w:tcPr>
          <w:p w14:paraId="39CD29BE"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0.72</w:t>
            </w:r>
          </w:p>
        </w:tc>
        <w:tc>
          <w:tcPr>
            <w:tcW w:w="846" w:type="dxa"/>
            <w:tcBorders>
              <w:top w:val="nil"/>
              <w:left w:val="nil"/>
              <w:bottom w:val="double" w:sz="6" w:space="0" w:color="auto"/>
              <w:right w:val="nil"/>
            </w:tcBorders>
            <w:shd w:val="clear" w:color="FFFFFF" w:fill="auto"/>
            <w:noWrap/>
            <w:vAlign w:val="center"/>
            <w:hideMark/>
          </w:tcPr>
          <w:p w14:paraId="0EC736F7" w14:textId="77777777" w:rsidR="001F2289" w:rsidRPr="002C4EEA" w:rsidRDefault="001F2289" w:rsidP="006256DC">
            <w:pPr>
              <w:jc w:val="center"/>
              <w:rPr>
                <w:rFonts w:eastAsia="Times New Roman" w:cs="Arial"/>
                <w:color w:val="000000"/>
                <w:sz w:val="18"/>
                <w:szCs w:val="18"/>
                <w:lang w:eastAsia="fi-FI"/>
              </w:rPr>
            </w:pPr>
            <w:r w:rsidRPr="002C4EEA">
              <w:rPr>
                <w:rFonts w:eastAsia="Times New Roman" w:cs="Arial"/>
                <w:color w:val="000000"/>
                <w:sz w:val="18"/>
                <w:szCs w:val="18"/>
                <w:lang w:eastAsia="fi-FI"/>
              </w:rPr>
              <w:t>0.0002</w:t>
            </w:r>
          </w:p>
        </w:tc>
      </w:tr>
    </w:tbl>
    <w:p w14:paraId="58139BB4" w14:textId="77777777" w:rsidR="001F2289" w:rsidRPr="002C4EEA" w:rsidRDefault="001F2289" w:rsidP="001F2289">
      <w:pPr>
        <w:spacing w:line="360" w:lineRule="auto"/>
        <w:jc w:val="center"/>
        <w:rPr>
          <w:rFonts w:ascii="Times New Roman" w:eastAsia="Times New Roman" w:hAnsi="Times New Roman"/>
          <w:b/>
          <w:color w:val="FF0000"/>
          <w:szCs w:val="24"/>
          <w:lang w:val="en-US" w:eastAsia="fi-FI"/>
        </w:rPr>
      </w:pPr>
    </w:p>
    <w:p w14:paraId="0349387D" w14:textId="77777777" w:rsidR="001F2289" w:rsidRPr="002C4EEA" w:rsidRDefault="001F2289" w:rsidP="001F2289">
      <w:pPr>
        <w:spacing w:after="360"/>
        <w:rPr>
          <w:rFonts w:ascii="Times New Roman" w:hAnsi="Times New Roman"/>
          <w:b/>
          <w:color w:val="FF0000"/>
          <w:lang w:val="en-US"/>
        </w:rPr>
      </w:pPr>
    </w:p>
    <w:p w14:paraId="2B08BCB2" w14:textId="77777777" w:rsidR="001F2289" w:rsidRDefault="001F2289" w:rsidP="001F2289">
      <w:pPr>
        <w:spacing w:after="360"/>
        <w:rPr>
          <w:rFonts w:ascii="Times New Roman" w:hAnsi="Times New Roman"/>
          <w:b/>
          <w:lang w:val="en-US"/>
        </w:rPr>
      </w:pPr>
    </w:p>
    <w:p w14:paraId="101F5B42" w14:textId="44D1E660" w:rsidR="001F2289" w:rsidRDefault="001F2289">
      <w:pPr>
        <w:rPr>
          <w:rFonts w:ascii="Times New Roman" w:hAnsi="Times New Roman"/>
          <w:lang w:val="en-US"/>
        </w:rPr>
      </w:pPr>
      <w:r>
        <w:rPr>
          <w:rFonts w:ascii="Times New Roman" w:hAnsi="Times New Roman"/>
          <w:lang w:val="en-US"/>
        </w:rPr>
        <w:br w:type="page"/>
      </w:r>
    </w:p>
    <w:p w14:paraId="437FD415" w14:textId="77777777" w:rsidR="00E42D35" w:rsidRDefault="00E42D35">
      <w:pPr>
        <w:rPr>
          <w:rFonts w:ascii="Times New Roman" w:hAnsi="Times New Roman"/>
          <w:lang w:val="en-US"/>
        </w:rPr>
      </w:pPr>
    </w:p>
    <w:p w14:paraId="1DFCBEBB" w14:textId="5E15F846" w:rsidR="00E42D35" w:rsidRPr="00BD522C" w:rsidRDefault="00E42D35" w:rsidP="00E42D35">
      <w:pPr>
        <w:spacing w:before="240" w:after="240"/>
        <w:rPr>
          <w:rFonts w:ascii="Times New Roman" w:hAnsi="Times New Roman"/>
          <w:lang w:val="en-US"/>
        </w:rPr>
      </w:pPr>
      <w:r w:rsidRPr="00BD522C">
        <w:rPr>
          <w:rFonts w:ascii="Times New Roman" w:hAnsi="Times New Roman"/>
          <w:b/>
          <w:lang w:val="en-US"/>
        </w:rPr>
        <w:t>Supplementary Table</w:t>
      </w:r>
      <w:r w:rsidRPr="000B7279">
        <w:rPr>
          <w:rFonts w:ascii="Times New Roman" w:hAnsi="Times New Roman"/>
          <w:b/>
          <w:lang w:val="en-US"/>
        </w:rPr>
        <w:t xml:space="preserve"> S</w:t>
      </w:r>
      <w:r w:rsidR="002C4EEA" w:rsidRPr="000B7279">
        <w:rPr>
          <w:rFonts w:ascii="Times New Roman" w:hAnsi="Times New Roman"/>
          <w:b/>
          <w:lang w:val="en-US"/>
        </w:rPr>
        <w:t>3</w:t>
      </w:r>
    </w:p>
    <w:p w14:paraId="042DD7EA" w14:textId="3FD43AF2" w:rsidR="00E42D35" w:rsidRPr="00BD522C" w:rsidRDefault="00E42D35" w:rsidP="00C74575">
      <w:pPr>
        <w:spacing w:before="120" w:after="120" w:line="480" w:lineRule="auto"/>
        <w:ind w:right="709"/>
        <w:jc w:val="both"/>
        <w:rPr>
          <w:rFonts w:ascii="Times New Roman" w:hAnsi="Times New Roman"/>
          <w:lang w:val="en-US"/>
        </w:rPr>
      </w:pPr>
      <w:r w:rsidRPr="00BD522C">
        <w:rPr>
          <w:rFonts w:ascii="Times New Roman" w:hAnsi="Times New Roman"/>
          <w:lang w:val="en-US"/>
        </w:rPr>
        <w:t>Details of the used protocols for beta-amyloid and Iba-1 immunohistochemistry (IHC).</w:t>
      </w:r>
      <w:r>
        <w:rPr>
          <w:rFonts w:ascii="Times New Roman" w:hAnsi="Times New Roman"/>
          <w:lang w:val="en-US"/>
        </w:rPr>
        <w:t xml:space="preserve"> </w:t>
      </w:r>
      <w:r w:rsidRPr="00BD522C">
        <w:rPr>
          <w:rFonts w:ascii="Times New Roman" w:hAnsi="Times New Roman"/>
          <w:lang w:val="en-US"/>
        </w:rPr>
        <w:t xml:space="preserve">PFA = paraformaldehyde; BSA = bovine serum albumin; NGS = normal goat serum; PBS = phosphate buffered saline </w:t>
      </w:r>
    </w:p>
    <w:p w14:paraId="6DC0E686" w14:textId="77777777" w:rsidR="00E42D35" w:rsidRPr="00BD522C" w:rsidRDefault="00E42D35" w:rsidP="00E42D35">
      <w:pPr>
        <w:rPr>
          <w:rFonts w:ascii="Times New Roman" w:hAnsi="Times New Roman"/>
          <w:lang w:val="en-US"/>
        </w:rPr>
      </w:pPr>
    </w:p>
    <w:tbl>
      <w:tblPr>
        <w:tblW w:w="9360" w:type="dxa"/>
        <w:tblInd w:w="70" w:type="dxa"/>
        <w:tblCellMar>
          <w:left w:w="70" w:type="dxa"/>
          <w:right w:w="70" w:type="dxa"/>
        </w:tblCellMar>
        <w:tblLook w:val="04A0" w:firstRow="1" w:lastRow="0" w:firstColumn="1" w:lastColumn="0" w:noHBand="0" w:noVBand="1"/>
      </w:tblPr>
      <w:tblGrid>
        <w:gridCol w:w="2860"/>
        <w:gridCol w:w="3260"/>
        <w:gridCol w:w="3240"/>
      </w:tblGrid>
      <w:tr w:rsidR="00E42D35" w:rsidRPr="00BD522C" w14:paraId="1144BB9F" w14:textId="77777777" w:rsidTr="00870EFE">
        <w:trPr>
          <w:trHeight w:val="276"/>
        </w:trPr>
        <w:tc>
          <w:tcPr>
            <w:tcW w:w="2860" w:type="dxa"/>
            <w:tcBorders>
              <w:top w:val="nil"/>
              <w:left w:val="nil"/>
              <w:bottom w:val="single" w:sz="4" w:space="0" w:color="auto"/>
              <w:right w:val="nil"/>
            </w:tcBorders>
            <w:shd w:val="clear" w:color="FFFFFF" w:fill="auto"/>
            <w:noWrap/>
            <w:vAlign w:val="center"/>
            <w:hideMark/>
          </w:tcPr>
          <w:p w14:paraId="1C589D91" w14:textId="77777777" w:rsidR="00E42D35" w:rsidRPr="00BD522C" w:rsidRDefault="00E42D35" w:rsidP="00870EFE">
            <w:pPr>
              <w:jc w:val="right"/>
              <w:rPr>
                <w:rFonts w:eastAsia="Times New Roman" w:cs="Arial"/>
                <w:b/>
                <w:bCs/>
                <w:sz w:val="18"/>
                <w:szCs w:val="18"/>
                <w:lang w:val="en-US" w:eastAsia="fi-FI"/>
              </w:rPr>
            </w:pPr>
            <w:r w:rsidRPr="00BD522C">
              <w:rPr>
                <w:rFonts w:eastAsia="Times New Roman" w:cs="Arial"/>
                <w:b/>
                <w:bCs/>
                <w:sz w:val="18"/>
                <w:szCs w:val="18"/>
                <w:lang w:val="en-US" w:eastAsia="fi-FI"/>
              </w:rPr>
              <w:t> </w:t>
            </w:r>
          </w:p>
        </w:tc>
        <w:tc>
          <w:tcPr>
            <w:tcW w:w="3260" w:type="dxa"/>
            <w:tcBorders>
              <w:top w:val="nil"/>
              <w:left w:val="nil"/>
              <w:bottom w:val="single" w:sz="4" w:space="0" w:color="auto"/>
              <w:right w:val="nil"/>
            </w:tcBorders>
            <w:shd w:val="clear" w:color="FFFFFF" w:fill="auto"/>
            <w:noWrap/>
            <w:vAlign w:val="center"/>
            <w:hideMark/>
          </w:tcPr>
          <w:p w14:paraId="0EA172F5" w14:textId="77777777" w:rsidR="00E42D35" w:rsidRPr="00BD522C" w:rsidRDefault="00E42D35" w:rsidP="00870EFE">
            <w:pPr>
              <w:jc w:val="center"/>
              <w:rPr>
                <w:rFonts w:eastAsia="Times New Roman" w:cs="Arial"/>
                <w:b/>
                <w:bCs/>
                <w:sz w:val="18"/>
                <w:szCs w:val="18"/>
                <w:lang w:eastAsia="fi-FI"/>
              </w:rPr>
            </w:pPr>
            <w:r w:rsidRPr="00BD522C">
              <w:rPr>
                <w:rFonts w:eastAsia="Times New Roman" w:cs="Arial"/>
                <w:b/>
                <w:bCs/>
                <w:sz w:val="18"/>
                <w:szCs w:val="18"/>
                <w:lang w:eastAsia="fi-FI"/>
              </w:rPr>
              <w:t>Beta-amyloid IHC</w:t>
            </w:r>
          </w:p>
        </w:tc>
        <w:tc>
          <w:tcPr>
            <w:tcW w:w="3240" w:type="dxa"/>
            <w:tcBorders>
              <w:top w:val="nil"/>
              <w:left w:val="nil"/>
              <w:bottom w:val="single" w:sz="4" w:space="0" w:color="auto"/>
              <w:right w:val="nil"/>
            </w:tcBorders>
            <w:shd w:val="clear" w:color="FFFFFF" w:fill="auto"/>
            <w:noWrap/>
            <w:vAlign w:val="center"/>
            <w:hideMark/>
          </w:tcPr>
          <w:p w14:paraId="62C3EC15" w14:textId="77777777" w:rsidR="00E42D35" w:rsidRPr="00BD522C" w:rsidRDefault="00E42D35" w:rsidP="00870EFE">
            <w:pPr>
              <w:jc w:val="center"/>
              <w:rPr>
                <w:rFonts w:eastAsia="Times New Roman" w:cs="Arial"/>
                <w:b/>
                <w:bCs/>
                <w:sz w:val="18"/>
                <w:szCs w:val="18"/>
                <w:lang w:eastAsia="fi-FI"/>
              </w:rPr>
            </w:pPr>
            <w:r w:rsidRPr="00BD522C">
              <w:rPr>
                <w:rFonts w:eastAsia="Times New Roman" w:cs="Arial"/>
                <w:b/>
                <w:bCs/>
                <w:sz w:val="18"/>
                <w:szCs w:val="18"/>
                <w:lang w:eastAsia="fi-FI"/>
              </w:rPr>
              <w:t>anti-Iba-1 IHC</w:t>
            </w:r>
          </w:p>
        </w:tc>
      </w:tr>
      <w:tr w:rsidR="00E42D35" w:rsidRPr="00BD522C" w14:paraId="59205267" w14:textId="77777777" w:rsidTr="00870EFE">
        <w:trPr>
          <w:trHeight w:val="432"/>
        </w:trPr>
        <w:tc>
          <w:tcPr>
            <w:tcW w:w="2860" w:type="dxa"/>
            <w:tcBorders>
              <w:top w:val="nil"/>
              <w:left w:val="nil"/>
              <w:bottom w:val="nil"/>
              <w:right w:val="nil"/>
            </w:tcBorders>
            <w:shd w:val="clear" w:color="FFFFFF" w:fill="auto"/>
            <w:noWrap/>
            <w:vAlign w:val="center"/>
            <w:hideMark/>
          </w:tcPr>
          <w:p w14:paraId="14DE7C03"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Sections</w:t>
            </w:r>
          </w:p>
        </w:tc>
        <w:tc>
          <w:tcPr>
            <w:tcW w:w="3260" w:type="dxa"/>
            <w:tcBorders>
              <w:top w:val="nil"/>
              <w:left w:val="nil"/>
              <w:bottom w:val="nil"/>
              <w:right w:val="nil"/>
            </w:tcBorders>
            <w:shd w:val="clear" w:color="FFFFFF" w:fill="auto"/>
            <w:noWrap/>
            <w:vAlign w:val="center"/>
            <w:hideMark/>
          </w:tcPr>
          <w:p w14:paraId="364829E0"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Fresh frozen</w:t>
            </w:r>
          </w:p>
        </w:tc>
        <w:tc>
          <w:tcPr>
            <w:tcW w:w="3240" w:type="dxa"/>
            <w:tcBorders>
              <w:top w:val="nil"/>
              <w:left w:val="nil"/>
              <w:bottom w:val="nil"/>
              <w:right w:val="nil"/>
            </w:tcBorders>
            <w:shd w:val="clear" w:color="FFFFFF" w:fill="auto"/>
            <w:noWrap/>
            <w:vAlign w:val="center"/>
            <w:hideMark/>
          </w:tcPr>
          <w:p w14:paraId="097B455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Fresh frozen</w:t>
            </w:r>
          </w:p>
        </w:tc>
      </w:tr>
      <w:tr w:rsidR="00E42D35" w:rsidRPr="00BD522C" w14:paraId="2DE3B67D" w14:textId="77777777" w:rsidTr="00870EFE">
        <w:trPr>
          <w:trHeight w:val="432"/>
        </w:trPr>
        <w:tc>
          <w:tcPr>
            <w:tcW w:w="2860" w:type="dxa"/>
            <w:tcBorders>
              <w:top w:val="nil"/>
              <w:left w:val="nil"/>
              <w:bottom w:val="nil"/>
              <w:right w:val="nil"/>
            </w:tcBorders>
            <w:shd w:val="clear" w:color="FFFFFF" w:fill="auto"/>
            <w:noWrap/>
            <w:vAlign w:val="center"/>
            <w:hideMark/>
          </w:tcPr>
          <w:p w14:paraId="480628E9"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Post fixation</w:t>
            </w:r>
          </w:p>
        </w:tc>
        <w:tc>
          <w:tcPr>
            <w:tcW w:w="3260" w:type="dxa"/>
            <w:tcBorders>
              <w:top w:val="nil"/>
              <w:left w:val="nil"/>
              <w:bottom w:val="nil"/>
              <w:right w:val="nil"/>
            </w:tcBorders>
            <w:shd w:val="clear" w:color="FFFFFF" w:fill="auto"/>
            <w:noWrap/>
            <w:vAlign w:val="center"/>
            <w:hideMark/>
          </w:tcPr>
          <w:p w14:paraId="2F5C5746"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4% PFA, 30 min</w:t>
            </w:r>
          </w:p>
        </w:tc>
        <w:tc>
          <w:tcPr>
            <w:tcW w:w="3240" w:type="dxa"/>
            <w:tcBorders>
              <w:top w:val="nil"/>
              <w:left w:val="nil"/>
              <w:bottom w:val="nil"/>
              <w:right w:val="nil"/>
            </w:tcBorders>
            <w:shd w:val="clear" w:color="FFFFFF" w:fill="auto"/>
            <w:noWrap/>
            <w:vAlign w:val="center"/>
            <w:hideMark/>
          </w:tcPr>
          <w:p w14:paraId="048CF01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4% PFA, 30 min</w:t>
            </w:r>
          </w:p>
        </w:tc>
      </w:tr>
      <w:tr w:rsidR="00E42D35" w:rsidRPr="00BD522C" w14:paraId="1213569A" w14:textId="77777777" w:rsidTr="00870EFE">
        <w:trPr>
          <w:trHeight w:val="432"/>
        </w:trPr>
        <w:tc>
          <w:tcPr>
            <w:tcW w:w="2860" w:type="dxa"/>
            <w:tcBorders>
              <w:top w:val="nil"/>
              <w:left w:val="nil"/>
              <w:bottom w:val="nil"/>
              <w:right w:val="nil"/>
            </w:tcBorders>
            <w:shd w:val="clear" w:color="FFFFFF" w:fill="auto"/>
            <w:vAlign w:val="center"/>
            <w:hideMark/>
          </w:tcPr>
          <w:p w14:paraId="13DCB739"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Peroxidase blocking</w:t>
            </w:r>
          </w:p>
        </w:tc>
        <w:tc>
          <w:tcPr>
            <w:tcW w:w="3260" w:type="dxa"/>
            <w:tcBorders>
              <w:top w:val="nil"/>
              <w:left w:val="nil"/>
              <w:bottom w:val="nil"/>
              <w:right w:val="nil"/>
            </w:tcBorders>
            <w:shd w:val="clear" w:color="FFFFFF" w:fill="auto"/>
            <w:noWrap/>
            <w:vAlign w:val="center"/>
            <w:hideMark/>
          </w:tcPr>
          <w:p w14:paraId="156DC912"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0.3% H</w:t>
            </w:r>
            <w:r w:rsidRPr="00BD522C">
              <w:rPr>
                <w:rFonts w:eastAsia="Times New Roman" w:cs="Arial"/>
                <w:sz w:val="18"/>
                <w:szCs w:val="18"/>
                <w:vertAlign w:val="subscript"/>
                <w:lang w:eastAsia="fi-FI"/>
              </w:rPr>
              <w:t>2</w:t>
            </w:r>
            <w:r w:rsidRPr="00BD522C">
              <w:rPr>
                <w:rFonts w:eastAsia="Times New Roman" w:cs="Arial"/>
                <w:sz w:val="18"/>
                <w:szCs w:val="18"/>
                <w:lang w:eastAsia="fi-FI"/>
              </w:rPr>
              <w:t>O</w:t>
            </w:r>
            <w:r w:rsidRPr="00BD522C">
              <w:rPr>
                <w:rFonts w:eastAsia="Times New Roman" w:cs="Arial"/>
                <w:sz w:val="18"/>
                <w:szCs w:val="18"/>
                <w:vertAlign w:val="subscript"/>
                <w:lang w:eastAsia="fi-FI"/>
              </w:rPr>
              <w:t xml:space="preserve">2 </w:t>
            </w:r>
            <w:r w:rsidRPr="00BD522C">
              <w:rPr>
                <w:rFonts w:eastAsia="Times New Roman" w:cs="Arial"/>
                <w:sz w:val="18"/>
                <w:szCs w:val="18"/>
                <w:lang w:eastAsia="fi-FI"/>
              </w:rPr>
              <w:t>in 10% MeOH, 20 min</w:t>
            </w:r>
          </w:p>
        </w:tc>
        <w:tc>
          <w:tcPr>
            <w:tcW w:w="3240" w:type="dxa"/>
            <w:tcBorders>
              <w:top w:val="nil"/>
              <w:left w:val="nil"/>
              <w:bottom w:val="nil"/>
              <w:right w:val="nil"/>
            </w:tcBorders>
            <w:shd w:val="clear" w:color="FFFFFF" w:fill="auto"/>
            <w:noWrap/>
            <w:vAlign w:val="center"/>
            <w:hideMark/>
          </w:tcPr>
          <w:p w14:paraId="2FC77655"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0.3% H</w:t>
            </w:r>
            <w:r w:rsidRPr="00BD522C">
              <w:rPr>
                <w:rFonts w:eastAsia="Times New Roman" w:cs="Arial"/>
                <w:sz w:val="18"/>
                <w:szCs w:val="18"/>
                <w:vertAlign w:val="subscript"/>
                <w:lang w:eastAsia="fi-FI"/>
              </w:rPr>
              <w:t>2</w:t>
            </w:r>
            <w:r w:rsidRPr="00BD522C">
              <w:rPr>
                <w:rFonts w:eastAsia="Times New Roman" w:cs="Arial"/>
                <w:sz w:val="18"/>
                <w:szCs w:val="18"/>
                <w:lang w:eastAsia="fi-FI"/>
              </w:rPr>
              <w:t>O</w:t>
            </w:r>
            <w:r w:rsidRPr="00BD522C">
              <w:rPr>
                <w:rFonts w:eastAsia="Times New Roman" w:cs="Arial"/>
                <w:sz w:val="18"/>
                <w:szCs w:val="18"/>
                <w:vertAlign w:val="subscript"/>
                <w:lang w:eastAsia="fi-FI"/>
              </w:rPr>
              <w:t xml:space="preserve">2 </w:t>
            </w:r>
            <w:r w:rsidRPr="00BD522C">
              <w:rPr>
                <w:rFonts w:eastAsia="Times New Roman" w:cs="Arial"/>
                <w:sz w:val="18"/>
                <w:szCs w:val="18"/>
                <w:lang w:eastAsia="fi-FI"/>
              </w:rPr>
              <w:t>in 10% MeOH, 30 min</w:t>
            </w:r>
          </w:p>
        </w:tc>
      </w:tr>
      <w:tr w:rsidR="00E42D35" w:rsidRPr="00BD522C" w14:paraId="009A6E96" w14:textId="77777777" w:rsidTr="00870EFE">
        <w:trPr>
          <w:trHeight w:val="432"/>
        </w:trPr>
        <w:tc>
          <w:tcPr>
            <w:tcW w:w="2860" w:type="dxa"/>
            <w:tcBorders>
              <w:top w:val="nil"/>
              <w:left w:val="nil"/>
              <w:bottom w:val="nil"/>
              <w:right w:val="nil"/>
            </w:tcBorders>
            <w:shd w:val="clear" w:color="FFFFFF" w:fill="auto"/>
            <w:noWrap/>
            <w:vAlign w:val="center"/>
            <w:hideMark/>
          </w:tcPr>
          <w:p w14:paraId="0AEDFC82"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Antigen retrieval</w:t>
            </w:r>
          </w:p>
        </w:tc>
        <w:tc>
          <w:tcPr>
            <w:tcW w:w="3260" w:type="dxa"/>
            <w:tcBorders>
              <w:top w:val="nil"/>
              <w:left w:val="nil"/>
              <w:bottom w:val="nil"/>
              <w:right w:val="nil"/>
            </w:tcBorders>
            <w:shd w:val="clear" w:color="FFFFFF" w:fill="auto"/>
            <w:noWrap/>
            <w:vAlign w:val="center"/>
            <w:hideMark/>
          </w:tcPr>
          <w:p w14:paraId="66FCC14B"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&gt; 95% Formic acid, 10 min</w:t>
            </w:r>
          </w:p>
        </w:tc>
        <w:tc>
          <w:tcPr>
            <w:tcW w:w="3240" w:type="dxa"/>
            <w:tcBorders>
              <w:top w:val="nil"/>
              <w:left w:val="nil"/>
              <w:bottom w:val="nil"/>
              <w:right w:val="nil"/>
            </w:tcBorders>
            <w:shd w:val="clear" w:color="FFFFFF" w:fill="auto"/>
            <w:noWrap/>
            <w:vAlign w:val="center"/>
            <w:hideMark/>
          </w:tcPr>
          <w:p w14:paraId="099051AF"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NA</w:t>
            </w:r>
          </w:p>
        </w:tc>
      </w:tr>
      <w:tr w:rsidR="00E42D35" w:rsidRPr="000B7279" w14:paraId="52915DA1" w14:textId="77777777" w:rsidTr="00870EFE">
        <w:trPr>
          <w:trHeight w:val="564"/>
        </w:trPr>
        <w:tc>
          <w:tcPr>
            <w:tcW w:w="2860" w:type="dxa"/>
            <w:tcBorders>
              <w:top w:val="nil"/>
              <w:left w:val="nil"/>
              <w:bottom w:val="nil"/>
              <w:right w:val="nil"/>
            </w:tcBorders>
            <w:shd w:val="clear" w:color="FFFFFF" w:fill="auto"/>
            <w:vAlign w:val="center"/>
            <w:hideMark/>
          </w:tcPr>
          <w:p w14:paraId="3F9112F6"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Blocking</w:t>
            </w:r>
          </w:p>
        </w:tc>
        <w:tc>
          <w:tcPr>
            <w:tcW w:w="3260" w:type="dxa"/>
            <w:tcBorders>
              <w:top w:val="nil"/>
              <w:left w:val="nil"/>
              <w:bottom w:val="nil"/>
              <w:right w:val="nil"/>
            </w:tcBorders>
            <w:shd w:val="clear" w:color="FFFFFF" w:fill="auto"/>
            <w:vAlign w:val="center"/>
            <w:hideMark/>
          </w:tcPr>
          <w:p w14:paraId="3B913020" w14:textId="77777777" w:rsidR="00E42D35" w:rsidRPr="00BD522C" w:rsidRDefault="00E42D35" w:rsidP="00870EFE">
            <w:pPr>
              <w:jc w:val="center"/>
              <w:rPr>
                <w:rFonts w:eastAsia="Times New Roman" w:cs="Arial"/>
                <w:sz w:val="18"/>
                <w:szCs w:val="18"/>
                <w:lang w:val="sv-SE" w:eastAsia="fi-FI"/>
              </w:rPr>
            </w:pPr>
            <w:r w:rsidRPr="00BD522C">
              <w:rPr>
                <w:rFonts w:eastAsia="Times New Roman" w:cs="Arial"/>
                <w:sz w:val="18"/>
                <w:szCs w:val="18"/>
                <w:lang w:val="sv-SE" w:eastAsia="fi-FI"/>
              </w:rPr>
              <w:t>0.3% Triton X-100, 2% BSA, 2% NGS in PBS (pH 7.4), 60 min</w:t>
            </w:r>
          </w:p>
        </w:tc>
        <w:tc>
          <w:tcPr>
            <w:tcW w:w="3240" w:type="dxa"/>
            <w:tcBorders>
              <w:top w:val="nil"/>
              <w:left w:val="nil"/>
              <w:bottom w:val="nil"/>
              <w:right w:val="nil"/>
            </w:tcBorders>
            <w:shd w:val="clear" w:color="FFFFFF" w:fill="auto"/>
            <w:vAlign w:val="center"/>
            <w:hideMark/>
          </w:tcPr>
          <w:p w14:paraId="4BF008E0" w14:textId="77777777" w:rsidR="00E42D35" w:rsidRPr="00BD522C" w:rsidRDefault="00E42D35" w:rsidP="00870EFE">
            <w:pPr>
              <w:jc w:val="center"/>
              <w:rPr>
                <w:rFonts w:eastAsia="Times New Roman" w:cs="Arial"/>
                <w:sz w:val="18"/>
                <w:szCs w:val="18"/>
                <w:lang w:val="sv-SE" w:eastAsia="fi-FI"/>
              </w:rPr>
            </w:pPr>
            <w:r w:rsidRPr="00BD522C">
              <w:rPr>
                <w:rFonts w:eastAsia="Times New Roman" w:cs="Arial"/>
                <w:sz w:val="18"/>
                <w:szCs w:val="18"/>
                <w:lang w:val="sv-SE" w:eastAsia="fi-FI"/>
              </w:rPr>
              <w:t>0.3% Triton X-100, 2% BSA, 2% NGS in PBS (pH 7.4), 120 min</w:t>
            </w:r>
          </w:p>
        </w:tc>
      </w:tr>
      <w:tr w:rsidR="00E42D35" w:rsidRPr="00BD522C" w14:paraId="45294FF7" w14:textId="77777777" w:rsidTr="00870EFE">
        <w:trPr>
          <w:trHeight w:val="432"/>
        </w:trPr>
        <w:tc>
          <w:tcPr>
            <w:tcW w:w="2860" w:type="dxa"/>
            <w:tcBorders>
              <w:top w:val="nil"/>
              <w:left w:val="nil"/>
              <w:bottom w:val="nil"/>
              <w:right w:val="nil"/>
            </w:tcBorders>
            <w:shd w:val="clear" w:color="FFFFFF" w:fill="auto"/>
            <w:noWrap/>
            <w:vAlign w:val="center"/>
            <w:hideMark/>
          </w:tcPr>
          <w:p w14:paraId="2DC1C4AD"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Primary antibody</w:t>
            </w:r>
          </w:p>
        </w:tc>
        <w:tc>
          <w:tcPr>
            <w:tcW w:w="3260" w:type="dxa"/>
            <w:tcBorders>
              <w:top w:val="nil"/>
              <w:left w:val="nil"/>
              <w:bottom w:val="nil"/>
              <w:right w:val="nil"/>
            </w:tcBorders>
            <w:shd w:val="clear" w:color="FFFFFF" w:fill="auto"/>
            <w:vAlign w:val="center"/>
            <w:hideMark/>
          </w:tcPr>
          <w:p w14:paraId="7DA2FCDB"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6E10, anti-Abeta</w:t>
            </w:r>
            <w:r w:rsidRPr="00BD522C">
              <w:rPr>
                <w:rFonts w:eastAsia="Times New Roman" w:cs="Arial"/>
                <w:sz w:val="18"/>
                <w:szCs w:val="18"/>
                <w:vertAlign w:val="subscript"/>
                <w:lang w:eastAsia="fi-FI"/>
              </w:rPr>
              <w:t xml:space="preserve">1-16 </w:t>
            </w:r>
            <w:r w:rsidRPr="00BD522C">
              <w:rPr>
                <w:rFonts w:eastAsia="Times New Roman" w:cs="Arial"/>
                <w:sz w:val="18"/>
                <w:szCs w:val="18"/>
                <w:lang w:eastAsia="fi-FI"/>
              </w:rPr>
              <w:t>(SIG-39320)</w:t>
            </w:r>
          </w:p>
        </w:tc>
        <w:tc>
          <w:tcPr>
            <w:tcW w:w="3240" w:type="dxa"/>
            <w:tcBorders>
              <w:top w:val="nil"/>
              <w:left w:val="nil"/>
              <w:bottom w:val="nil"/>
              <w:right w:val="nil"/>
            </w:tcBorders>
            <w:shd w:val="clear" w:color="FFFFFF" w:fill="auto"/>
            <w:vAlign w:val="center"/>
            <w:hideMark/>
          </w:tcPr>
          <w:p w14:paraId="70CB5FDB"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Anti-Iba-1 (CAT# 019-19741)</w:t>
            </w:r>
          </w:p>
        </w:tc>
      </w:tr>
      <w:tr w:rsidR="00E42D35" w:rsidRPr="000B7279" w14:paraId="55236F7C" w14:textId="77777777" w:rsidTr="00870EFE">
        <w:trPr>
          <w:trHeight w:val="324"/>
        </w:trPr>
        <w:tc>
          <w:tcPr>
            <w:tcW w:w="2860" w:type="dxa"/>
            <w:tcBorders>
              <w:top w:val="nil"/>
              <w:left w:val="nil"/>
              <w:bottom w:val="nil"/>
              <w:right w:val="nil"/>
            </w:tcBorders>
            <w:shd w:val="clear" w:color="FFFFFF" w:fill="auto"/>
            <w:noWrap/>
            <w:vAlign w:val="center"/>
            <w:hideMark/>
          </w:tcPr>
          <w:p w14:paraId="5CED96DD"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Manufacturer</w:t>
            </w:r>
          </w:p>
        </w:tc>
        <w:tc>
          <w:tcPr>
            <w:tcW w:w="3260" w:type="dxa"/>
            <w:tcBorders>
              <w:top w:val="nil"/>
              <w:left w:val="nil"/>
              <w:bottom w:val="nil"/>
              <w:right w:val="nil"/>
            </w:tcBorders>
            <w:shd w:val="clear" w:color="FFFFFF" w:fill="auto"/>
            <w:vAlign w:val="center"/>
            <w:hideMark/>
          </w:tcPr>
          <w:p w14:paraId="21C177D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 xml:space="preserve">Covance Inc. </w:t>
            </w:r>
          </w:p>
        </w:tc>
        <w:tc>
          <w:tcPr>
            <w:tcW w:w="3240" w:type="dxa"/>
            <w:tcBorders>
              <w:top w:val="nil"/>
              <w:left w:val="nil"/>
              <w:bottom w:val="nil"/>
              <w:right w:val="nil"/>
            </w:tcBorders>
            <w:shd w:val="clear" w:color="FFFFFF" w:fill="auto"/>
            <w:vAlign w:val="center"/>
            <w:hideMark/>
          </w:tcPr>
          <w:p w14:paraId="161F9853" w14:textId="77777777" w:rsidR="00E42D35" w:rsidRPr="00BD522C" w:rsidRDefault="00E42D35" w:rsidP="00870EFE">
            <w:pPr>
              <w:jc w:val="center"/>
              <w:rPr>
                <w:rFonts w:eastAsia="Times New Roman" w:cs="Arial"/>
                <w:sz w:val="18"/>
                <w:szCs w:val="18"/>
                <w:lang w:val="en-US" w:eastAsia="fi-FI"/>
              </w:rPr>
            </w:pPr>
            <w:r w:rsidRPr="00BD522C">
              <w:rPr>
                <w:rFonts w:eastAsia="Times New Roman" w:cs="Arial"/>
                <w:sz w:val="18"/>
                <w:szCs w:val="18"/>
                <w:lang w:val="en-US" w:eastAsia="fi-FI"/>
              </w:rPr>
              <w:t>Wako Pure Chemical Industries, Ltd</w:t>
            </w:r>
          </w:p>
        </w:tc>
      </w:tr>
      <w:tr w:rsidR="00E42D35" w:rsidRPr="00BD522C" w14:paraId="152ED500" w14:textId="77777777" w:rsidTr="00870EFE">
        <w:trPr>
          <w:trHeight w:val="252"/>
        </w:trPr>
        <w:tc>
          <w:tcPr>
            <w:tcW w:w="2860" w:type="dxa"/>
            <w:tcBorders>
              <w:top w:val="nil"/>
              <w:left w:val="nil"/>
              <w:bottom w:val="nil"/>
              <w:right w:val="nil"/>
            </w:tcBorders>
            <w:shd w:val="clear" w:color="FFFFFF" w:fill="auto"/>
            <w:noWrap/>
            <w:vAlign w:val="center"/>
            <w:hideMark/>
          </w:tcPr>
          <w:p w14:paraId="4B78BEE3"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Dilution</w:t>
            </w:r>
          </w:p>
        </w:tc>
        <w:tc>
          <w:tcPr>
            <w:tcW w:w="3260" w:type="dxa"/>
            <w:tcBorders>
              <w:top w:val="nil"/>
              <w:left w:val="nil"/>
              <w:bottom w:val="nil"/>
              <w:right w:val="nil"/>
            </w:tcBorders>
            <w:shd w:val="clear" w:color="FFFFFF" w:fill="auto"/>
            <w:noWrap/>
            <w:vAlign w:val="center"/>
            <w:hideMark/>
          </w:tcPr>
          <w:p w14:paraId="723FF84F"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1:500</w:t>
            </w:r>
          </w:p>
        </w:tc>
        <w:tc>
          <w:tcPr>
            <w:tcW w:w="3240" w:type="dxa"/>
            <w:tcBorders>
              <w:top w:val="nil"/>
              <w:left w:val="nil"/>
              <w:bottom w:val="nil"/>
              <w:right w:val="nil"/>
            </w:tcBorders>
            <w:shd w:val="clear" w:color="FFFFFF" w:fill="auto"/>
            <w:noWrap/>
            <w:vAlign w:val="center"/>
            <w:hideMark/>
          </w:tcPr>
          <w:p w14:paraId="1B25D37B"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1:1000</w:t>
            </w:r>
          </w:p>
        </w:tc>
      </w:tr>
      <w:tr w:rsidR="00E42D35" w:rsidRPr="00BD522C" w14:paraId="675AF49F" w14:textId="77777777" w:rsidTr="00870EFE">
        <w:trPr>
          <w:trHeight w:val="288"/>
        </w:trPr>
        <w:tc>
          <w:tcPr>
            <w:tcW w:w="2860" w:type="dxa"/>
            <w:tcBorders>
              <w:top w:val="nil"/>
              <w:left w:val="nil"/>
              <w:bottom w:val="nil"/>
              <w:right w:val="nil"/>
            </w:tcBorders>
            <w:shd w:val="clear" w:color="FFFFFF" w:fill="auto"/>
            <w:noWrap/>
            <w:vAlign w:val="center"/>
            <w:hideMark/>
          </w:tcPr>
          <w:p w14:paraId="40AE2722"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Incubation time</w:t>
            </w:r>
          </w:p>
        </w:tc>
        <w:tc>
          <w:tcPr>
            <w:tcW w:w="3260" w:type="dxa"/>
            <w:tcBorders>
              <w:top w:val="nil"/>
              <w:left w:val="nil"/>
              <w:bottom w:val="nil"/>
              <w:right w:val="nil"/>
            </w:tcBorders>
            <w:shd w:val="clear" w:color="FFFFFF" w:fill="auto"/>
            <w:noWrap/>
            <w:vAlign w:val="center"/>
            <w:hideMark/>
          </w:tcPr>
          <w:p w14:paraId="74201DC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O/N, + 8C</w:t>
            </w:r>
          </w:p>
        </w:tc>
        <w:tc>
          <w:tcPr>
            <w:tcW w:w="3240" w:type="dxa"/>
            <w:tcBorders>
              <w:top w:val="nil"/>
              <w:left w:val="nil"/>
              <w:bottom w:val="nil"/>
              <w:right w:val="nil"/>
            </w:tcBorders>
            <w:shd w:val="clear" w:color="FFFFFF" w:fill="auto"/>
            <w:noWrap/>
            <w:vAlign w:val="center"/>
            <w:hideMark/>
          </w:tcPr>
          <w:p w14:paraId="0F23B171"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O/N, + 8C</w:t>
            </w:r>
          </w:p>
        </w:tc>
      </w:tr>
      <w:tr w:rsidR="00E42D35" w:rsidRPr="00BD522C" w14:paraId="370A6201" w14:textId="77777777" w:rsidTr="00870EFE">
        <w:trPr>
          <w:trHeight w:val="432"/>
        </w:trPr>
        <w:tc>
          <w:tcPr>
            <w:tcW w:w="2860" w:type="dxa"/>
            <w:tcBorders>
              <w:top w:val="nil"/>
              <w:left w:val="nil"/>
              <w:bottom w:val="nil"/>
              <w:right w:val="nil"/>
            </w:tcBorders>
            <w:shd w:val="clear" w:color="FFFFFF" w:fill="auto"/>
            <w:noWrap/>
            <w:vAlign w:val="center"/>
            <w:hideMark/>
          </w:tcPr>
          <w:p w14:paraId="276756EC"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Wash</w:t>
            </w:r>
          </w:p>
        </w:tc>
        <w:tc>
          <w:tcPr>
            <w:tcW w:w="3260" w:type="dxa"/>
            <w:tcBorders>
              <w:top w:val="nil"/>
              <w:left w:val="nil"/>
              <w:bottom w:val="nil"/>
              <w:right w:val="nil"/>
            </w:tcBorders>
            <w:shd w:val="clear" w:color="FFFFFF" w:fill="auto"/>
            <w:noWrap/>
            <w:vAlign w:val="center"/>
            <w:hideMark/>
          </w:tcPr>
          <w:p w14:paraId="427E696F"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PBSt, 3 x 5 min</w:t>
            </w:r>
          </w:p>
        </w:tc>
        <w:tc>
          <w:tcPr>
            <w:tcW w:w="3240" w:type="dxa"/>
            <w:tcBorders>
              <w:top w:val="nil"/>
              <w:left w:val="nil"/>
              <w:bottom w:val="nil"/>
              <w:right w:val="nil"/>
            </w:tcBorders>
            <w:shd w:val="clear" w:color="FFFFFF" w:fill="auto"/>
            <w:noWrap/>
            <w:vAlign w:val="center"/>
            <w:hideMark/>
          </w:tcPr>
          <w:p w14:paraId="069FAF07"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PBSt, 3 x 5 min</w:t>
            </w:r>
          </w:p>
        </w:tc>
      </w:tr>
      <w:tr w:rsidR="00E42D35" w:rsidRPr="00FE3E80" w14:paraId="3FF15A94" w14:textId="77777777" w:rsidTr="00870EFE">
        <w:trPr>
          <w:trHeight w:val="576"/>
        </w:trPr>
        <w:tc>
          <w:tcPr>
            <w:tcW w:w="2860" w:type="dxa"/>
            <w:tcBorders>
              <w:top w:val="nil"/>
              <w:left w:val="nil"/>
              <w:bottom w:val="nil"/>
              <w:right w:val="nil"/>
            </w:tcBorders>
            <w:shd w:val="clear" w:color="FFFFFF" w:fill="auto"/>
            <w:noWrap/>
            <w:vAlign w:val="center"/>
            <w:hideMark/>
          </w:tcPr>
          <w:p w14:paraId="245E9EA0"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Secondary antibody</w:t>
            </w:r>
          </w:p>
        </w:tc>
        <w:tc>
          <w:tcPr>
            <w:tcW w:w="3260" w:type="dxa"/>
            <w:tcBorders>
              <w:top w:val="nil"/>
              <w:left w:val="nil"/>
              <w:bottom w:val="nil"/>
              <w:right w:val="nil"/>
            </w:tcBorders>
            <w:shd w:val="clear" w:color="FFFFFF" w:fill="auto"/>
            <w:vAlign w:val="center"/>
            <w:hideMark/>
          </w:tcPr>
          <w:p w14:paraId="5CF826EE" w14:textId="77777777" w:rsidR="00E42D35" w:rsidRPr="00BD522C" w:rsidRDefault="00E42D35" w:rsidP="00870EFE">
            <w:pPr>
              <w:jc w:val="center"/>
              <w:rPr>
                <w:rFonts w:eastAsia="Times New Roman" w:cs="Arial"/>
                <w:sz w:val="18"/>
                <w:szCs w:val="18"/>
                <w:lang w:val="en-US" w:eastAsia="fi-FI"/>
              </w:rPr>
            </w:pPr>
            <w:r w:rsidRPr="00BD522C">
              <w:rPr>
                <w:rFonts w:eastAsia="Times New Roman" w:cs="Arial"/>
                <w:sz w:val="18"/>
                <w:szCs w:val="18"/>
                <w:lang w:val="en-US" w:eastAsia="fi-FI"/>
              </w:rPr>
              <w:t>Biotin-SP-conjugate AffiniPure Goat Anti-mouse IgG</w:t>
            </w:r>
          </w:p>
        </w:tc>
        <w:tc>
          <w:tcPr>
            <w:tcW w:w="3240" w:type="dxa"/>
            <w:tcBorders>
              <w:top w:val="nil"/>
              <w:left w:val="nil"/>
              <w:bottom w:val="nil"/>
              <w:right w:val="nil"/>
            </w:tcBorders>
            <w:shd w:val="clear" w:color="FFFFFF" w:fill="auto"/>
            <w:vAlign w:val="center"/>
            <w:hideMark/>
          </w:tcPr>
          <w:p w14:paraId="36FA6B41" w14:textId="77777777" w:rsidR="00E42D35" w:rsidRPr="00BD522C" w:rsidRDefault="00E42D35" w:rsidP="00870EFE">
            <w:pPr>
              <w:jc w:val="center"/>
              <w:rPr>
                <w:rFonts w:eastAsia="Times New Roman" w:cs="Arial"/>
                <w:sz w:val="18"/>
                <w:szCs w:val="18"/>
                <w:lang w:val="en-US" w:eastAsia="fi-FI"/>
              </w:rPr>
            </w:pPr>
            <w:r w:rsidRPr="00BD522C">
              <w:rPr>
                <w:rFonts w:eastAsia="Times New Roman" w:cs="Arial"/>
                <w:sz w:val="18"/>
                <w:szCs w:val="18"/>
                <w:lang w:val="en-US" w:eastAsia="fi-FI"/>
              </w:rPr>
              <w:t>Biotin-Goat-anti-rabbit IgG</w:t>
            </w:r>
          </w:p>
        </w:tc>
      </w:tr>
      <w:tr w:rsidR="00E42D35" w:rsidRPr="00BD522C" w14:paraId="41E5BA22" w14:textId="77777777" w:rsidTr="00870EFE">
        <w:trPr>
          <w:trHeight w:val="444"/>
        </w:trPr>
        <w:tc>
          <w:tcPr>
            <w:tcW w:w="2860" w:type="dxa"/>
            <w:tcBorders>
              <w:top w:val="nil"/>
              <w:left w:val="nil"/>
              <w:bottom w:val="nil"/>
              <w:right w:val="nil"/>
            </w:tcBorders>
            <w:shd w:val="clear" w:color="FFFFFF" w:fill="auto"/>
            <w:noWrap/>
            <w:vAlign w:val="center"/>
            <w:hideMark/>
          </w:tcPr>
          <w:p w14:paraId="292CC1EC"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Manufacturer</w:t>
            </w:r>
          </w:p>
        </w:tc>
        <w:tc>
          <w:tcPr>
            <w:tcW w:w="3260" w:type="dxa"/>
            <w:tcBorders>
              <w:top w:val="nil"/>
              <w:left w:val="nil"/>
              <w:bottom w:val="nil"/>
              <w:right w:val="nil"/>
            </w:tcBorders>
            <w:shd w:val="clear" w:color="FFFFFF" w:fill="auto"/>
            <w:vAlign w:val="center"/>
            <w:hideMark/>
          </w:tcPr>
          <w:p w14:paraId="351852A0"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Jackson Immuno Research Laboratories</w:t>
            </w:r>
          </w:p>
        </w:tc>
        <w:tc>
          <w:tcPr>
            <w:tcW w:w="3240" w:type="dxa"/>
            <w:tcBorders>
              <w:top w:val="nil"/>
              <w:left w:val="nil"/>
              <w:bottom w:val="nil"/>
              <w:right w:val="nil"/>
            </w:tcBorders>
            <w:shd w:val="clear" w:color="FFFFFF" w:fill="auto"/>
            <w:vAlign w:val="center"/>
            <w:hideMark/>
          </w:tcPr>
          <w:p w14:paraId="0126A071"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Invitrogen</w:t>
            </w:r>
          </w:p>
        </w:tc>
      </w:tr>
      <w:tr w:rsidR="00E42D35" w:rsidRPr="00BD522C" w14:paraId="1C437FDC" w14:textId="77777777" w:rsidTr="00870EFE">
        <w:trPr>
          <w:trHeight w:val="276"/>
        </w:trPr>
        <w:tc>
          <w:tcPr>
            <w:tcW w:w="2860" w:type="dxa"/>
            <w:tcBorders>
              <w:top w:val="nil"/>
              <w:left w:val="nil"/>
              <w:bottom w:val="nil"/>
              <w:right w:val="nil"/>
            </w:tcBorders>
            <w:shd w:val="clear" w:color="FFFFFF" w:fill="auto"/>
            <w:noWrap/>
            <w:vAlign w:val="center"/>
            <w:hideMark/>
          </w:tcPr>
          <w:p w14:paraId="25229534"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Dilution</w:t>
            </w:r>
          </w:p>
        </w:tc>
        <w:tc>
          <w:tcPr>
            <w:tcW w:w="3260" w:type="dxa"/>
            <w:tcBorders>
              <w:top w:val="nil"/>
              <w:left w:val="nil"/>
              <w:bottom w:val="nil"/>
              <w:right w:val="nil"/>
            </w:tcBorders>
            <w:shd w:val="clear" w:color="FFFFFF" w:fill="auto"/>
            <w:noWrap/>
            <w:vAlign w:val="center"/>
            <w:hideMark/>
          </w:tcPr>
          <w:p w14:paraId="3AC2AB95"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1:500</w:t>
            </w:r>
          </w:p>
        </w:tc>
        <w:tc>
          <w:tcPr>
            <w:tcW w:w="3240" w:type="dxa"/>
            <w:tcBorders>
              <w:top w:val="nil"/>
              <w:left w:val="nil"/>
              <w:bottom w:val="nil"/>
              <w:right w:val="nil"/>
            </w:tcBorders>
            <w:shd w:val="clear" w:color="FFFFFF" w:fill="auto"/>
            <w:noWrap/>
            <w:vAlign w:val="center"/>
            <w:hideMark/>
          </w:tcPr>
          <w:p w14:paraId="593D35BD"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1:500</w:t>
            </w:r>
          </w:p>
        </w:tc>
      </w:tr>
      <w:tr w:rsidR="00E42D35" w:rsidRPr="00BD522C" w14:paraId="1C5D519B" w14:textId="77777777" w:rsidTr="00870EFE">
        <w:trPr>
          <w:trHeight w:val="336"/>
        </w:trPr>
        <w:tc>
          <w:tcPr>
            <w:tcW w:w="2860" w:type="dxa"/>
            <w:tcBorders>
              <w:top w:val="nil"/>
              <w:left w:val="nil"/>
              <w:bottom w:val="nil"/>
              <w:right w:val="nil"/>
            </w:tcBorders>
            <w:shd w:val="clear" w:color="FFFFFF" w:fill="auto"/>
            <w:noWrap/>
            <w:vAlign w:val="center"/>
            <w:hideMark/>
          </w:tcPr>
          <w:p w14:paraId="648CD97C"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Incubation time</w:t>
            </w:r>
          </w:p>
        </w:tc>
        <w:tc>
          <w:tcPr>
            <w:tcW w:w="3260" w:type="dxa"/>
            <w:tcBorders>
              <w:top w:val="nil"/>
              <w:left w:val="nil"/>
              <w:bottom w:val="nil"/>
              <w:right w:val="nil"/>
            </w:tcBorders>
            <w:shd w:val="clear" w:color="FFFFFF" w:fill="auto"/>
            <w:noWrap/>
            <w:vAlign w:val="center"/>
            <w:hideMark/>
          </w:tcPr>
          <w:p w14:paraId="0A805D97"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30min, RT</w:t>
            </w:r>
          </w:p>
        </w:tc>
        <w:tc>
          <w:tcPr>
            <w:tcW w:w="3240" w:type="dxa"/>
            <w:tcBorders>
              <w:top w:val="nil"/>
              <w:left w:val="nil"/>
              <w:bottom w:val="nil"/>
              <w:right w:val="nil"/>
            </w:tcBorders>
            <w:shd w:val="clear" w:color="FFFFFF" w:fill="auto"/>
            <w:noWrap/>
            <w:vAlign w:val="center"/>
            <w:hideMark/>
          </w:tcPr>
          <w:p w14:paraId="799320C6"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60 min, RT</w:t>
            </w:r>
          </w:p>
        </w:tc>
      </w:tr>
      <w:tr w:rsidR="00E42D35" w:rsidRPr="00BD522C" w14:paraId="7B3E8E64" w14:textId="77777777" w:rsidTr="00870EFE">
        <w:trPr>
          <w:trHeight w:val="432"/>
        </w:trPr>
        <w:tc>
          <w:tcPr>
            <w:tcW w:w="2860" w:type="dxa"/>
            <w:tcBorders>
              <w:top w:val="nil"/>
              <w:left w:val="nil"/>
              <w:bottom w:val="nil"/>
              <w:right w:val="nil"/>
            </w:tcBorders>
            <w:shd w:val="clear" w:color="FFFFFF" w:fill="auto"/>
            <w:noWrap/>
            <w:vAlign w:val="center"/>
            <w:hideMark/>
          </w:tcPr>
          <w:p w14:paraId="43105C95"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Wash</w:t>
            </w:r>
          </w:p>
        </w:tc>
        <w:tc>
          <w:tcPr>
            <w:tcW w:w="3260" w:type="dxa"/>
            <w:tcBorders>
              <w:top w:val="nil"/>
              <w:left w:val="nil"/>
              <w:bottom w:val="nil"/>
              <w:right w:val="nil"/>
            </w:tcBorders>
            <w:shd w:val="clear" w:color="FFFFFF" w:fill="auto"/>
            <w:noWrap/>
            <w:vAlign w:val="center"/>
            <w:hideMark/>
          </w:tcPr>
          <w:p w14:paraId="65BC9F96"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PBSt, 3x10 min</w:t>
            </w:r>
          </w:p>
        </w:tc>
        <w:tc>
          <w:tcPr>
            <w:tcW w:w="3240" w:type="dxa"/>
            <w:tcBorders>
              <w:top w:val="nil"/>
              <w:left w:val="nil"/>
              <w:bottom w:val="nil"/>
              <w:right w:val="nil"/>
            </w:tcBorders>
            <w:shd w:val="clear" w:color="FFFFFF" w:fill="auto"/>
            <w:noWrap/>
            <w:vAlign w:val="center"/>
            <w:hideMark/>
          </w:tcPr>
          <w:p w14:paraId="10432712"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PBSt, 3x10 min</w:t>
            </w:r>
          </w:p>
        </w:tc>
      </w:tr>
      <w:tr w:rsidR="00E42D35" w:rsidRPr="00BD522C" w14:paraId="738A4716" w14:textId="77777777" w:rsidTr="00870EFE">
        <w:trPr>
          <w:trHeight w:val="432"/>
        </w:trPr>
        <w:tc>
          <w:tcPr>
            <w:tcW w:w="2860" w:type="dxa"/>
            <w:tcBorders>
              <w:top w:val="nil"/>
              <w:left w:val="nil"/>
              <w:bottom w:val="nil"/>
              <w:right w:val="nil"/>
            </w:tcBorders>
            <w:shd w:val="clear" w:color="FFFFFF" w:fill="auto"/>
            <w:noWrap/>
            <w:vAlign w:val="center"/>
            <w:hideMark/>
          </w:tcPr>
          <w:p w14:paraId="29E97CA7"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Avidin-Peroxidase conjugate</w:t>
            </w:r>
          </w:p>
        </w:tc>
        <w:tc>
          <w:tcPr>
            <w:tcW w:w="3260" w:type="dxa"/>
            <w:tcBorders>
              <w:top w:val="nil"/>
              <w:left w:val="nil"/>
              <w:bottom w:val="nil"/>
              <w:right w:val="nil"/>
            </w:tcBorders>
            <w:shd w:val="clear" w:color="FFFFFF" w:fill="auto"/>
            <w:noWrap/>
            <w:vAlign w:val="center"/>
            <w:hideMark/>
          </w:tcPr>
          <w:p w14:paraId="7D5FE2E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30 min</w:t>
            </w:r>
          </w:p>
        </w:tc>
        <w:tc>
          <w:tcPr>
            <w:tcW w:w="3240" w:type="dxa"/>
            <w:tcBorders>
              <w:top w:val="nil"/>
              <w:left w:val="nil"/>
              <w:bottom w:val="nil"/>
              <w:right w:val="nil"/>
            </w:tcBorders>
            <w:shd w:val="clear" w:color="FFFFFF" w:fill="auto"/>
            <w:noWrap/>
            <w:vAlign w:val="center"/>
            <w:hideMark/>
          </w:tcPr>
          <w:p w14:paraId="62911973"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60 min</w:t>
            </w:r>
          </w:p>
        </w:tc>
      </w:tr>
      <w:tr w:rsidR="00E42D35" w:rsidRPr="00BD522C" w14:paraId="31532FB1" w14:textId="77777777" w:rsidTr="00870EFE">
        <w:trPr>
          <w:trHeight w:val="432"/>
        </w:trPr>
        <w:tc>
          <w:tcPr>
            <w:tcW w:w="2860" w:type="dxa"/>
            <w:tcBorders>
              <w:top w:val="nil"/>
              <w:left w:val="nil"/>
              <w:bottom w:val="double" w:sz="6" w:space="0" w:color="auto"/>
              <w:right w:val="nil"/>
            </w:tcBorders>
            <w:shd w:val="clear" w:color="FFFFFF" w:fill="auto"/>
            <w:noWrap/>
            <w:vAlign w:val="center"/>
            <w:hideMark/>
          </w:tcPr>
          <w:p w14:paraId="1AD60FEE" w14:textId="77777777" w:rsidR="00E42D35" w:rsidRPr="00BD522C" w:rsidRDefault="00E42D35" w:rsidP="00870EFE">
            <w:pPr>
              <w:jc w:val="right"/>
              <w:rPr>
                <w:rFonts w:eastAsia="Times New Roman" w:cs="Arial"/>
                <w:b/>
                <w:bCs/>
                <w:sz w:val="18"/>
                <w:szCs w:val="18"/>
                <w:lang w:eastAsia="fi-FI"/>
              </w:rPr>
            </w:pPr>
            <w:r w:rsidRPr="00BD522C">
              <w:rPr>
                <w:rFonts w:eastAsia="Times New Roman" w:cs="Arial"/>
                <w:b/>
                <w:bCs/>
                <w:sz w:val="18"/>
                <w:szCs w:val="18"/>
                <w:lang w:eastAsia="fi-FI"/>
              </w:rPr>
              <w:t>Substrate</w:t>
            </w:r>
          </w:p>
        </w:tc>
        <w:tc>
          <w:tcPr>
            <w:tcW w:w="3260" w:type="dxa"/>
            <w:tcBorders>
              <w:top w:val="nil"/>
              <w:left w:val="nil"/>
              <w:bottom w:val="double" w:sz="6" w:space="0" w:color="auto"/>
              <w:right w:val="nil"/>
            </w:tcBorders>
            <w:shd w:val="clear" w:color="FFFFFF" w:fill="auto"/>
            <w:noWrap/>
            <w:vAlign w:val="center"/>
            <w:hideMark/>
          </w:tcPr>
          <w:p w14:paraId="212DD788"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3,3'-Diaminobenzidine</w:t>
            </w:r>
          </w:p>
        </w:tc>
        <w:tc>
          <w:tcPr>
            <w:tcW w:w="3240" w:type="dxa"/>
            <w:tcBorders>
              <w:top w:val="nil"/>
              <w:left w:val="nil"/>
              <w:bottom w:val="double" w:sz="6" w:space="0" w:color="auto"/>
              <w:right w:val="nil"/>
            </w:tcBorders>
            <w:shd w:val="clear" w:color="FFFFFF" w:fill="auto"/>
            <w:noWrap/>
            <w:vAlign w:val="center"/>
            <w:hideMark/>
          </w:tcPr>
          <w:p w14:paraId="76B24D7A" w14:textId="77777777" w:rsidR="00E42D35" w:rsidRPr="00BD522C" w:rsidRDefault="00E42D35" w:rsidP="00870EFE">
            <w:pPr>
              <w:jc w:val="center"/>
              <w:rPr>
                <w:rFonts w:eastAsia="Times New Roman" w:cs="Arial"/>
                <w:sz w:val="18"/>
                <w:szCs w:val="18"/>
                <w:lang w:eastAsia="fi-FI"/>
              </w:rPr>
            </w:pPr>
            <w:r w:rsidRPr="00BD522C">
              <w:rPr>
                <w:rFonts w:eastAsia="Times New Roman" w:cs="Arial"/>
                <w:sz w:val="18"/>
                <w:szCs w:val="18"/>
                <w:lang w:eastAsia="fi-FI"/>
              </w:rPr>
              <w:t>3,3'-Diaminobenzidine</w:t>
            </w:r>
          </w:p>
        </w:tc>
      </w:tr>
    </w:tbl>
    <w:p w14:paraId="5F596234" w14:textId="77777777" w:rsidR="00E42D35" w:rsidRPr="00BD522C" w:rsidRDefault="00E42D35" w:rsidP="00E42D35">
      <w:pPr>
        <w:rPr>
          <w:rFonts w:ascii="Times New Roman" w:hAnsi="Times New Roman"/>
          <w:lang w:val="en-US"/>
        </w:rPr>
      </w:pPr>
    </w:p>
    <w:sectPr w:rsidR="00E42D35" w:rsidRPr="00BD522C" w:rsidSect="00D36139">
      <w:footerReference w:type="default" r:id="rId11"/>
      <w:pgSz w:w="11906" w:h="16838"/>
      <w:pgMar w:top="1417" w:right="1134" w:bottom="1417" w:left="1134"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E7876" w14:textId="77777777" w:rsidR="00D52131" w:rsidRDefault="00D52131" w:rsidP="00D36139">
      <w:r>
        <w:separator/>
      </w:r>
    </w:p>
  </w:endnote>
  <w:endnote w:type="continuationSeparator" w:id="0">
    <w:p w14:paraId="533AD6DB" w14:textId="77777777" w:rsidR="00D52131" w:rsidRDefault="00D52131" w:rsidP="00D3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6CD9A" w14:textId="77777777" w:rsidR="00D36139" w:rsidRDefault="00D36139">
    <w:pPr>
      <w:pStyle w:val="Alatunniste"/>
      <w:jc w:val="center"/>
    </w:pPr>
    <w:r>
      <w:fldChar w:fldCharType="begin"/>
    </w:r>
    <w:r>
      <w:instrText>PAGE   \* MERGEFORMAT</w:instrText>
    </w:r>
    <w:r>
      <w:fldChar w:fldCharType="separate"/>
    </w:r>
    <w:r w:rsidR="000B7279">
      <w:rPr>
        <w:noProof/>
      </w:rPr>
      <w:t>2</w:t>
    </w:r>
    <w:r>
      <w:fldChar w:fldCharType="end"/>
    </w:r>
  </w:p>
  <w:p w14:paraId="748A873A" w14:textId="77777777" w:rsidR="00D36139" w:rsidRDefault="00D36139">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A1E81" w14:textId="77777777" w:rsidR="00D52131" w:rsidRDefault="00D52131" w:rsidP="00D36139">
      <w:r>
        <w:separator/>
      </w:r>
    </w:p>
  </w:footnote>
  <w:footnote w:type="continuationSeparator" w:id="0">
    <w:p w14:paraId="590C1316" w14:textId="77777777" w:rsidR="00D52131" w:rsidRDefault="00D52131" w:rsidP="00D36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9561E"/>
    <w:multiLevelType w:val="hybridMultilevel"/>
    <w:tmpl w:val="47E0CDDE"/>
    <w:lvl w:ilvl="0" w:tplc="EDE04D50">
      <w:start w:val="1"/>
      <w:numFmt w:val="lowerLetter"/>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5CA53D3"/>
    <w:multiLevelType w:val="hybridMultilevel"/>
    <w:tmpl w:val="7966C07A"/>
    <w:lvl w:ilvl="0" w:tplc="C49E9B26">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FD612F7"/>
    <w:multiLevelType w:val="hybridMultilevel"/>
    <w:tmpl w:val="C890F6D0"/>
    <w:lvl w:ilvl="0" w:tplc="EE2A8676">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E1"/>
    <w:rsid w:val="00007771"/>
    <w:rsid w:val="00012D0B"/>
    <w:rsid w:val="00027734"/>
    <w:rsid w:val="00064A42"/>
    <w:rsid w:val="00091C20"/>
    <w:rsid w:val="000B0401"/>
    <w:rsid w:val="000B7279"/>
    <w:rsid w:val="000C3F0E"/>
    <w:rsid w:val="000E420B"/>
    <w:rsid w:val="000E4F68"/>
    <w:rsid w:val="000F5636"/>
    <w:rsid w:val="0010072F"/>
    <w:rsid w:val="001061DB"/>
    <w:rsid w:val="001144D6"/>
    <w:rsid w:val="0013269F"/>
    <w:rsid w:val="00132B72"/>
    <w:rsid w:val="0014067B"/>
    <w:rsid w:val="0014525B"/>
    <w:rsid w:val="00146950"/>
    <w:rsid w:val="0017089C"/>
    <w:rsid w:val="0019100C"/>
    <w:rsid w:val="001B74B6"/>
    <w:rsid w:val="001C063F"/>
    <w:rsid w:val="001C07D4"/>
    <w:rsid w:val="001C2372"/>
    <w:rsid w:val="001E71BA"/>
    <w:rsid w:val="001F2289"/>
    <w:rsid w:val="002021DD"/>
    <w:rsid w:val="002124E3"/>
    <w:rsid w:val="0021591B"/>
    <w:rsid w:val="00221261"/>
    <w:rsid w:val="0023598A"/>
    <w:rsid w:val="00244D68"/>
    <w:rsid w:val="00260F54"/>
    <w:rsid w:val="00264D14"/>
    <w:rsid w:val="00265DBA"/>
    <w:rsid w:val="002777CA"/>
    <w:rsid w:val="002A42BE"/>
    <w:rsid w:val="002C4EEA"/>
    <w:rsid w:val="002D0751"/>
    <w:rsid w:val="002D461E"/>
    <w:rsid w:val="002D5EC8"/>
    <w:rsid w:val="002E4BA5"/>
    <w:rsid w:val="002E7942"/>
    <w:rsid w:val="00304052"/>
    <w:rsid w:val="00307B8B"/>
    <w:rsid w:val="00316439"/>
    <w:rsid w:val="003635F7"/>
    <w:rsid w:val="00393258"/>
    <w:rsid w:val="003A650E"/>
    <w:rsid w:val="003D300F"/>
    <w:rsid w:val="003F7FB2"/>
    <w:rsid w:val="00403036"/>
    <w:rsid w:val="004046BB"/>
    <w:rsid w:val="0044717E"/>
    <w:rsid w:val="00462252"/>
    <w:rsid w:val="004A3BDD"/>
    <w:rsid w:val="004B1B1B"/>
    <w:rsid w:val="004B42C8"/>
    <w:rsid w:val="004F76C5"/>
    <w:rsid w:val="00501094"/>
    <w:rsid w:val="0054025F"/>
    <w:rsid w:val="0055393A"/>
    <w:rsid w:val="00566BEF"/>
    <w:rsid w:val="005A5D72"/>
    <w:rsid w:val="005A5DDA"/>
    <w:rsid w:val="005B218D"/>
    <w:rsid w:val="005C1219"/>
    <w:rsid w:val="005C4910"/>
    <w:rsid w:val="005C512E"/>
    <w:rsid w:val="005D02D2"/>
    <w:rsid w:val="00603992"/>
    <w:rsid w:val="00664FE8"/>
    <w:rsid w:val="00686CE8"/>
    <w:rsid w:val="0069301F"/>
    <w:rsid w:val="00693642"/>
    <w:rsid w:val="006A52C2"/>
    <w:rsid w:val="006C341D"/>
    <w:rsid w:val="006D0A09"/>
    <w:rsid w:val="006D1FC6"/>
    <w:rsid w:val="006E294D"/>
    <w:rsid w:val="006E3CCB"/>
    <w:rsid w:val="00700A5E"/>
    <w:rsid w:val="00715D77"/>
    <w:rsid w:val="007312FA"/>
    <w:rsid w:val="00733466"/>
    <w:rsid w:val="007B734E"/>
    <w:rsid w:val="007C1851"/>
    <w:rsid w:val="007D1D77"/>
    <w:rsid w:val="007E628F"/>
    <w:rsid w:val="007F3F3C"/>
    <w:rsid w:val="00800715"/>
    <w:rsid w:val="00811EDC"/>
    <w:rsid w:val="008179DE"/>
    <w:rsid w:val="00823F4B"/>
    <w:rsid w:val="00832AF8"/>
    <w:rsid w:val="008363B8"/>
    <w:rsid w:val="00897E69"/>
    <w:rsid w:val="008B3D96"/>
    <w:rsid w:val="008D5F2F"/>
    <w:rsid w:val="008E4460"/>
    <w:rsid w:val="0091123C"/>
    <w:rsid w:val="00922486"/>
    <w:rsid w:val="00941E70"/>
    <w:rsid w:val="00946C00"/>
    <w:rsid w:val="00961061"/>
    <w:rsid w:val="009701E3"/>
    <w:rsid w:val="00976E69"/>
    <w:rsid w:val="009E6B6C"/>
    <w:rsid w:val="009F1F5F"/>
    <w:rsid w:val="00A0603B"/>
    <w:rsid w:val="00A12AC2"/>
    <w:rsid w:val="00A276AF"/>
    <w:rsid w:val="00A4015B"/>
    <w:rsid w:val="00A41419"/>
    <w:rsid w:val="00A52C4F"/>
    <w:rsid w:val="00A57DD2"/>
    <w:rsid w:val="00A76059"/>
    <w:rsid w:val="00A81E5B"/>
    <w:rsid w:val="00AA666B"/>
    <w:rsid w:val="00AA7623"/>
    <w:rsid w:val="00AB7031"/>
    <w:rsid w:val="00AC7717"/>
    <w:rsid w:val="00AD5029"/>
    <w:rsid w:val="00AD6705"/>
    <w:rsid w:val="00AE4CF1"/>
    <w:rsid w:val="00B01904"/>
    <w:rsid w:val="00B03D43"/>
    <w:rsid w:val="00B25100"/>
    <w:rsid w:val="00B3173E"/>
    <w:rsid w:val="00B87F49"/>
    <w:rsid w:val="00BB67E5"/>
    <w:rsid w:val="00BD3745"/>
    <w:rsid w:val="00BD522C"/>
    <w:rsid w:val="00BE6454"/>
    <w:rsid w:val="00BE6C3D"/>
    <w:rsid w:val="00BF14F5"/>
    <w:rsid w:val="00C02576"/>
    <w:rsid w:val="00C0626A"/>
    <w:rsid w:val="00C112D7"/>
    <w:rsid w:val="00C16001"/>
    <w:rsid w:val="00C20E3E"/>
    <w:rsid w:val="00C50565"/>
    <w:rsid w:val="00C54C9D"/>
    <w:rsid w:val="00C60630"/>
    <w:rsid w:val="00C74575"/>
    <w:rsid w:val="00C814BB"/>
    <w:rsid w:val="00CA2526"/>
    <w:rsid w:val="00CA5E4E"/>
    <w:rsid w:val="00CA785C"/>
    <w:rsid w:val="00CB4769"/>
    <w:rsid w:val="00CD33CF"/>
    <w:rsid w:val="00CF3FA3"/>
    <w:rsid w:val="00D01D5B"/>
    <w:rsid w:val="00D07D38"/>
    <w:rsid w:val="00D1100A"/>
    <w:rsid w:val="00D136B4"/>
    <w:rsid w:val="00D271EE"/>
    <w:rsid w:val="00D36139"/>
    <w:rsid w:val="00D46EB7"/>
    <w:rsid w:val="00D52131"/>
    <w:rsid w:val="00D63889"/>
    <w:rsid w:val="00D67646"/>
    <w:rsid w:val="00D75872"/>
    <w:rsid w:val="00D8792A"/>
    <w:rsid w:val="00DA2E58"/>
    <w:rsid w:val="00DB67CF"/>
    <w:rsid w:val="00DB7692"/>
    <w:rsid w:val="00DC0BD8"/>
    <w:rsid w:val="00DD5795"/>
    <w:rsid w:val="00DF0287"/>
    <w:rsid w:val="00E01251"/>
    <w:rsid w:val="00E10C97"/>
    <w:rsid w:val="00E11E69"/>
    <w:rsid w:val="00E26822"/>
    <w:rsid w:val="00E34457"/>
    <w:rsid w:val="00E42D35"/>
    <w:rsid w:val="00E45E6B"/>
    <w:rsid w:val="00E74A3D"/>
    <w:rsid w:val="00EA49E1"/>
    <w:rsid w:val="00EA5CBA"/>
    <w:rsid w:val="00EE18D9"/>
    <w:rsid w:val="00EF28DB"/>
    <w:rsid w:val="00F20F04"/>
    <w:rsid w:val="00F43D17"/>
    <w:rsid w:val="00F473E1"/>
    <w:rsid w:val="00F672F6"/>
    <w:rsid w:val="00F74D11"/>
    <w:rsid w:val="00FA05B9"/>
    <w:rsid w:val="00FA6CF9"/>
    <w:rsid w:val="00FB48A2"/>
    <w:rsid w:val="00FD238C"/>
    <w:rsid w:val="00FE3E80"/>
    <w:rsid w:val="00FE695B"/>
    <w:rsid w:val="00FF1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E0A25"/>
  <w15:chartTrackingRefBased/>
  <w15:docId w15:val="{3524FF7D-663B-4DCE-94A8-C25D089C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A49E1"/>
    <w:rPr>
      <w:rFonts w:ascii="Arial" w:eastAsia="Calibri" w:hAnsi="Arial"/>
      <w:sz w:val="24"/>
      <w:szCs w:val="22"/>
      <w:lang w:val="fi-FI" w:eastAsia="en-US"/>
    </w:rPr>
  </w:style>
  <w:style w:type="paragraph" w:styleId="Otsikko1">
    <w:name w:val="heading 1"/>
    <w:basedOn w:val="Normaali"/>
    <w:next w:val="Normaali"/>
    <w:link w:val="Otsikko1Char"/>
    <w:qFormat/>
    <w:rsid w:val="00946C00"/>
    <w:pPr>
      <w:keepNext/>
      <w:spacing w:before="240" w:after="120"/>
      <w:outlineLvl w:val="0"/>
    </w:pPr>
    <w:rPr>
      <w:bCs/>
      <w:kern w:val="32"/>
      <w:sz w:val="28"/>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qFormat/>
    <w:rsid w:val="00946C00"/>
    <w:pPr>
      <w:spacing w:before="600" w:after="360"/>
      <w:jc w:val="center"/>
      <w:outlineLvl w:val="0"/>
    </w:pPr>
    <w:rPr>
      <w:b/>
      <w:bCs/>
      <w:kern w:val="28"/>
      <w:sz w:val="36"/>
      <w:szCs w:val="32"/>
    </w:rPr>
  </w:style>
  <w:style w:type="character" w:customStyle="1" w:styleId="OtsikkoChar">
    <w:name w:val="Otsikko Char"/>
    <w:link w:val="Otsikko"/>
    <w:rsid w:val="00946C00"/>
    <w:rPr>
      <w:b/>
      <w:bCs/>
      <w:kern w:val="28"/>
      <w:sz w:val="36"/>
      <w:szCs w:val="32"/>
    </w:rPr>
  </w:style>
  <w:style w:type="character" w:customStyle="1" w:styleId="Otsikko1Char">
    <w:name w:val="Otsikko 1 Char"/>
    <w:link w:val="Otsikko1"/>
    <w:rsid w:val="00946C00"/>
    <w:rPr>
      <w:bCs/>
      <w:kern w:val="32"/>
      <w:sz w:val="28"/>
      <w:szCs w:val="32"/>
    </w:rPr>
  </w:style>
  <w:style w:type="paragraph" w:styleId="Yltunniste">
    <w:name w:val="header"/>
    <w:basedOn w:val="Normaali"/>
    <w:link w:val="YltunnisteChar"/>
    <w:uiPriority w:val="99"/>
    <w:rsid w:val="00D36139"/>
    <w:pPr>
      <w:tabs>
        <w:tab w:val="center" w:pos="4819"/>
        <w:tab w:val="right" w:pos="9638"/>
      </w:tabs>
    </w:pPr>
  </w:style>
  <w:style w:type="character" w:customStyle="1" w:styleId="YltunnisteChar">
    <w:name w:val="Ylätunniste Char"/>
    <w:link w:val="Yltunniste"/>
    <w:uiPriority w:val="99"/>
    <w:rsid w:val="00D36139"/>
    <w:rPr>
      <w:rFonts w:ascii="Arial" w:eastAsia="Calibri" w:hAnsi="Arial"/>
      <w:sz w:val="24"/>
      <w:szCs w:val="22"/>
      <w:lang w:val="fi-FI" w:eastAsia="en-US"/>
    </w:rPr>
  </w:style>
  <w:style w:type="paragraph" w:styleId="Alatunniste">
    <w:name w:val="footer"/>
    <w:basedOn w:val="Normaali"/>
    <w:link w:val="AlatunnisteChar"/>
    <w:uiPriority w:val="99"/>
    <w:rsid w:val="00D36139"/>
    <w:pPr>
      <w:tabs>
        <w:tab w:val="center" w:pos="4819"/>
        <w:tab w:val="right" w:pos="9638"/>
      </w:tabs>
    </w:pPr>
  </w:style>
  <w:style w:type="character" w:customStyle="1" w:styleId="AlatunnisteChar">
    <w:name w:val="Alatunniste Char"/>
    <w:link w:val="Alatunniste"/>
    <w:uiPriority w:val="99"/>
    <w:rsid w:val="00D36139"/>
    <w:rPr>
      <w:rFonts w:ascii="Arial" w:eastAsia="Calibri" w:hAnsi="Arial"/>
      <w:sz w:val="24"/>
      <w:szCs w:val="22"/>
      <w:lang w:val="fi-FI" w:eastAsia="en-US"/>
    </w:rPr>
  </w:style>
  <w:style w:type="paragraph" w:styleId="Seliteteksti">
    <w:name w:val="Balloon Text"/>
    <w:basedOn w:val="Normaali"/>
    <w:link w:val="SelitetekstiChar"/>
    <w:rsid w:val="00FD238C"/>
    <w:rPr>
      <w:rFonts w:ascii="Segoe UI" w:hAnsi="Segoe UI" w:cs="Segoe UI"/>
      <w:sz w:val="18"/>
      <w:szCs w:val="18"/>
    </w:rPr>
  </w:style>
  <w:style w:type="character" w:customStyle="1" w:styleId="SelitetekstiChar">
    <w:name w:val="Seliteteksti Char"/>
    <w:link w:val="Seliteteksti"/>
    <w:rsid w:val="00FD238C"/>
    <w:rPr>
      <w:rFonts w:ascii="Segoe UI" w:eastAsia="Calibri" w:hAnsi="Segoe UI" w:cs="Segoe UI"/>
      <w:sz w:val="18"/>
      <w:szCs w:val="18"/>
      <w:lang w:val="fi-FI"/>
    </w:rPr>
  </w:style>
  <w:style w:type="character" w:styleId="Kommentinviite">
    <w:name w:val="annotation reference"/>
    <w:rsid w:val="00FD238C"/>
    <w:rPr>
      <w:sz w:val="16"/>
      <w:szCs w:val="16"/>
    </w:rPr>
  </w:style>
  <w:style w:type="paragraph" w:styleId="Kommentinteksti">
    <w:name w:val="annotation text"/>
    <w:basedOn w:val="Normaali"/>
    <w:link w:val="KommentintekstiChar"/>
    <w:rsid w:val="00FD238C"/>
    <w:rPr>
      <w:sz w:val="20"/>
      <w:szCs w:val="20"/>
    </w:rPr>
  </w:style>
  <w:style w:type="character" w:customStyle="1" w:styleId="KommentintekstiChar">
    <w:name w:val="Kommentin teksti Char"/>
    <w:link w:val="Kommentinteksti"/>
    <w:rsid w:val="00FD238C"/>
    <w:rPr>
      <w:rFonts w:ascii="Arial" w:eastAsia="Calibri" w:hAnsi="Arial"/>
      <w:lang w:val="fi-FI"/>
    </w:rPr>
  </w:style>
  <w:style w:type="paragraph" w:styleId="Kommentinotsikko">
    <w:name w:val="annotation subject"/>
    <w:basedOn w:val="Kommentinteksti"/>
    <w:next w:val="Kommentinteksti"/>
    <w:link w:val="KommentinotsikkoChar"/>
    <w:rsid w:val="00FD238C"/>
    <w:rPr>
      <w:b/>
      <w:bCs/>
    </w:rPr>
  </w:style>
  <w:style w:type="character" w:customStyle="1" w:styleId="KommentinotsikkoChar">
    <w:name w:val="Kommentin otsikko Char"/>
    <w:link w:val="Kommentinotsikko"/>
    <w:rsid w:val="00FD238C"/>
    <w:rPr>
      <w:rFonts w:ascii="Arial" w:eastAsia="Calibri" w:hAnsi="Arial"/>
      <w:b/>
      <w:bCs/>
      <w:lang w:val="fi-FI"/>
    </w:rPr>
  </w:style>
  <w:style w:type="character" w:styleId="Hyperlinkki">
    <w:name w:val="Hyperlink"/>
    <w:basedOn w:val="Kappaleenoletusfontti"/>
    <w:rsid w:val="008B3D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569">
      <w:bodyDiv w:val="1"/>
      <w:marLeft w:val="0"/>
      <w:marRight w:val="0"/>
      <w:marTop w:val="0"/>
      <w:marBottom w:val="0"/>
      <w:divBdr>
        <w:top w:val="none" w:sz="0" w:space="0" w:color="auto"/>
        <w:left w:val="none" w:sz="0" w:space="0" w:color="auto"/>
        <w:bottom w:val="none" w:sz="0" w:space="0" w:color="auto"/>
        <w:right w:val="none" w:sz="0" w:space="0" w:color="auto"/>
      </w:divBdr>
    </w:div>
    <w:div w:id="9374192">
      <w:bodyDiv w:val="1"/>
      <w:marLeft w:val="0"/>
      <w:marRight w:val="0"/>
      <w:marTop w:val="0"/>
      <w:marBottom w:val="0"/>
      <w:divBdr>
        <w:top w:val="none" w:sz="0" w:space="0" w:color="auto"/>
        <w:left w:val="none" w:sz="0" w:space="0" w:color="auto"/>
        <w:bottom w:val="none" w:sz="0" w:space="0" w:color="auto"/>
        <w:right w:val="none" w:sz="0" w:space="0" w:color="auto"/>
      </w:divBdr>
    </w:div>
    <w:div w:id="136000922">
      <w:bodyDiv w:val="1"/>
      <w:marLeft w:val="0"/>
      <w:marRight w:val="0"/>
      <w:marTop w:val="0"/>
      <w:marBottom w:val="0"/>
      <w:divBdr>
        <w:top w:val="none" w:sz="0" w:space="0" w:color="auto"/>
        <w:left w:val="none" w:sz="0" w:space="0" w:color="auto"/>
        <w:bottom w:val="none" w:sz="0" w:space="0" w:color="auto"/>
        <w:right w:val="none" w:sz="0" w:space="0" w:color="auto"/>
      </w:divBdr>
    </w:div>
    <w:div w:id="169293027">
      <w:bodyDiv w:val="1"/>
      <w:marLeft w:val="0"/>
      <w:marRight w:val="0"/>
      <w:marTop w:val="0"/>
      <w:marBottom w:val="0"/>
      <w:divBdr>
        <w:top w:val="none" w:sz="0" w:space="0" w:color="auto"/>
        <w:left w:val="none" w:sz="0" w:space="0" w:color="auto"/>
        <w:bottom w:val="none" w:sz="0" w:space="0" w:color="auto"/>
        <w:right w:val="none" w:sz="0" w:space="0" w:color="auto"/>
      </w:divBdr>
    </w:div>
    <w:div w:id="471757576">
      <w:bodyDiv w:val="1"/>
      <w:marLeft w:val="0"/>
      <w:marRight w:val="0"/>
      <w:marTop w:val="0"/>
      <w:marBottom w:val="0"/>
      <w:divBdr>
        <w:top w:val="none" w:sz="0" w:space="0" w:color="auto"/>
        <w:left w:val="none" w:sz="0" w:space="0" w:color="auto"/>
        <w:bottom w:val="none" w:sz="0" w:space="0" w:color="auto"/>
        <w:right w:val="none" w:sz="0" w:space="0" w:color="auto"/>
      </w:divBdr>
    </w:div>
    <w:div w:id="677390453">
      <w:bodyDiv w:val="1"/>
      <w:marLeft w:val="0"/>
      <w:marRight w:val="0"/>
      <w:marTop w:val="0"/>
      <w:marBottom w:val="0"/>
      <w:divBdr>
        <w:top w:val="none" w:sz="0" w:space="0" w:color="auto"/>
        <w:left w:val="none" w:sz="0" w:space="0" w:color="auto"/>
        <w:bottom w:val="none" w:sz="0" w:space="0" w:color="auto"/>
        <w:right w:val="none" w:sz="0" w:space="0" w:color="auto"/>
      </w:divBdr>
    </w:div>
    <w:div w:id="734275216">
      <w:bodyDiv w:val="1"/>
      <w:marLeft w:val="0"/>
      <w:marRight w:val="0"/>
      <w:marTop w:val="0"/>
      <w:marBottom w:val="0"/>
      <w:divBdr>
        <w:top w:val="none" w:sz="0" w:space="0" w:color="auto"/>
        <w:left w:val="none" w:sz="0" w:space="0" w:color="auto"/>
        <w:bottom w:val="none" w:sz="0" w:space="0" w:color="auto"/>
        <w:right w:val="none" w:sz="0" w:space="0" w:color="auto"/>
      </w:divBdr>
    </w:div>
    <w:div w:id="800417070">
      <w:bodyDiv w:val="1"/>
      <w:marLeft w:val="0"/>
      <w:marRight w:val="0"/>
      <w:marTop w:val="0"/>
      <w:marBottom w:val="0"/>
      <w:divBdr>
        <w:top w:val="none" w:sz="0" w:space="0" w:color="auto"/>
        <w:left w:val="none" w:sz="0" w:space="0" w:color="auto"/>
        <w:bottom w:val="none" w:sz="0" w:space="0" w:color="auto"/>
        <w:right w:val="none" w:sz="0" w:space="0" w:color="auto"/>
      </w:divBdr>
    </w:div>
    <w:div w:id="944460549">
      <w:bodyDiv w:val="1"/>
      <w:marLeft w:val="0"/>
      <w:marRight w:val="0"/>
      <w:marTop w:val="0"/>
      <w:marBottom w:val="0"/>
      <w:divBdr>
        <w:top w:val="none" w:sz="0" w:space="0" w:color="auto"/>
        <w:left w:val="none" w:sz="0" w:space="0" w:color="auto"/>
        <w:bottom w:val="none" w:sz="0" w:space="0" w:color="auto"/>
        <w:right w:val="none" w:sz="0" w:space="0" w:color="auto"/>
      </w:divBdr>
    </w:div>
    <w:div w:id="1037776164">
      <w:bodyDiv w:val="1"/>
      <w:marLeft w:val="0"/>
      <w:marRight w:val="0"/>
      <w:marTop w:val="0"/>
      <w:marBottom w:val="0"/>
      <w:divBdr>
        <w:top w:val="none" w:sz="0" w:space="0" w:color="auto"/>
        <w:left w:val="none" w:sz="0" w:space="0" w:color="auto"/>
        <w:bottom w:val="none" w:sz="0" w:space="0" w:color="auto"/>
        <w:right w:val="none" w:sz="0" w:space="0" w:color="auto"/>
      </w:divBdr>
    </w:div>
    <w:div w:id="1682051258">
      <w:bodyDiv w:val="1"/>
      <w:marLeft w:val="0"/>
      <w:marRight w:val="0"/>
      <w:marTop w:val="0"/>
      <w:marBottom w:val="0"/>
      <w:divBdr>
        <w:top w:val="none" w:sz="0" w:space="0" w:color="auto"/>
        <w:left w:val="none" w:sz="0" w:space="0" w:color="auto"/>
        <w:bottom w:val="none" w:sz="0" w:space="0" w:color="auto"/>
        <w:right w:val="none" w:sz="0" w:space="0" w:color="auto"/>
      </w:divBdr>
    </w:div>
    <w:div w:id="1701279515">
      <w:bodyDiv w:val="1"/>
      <w:marLeft w:val="0"/>
      <w:marRight w:val="0"/>
      <w:marTop w:val="0"/>
      <w:marBottom w:val="0"/>
      <w:divBdr>
        <w:top w:val="none" w:sz="0" w:space="0" w:color="auto"/>
        <w:left w:val="none" w:sz="0" w:space="0" w:color="auto"/>
        <w:bottom w:val="none" w:sz="0" w:space="0" w:color="auto"/>
        <w:right w:val="none" w:sz="0" w:space="0" w:color="auto"/>
      </w:divBdr>
    </w:div>
    <w:div w:id="1788886280">
      <w:bodyDiv w:val="1"/>
      <w:marLeft w:val="0"/>
      <w:marRight w:val="0"/>
      <w:marTop w:val="0"/>
      <w:marBottom w:val="0"/>
      <w:divBdr>
        <w:top w:val="none" w:sz="0" w:space="0" w:color="auto"/>
        <w:left w:val="none" w:sz="0" w:space="0" w:color="auto"/>
        <w:bottom w:val="none" w:sz="0" w:space="0" w:color="auto"/>
        <w:right w:val="none" w:sz="0" w:space="0" w:color="auto"/>
      </w:divBdr>
    </w:div>
    <w:div w:id="1795367974">
      <w:bodyDiv w:val="1"/>
      <w:marLeft w:val="0"/>
      <w:marRight w:val="0"/>
      <w:marTop w:val="0"/>
      <w:marBottom w:val="0"/>
      <w:divBdr>
        <w:top w:val="none" w:sz="0" w:space="0" w:color="auto"/>
        <w:left w:val="none" w:sz="0" w:space="0" w:color="auto"/>
        <w:bottom w:val="none" w:sz="0" w:space="0" w:color="auto"/>
        <w:right w:val="none" w:sz="0" w:space="0" w:color="auto"/>
      </w:divBdr>
    </w:div>
    <w:div w:id="2034067885">
      <w:bodyDiv w:val="1"/>
      <w:marLeft w:val="0"/>
      <w:marRight w:val="0"/>
      <w:marTop w:val="0"/>
      <w:marBottom w:val="0"/>
      <w:divBdr>
        <w:top w:val="none" w:sz="0" w:space="0" w:color="auto"/>
        <w:left w:val="none" w:sz="0" w:space="0" w:color="auto"/>
        <w:bottom w:val="none" w:sz="0" w:space="0" w:color="auto"/>
        <w:right w:val="none" w:sz="0" w:space="0" w:color="auto"/>
      </w:divBdr>
    </w:div>
    <w:div w:id="214415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epakk@utu.f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84D568CD.dotm</Template>
  <TotalTime>0</TotalTime>
  <Pages>8</Pages>
  <Words>1382</Words>
  <Characters>7744</Characters>
  <Application>Microsoft Office Word</Application>
  <DocSecurity>0</DocSecurity>
  <Lines>64</Lines>
  <Paragraphs>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Supplementary material</vt:lpstr>
      <vt:lpstr>Supplementary material </vt:lpstr>
    </vt:vector>
  </TitlesOfParts>
  <Company>Varsinais-Suomen Sairaanhoitopiiri</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subject/>
  <dc:creator>Snellman A et al</dc:creator>
  <cp:keywords/>
  <dc:description/>
  <cp:lastModifiedBy>Snellman Anniina Elena</cp:lastModifiedBy>
  <cp:revision>2</cp:revision>
  <cp:lastPrinted>2018-06-15T07:42:00Z</cp:lastPrinted>
  <dcterms:created xsi:type="dcterms:W3CDTF">2019-02-26T06:40:00Z</dcterms:created>
  <dcterms:modified xsi:type="dcterms:W3CDTF">2019-02-26T06:40:00Z</dcterms:modified>
</cp:coreProperties>
</file>