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857" w:rsidRPr="00F23B36" w:rsidRDefault="00190857" w:rsidP="00190857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bookmarkStart w:id="0" w:name="_GoBack"/>
      <w:bookmarkEnd w:id="0"/>
      <w:r w:rsidRPr="00190857">
        <w:rPr>
          <w:rFonts w:ascii="Times New Roman" w:eastAsia="Times New Roman" w:hAnsi="Times New Roman" w:cs="Times New Roman"/>
          <w:sz w:val="36"/>
          <w:szCs w:val="36"/>
          <w:lang w:val="en-US"/>
        </w:rPr>
        <w:t>Maternal body mass index moderates antenatal depression effects on infant birthweight</w:t>
      </w:r>
    </w:p>
    <w:p w:rsidR="0052412A" w:rsidRPr="0052412A" w:rsidRDefault="0052412A" w:rsidP="0052412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41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br/>
      </w:r>
    </w:p>
    <w:p w:rsidR="0052412A" w:rsidRPr="0052412A" w:rsidRDefault="0052412A" w:rsidP="005241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412A">
        <w:rPr>
          <w:rFonts w:ascii="Times New Roman" w:hAnsi="Times New Roman" w:cs="Times New Roman"/>
          <w:sz w:val="24"/>
          <w:szCs w:val="24"/>
        </w:rPr>
        <w:t xml:space="preserve">Heidrun </w:t>
      </w:r>
      <w:proofErr w:type="spellStart"/>
      <w:r w:rsidRPr="0052412A">
        <w:rPr>
          <w:rFonts w:ascii="Times New Roman" w:hAnsi="Times New Roman" w:cs="Times New Roman"/>
          <w:sz w:val="24"/>
          <w:szCs w:val="24"/>
        </w:rPr>
        <w:t>Petursdottir</w:t>
      </w:r>
      <w:proofErr w:type="spellEnd"/>
      <w:r w:rsidRPr="0052412A">
        <w:rPr>
          <w:rFonts w:ascii="Times New Roman" w:hAnsi="Times New Roman" w:cs="Times New Roman"/>
          <w:sz w:val="24"/>
          <w:szCs w:val="24"/>
        </w:rPr>
        <w:t xml:space="preserve"> Maack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, Alkistis Skalkidou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, Anna Sjöholm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, Karin Eurenius-Orre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,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2412A">
        <w:rPr>
          <w:rFonts w:ascii="Times New Roman" w:hAnsi="Times New Roman" w:cs="Times New Roman"/>
          <w:sz w:val="24"/>
          <w:szCs w:val="24"/>
        </w:rPr>
        <w:t>Ajlana Mulic-Lutvica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, Anna-Karin Wikström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, Inger Sundström Poromaa</w:t>
      </w:r>
      <w:r w:rsidRPr="005241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2412A">
        <w:rPr>
          <w:rFonts w:ascii="Times New Roman" w:hAnsi="Times New Roman" w:cs="Times New Roman"/>
          <w:sz w:val="24"/>
          <w:szCs w:val="24"/>
        </w:rPr>
        <w:t>.</w:t>
      </w:r>
    </w:p>
    <w:p w:rsidR="0052412A" w:rsidRPr="00273EDE" w:rsidRDefault="0052412A">
      <w:pPr>
        <w:rPr>
          <w:rFonts w:ascii="Times New Roman" w:hAnsi="Times New Roman" w:cs="Times New Roman"/>
        </w:rPr>
      </w:pPr>
    </w:p>
    <w:p w:rsidR="0052412A" w:rsidRPr="00273EDE" w:rsidRDefault="0052412A" w:rsidP="0052412A">
      <w:pPr>
        <w:spacing w:line="240" w:lineRule="auto"/>
        <w:rPr>
          <w:rFonts w:ascii="Times New Roman" w:hAnsi="Times New Roman" w:cs="Times New Roman"/>
          <w:b/>
        </w:rPr>
      </w:pPr>
    </w:p>
    <w:p w:rsidR="0052412A" w:rsidRPr="00537F24" w:rsidRDefault="0052412A" w:rsidP="0052412A">
      <w:pPr>
        <w:spacing w:line="240" w:lineRule="auto"/>
        <w:rPr>
          <w:rFonts w:ascii="Times New Roman" w:hAnsi="Times New Roman" w:cs="Times New Roman"/>
          <w:lang w:val="en-US"/>
        </w:rPr>
      </w:pPr>
      <w:r w:rsidRPr="0052412A">
        <w:rPr>
          <w:rFonts w:ascii="Times New Roman" w:hAnsi="Times New Roman" w:cs="Times New Roman"/>
          <w:b/>
          <w:lang w:val="en-US"/>
        </w:rPr>
        <w:t>Supplementary table 1</w:t>
      </w:r>
      <w:r w:rsidRPr="00537F24">
        <w:rPr>
          <w:rFonts w:ascii="Times New Roman" w:hAnsi="Times New Roman" w:cs="Times New Roman"/>
          <w:lang w:val="en-US"/>
        </w:rPr>
        <w:t xml:space="preserve">. Birthweight in relation to categorical variables in the primary study population. </w:t>
      </w:r>
    </w:p>
    <w:tbl>
      <w:tblPr>
        <w:tblStyle w:val="Tabellrutnt"/>
        <w:tblW w:w="9298" w:type="dxa"/>
        <w:tblLook w:val="04A0" w:firstRow="1" w:lastRow="0" w:firstColumn="1" w:lastColumn="0" w:noHBand="0" w:noVBand="1"/>
      </w:tblPr>
      <w:tblGrid>
        <w:gridCol w:w="3256"/>
        <w:gridCol w:w="2551"/>
        <w:gridCol w:w="2268"/>
        <w:gridCol w:w="1223"/>
      </w:tblGrid>
      <w:tr w:rsidR="0052412A" w:rsidRPr="000B51BC" w:rsidTr="00B65066">
        <w:tc>
          <w:tcPr>
            <w:tcW w:w="3256" w:type="dxa"/>
            <w:tcBorders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Variable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 xml:space="preserve">Standardized birthweight scores </w:t>
            </w:r>
          </w:p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Mean ± SD</w:t>
            </w:r>
          </w:p>
        </w:tc>
        <w:tc>
          <w:tcPr>
            <w:tcW w:w="1223" w:type="dxa"/>
            <w:tcBorders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52412A" w:rsidRPr="000B51BC" w:rsidTr="00B65066">
        <w:tc>
          <w:tcPr>
            <w:tcW w:w="3256" w:type="dxa"/>
            <w:tcBorders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Parity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Nulliparous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0.12 ± 0.92</w:t>
            </w: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Multipara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0.49 ± 0.97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BMI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&lt; 18.5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-1.30 ± 0.85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 xml:space="preserve">18.5-24.9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0.22 ± 0.92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25– 29.9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0.51 ± 0.99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30 -34.9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0.49 ± 0.96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&gt;35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0.74 ± 1.28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Smoking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0.27 ± 1.04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0.7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0.96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273EDE" w:rsidP="00B6506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Nordic</w:t>
            </w:r>
            <w:r w:rsidR="0052412A" w:rsidRPr="000B51BC">
              <w:rPr>
                <w:rFonts w:ascii="Times New Roman" w:hAnsi="Times New Roman" w:cs="Times New Roman"/>
                <w:lang w:val="en-US"/>
              </w:rPr>
              <w:t xml:space="preserve"> origin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0.33 ± 0.97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0.16 ± 0.87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Educational level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&gt; 12 years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0.29 ± 0.95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≤ 12 years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0.41 ± 1.01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Civil status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Married/cohabiting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0.97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0.9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 xml:space="preserve">Single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0.29 ± 0.91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Use of antidepressants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0.23 ± 1.02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0.96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Before pregnancy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0.41 ± 1.08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Pre-pregnancy hypertension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0.39 ± 1.01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0.8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0.96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Polycystic ovary syndrome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1.09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0.96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Rheumatoid or inflammatory disorder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0.15 ± 0.98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0.2</w:t>
            </w:r>
          </w:p>
        </w:tc>
      </w:tr>
      <w:tr w:rsidR="0052412A" w:rsidRPr="000B51BC" w:rsidTr="00B65066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51BC">
              <w:rPr>
                <w:rFonts w:ascii="Times New Roman" w:hAnsi="Times New Roman" w:cs="Times New Roman"/>
                <w:lang w:val="en-US"/>
              </w:rPr>
              <w:t>0.32 ± 0.96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12A" w:rsidRPr="000B51BC" w:rsidRDefault="0052412A" w:rsidP="00B650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52412A" w:rsidRPr="00537F24" w:rsidRDefault="0052412A" w:rsidP="0052412A">
      <w:pPr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537F24">
        <w:rPr>
          <w:rFonts w:ascii="Times New Roman" w:hAnsi="Times New Roman" w:cs="Times New Roman"/>
          <w:sz w:val="18"/>
          <w:szCs w:val="18"/>
          <w:lang w:val="en-US"/>
        </w:rPr>
        <w:t>Depressed women are defined as women with EPDS score ≥ 1</w:t>
      </w:r>
      <w:r>
        <w:rPr>
          <w:rFonts w:ascii="Times New Roman" w:hAnsi="Times New Roman" w:cs="Times New Roman"/>
          <w:sz w:val="18"/>
          <w:szCs w:val="18"/>
          <w:lang w:val="en-US"/>
        </w:rPr>
        <w:t>6</w:t>
      </w:r>
      <w:r w:rsidRPr="00537F24">
        <w:rPr>
          <w:rFonts w:ascii="Times New Roman" w:hAnsi="Times New Roman" w:cs="Times New Roman"/>
          <w:sz w:val="18"/>
          <w:szCs w:val="18"/>
          <w:lang w:val="en-US"/>
        </w:rPr>
        <w:t xml:space="preserve"> in either gestational week 17 or 32.</w:t>
      </w:r>
    </w:p>
    <w:p w:rsidR="00B5276D" w:rsidRPr="0052412A" w:rsidRDefault="00B5276D">
      <w:pPr>
        <w:rPr>
          <w:lang w:val="en-US"/>
        </w:rPr>
      </w:pPr>
    </w:p>
    <w:sectPr w:rsidR="00B5276D" w:rsidRPr="00524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2A"/>
    <w:rsid w:val="00190857"/>
    <w:rsid w:val="00273EDE"/>
    <w:rsid w:val="0052412A"/>
    <w:rsid w:val="00B5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252F5-5D2F-4CD3-B47D-BC4F6430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12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524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1064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Sundström Poromaa</dc:creator>
  <cp:keywords/>
  <dc:description/>
  <cp:lastModifiedBy>Inger Sundström Poromaa</cp:lastModifiedBy>
  <cp:revision>3</cp:revision>
  <dcterms:created xsi:type="dcterms:W3CDTF">2018-11-05T01:30:00Z</dcterms:created>
  <dcterms:modified xsi:type="dcterms:W3CDTF">2019-03-01T07:29:00Z</dcterms:modified>
</cp:coreProperties>
</file>