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3802" w:rsidRPr="00077268" w:rsidRDefault="0020567A" w:rsidP="00756DD8">
      <w:pPr>
        <w:autoSpaceDE/>
        <w:autoSpaceDN/>
        <w:adjustRightInd/>
        <w:spacing w:line="480" w:lineRule="auto"/>
        <w:jc w:val="center"/>
        <w:rPr>
          <w:b/>
          <w:sz w:val="32"/>
          <w:lang w:val="en-US"/>
        </w:rPr>
      </w:pPr>
      <w:r>
        <w:rPr>
          <w:b/>
          <w:sz w:val="32"/>
          <w:lang w:val="en-US"/>
        </w:rPr>
        <w:t xml:space="preserve">Supplementary figures – </w:t>
      </w:r>
      <w:r w:rsidR="00C73CCF">
        <w:rPr>
          <w:b/>
          <w:sz w:val="32"/>
          <w:lang w:val="en-US"/>
        </w:rPr>
        <w:t>S</w:t>
      </w:r>
      <w:r>
        <w:rPr>
          <w:b/>
          <w:sz w:val="32"/>
          <w:lang w:val="en-US"/>
        </w:rPr>
        <w:t>1-</w:t>
      </w:r>
      <w:r w:rsidR="00C73CCF">
        <w:rPr>
          <w:b/>
          <w:sz w:val="32"/>
          <w:lang w:val="en-US"/>
        </w:rPr>
        <w:t>S</w:t>
      </w:r>
      <w:r>
        <w:rPr>
          <w:b/>
          <w:sz w:val="32"/>
          <w:lang w:val="en-US"/>
        </w:rPr>
        <w:t>12</w:t>
      </w:r>
    </w:p>
    <w:p w:rsidR="00AC4DA0" w:rsidRDefault="00AC4DA0" w:rsidP="00AC4DA0">
      <w:pPr>
        <w:rPr>
          <w:i/>
          <w:lang w:val="en-US"/>
        </w:rPr>
      </w:pPr>
      <w:r w:rsidRPr="00AC4DA0">
        <w:rPr>
          <w:color w:val="FF0000"/>
          <w:lang w:val="en-US"/>
        </w:rPr>
        <w:t xml:space="preserve">Title: </w:t>
      </w:r>
      <w:r w:rsidRPr="00AC4DA0">
        <w:rPr>
          <w:i/>
          <w:lang w:val="en-US"/>
        </w:rPr>
        <w:t>Barley yield formation under abiotic stress depends on the interplay between flowering time genes and environmental cues</w:t>
      </w:r>
    </w:p>
    <w:p w:rsidR="00AC4DA0" w:rsidRPr="00AC4DA0" w:rsidRDefault="00AC4DA0" w:rsidP="00AC4DA0">
      <w:pPr>
        <w:rPr>
          <w:i/>
          <w:lang w:val="en-US"/>
        </w:rPr>
      </w:pPr>
    </w:p>
    <w:p w:rsidR="001A3802" w:rsidRPr="00077268" w:rsidRDefault="00AC4DA0" w:rsidP="00AC4DA0">
      <w:pPr>
        <w:rPr>
          <w:lang w:val="en-US"/>
        </w:rPr>
      </w:pPr>
      <w:r w:rsidRPr="00AC4DA0">
        <w:rPr>
          <w:color w:val="FF0000"/>
          <w:lang w:val="en-US"/>
        </w:rPr>
        <w:t xml:space="preserve">Authors: </w:t>
      </w:r>
      <w:r w:rsidRPr="00AC4DA0">
        <w:rPr>
          <w:lang w:val="en-US"/>
        </w:rPr>
        <w:t xml:space="preserve">Mathias </w:t>
      </w:r>
      <w:proofErr w:type="spellStart"/>
      <w:r w:rsidRPr="00AC4DA0">
        <w:rPr>
          <w:lang w:val="en-US"/>
        </w:rPr>
        <w:t>Wiegmann</w:t>
      </w:r>
      <w:proofErr w:type="spellEnd"/>
      <w:r w:rsidRPr="00AC4DA0">
        <w:rPr>
          <w:lang w:val="en-US"/>
        </w:rPr>
        <w:t xml:space="preserve">, Andreas Maurer, </w:t>
      </w:r>
      <w:proofErr w:type="spellStart"/>
      <w:r w:rsidRPr="00AC4DA0">
        <w:rPr>
          <w:lang w:val="en-US"/>
        </w:rPr>
        <w:t>Anh</w:t>
      </w:r>
      <w:proofErr w:type="spellEnd"/>
      <w:r w:rsidRPr="00AC4DA0">
        <w:rPr>
          <w:lang w:val="en-US"/>
        </w:rPr>
        <w:t xml:space="preserve"> Pham, Timothy J. March, </w:t>
      </w:r>
      <w:proofErr w:type="spellStart"/>
      <w:r w:rsidRPr="00AC4DA0">
        <w:rPr>
          <w:lang w:val="en-US"/>
        </w:rPr>
        <w:t>Ayed</w:t>
      </w:r>
      <w:proofErr w:type="spellEnd"/>
      <w:r w:rsidRPr="00AC4DA0">
        <w:rPr>
          <w:lang w:val="en-US"/>
        </w:rPr>
        <w:t xml:space="preserve"> Al-</w:t>
      </w:r>
      <w:proofErr w:type="spellStart"/>
      <w:r w:rsidRPr="00AC4DA0">
        <w:rPr>
          <w:lang w:val="en-US"/>
        </w:rPr>
        <w:t>Abdallat</w:t>
      </w:r>
      <w:proofErr w:type="spellEnd"/>
      <w:r w:rsidRPr="00AC4DA0">
        <w:rPr>
          <w:lang w:val="en-US"/>
        </w:rPr>
        <w:t xml:space="preserve">, William T.B. Thomas, Hazel J. Bull, Mohammed </w:t>
      </w:r>
      <w:proofErr w:type="spellStart"/>
      <w:r w:rsidRPr="00AC4DA0">
        <w:rPr>
          <w:lang w:val="en-US"/>
        </w:rPr>
        <w:t>Shahid</w:t>
      </w:r>
      <w:proofErr w:type="spellEnd"/>
      <w:r w:rsidRPr="00AC4DA0">
        <w:rPr>
          <w:lang w:val="en-US"/>
        </w:rPr>
        <w:t xml:space="preserve">, Jason </w:t>
      </w:r>
      <w:proofErr w:type="spellStart"/>
      <w:r w:rsidRPr="00AC4DA0">
        <w:rPr>
          <w:lang w:val="en-US"/>
        </w:rPr>
        <w:t>Eglinton</w:t>
      </w:r>
      <w:proofErr w:type="spellEnd"/>
      <w:r w:rsidRPr="00AC4DA0">
        <w:rPr>
          <w:lang w:val="en-US"/>
        </w:rPr>
        <w:t xml:space="preserve">, Michael Baum, Andrew J. </w:t>
      </w:r>
      <w:proofErr w:type="spellStart"/>
      <w:r w:rsidRPr="00AC4DA0">
        <w:rPr>
          <w:lang w:val="en-US"/>
        </w:rPr>
        <w:t>Flavell</w:t>
      </w:r>
      <w:proofErr w:type="spellEnd"/>
      <w:r w:rsidRPr="00AC4DA0">
        <w:rPr>
          <w:lang w:val="en-US"/>
        </w:rPr>
        <w:t>, Mark Tester and Klaus Pillen</w:t>
      </w:r>
    </w:p>
    <w:p w:rsidR="001A3802" w:rsidRPr="00077268" w:rsidRDefault="001A3802" w:rsidP="00920A3C">
      <w:pPr>
        <w:spacing w:line="480" w:lineRule="auto"/>
        <w:rPr>
          <w:lang w:val="en-US"/>
        </w:rPr>
      </w:pPr>
    </w:p>
    <w:p w:rsidR="00AE21A1" w:rsidRPr="00077268" w:rsidRDefault="00CF4148" w:rsidP="00C1015C">
      <w:pPr>
        <w:pStyle w:val="berschriftEbene-1"/>
      </w:pPr>
      <w:r>
        <w:t>Outline</w:t>
      </w:r>
    </w:p>
    <w:p w:rsidR="00C537C7" w:rsidRDefault="00A419A0" w:rsidP="00C150FB">
      <w:pPr>
        <w:pStyle w:val="Verzeichnis1"/>
        <w:rPr>
          <w:rFonts w:asciiTheme="minorHAnsi" w:eastAsiaTheme="minorEastAsia" w:hAnsiTheme="minorHAnsi" w:cstheme="minorBidi"/>
          <w:noProof/>
          <w:sz w:val="22"/>
          <w:szCs w:val="22"/>
        </w:rPr>
      </w:pPr>
      <w:r w:rsidRPr="00077268">
        <w:rPr>
          <w:lang w:val="en-US"/>
        </w:rPr>
        <w:fldChar w:fldCharType="begin"/>
      </w:r>
      <w:r w:rsidR="001F2EA4" w:rsidRPr="00077268">
        <w:rPr>
          <w:lang w:val="en-US"/>
        </w:rPr>
        <w:instrText xml:space="preserve"> TOC \h \z \t "Überschrift Ebene-1;1;Überschrift Ebene-2;2;Überschrift Ebene-3;3" </w:instrText>
      </w:r>
      <w:r w:rsidRPr="00077268">
        <w:rPr>
          <w:lang w:val="en-US"/>
        </w:rPr>
        <w:fldChar w:fldCharType="separate"/>
      </w:r>
      <w:hyperlink w:anchor="_Toc507315932" w:history="1">
        <w:r w:rsidR="00CF4148">
          <w:rPr>
            <w:rStyle w:val="Hyperlink"/>
            <w:noProof/>
          </w:rPr>
          <w:t>Outline</w:t>
        </w:r>
        <w:r w:rsidR="00C537C7">
          <w:rPr>
            <w:noProof/>
            <w:webHidden/>
          </w:rPr>
          <w:tab/>
        </w:r>
      </w:hyperlink>
      <w:r w:rsidR="008A1E44">
        <w:rPr>
          <w:noProof/>
        </w:rPr>
        <w:t>1</w:t>
      </w:r>
    </w:p>
    <w:p w:rsidR="00C537C7" w:rsidRDefault="001E252C" w:rsidP="00C150FB">
      <w:pPr>
        <w:pStyle w:val="Verzeichnis1"/>
        <w:rPr>
          <w:rFonts w:asciiTheme="minorHAnsi" w:eastAsiaTheme="minorEastAsia" w:hAnsiTheme="minorHAnsi" w:cstheme="minorBidi"/>
          <w:noProof/>
          <w:sz w:val="22"/>
          <w:szCs w:val="22"/>
        </w:rPr>
      </w:pPr>
      <w:hyperlink w:anchor="_Toc507315933" w:history="1">
        <w:r w:rsidR="00C537C7" w:rsidRPr="00E84B37">
          <w:rPr>
            <w:rStyle w:val="Hyperlink"/>
            <w:noProof/>
          </w:rPr>
          <w:t>Supplementary Figure 1. Climate graph for growing period 2014/15 presenting day length, temperature and precipitation per location</w:t>
        </w:r>
        <w:r w:rsidR="00C537C7">
          <w:rPr>
            <w:noProof/>
            <w:webHidden/>
          </w:rPr>
          <w:tab/>
        </w:r>
        <w:r w:rsidR="00C537C7">
          <w:rPr>
            <w:noProof/>
            <w:webHidden/>
          </w:rPr>
          <w:fldChar w:fldCharType="begin"/>
        </w:r>
        <w:r w:rsidR="00C537C7">
          <w:rPr>
            <w:noProof/>
            <w:webHidden/>
          </w:rPr>
          <w:instrText xml:space="preserve"> PAGEREF _Toc507315933 \h </w:instrText>
        </w:r>
        <w:r w:rsidR="00C537C7">
          <w:rPr>
            <w:noProof/>
            <w:webHidden/>
          </w:rPr>
        </w:r>
        <w:r w:rsidR="00C537C7">
          <w:rPr>
            <w:noProof/>
            <w:webHidden/>
          </w:rPr>
          <w:fldChar w:fldCharType="separate"/>
        </w:r>
        <w:r w:rsidR="00EA1ADA">
          <w:rPr>
            <w:noProof/>
            <w:webHidden/>
          </w:rPr>
          <w:t>2</w:t>
        </w:r>
        <w:r w:rsidR="00C537C7">
          <w:rPr>
            <w:noProof/>
            <w:webHidden/>
          </w:rPr>
          <w:fldChar w:fldCharType="end"/>
        </w:r>
      </w:hyperlink>
    </w:p>
    <w:p w:rsidR="00C537C7" w:rsidRDefault="001E252C" w:rsidP="00C150FB">
      <w:pPr>
        <w:pStyle w:val="Verzeichnis1"/>
        <w:rPr>
          <w:rFonts w:asciiTheme="minorHAnsi" w:eastAsiaTheme="minorEastAsia" w:hAnsiTheme="minorHAnsi" w:cstheme="minorBidi"/>
          <w:noProof/>
          <w:sz w:val="22"/>
          <w:szCs w:val="22"/>
        </w:rPr>
      </w:pPr>
      <w:hyperlink w:anchor="_Toc507315934" w:history="1">
        <w:r w:rsidR="00C537C7" w:rsidRPr="00E84B37">
          <w:rPr>
            <w:rStyle w:val="Hyperlink"/>
            <w:noProof/>
          </w:rPr>
          <w:t>Supplementary Figure 2. Climate graph for growing period 2015/16 presenting day length, temperature and precipitation per location</w:t>
        </w:r>
        <w:r w:rsidR="00C537C7">
          <w:rPr>
            <w:noProof/>
            <w:webHidden/>
          </w:rPr>
          <w:tab/>
        </w:r>
        <w:r w:rsidR="00C537C7">
          <w:rPr>
            <w:noProof/>
            <w:webHidden/>
          </w:rPr>
          <w:fldChar w:fldCharType="begin"/>
        </w:r>
        <w:r w:rsidR="00C537C7">
          <w:rPr>
            <w:noProof/>
            <w:webHidden/>
          </w:rPr>
          <w:instrText xml:space="preserve"> PAGEREF _Toc507315934 \h </w:instrText>
        </w:r>
        <w:r w:rsidR="00C537C7">
          <w:rPr>
            <w:noProof/>
            <w:webHidden/>
          </w:rPr>
        </w:r>
        <w:r w:rsidR="00C537C7">
          <w:rPr>
            <w:noProof/>
            <w:webHidden/>
          </w:rPr>
          <w:fldChar w:fldCharType="separate"/>
        </w:r>
        <w:r w:rsidR="00EA1ADA">
          <w:rPr>
            <w:noProof/>
            <w:webHidden/>
          </w:rPr>
          <w:t>3</w:t>
        </w:r>
        <w:r w:rsidR="00C537C7">
          <w:rPr>
            <w:noProof/>
            <w:webHidden/>
          </w:rPr>
          <w:fldChar w:fldCharType="end"/>
        </w:r>
      </w:hyperlink>
    </w:p>
    <w:p w:rsidR="00C537C7" w:rsidRDefault="001E252C" w:rsidP="00C150FB">
      <w:pPr>
        <w:pStyle w:val="Verzeichnis1"/>
        <w:rPr>
          <w:rFonts w:asciiTheme="minorHAnsi" w:eastAsiaTheme="minorEastAsia" w:hAnsiTheme="minorHAnsi" w:cstheme="minorBidi"/>
          <w:noProof/>
          <w:sz w:val="22"/>
          <w:szCs w:val="22"/>
        </w:rPr>
      </w:pPr>
      <w:hyperlink w:anchor="_Toc507315935" w:history="1">
        <w:r w:rsidR="00C537C7" w:rsidRPr="00E84B37">
          <w:rPr>
            <w:rStyle w:val="Hyperlink"/>
            <w:noProof/>
          </w:rPr>
          <w:t xml:space="preserve">Supplementary Figure 3. Estimates of </w:t>
        </w:r>
        <w:r w:rsidR="00C537C7" w:rsidRPr="00E84B37">
          <w:rPr>
            <w:rStyle w:val="Hyperlink"/>
            <w:i/>
            <w:noProof/>
          </w:rPr>
          <w:t xml:space="preserve">Vrn-H1 </w:t>
        </w:r>
        <w:r w:rsidR="00C537C7" w:rsidRPr="00E84B37">
          <w:rPr>
            <w:rStyle w:val="Hyperlink"/>
            <w:noProof/>
          </w:rPr>
          <w:t>wild allele effects on plant development and yield-related traits</w:t>
        </w:r>
        <w:r w:rsidR="00C537C7">
          <w:rPr>
            <w:noProof/>
            <w:webHidden/>
          </w:rPr>
          <w:tab/>
        </w:r>
        <w:r w:rsidR="00C537C7">
          <w:rPr>
            <w:noProof/>
            <w:webHidden/>
          </w:rPr>
          <w:fldChar w:fldCharType="begin"/>
        </w:r>
        <w:r w:rsidR="00C537C7">
          <w:rPr>
            <w:noProof/>
            <w:webHidden/>
          </w:rPr>
          <w:instrText xml:space="preserve"> PAGEREF _Toc507315935 \h </w:instrText>
        </w:r>
        <w:r w:rsidR="00C537C7">
          <w:rPr>
            <w:noProof/>
            <w:webHidden/>
          </w:rPr>
        </w:r>
        <w:r w:rsidR="00C537C7">
          <w:rPr>
            <w:noProof/>
            <w:webHidden/>
          </w:rPr>
          <w:fldChar w:fldCharType="separate"/>
        </w:r>
        <w:r w:rsidR="00EA1ADA">
          <w:rPr>
            <w:noProof/>
            <w:webHidden/>
          </w:rPr>
          <w:t>4</w:t>
        </w:r>
        <w:r w:rsidR="00C537C7">
          <w:rPr>
            <w:noProof/>
            <w:webHidden/>
          </w:rPr>
          <w:fldChar w:fldCharType="end"/>
        </w:r>
      </w:hyperlink>
    </w:p>
    <w:p w:rsidR="00C537C7" w:rsidRDefault="001E252C" w:rsidP="00C150FB">
      <w:pPr>
        <w:pStyle w:val="Verzeichnis1"/>
        <w:rPr>
          <w:rFonts w:asciiTheme="minorHAnsi" w:eastAsiaTheme="minorEastAsia" w:hAnsiTheme="minorHAnsi" w:cstheme="minorBidi"/>
          <w:noProof/>
          <w:sz w:val="22"/>
          <w:szCs w:val="22"/>
        </w:rPr>
      </w:pPr>
      <w:hyperlink w:anchor="_Toc507315936" w:history="1">
        <w:r w:rsidR="00C537C7" w:rsidRPr="00E84B37">
          <w:rPr>
            <w:rStyle w:val="Hyperlink"/>
            <w:noProof/>
          </w:rPr>
          <w:t xml:space="preserve">Supplementary Figure 4. Estimates of </w:t>
        </w:r>
        <w:r w:rsidR="00C537C7" w:rsidRPr="00E84B37">
          <w:rPr>
            <w:rStyle w:val="Hyperlink"/>
            <w:i/>
            <w:noProof/>
          </w:rPr>
          <w:t xml:space="preserve">Vrn-H3 </w:t>
        </w:r>
        <w:r w:rsidR="00C537C7" w:rsidRPr="00E84B37">
          <w:rPr>
            <w:rStyle w:val="Hyperlink"/>
            <w:noProof/>
          </w:rPr>
          <w:t>wild allele effects on plant development and yield-related traits</w:t>
        </w:r>
        <w:r w:rsidR="00C537C7">
          <w:rPr>
            <w:noProof/>
            <w:webHidden/>
          </w:rPr>
          <w:tab/>
        </w:r>
        <w:r w:rsidR="00C537C7">
          <w:rPr>
            <w:noProof/>
            <w:webHidden/>
          </w:rPr>
          <w:fldChar w:fldCharType="begin"/>
        </w:r>
        <w:r w:rsidR="00C537C7">
          <w:rPr>
            <w:noProof/>
            <w:webHidden/>
          </w:rPr>
          <w:instrText xml:space="preserve"> PAGEREF _Toc507315936 \h </w:instrText>
        </w:r>
        <w:r w:rsidR="00C537C7">
          <w:rPr>
            <w:noProof/>
            <w:webHidden/>
          </w:rPr>
        </w:r>
        <w:r w:rsidR="00C537C7">
          <w:rPr>
            <w:noProof/>
            <w:webHidden/>
          </w:rPr>
          <w:fldChar w:fldCharType="separate"/>
        </w:r>
        <w:r w:rsidR="00EA1ADA">
          <w:rPr>
            <w:noProof/>
            <w:webHidden/>
          </w:rPr>
          <w:t>5</w:t>
        </w:r>
        <w:r w:rsidR="00C537C7">
          <w:rPr>
            <w:noProof/>
            <w:webHidden/>
          </w:rPr>
          <w:fldChar w:fldCharType="end"/>
        </w:r>
      </w:hyperlink>
    </w:p>
    <w:p w:rsidR="00C537C7" w:rsidRDefault="001E252C" w:rsidP="00C150FB">
      <w:pPr>
        <w:pStyle w:val="Verzeichnis1"/>
        <w:rPr>
          <w:rFonts w:asciiTheme="minorHAnsi" w:eastAsiaTheme="minorEastAsia" w:hAnsiTheme="minorHAnsi" w:cstheme="minorBidi"/>
          <w:noProof/>
          <w:sz w:val="22"/>
          <w:szCs w:val="22"/>
        </w:rPr>
      </w:pPr>
      <w:hyperlink w:anchor="_Toc507315937" w:history="1">
        <w:r w:rsidR="00C537C7" w:rsidRPr="00E84B37">
          <w:rPr>
            <w:rStyle w:val="Hyperlink"/>
            <w:noProof/>
          </w:rPr>
          <w:t>Supplementary Figure 5. Relative grain yield performance of 48 HEB YIELD lines compared to a local check cultivar under control and stress treatments</w:t>
        </w:r>
        <w:r w:rsidR="00C537C7">
          <w:rPr>
            <w:noProof/>
            <w:webHidden/>
          </w:rPr>
          <w:tab/>
        </w:r>
        <w:r w:rsidR="00C537C7">
          <w:rPr>
            <w:noProof/>
            <w:webHidden/>
          </w:rPr>
          <w:fldChar w:fldCharType="begin"/>
        </w:r>
        <w:r w:rsidR="00C537C7">
          <w:rPr>
            <w:noProof/>
            <w:webHidden/>
          </w:rPr>
          <w:instrText xml:space="preserve"> PAGEREF _Toc507315937 \h </w:instrText>
        </w:r>
        <w:r w:rsidR="00C537C7">
          <w:rPr>
            <w:noProof/>
            <w:webHidden/>
          </w:rPr>
        </w:r>
        <w:r w:rsidR="00C537C7">
          <w:rPr>
            <w:noProof/>
            <w:webHidden/>
          </w:rPr>
          <w:fldChar w:fldCharType="separate"/>
        </w:r>
        <w:r w:rsidR="00EA1ADA">
          <w:rPr>
            <w:noProof/>
            <w:webHidden/>
          </w:rPr>
          <w:t>6</w:t>
        </w:r>
        <w:r w:rsidR="00C537C7">
          <w:rPr>
            <w:noProof/>
            <w:webHidden/>
          </w:rPr>
          <w:fldChar w:fldCharType="end"/>
        </w:r>
      </w:hyperlink>
    </w:p>
    <w:p w:rsidR="00C537C7" w:rsidRDefault="001E252C" w:rsidP="00C150FB">
      <w:pPr>
        <w:pStyle w:val="Verzeichnis1"/>
        <w:rPr>
          <w:rFonts w:asciiTheme="minorHAnsi" w:eastAsiaTheme="minorEastAsia" w:hAnsiTheme="minorHAnsi" w:cstheme="minorBidi"/>
          <w:noProof/>
          <w:sz w:val="22"/>
          <w:szCs w:val="22"/>
        </w:rPr>
      </w:pPr>
      <w:hyperlink w:anchor="_Toc507315938" w:history="1">
        <w:r w:rsidR="00C537C7" w:rsidRPr="00E84B37">
          <w:rPr>
            <w:rStyle w:val="Hyperlink"/>
            <w:noProof/>
          </w:rPr>
          <w:t>Supplementary Figure 6. Regression of grain yield on flowering in Dundee</w:t>
        </w:r>
        <w:r w:rsidR="00C537C7">
          <w:rPr>
            <w:noProof/>
            <w:webHidden/>
          </w:rPr>
          <w:tab/>
        </w:r>
        <w:r w:rsidR="00C537C7">
          <w:rPr>
            <w:noProof/>
            <w:webHidden/>
          </w:rPr>
          <w:fldChar w:fldCharType="begin"/>
        </w:r>
        <w:r w:rsidR="00C537C7">
          <w:rPr>
            <w:noProof/>
            <w:webHidden/>
          </w:rPr>
          <w:instrText xml:space="preserve"> PAGEREF _Toc507315938 \h </w:instrText>
        </w:r>
        <w:r w:rsidR="00C537C7">
          <w:rPr>
            <w:noProof/>
            <w:webHidden/>
          </w:rPr>
        </w:r>
        <w:r w:rsidR="00C537C7">
          <w:rPr>
            <w:noProof/>
            <w:webHidden/>
          </w:rPr>
          <w:fldChar w:fldCharType="separate"/>
        </w:r>
        <w:r w:rsidR="00EA1ADA">
          <w:rPr>
            <w:noProof/>
            <w:webHidden/>
          </w:rPr>
          <w:t>7</w:t>
        </w:r>
        <w:r w:rsidR="00C537C7">
          <w:rPr>
            <w:noProof/>
            <w:webHidden/>
          </w:rPr>
          <w:fldChar w:fldCharType="end"/>
        </w:r>
      </w:hyperlink>
    </w:p>
    <w:p w:rsidR="00C537C7" w:rsidRDefault="001E252C" w:rsidP="00C150FB">
      <w:pPr>
        <w:pStyle w:val="Verzeichnis1"/>
        <w:rPr>
          <w:rFonts w:asciiTheme="minorHAnsi" w:eastAsiaTheme="minorEastAsia" w:hAnsiTheme="minorHAnsi" w:cstheme="minorBidi"/>
          <w:noProof/>
          <w:sz w:val="22"/>
          <w:szCs w:val="22"/>
        </w:rPr>
      </w:pPr>
      <w:hyperlink w:anchor="_Toc507315939" w:history="1">
        <w:r w:rsidR="00C537C7" w:rsidRPr="00E84B37">
          <w:rPr>
            <w:rStyle w:val="Hyperlink"/>
            <w:noProof/>
          </w:rPr>
          <w:t>Supplementary Figure 7. Regression of grain yield on flowering in Halle</w:t>
        </w:r>
        <w:r w:rsidR="00C537C7">
          <w:rPr>
            <w:noProof/>
            <w:webHidden/>
          </w:rPr>
          <w:tab/>
        </w:r>
        <w:r w:rsidR="00C537C7">
          <w:rPr>
            <w:noProof/>
            <w:webHidden/>
          </w:rPr>
          <w:fldChar w:fldCharType="begin"/>
        </w:r>
        <w:r w:rsidR="00C537C7">
          <w:rPr>
            <w:noProof/>
            <w:webHidden/>
          </w:rPr>
          <w:instrText xml:space="preserve"> PAGEREF _Toc507315939 \h </w:instrText>
        </w:r>
        <w:r w:rsidR="00C537C7">
          <w:rPr>
            <w:noProof/>
            <w:webHidden/>
          </w:rPr>
        </w:r>
        <w:r w:rsidR="00C537C7">
          <w:rPr>
            <w:noProof/>
            <w:webHidden/>
          </w:rPr>
          <w:fldChar w:fldCharType="separate"/>
        </w:r>
        <w:r w:rsidR="00EA1ADA">
          <w:rPr>
            <w:noProof/>
            <w:webHidden/>
          </w:rPr>
          <w:t>8</w:t>
        </w:r>
        <w:r w:rsidR="00C537C7">
          <w:rPr>
            <w:noProof/>
            <w:webHidden/>
          </w:rPr>
          <w:fldChar w:fldCharType="end"/>
        </w:r>
      </w:hyperlink>
    </w:p>
    <w:p w:rsidR="00C537C7" w:rsidRDefault="001E252C" w:rsidP="00C150FB">
      <w:pPr>
        <w:pStyle w:val="Verzeichnis1"/>
        <w:rPr>
          <w:rFonts w:asciiTheme="minorHAnsi" w:eastAsiaTheme="minorEastAsia" w:hAnsiTheme="minorHAnsi" w:cstheme="minorBidi"/>
          <w:noProof/>
          <w:sz w:val="22"/>
          <w:szCs w:val="22"/>
        </w:rPr>
      </w:pPr>
      <w:hyperlink w:anchor="_Toc507315940" w:history="1">
        <w:r w:rsidR="00C537C7" w:rsidRPr="00E84B37">
          <w:rPr>
            <w:rStyle w:val="Hyperlink"/>
            <w:noProof/>
          </w:rPr>
          <w:t>Supplementary Figure 8. Regression of grain yield on flowering in Dubai</w:t>
        </w:r>
        <w:r w:rsidR="00C537C7">
          <w:rPr>
            <w:noProof/>
            <w:webHidden/>
          </w:rPr>
          <w:tab/>
        </w:r>
        <w:r w:rsidR="00C537C7">
          <w:rPr>
            <w:noProof/>
            <w:webHidden/>
          </w:rPr>
          <w:fldChar w:fldCharType="begin"/>
        </w:r>
        <w:r w:rsidR="00C537C7">
          <w:rPr>
            <w:noProof/>
            <w:webHidden/>
          </w:rPr>
          <w:instrText xml:space="preserve"> PAGEREF _Toc507315940 \h </w:instrText>
        </w:r>
        <w:r w:rsidR="00C537C7">
          <w:rPr>
            <w:noProof/>
            <w:webHidden/>
          </w:rPr>
        </w:r>
        <w:r w:rsidR="00C537C7">
          <w:rPr>
            <w:noProof/>
            <w:webHidden/>
          </w:rPr>
          <w:fldChar w:fldCharType="separate"/>
        </w:r>
        <w:r w:rsidR="00EA1ADA">
          <w:rPr>
            <w:noProof/>
            <w:webHidden/>
          </w:rPr>
          <w:t>9</w:t>
        </w:r>
        <w:r w:rsidR="00C537C7">
          <w:rPr>
            <w:noProof/>
            <w:webHidden/>
          </w:rPr>
          <w:fldChar w:fldCharType="end"/>
        </w:r>
      </w:hyperlink>
    </w:p>
    <w:p w:rsidR="00C537C7" w:rsidRDefault="001E252C" w:rsidP="00C150FB">
      <w:pPr>
        <w:pStyle w:val="Verzeichnis1"/>
        <w:rPr>
          <w:rFonts w:asciiTheme="minorHAnsi" w:eastAsiaTheme="minorEastAsia" w:hAnsiTheme="minorHAnsi" w:cstheme="minorBidi"/>
          <w:noProof/>
          <w:sz w:val="22"/>
          <w:szCs w:val="22"/>
        </w:rPr>
      </w:pPr>
      <w:hyperlink w:anchor="_Toc507315941" w:history="1">
        <w:r w:rsidR="00C537C7" w:rsidRPr="00E84B37">
          <w:rPr>
            <w:rStyle w:val="Hyperlink"/>
            <w:noProof/>
          </w:rPr>
          <w:t>Supplementary Figure 9. Regression of grain yield on flowering in Adelaide</w:t>
        </w:r>
        <w:r w:rsidR="00C537C7">
          <w:rPr>
            <w:noProof/>
            <w:webHidden/>
          </w:rPr>
          <w:tab/>
        </w:r>
        <w:r w:rsidR="00C537C7">
          <w:rPr>
            <w:noProof/>
            <w:webHidden/>
          </w:rPr>
          <w:fldChar w:fldCharType="begin"/>
        </w:r>
        <w:r w:rsidR="00C537C7">
          <w:rPr>
            <w:noProof/>
            <w:webHidden/>
          </w:rPr>
          <w:instrText xml:space="preserve"> PAGEREF _Toc507315941 \h </w:instrText>
        </w:r>
        <w:r w:rsidR="00C537C7">
          <w:rPr>
            <w:noProof/>
            <w:webHidden/>
          </w:rPr>
        </w:r>
        <w:r w:rsidR="00C537C7">
          <w:rPr>
            <w:noProof/>
            <w:webHidden/>
          </w:rPr>
          <w:fldChar w:fldCharType="separate"/>
        </w:r>
        <w:r w:rsidR="00EA1ADA">
          <w:rPr>
            <w:noProof/>
            <w:webHidden/>
          </w:rPr>
          <w:t>10</w:t>
        </w:r>
        <w:r w:rsidR="00C537C7">
          <w:rPr>
            <w:noProof/>
            <w:webHidden/>
          </w:rPr>
          <w:fldChar w:fldCharType="end"/>
        </w:r>
      </w:hyperlink>
    </w:p>
    <w:p w:rsidR="00C537C7" w:rsidRDefault="001E252C" w:rsidP="00C150FB">
      <w:pPr>
        <w:pStyle w:val="Verzeichnis1"/>
        <w:rPr>
          <w:rFonts w:asciiTheme="minorHAnsi" w:eastAsiaTheme="minorEastAsia" w:hAnsiTheme="minorHAnsi" w:cstheme="minorBidi"/>
          <w:noProof/>
          <w:sz w:val="22"/>
          <w:szCs w:val="22"/>
        </w:rPr>
      </w:pPr>
      <w:hyperlink w:anchor="_Toc507315942" w:history="1">
        <w:r w:rsidR="00C537C7" w:rsidRPr="00E84B37">
          <w:rPr>
            <w:rStyle w:val="Hyperlink"/>
            <w:noProof/>
          </w:rPr>
          <w:t>Supplementary Figure 10. Relative ear number performance of 48 HEB YIELD lines compared to a local check cultivar under control and stress treatments</w:t>
        </w:r>
        <w:r w:rsidR="00C537C7">
          <w:rPr>
            <w:noProof/>
            <w:webHidden/>
          </w:rPr>
          <w:tab/>
        </w:r>
        <w:r w:rsidR="00C537C7">
          <w:rPr>
            <w:noProof/>
            <w:webHidden/>
          </w:rPr>
          <w:fldChar w:fldCharType="begin"/>
        </w:r>
        <w:r w:rsidR="00C537C7">
          <w:rPr>
            <w:noProof/>
            <w:webHidden/>
          </w:rPr>
          <w:instrText xml:space="preserve"> PAGEREF _Toc507315942 \h </w:instrText>
        </w:r>
        <w:r w:rsidR="00C537C7">
          <w:rPr>
            <w:noProof/>
            <w:webHidden/>
          </w:rPr>
        </w:r>
        <w:r w:rsidR="00C537C7">
          <w:rPr>
            <w:noProof/>
            <w:webHidden/>
          </w:rPr>
          <w:fldChar w:fldCharType="separate"/>
        </w:r>
        <w:r w:rsidR="00EA1ADA">
          <w:rPr>
            <w:noProof/>
            <w:webHidden/>
          </w:rPr>
          <w:t>11</w:t>
        </w:r>
        <w:r w:rsidR="00C537C7">
          <w:rPr>
            <w:noProof/>
            <w:webHidden/>
          </w:rPr>
          <w:fldChar w:fldCharType="end"/>
        </w:r>
      </w:hyperlink>
    </w:p>
    <w:p w:rsidR="00C537C7" w:rsidRDefault="001E252C" w:rsidP="00C150FB">
      <w:pPr>
        <w:pStyle w:val="Verzeichnis1"/>
        <w:rPr>
          <w:rFonts w:asciiTheme="minorHAnsi" w:eastAsiaTheme="minorEastAsia" w:hAnsiTheme="minorHAnsi" w:cstheme="minorBidi"/>
          <w:noProof/>
          <w:sz w:val="22"/>
          <w:szCs w:val="22"/>
        </w:rPr>
      </w:pPr>
      <w:hyperlink w:anchor="_Toc507315943" w:history="1">
        <w:r w:rsidR="00C537C7" w:rsidRPr="00E84B37">
          <w:rPr>
            <w:rStyle w:val="Hyperlink"/>
            <w:noProof/>
          </w:rPr>
          <w:t>Supplementary Figure 11. Relative grain number per ear performance of 48 HEB YIELD lines compared to a local check cultivar under control and stress treatments</w:t>
        </w:r>
        <w:r w:rsidR="00C537C7">
          <w:rPr>
            <w:noProof/>
            <w:webHidden/>
          </w:rPr>
          <w:tab/>
        </w:r>
        <w:r w:rsidR="00C537C7">
          <w:rPr>
            <w:noProof/>
            <w:webHidden/>
          </w:rPr>
          <w:fldChar w:fldCharType="begin"/>
        </w:r>
        <w:r w:rsidR="00C537C7">
          <w:rPr>
            <w:noProof/>
            <w:webHidden/>
          </w:rPr>
          <w:instrText xml:space="preserve"> PAGEREF _Toc507315943 \h </w:instrText>
        </w:r>
        <w:r w:rsidR="00C537C7">
          <w:rPr>
            <w:noProof/>
            <w:webHidden/>
          </w:rPr>
        </w:r>
        <w:r w:rsidR="00C537C7">
          <w:rPr>
            <w:noProof/>
            <w:webHidden/>
          </w:rPr>
          <w:fldChar w:fldCharType="separate"/>
        </w:r>
        <w:r w:rsidR="00EA1ADA">
          <w:rPr>
            <w:noProof/>
            <w:webHidden/>
          </w:rPr>
          <w:t>12</w:t>
        </w:r>
        <w:r w:rsidR="00C537C7">
          <w:rPr>
            <w:noProof/>
            <w:webHidden/>
          </w:rPr>
          <w:fldChar w:fldCharType="end"/>
        </w:r>
      </w:hyperlink>
    </w:p>
    <w:p w:rsidR="00C537C7" w:rsidRDefault="001E252C" w:rsidP="00C150FB">
      <w:pPr>
        <w:pStyle w:val="Verzeichnis1"/>
        <w:rPr>
          <w:rFonts w:asciiTheme="minorHAnsi" w:eastAsiaTheme="minorEastAsia" w:hAnsiTheme="minorHAnsi" w:cstheme="minorBidi"/>
          <w:noProof/>
          <w:sz w:val="22"/>
          <w:szCs w:val="22"/>
        </w:rPr>
      </w:pPr>
      <w:hyperlink w:anchor="_Toc507315944" w:history="1">
        <w:r w:rsidR="00C537C7" w:rsidRPr="00E84B37">
          <w:rPr>
            <w:rStyle w:val="Hyperlink"/>
            <w:noProof/>
          </w:rPr>
          <w:t>Supplementary Figure 12. Relative thousand grain weight performance of 48 HEB YIELD lines compared to a local check cultivar under control and stress treatments</w:t>
        </w:r>
        <w:r w:rsidR="00C537C7">
          <w:rPr>
            <w:noProof/>
            <w:webHidden/>
          </w:rPr>
          <w:tab/>
        </w:r>
        <w:r w:rsidR="00C537C7">
          <w:rPr>
            <w:noProof/>
            <w:webHidden/>
          </w:rPr>
          <w:fldChar w:fldCharType="begin"/>
        </w:r>
        <w:r w:rsidR="00C537C7">
          <w:rPr>
            <w:noProof/>
            <w:webHidden/>
          </w:rPr>
          <w:instrText xml:space="preserve"> PAGEREF _Toc507315944 \h </w:instrText>
        </w:r>
        <w:r w:rsidR="00C537C7">
          <w:rPr>
            <w:noProof/>
            <w:webHidden/>
          </w:rPr>
        </w:r>
        <w:r w:rsidR="00C537C7">
          <w:rPr>
            <w:noProof/>
            <w:webHidden/>
          </w:rPr>
          <w:fldChar w:fldCharType="separate"/>
        </w:r>
        <w:r w:rsidR="00EA1ADA">
          <w:rPr>
            <w:noProof/>
            <w:webHidden/>
          </w:rPr>
          <w:t>13</w:t>
        </w:r>
        <w:r w:rsidR="00C537C7">
          <w:rPr>
            <w:noProof/>
            <w:webHidden/>
          </w:rPr>
          <w:fldChar w:fldCharType="end"/>
        </w:r>
      </w:hyperlink>
    </w:p>
    <w:p w:rsidR="00B25674" w:rsidRPr="00077268" w:rsidRDefault="00A419A0" w:rsidP="00920A3C">
      <w:pPr>
        <w:spacing w:line="480" w:lineRule="auto"/>
        <w:rPr>
          <w:sz w:val="28"/>
          <w:lang w:val="en-US"/>
        </w:rPr>
        <w:sectPr w:rsidR="00B25674" w:rsidRPr="00077268" w:rsidSect="00C73CCF">
          <w:footerReference w:type="default" r:id="rId9"/>
          <w:pgSz w:w="11906" w:h="16838"/>
          <w:pgMar w:top="1418" w:right="1134" w:bottom="1134" w:left="1701" w:header="708" w:footer="708" w:gutter="0"/>
          <w:cols w:space="708"/>
          <w:docGrid w:linePitch="360"/>
        </w:sectPr>
      </w:pPr>
      <w:r w:rsidRPr="00077268">
        <w:rPr>
          <w:sz w:val="28"/>
          <w:lang w:val="en-US"/>
        </w:rPr>
        <w:fldChar w:fldCharType="end"/>
      </w:r>
    </w:p>
    <w:p w:rsidR="003E25F0" w:rsidRDefault="005A6AD8" w:rsidP="00B85661">
      <w:pPr>
        <w:pStyle w:val="berschriftEbene-1"/>
      </w:pPr>
      <w:bookmarkStart w:id="0" w:name="_Toc507315933"/>
      <w:r>
        <w:lastRenderedPageBreak/>
        <w:t xml:space="preserve">Supplementary </w:t>
      </w:r>
      <w:r w:rsidR="00F90967">
        <w:t xml:space="preserve">Figure </w:t>
      </w:r>
      <w:r w:rsidR="008A1E44">
        <w:t>S</w:t>
      </w:r>
      <w:r w:rsidR="00897DF3">
        <w:t>1</w:t>
      </w:r>
      <w:r>
        <w:t xml:space="preserve">. </w:t>
      </w:r>
      <w:r w:rsidR="00897DF3" w:rsidRPr="00641741">
        <w:t>Climate graph for growing period 2014/15 presenting day length, temperature and precipitation per location</w:t>
      </w:r>
      <w:bookmarkEnd w:id="0"/>
    </w:p>
    <w:p w:rsidR="005A6AD8" w:rsidRDefault="00897DF3" w:rsidP="00B85661">
      <w:pPr>
        <w:rPr>
          <w:lang w:val="en-US"/>
        </w:rPr>
      </w:pPr>
      <w:r>
        <w:rPr>
          <w:noProof/>
        </w:rPr>
        <mc:AlternateContent>
          <mc:Choice Requires="wps">
            <w:drawing>
              <wp:anchor distT="0" distB="0" distL="114300" distR="114300" simplePos="0" relativeHeight="251661312" behindDoc="0" locked="0" layoutInCell="1" allowOverlap="1" wp14:anchorId="7D883225" wp14:editId="6CF8C17B">
                <wp:simplePos x="0" y="0"/>
                <wp:positionH relativeFrom="margin">
                  <wp:posOffset>7705725</wp:posOffset>
                </wp:positionH>
                <wp:positionV relativeFrom="paragraph">
                  <wp:posOffset>9525</wp:posOffset>
                </wp:positionV>
                <wp:extent cx="2457450" cy="5334000"/>
                <wp:effectExtent l="0" t="0" r="0" b="0"/>
                <wp:wrapNone/>
                <wp:docPr id="8" name="Textfeld 8"/>
                <wp:cNvGraphicFramePr/>
                <a:graphic xmlns:a="http://schemas.openxmlformats.org/drawingml/2006/main">
                  <a:graphicData uri="http://schemas.microsoft.com/office/word/2010/wordprocessingShape">
                    <wps:wsp>
                      <wps:cNvSpPr txBox="1"/>
                      <wps:spPr>
                        <a:xfrm>
                          <a:off x="0" y="0"/>
                          <a:ext cx="2457450" cy="5334000"/>
                        </a:xfrm>
                        <a:prstGeom prst="rect">
                          <a:avLst/>
                        </a:prstGeom>
                        <a:noFill/>
                        <a:ln w="6350">
                          <a:noFill/>
                        </a:ln>
                      </wps:spPr>
                      <wps:txbx>
                        <w:txbxContent>
                          <w:p w:rsidR="00897DF3" w:rsidRPr="005A6AD8" w:rsidRDefault="005A6AD8" w:rsidP="00897DF3">
                            <w:pPr>
                              <w:jc w:val="both"/>
                              <w:rPr>
                                <w:lang w:val="en-US"/>
                              </w:rPr>
                            </w:pPr>
                            <w:r w:rsidRPr="00B85661">
                              <w:rPr>
                                <w:b/>
                                <w:lang w:val="en-US"/>
                              </w:rPr>
                              <w:t xml:space="preserve">Figure </w:t>
                            </w:r>
                            <w:r>
                              <w:rPr>
                                <w:b/>
                                <w:lang w:val="en-US"/>
                              </w:rPr>
                              <w:t>S</w:t>
                            </w:r>
                            <w:r w:rsidR="00CA0EB5">
                              <w:rPr>
                                <w:b/>
                                <w:lang w:val="en-US"/>
                              </w:rPr>
                              <w:t>1</w:t>
                            </w:r>
                            <w:r w:rsidRPr="00B85661">
                              <w:rPr>
                                <w:b/>
                                <w:lang w:val="en-US"/>
                              </w:rPr>
                              <w:t xml:space="preserve">. </w:t>
                            </w:r>
                            <w:r w:rsidR="00897DF3">
                              <w:rPr>
                                <w:lang w:val="en-US"/>
                              </w:rPr>
                              <w:t>The upper plot illustrates day length in hours, the center plot the average temperature (i.e. minimum plus maximum temperature divided by two) in degree Celsius and the bottom plot the precipitation in mm per 30 days. The x-axis indicates days after sowing for all plots. The locations Dundee (DUN), Halle (HAL), Al-</w:t>
                            </w:r>
                            <w:proofErr w:type="spellStart"/>
                            <w:r w:rsidR="00897DF3">
                              <w:rPr>
                                <w:lang w:val="en-US"/>
                              </w:rPr>
                              <w:t>Karak</w:t>
                            </w:r>
                            <w:proofErr w:type="spellEnd"/>
                            <w:r w:rsidR="00897DF3">
                              <w:rPr>
                                <w:lang w:val="en-US"/>
                              </w:rPr>
                              <w:t xml:space="preserve"> (ALK), Dubai (DUB) and Adelaide (ADE) are illustrated in blue, grey, green, red and yellow, respectively. The developmental stages shooting, heading, maturity and harvest are indicated by square, circle, rectangle and star symbols, respectively. The first and the second appearance of the symbols specifies the first and the last occurrence of the stage in HEB-YIELD lines. The average temperature and precipitation during the growing period is displayed at the right border of the respective plot.</w:t>
                            </w:r>
                            <w:r w:rsidR="00897DF3" w:rsidRPr="00074F31">
                              <w:rPr>
                                <w:lang w:val="en-US"/>
                              </w:rPr>
                              <w:t xml:space="preserve"> </w:t>
                            </w:r>
                            <w:r w:rsidR="00897DF3">
                              <w:rPr>
                                <w:lang w:val="en-US"/>
                              </w:rPr>
                              <w:t>Weather data were recorded at each field site.</w:t>
                            </w:r>
                          </w:p>
                          <w:p w:rsidR="005A6AD8" w:rsidRPr="005A6AD8" w:rsidRDefault="005A6AD8" w:rsidP="005A6AD8">
                            <w:pPr>
                              <w:jc w:val="both"/>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883225" id="_x0000_t202" coordsize="21600,21600" o:spt="202" path="m,l,21600r21600,l21600,xe">
                <v:stroke joinstyle="miter"/>
                <v:path gradientshapeok="t" o:connecttype="rect"/>
              </v:shapetype>
              <v:shape id="Textfeld 8" o:spid="_x0000_s1026" type="#_x0000_t202" style="position:absolute;margin-left:606.75pt;margin-top:.75pt;width:193.5pt;height:420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" filled="f" stroked="f" strokeweight=".5pt">
                <v:textbox>
                  <w:txbxContent>
                    <w:p w:rsidR="00897DF3" w:rsidRPr="005A6AD8" w:rsidRDefault="005A6AD8" w:rsidP="00897DF3">
                      <w:pPr>
                        <w:jc w:val="both"/>
                        <w:rPr>
                          <w:lang w:val="en-US"/>
                        </w:rPr>
                      </w:pPr>
                      <w:r w:rsidRPr="00B85661">
                        <w:rPr>
                          <w:b/>
                          <w:lang w:val="en-US"/>
                        </w:rPr>
                        <w:t xml:space="preserve">Figure </w:t>
                      </w:r>
                      <w:r>
                        <w:rPr>
                          <w:b/>
                          <w:lang w:val="en-US"/>
                        </w:rPr>
                        <w:t>S</w:t>
                      </w:r>
                      <w:r w:rsidR="00CA0EB5">
                        <w:rPr>
                          <w:b/>
                          <w:lang w:val="en-US"/>
                        </w:rPr>
                        <w:t>1</w:t>
                      </w:r>
                      <w:r w:rsidRPr="00B85661">
                        <w:rPr>
                          <w:b/>
                          <w:lang w:val="en-US"/>
                        </w:rPr>
                        <w:t xml:space="preserve">. </w:t>
                      </w:r>
                      <w:r w:rsidR="00897DF3">
                        <w:rPr>
                          <w:lang w:val="en-US"/>
                        </w:rPr>
                        <w:t>The upper plot illustrates day length in hours, the center plot the average temperature (i.e. minimum plus maximum temperature divided by two) in degree Celsius and the bottom plot the precipitation in mm per 30 days. The x-axis indicates days after sowing for all plots. The locations Dundee (DUN), Halle (HAL), Al-</w:t>
                      </w:r>
                      <w:proofErr w:type="spellStart"/>
                      <w:r w:rsidR="00897DF3">
                        <w:rPr>
                          <w:lang w:val="en-US"/>
                        </w:rPr>
                        <w:t>Karak</w:t>
                      </w:r>
                      <w:proofErr w:type="spellEnd"/>
                      <w:r w:rsidR="00897DF3">
                        <w:rPr>
                          <w:lang w:val="en-US"/>
                        </w:rPr>
                        <w:t xml:space="preserve"> (ALK), Dubai (DUB) and Adelaide (ADE) are illustrated in blue, grey, green, red and yellow, respectively. The developmental stages shooting, heading, maturity and harvest are indicated by square, circle, rectangle and star symbols, respectively. The first and the second appearance of the symbols specifies the first and the last occurrence of the stage in HEB-YIELD lines. The average temperature and precipitation during the growing period is displayed at the right border of the respective plot.</w:t>
                      </w:r>
                      <w:r w:rsidR="00897DF3" w:rsidRPr="00074F31">
                        <w:rPr>
                          <w:lang w:val="en-US"/>
                        </w:rPr>
                        <w:t xml:space="preserve"> </w:t>
                      </w:r>
                      <w:r w:rsidR="00897DF3">
                        <w:rPr>
                          <w:lang w:val="en-US"/>
                        </w:rPr>
                        <w:t>Weather data were recorded at each field site.</w:t>
                      </w:r>
                    </w:p>
                    <w:p w:rsidR="005A6AD8" w:rsidRPr="005A6AD8" w:rsidRDefault="005A6AD8" w:rsidP="005A6AD8">
                      <w:pPr>
                        <w:jc w:val="both"/>
                        <w:rPr>
                          <w:lang w:val="en-US"/>
                        </w:rPr>
                      </w:pPr>
                    </w:p>
                  </w:txbxContent>
                </v:textbox>
                <w10:wrap anchorx="margin"/>
              </v:shape>
            </w:pict>
          </mc:Fallback>
        </mc:AlternateContent>
      </w:r>
      <w:r w:rsidR="005A6AD8" w:rsidRPr="005A6AD8">
        <w:rPr>
          <w:noProof/>
        </w:rPr>
        <w:drawing>
          <wp:inline distT="0" distB="0" distL="0" distR="0" wp14:anchorId="2DEFEDE9" wp14:editId="6886C594">
            <wp:extent cx="7722000" cy="5515200"/>
            <wp:effectExtent l="0" t="0" r="0" b="0"/>
            <wp:docPr id="6" name="Grafik 6" descr="C:\Wiegmann\MLU_Halle-Wittenberg\Doktorarbeit\Artikel_Feldmerkmale\Tables and figures\S-Figure 2_Climate graph_2015_Growing perio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Wiegmann\MLU_Halle-Wittenberg\Doktorarbeit\Artikel_Feldmerkmale\Tables and figures\S-Figure 2_Climate graph_2015_Growing period.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722000" cy="5515200"/>
                    </a:xfrm>
                    <a:prstGeom prst="rect">
                      <a:avLst/>
                    </a:prstGeom>
                    <a:noFill/>
                    <a:ln>
                      <a:noFill/>
                    </a:ln>
                  </pic:spPr>
                </pic:pic>
              </a:graphicData>
            </a:graphic>
          </wp:inline>
        </w:drawing>
      </w:r>
    </w:p>
    <w:p w:rsidR="00A821FD" w:rsidRDefault="00A821FD" w:rsidP="00367762">
      <w:pPr>
        <w:rPr>
          <w:lang w:val="en-US"/>
        </w:rPr>
        <w:sectPr w:rsidR="00A821FD" w:rsidSect="003F1026">
          <w:headerReference w:type="default" r:id="rId11"/>
          <w:pgSz w:w="16838" w:h="11906" w:orient="landscape"/>
          <w:pgMar w:top="720" w:right="720" w:bottom="720" w:left="720" w:header="708" w:footer="708" w:gutter="0"/>
          <w:cols w:space="708"/>
          <w:docGrid w:linePitch="360"/>
        </w:sectPr>
      </w:pPr>
    </w:p>
    <w:bookmarkStart w:id="1" w:name="_Toc507315934"/>
    <w:p w:rsidR="00823B51" w:rsidRDefault="00A821FD" w:rsidP="00823B51">
      <w:pPr>
        <w:pStyle w:val="berschriftEbene-1"/>
        <w:jc w:val="left"/>
      </w:pPr>
      <w:r>
        <w:rPr>
          <w:noProof/>
          <w:lang w:val="de-DE"/>
        </w:rPr>
        <w:lastRenderedPageBreak/>
        <mc:AlternateContent>
          <mc:Choice Requires="wps">
            <w:drawing>
              <wp:anchor distT="0" distB="0" distL="114300" distR="114300" simplePos="0" relativeHeight="251663360" behindDoc="0" locked="0" layoutInCell="1" allowOverlap="1" wp14:anchorId="236D0BD3" wp14:editId="296B5BC5">
                <wp:simplePos x="0" y="0"/>
                <wp:positionH relativeFrom="margin">
                  <wp:posOffset>7717790</wp:posOffset>
                </wp:positionH>
                <wp:positionV relativeFrom="paragraph">
                  <wp:posOffset>495935</wp:posOffset>
                </wp:positionV>
                <wp:extent cx="2457450" cy="5153025"/>
                <wp:effectExtent l="0" t="0" r="0" b="0"/>
                <wp:wrapNone/>
                <wp:docPr id="9" name="Textfeld 9"/>
                <wp:cNvGraphicFramePr/>
                <a:graphic xmlns:a="http://schemas.openxmlformats.org/drawingml/2006/main">
                  <a:graphicData uri="http://schemas.microsoft.com/office/word/2010/wordprocessingShape">
                    <wps:wsp>
                      <wps:cNvSpPr txBox="1"/>
                      <wps:spPr>
                        <a:xfrm>
                          <a:off x="0" y="0"/>
                          <a:ext cx="2457450" cy="5153025"/>
                        </a:xfrm>
                        <a:prstGeom prst="rect">
                          <a:avLst/>
                        </a:prstGeom>
                        <a:noFill/>
                        <a:ln w="6350">
                          <a:noFill/>
                        </a:ln>
                      </wps:spPr>
                      <wps:txbx>
                        <w:txbxContent>
                          <w:p w:rsidR="00A821FD" w:rsidRPr="005A6AD8" w:rsidRDefault="00A821FD" w:rsidP="00A821FD">
                            <w:pPr>
                              <w:jc w:val="both"/>
                              <w:rPr>
                                <w:lang w:val="en-US"/>
                              </w:rPr>
                            </w:pPr>
                            <w:r w:rsidRPr="00B85661">
                              <w:rPr>
                                <w:b/>
                                <w:lang w:val="en-US"/>
                              </w:rPr>
                              <w:t xml:space="preserve">Figure </w:t>
                            </w:r>
                            <w:r>
                              <w:rPr>
                                <w:b/>
                                <w:lang w:val="en-US"/>
                              </w:rPr>
                              <w:t>S</w:t>
                            </w:r>
                            <w:r w:rsidR="00CA0EB5">
                              <w:rPr>
                                <w:b/>
                                <w:lang w:val="en-US"/>
                              </w:rPr>
                              <w:t>2</w:t>
                            </w:r>
                            <w:r w:rsidRPr="00B85661">
                              <w:rPr>
                                <w:b/>
                                <w:lang w:val="en-US"/>
                              </w:rPr>
                              <w:t xml:space="preserve">. </w:t>
                            </w:r>
                            <w:r w:rsidR="00897DF3">
                              <w:rPr>
                                <w:lang w:val="en-US"/>
                              </w:rPr>
                              <w:t>The upper plot illustrates day length in hours, the center plot the average temperature (i.e. minimum plus maximum temperature divided by two) in degree Celsius and the bottom plot the precipitation in mm per 30 days. The x-axis indicates days after sowing for all plots. The locations Dundee (DUN), Halle (HAL), Al-</w:t>
                            </w:r>
                            <w:proofErr w:type="spellStart"/>
                            <w:r w:rsidR="00897DF3">
                              <w:rPr>
                                <w:lang w:val="en-US"/>
                              </w:rPr>
                              <w:t>Karak</w:t>
                            </w:r>
                            <w:proofErr w:type="spellEnd"/>
                            <w:r w:rsidR="00897DF3">
                              <w:rPr>
                                <w:lang w:val="en-US"/>
                              </w:rPr>
                              <w:t xml:space="preserve"> (ALK), Dubai (DUB) and Adelaide (ADE) are illustrated in blue, grey, green, red and yellow, respectively. The developmental stages shooting, heading, maturity and harvest are indicated by square, circle, rectangle and star symbols, respectively. The first and the second appearance of the symbols specifies the first and the last occurrence of the stage in HEB-YIELD lines. The average temperature and precipitation during the growing period is displayed at the right border of the respective plot.</w:t>
                            </w:r>
                            <w:r w:rsidR="00897DF3" w:rsidRPr="00074F31">
                              <w:rPr>
                                <w:lang w:val="en-US"/>
                              </w:rPr>
                              <w:t xml:space="preserve"> </w:t>
                            </w:r>
                            <w:r w:rsidR="00897DF3">
                              <w:rPr>
                                <w:lang w:val="en-US"/>
                              </w:rPr>
                              <w:t>Weather data were recorded at each field site.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6D0BD3" id="Textfeld 9" o:spid="_x0000_s1027" type="#_x0000_t202" style="position:absolute;margin-left:607.7pt;margin-top:39.05pt;width:193.5pt;height:405.7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" filled="f" stroked="f" strokeweight=".5pt">
                <v:textbox>
                  <w:txbxContent>
                    <w:p w:rsidR="00A821FD" w:rsidRPr="005A6AD8" w:rsidRDefault="00A821FD" w:rsidP="00A821FD">
                      <w:pPr>
                        <w:jc w:val="both"/>
                        <w:rPr>
                          <w:lang w:val="en-US"/>
                        </w:rPr>
                      </w:pPr>
                      <w:r w:rsidRPr="00B85661">
                        <w:rPr>
                          <w:b/>
                          <w:lang w:val="en-US"/>
                        </w:rPr>
                        <w:t xml:space="preserve">Figure </w:t>
                      </w:r>
                      <w:r>
                        <w:rPr>
                          <w:b/>
                          <w:lang w:val="en-US"/>
                        </w:rPr>
                        <w:t>S</w:t>
                      </w:r>
                      <w:r w:rsidR="00CA0EB5">
                        <w:rPr>
                          <w:b/>
                          <w:lang w:val="en-US"/>
                        </w:rPr>
                        <w:t>2</w:t>
                      </w:r>
                      <w:r w:rsidRPr="00B85661">
                        <w:rPr>
                          <w:b/>
                          <w:lang w:val="en-US"/>
                        </w:rPr>
                        <w:t xml:space="preserve">. </w:t>
                      </w:r>
                      <w:r w:rsidR="00897DF3">
                        <w:rPr>
                          <w:lang w:val="en-US"/>
                        </w:rPr>
                        <w:t>The upper plot illustrates day length in hours, the center plot the average temperature (i.e. minimum plus maximum temperature divided by two) in degree Celsius and the bottom plot the precipitation in mm per 30 days. The x-axis indicates days after sowing for all plots. The locations Dundee (DUN), Halle (HAL), Al-</w:t>
                      </w:r>
                      <w:proofErr w:type="spellStart"/>
                      <w:r w:rsidR="00897DF3">
                        <w:rPr>
                          <w:lang w:val="en-US"/>
                        </w:rPr>
                        <w:t>Karak</w:t>
                      </w:r>
                      <w:proofErr w:type="spellEnd"/>
                      <w:r w:rsidR="00897DF3">
                        <w:rPr>
                          <w:lang w:val="en-US"/>
                        </w:rPr>
                        <w:t xml:space="preserve"> (ALK), Dubai (DUB) and Adelaide (ADE) are illustrated in blue, grey, green, red and yellow, respectively. The developmental stages shooting, heading, maturity and harvest are indicated by square, circle, rectangle and star symbols, respectively. The first and the second appearance of the symbols specifies the first and the last occurrence of the stage in HEB-YIELD lines. The average temperature and precipitation during the growing period is displayed at the right border of the respective plot.</w:t>
                      </w:r>
                      <w:r w:rsidR="00897DF3" w:rsidRPr="00074F31">
                        <w:rPr>
                          <w:lang w:val="en-US"/>
                        </w:rPr>
                        <w:t xml:space="preserve"> </w:t>
                      </w:r>
                      <w:r w:rsidR="00897DF3">
                        <w:rPr>
                          <w:lang w:val="en-US"/>
                        </w:rPr>
                        <w:t>Weather data were recorded at each field site.</w:t>
                      </w:r>
                    </w:p>
                  </w:txbxContent>
                </v:textbox>
                <w10:wrap anchorx="margin"/>
              </v:shape>
            </w:pict>
          </mc:Fallback>
        </mc:AlternateContent>
      </w:r>
      <w:r w:rsidR="00897DF3">
        <w:t xml:space="preserve">Supplementary Figure </w:t>
      </w:r>
      <w:r w:rsidR="008A1E44">
        <w:t>S</w:t>
      </w:r>
      <w:r w:rsidR="00897DF3">
        <w:t>2</w:t>
      </w:r>
      <w:r>
        <w:t xml:space="preserve">. </w:t>
      </w:r>
      <w:r w:rsidR="00897DF3" w:rsidRPr="003D025B">
        <w:t xml:space="preserve">Climate graph for growing period </w:t>
      </w:r>
      <w:r w:rsidR="00897DF3">
        <w:t>2015/16</w:t>
      </w:r>
      <w:r w:rsidR="00897DF3" w:rsidRPr="003D025B">
        <w:t xml:space="preserve"> presenting day length, temperature and precipitation </w:t>
      </w:r>
      <w:r w:rsidR="00897DF3">
        <w:t>per location</w:t>
      </w:r>
    </w:p>
    <w:p w:rsidR="00A821FD" w:rsidRPr="00C150FB" w:rsidRDefault="00A821FD" w:rsidP="00A821FD">
      <w:r w:rsidRPr="00A821FD">
        <w:rPr>
          <w:noProof/>
        </w:rPr>
        <w:drawing>
          <wp:inline distT="0" distB="0" distL="0" distR="0">
            <wp:extent cx="7723441" cy="5515200"/>
            <wp:effectExtent l="0" t="0" r="0" b="0"/>
            <wp:docPr id="11" name="Grafik 11" descr="C:\Wiegmann\MLU_Halle-Wittenberg\Doktorarbeit\Artikel_Feldmerkmale\Tables and figures\S-Figure 3_Climate graph_2016_Growing perio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Wiegmann\MLU_Halle-Wittenberg\Doktorarbeit\Artikel_Feldmerkmale\Tables and figures\S-Figure 3_Climate graph_2016_Growing period.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723441" cy="5515200"/>
                    </a:xfrm>
                    <a:prstGeom prst="rect">
                      <a:avLst/>
                    </a:prstGeom>
                    <a:noFill/>
                    <a:ln>
                      <a:noFill/>
                    </a:ln>
                  </pic:spPr>
                </pic:pic>
              </a:graphicData>
            </a:graphic>
          </wp:inline>
        </w:drawing>
      </w:r>
      <w:bookmarkEnd w:id="1"/>
    </w:p>
    <w:p w:rsidR="00A821FD" w:rsidRDefault="00A821FD" w:rsidP="00367762">
      <w:pPr>
        <w:rPr>
          <w:lang w:val="en-US"/>
        </w:rPr>
        <w:sectPr w:rsidR="00A821FD" w:rsidSect="003F1026">
          <w:pgSz w:w="16838" w:h="11906" w:orient="landscape"/>
          <w:pgMar w:top="720" w:right="720" w:bottom="720" w:left="720" w:header="708" w:footer="708" w:gutter="0"/>
          <w:cols w:space="708"/>
          <w:docGrid w:linePitch="360"/>
        </w:sectPr>
      </w:pPr>
    </w:p>
    <w:p w:rsidR="00A821FD" w:rsidRDefault="00A821FD" w:rsidP="00A821FD">
      <w:pPr>
        <w:pStyle w:val="berschriftEbene-1"/>
      </w:pPr>
      <w:bookmarkStart w:id="2" w:name="_Toc507315935"/>
      <w:r>
        <w:lastRenderedPageBreak/>
        <w:t xml:space="preserve">Supplementary Figure </w:t>
      </w:r>
      <w:r w:rsidR="008A1E44">
        <w:t>S</w:t>
      </w:r>
      <w:r w:rsidR="00897DF3">
        <w:t>3</w:t>
      </w:r>
      <w:r>
        <w:t xml:space="preserve">. </w:t>
      </w:r>
      <w:r w:rsidR="00897DF3" w:rsidRPr="003D025B">
        <w:t xml:space="preserve">Estimates of </w:t>
      </w:r>
      <w:r w:rsidR="00897DF3" w:rsidRPr="00037F13">
        <w:rPr>
          <w:i/>
        </w:rPr>
        <w:t xml:space="preserve">Vrn-H1 </w:t>
      </w:r>
      <w:r w:rsidR="00897DF3" w:rsidRPr="003D025B">
        <w:t>wild allele effects on plant development</w:t>
      </w:r>
      <w:r w:rsidR="00897DF3">
        <w:t xml:space="preserve"> and yield-related traits</w:t>
      </w:r>
      <w:bookmarkEnd w:id="2"/>
    </w:p>
    <w:p w:rsidR="00CC07D5" w:rsidRDefault="00A821FD" w:rsidP="00367762">
      <w:pPr>
        <w:rPr>
          <w:lang w:val="en-US"/>
        </w:rPr>
      </w:pPr>
      <w:r>
        <w:rPr>
          <w:noProof/>
        </w:rPr>
        <mc:AlternateContent>
          <mc:Choice Requires="wps">
            <w:drawing>
              <wp:anchor distT="0" distB="0" distL="114300" distR="114300" simplePos="0" relativeHeight="251665408" behindDoc="0" locked="0" layoutInCell="1" allowOverlap="1" wp14:anchorId="24C5DAA7" wp14:editId="55620FCF">
                <wp:simplePos x="0" y="0"/>
                <wp:positionH relativeFrom="page">
                  <wp:posOffset>7848600</wp:posOffset>
                </wp:positionH>
                <wp:positionV relativeFrom="paragraph">
                  <wp:posOffset>9526</wp:posOffset>
                </wp:positionV>
                <wp:extent cx="2743200" cy="4572000"/>
                <wp:effectExtent l="0" t="0" r="0" b="0"/>
                <wp:wrapNone/>
                <wp:docPr id="14" name="Textfeld 14"/>
                <wp:cNvGraphicFramePr/>
                <a:graphic xmlns:a="http://schemas.openxmlformats.org/drawingml/2006/main">
                  <a:graphicData uri="http://schemas.microsoft.com/office/word/2010/wordprocessingShape">
                    <wps:wsp>
                      <wps:cNvSpPr txBox="1"/>
                      <wps:spPr>
                        <a:xfrm>
                          <a:off x="0" y="0"/>
                          <a:ext cx="2743200" cy="4572000"/>
                        </a:xfrm>
                        <a:prstGeom prst="rect">
                          <a:avLst/>
                        </a:prstGeom>
                        <a:noFill/>
                        <a:ln w="6350">
                          <a:noFill/>
                        </a:ln>
                      </wps:spPr>
                      <wps:txbx>
                        <w:txbxContent>
                          <w:p w:rsidR="00897DF3" w:rsidRDefault="00A821FD" w:rsidP="00897DF3">
                            <w:pPr>
                              <w:jc w:val="both"/>
                              <w:rPr>
                                <w:rFonts w:asciiTheme="majorHAnsi" w:hAnsiTheme="majorHAnsi" w:cs="HelveticaNeueLTStd-Lt"/>
                                <w:szCs w:val="24"/>
                                <w:lang w:val="en-US"/>
                              </w:rPr>
                            </w:pPr>
                            <w:r w:rsidRPr="00307FD5">
                              <w:rPr>
                                <w:b/>
                                <w:lang w:val="en-US"/>
                              </w:rPr>
                              <w:t xml:space="preserve">Figure </w:t>
                            </w:r>
                            <w:r>
                              <w:rPr>
                                <w:b/>
                                <w:lang w:val="en-US"/>
                              </w:rPr>
                              <w:t>S</w:t>
                            </w:r>
                            <w:r w:rsidR="00897DF3">
                              <w:rPr>
                                <w:b/>
                                <w:lang w:val="en-US"/>
                              </w:rPr>
                              <w:t>3</w:t>
                            </w:r>
                            <w:r w:rsidRPr="00307FD5">
                              <w:rPr>
                                <w:b/>
                                <w:lang w:val="en-US"/>
                              </w:rPr>
                              <w:t>.</w:t>
                            </w:r>
                            <w:r>
                              <w:rPr>
                                <w:lang w:val="en-US"/>
                              </w:rPr>
                              <w:t xml:space="preserve"> </w:t>
                            </w:r>
                            <w:r w:rsidR="00897DF3">
                              <w:rPr>
                                <w:lang w:val="en-US"/>
                              </w:rPr>
                              <w:t>The trait names are given in the grey rectangles above each subplot and at the bottom where, in addition, the units of the traits are indicated. Trait abbreviations are listed in Supplementary Table 3. The color of the bars represents the location, blue for Dundee, grey for Halle, green for Al-</w:t>
                            </w:r>
                            <w:proofErr w:type="spellStart"/>
                            <w:r w:rsidR="00897DF3">
                              <w:rPr>
                                <w:lang w:val="en-US"/>
                              </w:rPr>
                              <w:t>Karak</w:t>
                            </w:r>
                            <w:proofErr w:type="spellEnd"/>
                            <w:r w:rsidR="00897DF3">
                              <w:rPr>
                                <w:lang w:val="en-US"/>
                              </w:rPr>
                              <w:t xml:space="preserve">, red for Dubai and yellow for Adelaide. </w:t>
                            </w:r>
                            <w:r w:rsidR="00897DF3" w:rsidRPr="00037F13">
                              <w:rPr>
                                <w:i/>
                                <w:lang w:val="en-US"/>
                              </w:rPr>
                              <w:t xml:space="preserve">Vrn-H1 </w:t>
                            </w:r>
                            <w:r w:rsidR="00897DF3">
                              <w:rPr>
                                <w:lang w:val="en-US"/>
                              </w:rPr>
                              <w:t>wild allele effects</w:t>
                            </w:r>
                            <w:r w:rsidR="00897DF3" w:rsidRPr="002263CB">
                              <w:rPr>
                                <w:lang w:val="en-US"/>
                              </w:rPr>
                              <w:t xml:space="preserve"> </w:t>
                            </w:r>
                            <w:r w:rsidR="00897DF3">
                              <w:rPr>
                                <w:lang w:val="en-US"/>
                              </w:rPr>
                              <w:t xml:space="preserve">under control and stress treatments are depicted with a bright blue (top) and a bright red background (bottom), respectively. Statistically significant wild allele effects are indicated by red asterisks above or below the bars </w:t>
                            </w:r>
                            <w:r w:rsidR="00897DF3">
                              <w:rPr>
                                <w:rFonts w:asciiTheme="majorHAnsi" w:hAnsiTheme="majorHAnsi" w:cs="HelveticaNeueLTStd-Lt"/>
                                <w:szCs w:val="24"/>
                                <w:lang w:val="en-US"/>
                              </w:rPr>
                              <w:t xml:space="preserve">with </w:t>
                            </w:r>
                            <w:r w:rsidR="00897DF3" w:rsidRPr="00CA46E3">
                              <w:rPr>
                                <w:rFonts w:asciiTheme="majorHAnsi" w:hAnsiTheme="majorHAnsi" w:cs="HelveticaNeueLTStd-Lt"/>
                                <w:i/>
                                <w:szCs w:val="24"/>
                                <w:lang w:val="en-US"/>
                              </w:rPr>
                              <w:t>P</w:t>
                            </w:r>
                            <w:r w:rsidR="00897DF3">
                              <w:rPr>
                                <w:rFonts w:asciiTheme="majorHAnsi" w:hAnsiTheme="majorHAnsi" w:cs="HelveticaNeueLTStd-Lt"/>
                                <w:i/>
                                <w:szCs w:val="24"/>
                                <w:lang w:val="en-US"/>
                              </w:rPr>
                              <w:t xml:space="preserve"> </w:t>
                            </w:r>
                            <w:r w:rsidR="00897DF3">
                              <w:rPr>
                                <w:rFonts w:asciiTheme="majorHAnsi" w:hAnsiTheme="majorHAnsi" w:cs="HelveticaNeueLTStd-Lt"/>
                                <w:szCs w:val="24"/>
                                <w:lang w:val="en-US"/>
                              </w:rPr>
                              <w:t xml:space="preserve">&lt; 0.05 = *, </w:t>
                            </w:r>
                            <w:r w:rsidR="00897DF3" w:rsidRPr="00CA46E3">
                              <w:rPr>
                                <w:rFonts w:asciiTheme="majorHAnsi" w:hAnsiTheme="majorHAnsi" w:cs="HelveticaNeueLTStd-Lt"/>
                                <w:i/>
                                <w:szCs w:val="24"/>
                                <w:lang w:val="en-US"/>
                              </w:rPr>
                              <w:t>P</w:t>
                            </w:r>
                            <w:r w:rsidR="00897DF3">
                              <w:rPr>
                                <w:rFonts w:asciiTheme="majorHAnsi" w:hAnsiTheme="majorHAnsi" w:cs="HelveticaNeueLTStd-Lt"/>
                                <w:i/>
                                <w:szCs w:val="24"/>
                                <w:lang w:val="en-US"/>
                              </w:rPr>
                              <w:t xml:space="preserve"> </w:t>
                            </w:r>
                            <w:r w:rsidR="00897DF3">
                              <w:rPr>
                                <w:rFonts w:asciiTheme="majorHAnsi" w:hAnsiTheme="majorHAnsi" w:cs="HelveticaNeueLTStd-Lt"/>
                                <w:szCs w:val="24"/>
                                <w:lang w:val="en-US"/>
                              </w:rPr>
                              <w:t xml:space="preserve">&lt; 0.01 = ** or </w:t>
                            </w:r>
                            <w:r w:rsidR="00897DF3" w:rsidRPr="00CA46E3">
                              <w:rPr>
                                <w:rFonts w:asciiTheme="majorHAnsi" w:hAnsiTheme="majorHAnsi" w:cs="HelveticaNeueLTStd-Lt"/>
                                <w:i/>
                                <w:szCs w:val="24"/>
                                <w:lang w:val="en-US"/>
                              </w:rPr>
                              <w:t>P</w:t>
                            </w:r>
                            <w:r w:rsidR="00897DF3">
                              <w:rPr>
                                <w:rFonts w:asciiTheme="majorHAnsi" w:hAnsiTheme="majorHAnsi" w:cs="HelveticaNeueLTStd-Lt"/>
                                <w:i/>
                                <w:szCs w:val="24"/>
                                <w:lang w:val="en-US"/>
                              </w:rPr>
                              <w:t xml:space="preserve"> </w:t>
                            </w:r>
                            <w:r w:rsidR="00897DF3">
                              <w:rPr>
                                <w:rFonts w:asciiTheme="majorHAnsi" w:hAnsiTheme="majorHAnsi" w:cs="HelveticaNeueLTStd-Lt"/>
                                <w:szCs w:val="24"/>
                                <w:lang w:val="en-US"/>
                              </w:rPr>
                              <w:t>&lt; 0.001 = ***. The height of the bars indicates the size</w:t>
                            </w:r>
                            <w:r w:rsidR="00897DF3">
                              <w:rPr>
                                <w:lang w:val="en-US"/>
                              </w:rPr>
                              <w:t xml:space="preserve"> of the </w:t>
                            </w:r>
                            <w:r w:rsidR="00897DF3" w:rsidRPr="00037F13">
                              <w:rPr>
                                <w:i/>
                                <w:lang w:val="en-US"/>
                              </w:rPr>
                              <w:t xml:space="preserve">Vrn-H1 </w:t>
                            </w:r>
                            <w:r w:rsidR="00897DF3">
                              <w:rPr>
                                <w:lang w:val="en-US"/>
                              </w:rPr>
                              <w:t xml:space="preserve">wild allele </w:t>
                            </w:r>
                            <w:r w:rsidR="00897DF3">
                              <w:rPr>
                                <w:rFonts w:asciiTheme="majorHAnsi" w:hAnsiTheme="majorHAnsi" w:cs="HelveticaNeueLTStd-Lt"/>
                                <w:szCs w:val="24"/>
                                <w:lang w:val="en-US"/>
                              </w:rPr>
                              <w:t xml:space="preserve">effect, obtained by calculating the difference between the mean </w:t>
                            </w:r>
                            <w:proofErr w:type="gramStart"/>
                            <w:r w:rsidR="00897DF3">
                              <w:rPr>
                                <w:rFonts w:asciiTheme="majorHAnsi" w:hAnsiTheme="majorHAnsi" w:cs="HelveticaNeueLTStd-Lt"/>
                                <w:szCs w:val="24"/>
                                <w:lang w:val="en-US"/>
                              </w:rPr>
                              <w:t>performance</w:t>
                            </w:r>
                            <w:proofErr w:type="gramEnd"/>
                            <w:r w:rsidR="00897DF3">
                              <w:rPr>
                                <w:rFonts w:asciiTheme="majorHAnsi" w:hAnsiTheme="majorHAnsi" w:cs="HelveticaNeueLTStd-Lt"/>
                                <w:szCs w:val="24"/>
                                <w:lang w:val="en-US"/>
                              </w:rPr>
                              <w:t xml:space="preserve"> of HEB-YIELD lines carrying two wild alleles versus two elite alleles. </w:t>
                            </w:r>
                          </w:p>
                          <w:p w:rsidR="00A821FD" w:rsidRPr="00A821FD" w:rsidRDefault="00A821FD" w:rsidP="00A821FD">
                            <w:pPr>
                              <w:jc w:val="both"/>
                              <w:rPr>
                                <w:rFonts w:asciiTheme="majorHAnsi" w:hAnsiTheme="majorHAnsi" w:cs="HelveticaNeueLTStd-Lt"/>
                                <w:szCs w:val="24"/>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C5DAA7" id="Textfeld 14" o:spid="_x0000_s1028" type="#_x0000_t202" style="position:absolute;margin-left:618pt;margin-top:.75pt;width:3in;height:5in;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" filled="f" stroked="f" strokeweight=".5pt">
                <v:textbox>
                  <w:txbxContent>
                    <w:p w:rsidR="00897DF3" w:rsidRDefault="00A821FD" w:rsidP="00897DF3">
                      <w:pPr>
                        <w:jc w:val="both"/>
                        <w:rPr>
                          <w:rFonts w:asciiTheme="majorHAnsi" w:hAnsiTheme="majorHAnsi" w:cs="HelveticaNeueLTStd-Lt"/>
                          <w:szCs w:val="24"/>
                          <w:lang w:val="en-US"/>
                        </w:rPr>
                      </w:pPr>
                      <w:r w:rsidRPr="00307FD5">
                        <w:rPr>
                          <w:b/>
                          <w:lang w:val="en-US"/>
                        </w:rPr>
                        <w:t xml:space="preserve">Figure </w:t>
                      </w:r>
                      <w:r>
                        <w:rPr>
                          <w:b/>
                          <w:lang w:val="en-US"/>
                        </w:rPr>
                        <w:t>S</w:t>
                      </w:r>
                      <w:r w:rsidR="00897DF3">
                        <w:rPr>
                          <w:b/>
                          <w:lang w:val="en-US"/>
                        </w:rPr>
                        <w:t>3</w:t>
                      </w:r>
                      <w:r w:rsidRPr="00307FD5">
                        <w:rPr>
                          <w:b/>
                          <w:lang w:val="en-US"/>
                        </w:rPr>
                        <w:t>.</w:t>
                      </w:r>
                      <w:r>
                        <w:rPr>
                          <w:lang w:val="en-US"/>
                        </w:rPr>
                        <w:t xml:space="preserve"> </w:t>
                      </w:r>
                      <w:r w:rsidR="00897DF3">
                        <w:rPr>
                          <w:lang w:val="en-US"/>
                        </w:rPr>
                        <w:t>The trait names are given in the grey rectangles above each subplot and at the bottom where, in addition, the units of the traits are indicated. Trait abbreviations are listed in Supplementary Table 3. The color of the bars represents the location, blue for Dundee, grey for Halle, green for Al-</w:t>
                      </w:r>
                      <w:proofErr w:type="spellStart"/>
                      <w:r w:rsidR="00897DF3">
                        <w:rPr>
                          <w:lang w:val="en-US"/>
                        </w:rPr>
                        <w:t>Karak</w:t>
                      </w:r>
                      <w:proofErr w:type="spellEnd"/>
                      <w:r w:rsidR="00897DF3">
                        <w:rPr>
                          <w:lang w:val="en-US"/>
                        </w:rPr>
                        <w:t xml:space="preserve">, red for Dubai and yellow for Adelaide. </w:t>
                      </w:r>
                      <w:r w:rsidR="00897DF3" w:rsidRPr="00037F13">
                        <w:rPr>
                          <w:i/>
                          <w:lang w:val="en-US"/>
                        </w:rPr>
                        <w:t xml:space="preserve">Vrn-H1 </w:t>
                      </w:r>
                      <w:r w:rsidR="00897DF3">
                        <w:rPr>
                          <w:lang w:val="en-US"/>
                        </w:rPr>
                        <w:t>wild allele effects</w:t>
                      </w:r>
                      <w:r w:rsidR="00897DF3" w:rsidRPr="002263CB">
                        <w:rPr>
                          <w:lang w:val="en-US"/>
                        </w:rPr>
                        <w:t xml:space="preserve"> </w:t>
                      </w:r>
                      <w:r w:rsidR="00897DF3">
                        <w:rPr>
                          <w:lang w:val="en-US"/>
                        </w:rPr>
                        <w:t xml:space="preserve">under control and stress treatments are depicted with a bright blue (top) and a bright red background (bottom), respectively. Statistically significant wild allele effects are indicated by red asterisks above or below the bars </w:t>
                      </w:r>
                      <w:r w:rsidR="00897DF3">
                        <w:rPr>
                          <w:rFonts w:asciiTheme="majorHAnsi" w:hAnsiTheme="majorHAnsi" w:cs="HelveticaNeueLTStd-Lt"/>
                          <w:szCs w:val="24"/>
                          <w:lang w:val="en-US"/>
                        </w:rPr>
                        <w:t xml:space="preserve">with </w:t>
                      </w:r>
                      <w:r w:rsidR="00897DF3" w:rsidRPr="00CA46E3">
                        <w:rPr>
                          <w:rFonts w:asciiTheme="majorHAnsi" w:hAnsiTheme="majorHAnsi" w:cs="HelveticaNeueLTStd-Lt"/>
                          <w:i/>
                          <w:szCs w:val="24"/>
                          <w:lang w:val="en-US"/>
                        </w:rPr>
                        <w:t>P</w:t>
                      </w:r>
                      <w:r w:rsidR="00897DF3">
                        <w:rPr>
                          <w:rFonts w:asciiTheme="majorHAnsi" w:hAnsiTheme="majorHAnsi" w:cs="HelveticaNeueLTStd-Lt"/>
                          <w:i/>
                          <w:szCs w:val="24"/>
                          <w:lang w:val="en-US"/>
                        </w:rPr>
                        <w:t xml:space="preserve"> </w:t>
                      </w:r>
                      <w:r w:rsidR="00897DF3">
                        <w:rPr>
                          <w:rFonts w:asciiTheme="majorHAnsi" w:hAnsiTheme="majorHAnsi" w:cs="HelveticaNeueLTStd-Lt"/>
                          <w:szCs w:val="24"/>
                          <w:lang w:val="en-US"/>
                        </w:rPr>
                        <w:t xml:space="preserve">&lt; 0.05 = *, </w:t>
                      </w:r>
                      <w:r w:rsidR="00897DF3" w:rsidRPr="00CA46E3">
                        <w:rPr>
                          <w:rFonts w:asciiTheme="majorHAnsi" w:hAnsiTheme="majorHAnsi" w:cs="HelveticaNeueLTStd-Lt"/>
                          <w:i/>
                          <w:szCs w:val="24"/>
                          <w:lang w:val="en-US"/>
                        </w:rPr>
                        <w:t>P</w:t>
                      </w:r>
                      <w:r w:rsidR="00897DF3">
                        <w:rPr>
                          <w:rFonts w:asciiTheme="majorHAnsi" w:hAnsiTheme="majorHAnsi" w:cs="HelveticaNeueLTStd-Lt"/>
                          <w:i/>
                          <w:szCs w:val="24"/>
                          <w:lang w:val="en-US"/>
                        </w:rPr>
                        <w:t xml:space="preserve"> </w:t>
                      </w:r>
                      <w:r w:rsidR="00897DF3">
                        <w:rPr>
                          <w:rFonts w:asciiTheme="majorHAnsi" w:hAnsiTheme="majorHAnsi" w:cs="HelveticaNeueLTStd-Lt"/>
                          <w:szCs w:val="24"/>
                          <w:lang w:val="en-US"/>
                        </w:rPr>
                        <w:t xml:space="preserve">&lt; 0.01 = ** or </w:t>
                      </w:r>
                      <w:r w:rsidR="00897DF3" w:rsidRPr="00CA46E3">
                        <w:rPr>
                          <w:rFonts w:asciiTheme="majorHAnsi" w:hAnsiTheme="majorHAnsi" w:cs="HelveticaNeueLTStd-Lt"/>
                          <w:i/>
                          <w:szCs w:val="24"/>
                          <w:lang w:val="en-US"/>
                        </w:rPr>
                        <w:t>P</w:t>
                      </w:r>
                      <w:r w:rsidR="00897DF3">
                        <w:rPr>
                          <w:rFonts w:asciiTheme="majorHAnsi" w:hAnsiTheme="majorHAnsi" w:cs="HelveticaNeueLTStd-Lt"/>
                          <w:i/>
                          <w:szCs w:val="24"/>
                          <w:lang w:val="en-US"/>
                        </w:rPr>
                        <w:t xml:space="preserve"> </w:t>
                      </w:r>
                      <w:r w:rsidR="00897DF3">
                        <w:rPr>
                          <w:rFonts w:asciiTheme="majorHAnsi" w:hAnsiTheme="majorHAnsi" w:cs="HelveticaNeueLTStd-Lt"/>
                          <w:szCs w:val="24"/>
                          <w:lang w:val="en-US"/>
                        </w:rPr>
                        <w:t>&lt; 0.001 = ***. The height of the bars indicates the size</w:t>
                      </w:r>
                      <w:r w:rsidR="00897DF3">
                        <w:rPr>
                          <w:lang w:val="en-US"/>
                        </w:rPr>
                        <w:t xml:space="preserve"> of the </w:t>
                      </w:r>
                      <w:r w:rsidR="00897DF3" w:rsidRPr="00037F13">
                        <w:rPr>
                          <w:i/>
                          <w:lang w:val="en-US"/>
                        </w:rPr>
                        <w:t xml:space="preserve">Vrn-H1 </w:t>
                      </w:r>
                      <w:r w:rsidR="00897DF3">
                        <w:rPr>
                          <w:lang w:val="en-US"/>
                        </w:rPr>
                        <w:t xml:space="preserve">wild allele </w:t>
                      </w:r>
                      <w:r w:rsidR="00897DF3">
                        <w:rPr>
                          <w:rFonts w:asciiTheme="majorHAnsi" w:hAnsiTheme="majorHAnsi" w:cs="HelveticaNeueLTStd-Lt"/>
                          <w:szCs w:val="24"/>
                          <w:lang w:val="en-US"/>
                        </w:rPr>
                        <w:t xml:space="preserve">effect, obtained by calculating the difference between the mean </w:t>
                      </w:r>
                      <w:proofErr w:type="gramStart"/>
                      <w:r w:rsidR="00897DF3">
                        <w:rPr>
                          <w:rFonts w:asciiTheme="majorHAnsi" w:hAnsiTheme="majorHAnsi" w:cs="HelveticaNeueLTStd-Lt"/>
                          <w:szCs w:val="24"/>
                          <w:lang w:val="en-US"/>
                        </w:rPr>
                        <w:t>performance</w:t>
                      </w:r>
                      <w:proofErr w:type="gramEnd"/>
                      <w:r w:rsidR="00897DF3">
                        <w:rPr>
                          <w:rFonts w:asciiTheme="majorHAnsi" w:hAnsiTheme="majorHAnsi" w:cs="HelveticaNeueLTStd-Lt"/>
                          <w:szCs w:val="24"/>
                          <w:lang w:val="en-US"/>
                        </w:rPr>
                        <w:t xml:space="preserve"> of HEB-YIELD lines carrying two wild alleles versus two elite alleles. </w:t>
                      </w:r>
                    </w:p>
                    <w:p w:rsidR="00A821FD" w:rsidRPr="00A821FD" w:rsidRDefault="00A821FD" w:rsidP="00A821FD">
                      <w:pPr>
                        <w:jc w:val="both"/>
                        <w:rPr>
                          <w:rFonts w:asciiTheme="majorHAnsi" w:hAnsiTheme="majorHAnsi" w:cs="HelveticaNeueLTStd-Lt"/>
                          <w:szCs w:val="24"/>
                          <w:lang w:val="en-US"/>
                        </w:rPr>
                      </w:pPr>
                    </w:p>
                  </w:txbxContent>
                </v:textbox>
                <w10:wrap anchorx="page"/>
              </v:shape>
            </w:pict>
          </mc:Fallback>
        </mc:AlternateContent>
      </w:r>
      <w:r w:rsidRPr="00A821FD">
        <w:rPr>
          <w:noProof/>
        </w:rPr>
        <w:drawing>
          <wp:inline distT="0" distB="0" distL="0" distR="0" wp14:anchorId="218D408E" wp14:editId="42F25955">
            <wp:extent cx="7300800" cy="4867200"/>
            <wp:effectExtent l="0" t="0" r="0" b="0"/>
            <wp:docPr id="13" name="Grafik 13" descr="C:\Wiegmann\MLU_Halle-Wittenberg\Doktorarbeit\Artikel_Feldmerkmale\Tables and figures\S-Figure 4_Gene effects_Vrn-H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Wiegmann\MLU_Halle-Wittenberg\Doktorarbeit\Artikel_Feldmerkmale\Tables and figures\S-Figure 4_Gene effects_Vrn-H1.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300800" cy="4867200"/>
                    </a:xfrm>
                    <a:prstGeom prst="rect">
                      <a:avLst/>
                    </a:prstGeom>
                    <a:noFill/>
                    <a:ln>
                      <a:noFill/>
                    </a:ln>
                  </pic:spPr>
                </pic:pic>
              </a:graphicData>
            </a:graphic>
          </wp:inline>
        </w:drawing>
      </w:r>
    </w:p>
    <w:p w:rsidR="00A821FD" w:rsidRDefault="00A821FD" w:rsidP="00367762">
      <w:pPr>
        <w:rPr>
          <w:lang w:val="en-US"/>
        </w:rPr>
        <w:sectPr w:rsidR="00A821FD" w:rsidSect="003F1026">
          <w:pgSz w:w="16838" w:h="11906" w:orient="landscape"/>
          <w:pgMar w:top="720" w:right="720" w:bottom="720" w:left="720" w:header="708" w:footer="708" w:gutter="0"/>
          <w:cols w:space="708"/>
          <w:docGrid w:linePitch="360"/>
        </w:sectPr>
      </w:pPr>
    </w:p>
    <w:p w:rsidR="00A821FD" w:rsidRDefault="00A821FD" w:rsidP="00A821FD">
      <w:pPr>
        <w:pStyle w:val="berschriftEbene-1"/>
      </w:pPr>
      <w:bookmarkStart w:id="3" w:name="_Toc507315936"/>
      <w:r>
        <w:lastRenderedPageBreak/>
        <w:t xml:space="preserve">Supplementary Figure </w:t>
      </w:r>
      <w:r w:rsidR="008A1E44">
        <w:t>S</w:t>
      </w:r>
      <w:r w:rsidR="00B9681C">
        <w:t>4</w:t>
      </w:r>
      <w:r>
        <w:t xml:space="preserve">. </w:t>
      </w:r>
      <w:r w:rsidR="00B9681C" w:rsidRPr="004E54E4">
        <w:t xml:space="preserve">Estimates of </w:t>
      </w:r>
      <w:r w:rsidR="00B9681C">
        <w:rPr>
          <w:i/>
        </w:rPr>
        <w:t>Vrn-H3</w:t>
      </w:r>
      <w:r w:rsidR="00B9681C" w:rsidRPr="00037F13">
        <w:rPr>
          <w:i/>
        </w:rPr>
        <w:t xml:space="preserve"> </w:t>
      </w:r>
      <w:r w:rsidR="00B9681C" w:rsidRPr="004E54E4">
        <w:t>wild allele effects on plant development</w:t>
      </w:r>
      <w:r w:rsidR="00B9681C">
        <w:t xml:space="preserve"> and yield-related traits</w:t>
      </w:r>
      <w:bookmarkEnd w:id="3"/>
    </w:p>
    <w:p w:rsidR="00A821FD" w:rsidRDefault="00A821FD" w:rsidP="00A821FD">
      <w:pPr>
        <w:rPr>
          <w:lang w:val="en-US"/>
        </w:rPr>
      </w:pPr>
      <w:r>
        <w:rPr>
          <w:noProof/>
        </w:rPr>
        <mc:AlternateContent>
          <mc:Choice Requires="wps">
            <w:drawing>
              <wp:anchor distT="0" distB="0" distL="114300" distR="114300" simplePos="0" relativeHeight="251667456" behindDoc="0" locked="0" layoutInCell="1" allowOverlap="1" wp14:anchorId="3E487A60" wp14:editId="7D8B9CF2">
                <wp:simplePos x="0" y="0"/>
                <wp:positionH relativeFrom="page">
                  <wp:posOffset>7848600</wp:posOffset>
                </wp:positionH>
                <wp:positionV relativeFrom="paragraph">
                  <wp:posOffset>9526</wp:posOffset>
                </wp:positionV>
                <wp:extent cx="2743200" cy="4572000"/>
                <wp:effectExtent l="0" t="0" r="0" b="0"/>
                <wp:wrapNone/>
                <wp:docPr id="15" name="Textfeld 15"/>
                <wp:cNvGraphicFramePr/>
                <a:graphic xmlns:a="http://schemas.openxmlformats.org/drawingml/2006/main">
                  <a:graphicData uri="http://schemas.microsoft.com/office/word/2010/wordprocessingShape">
                    <wps:wsp>
                      <wps:cNvSpPr txBox="1"/>
                      <wps:spPr>
                        <a:xfrm>
                          <a:off x="0" y="0"/>
                          <a:ext cx="2743200" cy="4572000"/>
                        </a:xfrm>
                        <a:prstGeom prst="rect">
                          <a:avLst/>
                        </a:prstGeom>
                        <a:noFill/>
                        <a:ln w="6350">
                          <a:noFill/>
                        </a:ln>
                      </wps:spPr>
                      <wps:txbx>
                        <w:txbxContent>
                          <w:p w:rsidR="00B9681C" w:rsidRDefault="00A821FD" w:rsidP="00B9681C">
                            <w:pPr>
                              <w:jc w:val="both"/>
                              <w:rPr>
                                <w:rFonts w:asciiTheme="majorHAnsi" w:hAnsiTheme="majorHAnsi" w:cs="HelveticaNeueLTStd-Lt"/>
                                <w:szCs w:val="24"/>
                                <w:lang w:val="en-US"/>
                              </w:rPr>
                            </w:pPr>
                            <w:r w:rsidRPr="00307FD5">
                              <w:rPr>
                                <w:b/>
                                <w:lang w:val="en-US"/>
                              </w:rPr>
                              <w:t xml:space="preserve">Figure </w:t>
                            </w:r>
                            <w:r>
                              <w:rPr>
                                <w:b/>
                                <w:lang w:val="en-US"/>
                              </w:rPr>
                              <w:t>S</w:t>
                            </w:r>
                            <w:r w:rsidR="00B9681C">
                              <w:rPr>
                                <w:b/>
                                <w:lang w:val="en-US"/>
                              </w:rPr>
                              <w:t>4</w:t>
                            </w:r>
                            <w:r w:rsidRPr="00307FD5">
                              <w:rPr>
                                <w:b/>
                                <w:lang w:val="en-US"/>
                              </w:rPr>
                              <w:t>.</w:t>
                            </w:r>
                            <w:r>
                              <w:rPr>
                                <w:lang w:val="en-US"/>
                              </w:rPr>
                              <w:t xml:space="preserve"> </w:t>
                            </w:r>
                            <w:r w:rsidR="00B9681C">
                              <w:rPr>
                                <w:lang w:val="en-US"/>
                              </w:rPr>
                              <w:t>The trait names are given in the grey rectangles above each subplot and at the bottom where, in addition, the units of the traits are indicated. Trait abbreviations are listed in Supplementary Table 3. The color of the bars represents the location, blue for Dundee, grey for Halle, green for Al-</w:t>
                            </w:r>
                            <w:proofErr w:type="spellStart"/>
                            <w:r w:rsidR="00B9681C">
                              <w:rPr>
                                <w:lang w:val="en-US"/>
                              </w:rPr>
                              <w:t>Karak</w:t>
                            </w:r>
                            <w:proofErr w:type="spellEnd"/>
                            <w:r w:rsidR="00B9681C">
                              <w:rPr>
                                <w:lang w:val="en-US"/>
                              </w:rPr>
                              <w:t xml:space="preserve">, red for Dubai and yellow for Adelaide. </w:t>
                            </w:r>
                            <w:r w:rsidR="00B9681C">
                              <w:rPr>
                                <w:i/>
                                <w:lang w:val="en-US"/>
                              </w:rPr>
                              <w:t>Vrn-H3</w:t>
                            </w:r>
                            <w:r w:rsidR="00B9681C" w:rsidRPr="00037F13">
                              <w:rPr>
                                <w:i/>
                                <w:lang w:val="en-US"/>
                              </w:rPr>
                              <w:t xml:space="preserve"> </w:t>
                            </w:r>
                            <w:r w:rsidR="00B9681C">
                              <w:rPr>
                                <w:lang w:val="en-US"/>
                              </w:rPr>
                              <w:t>wild allele effects</w:t>
                            </w:r>
                            <w:r w:rsidR="00B9681C" w:rsidRPr="002263CB">
                              <w:rPr>
                                <w:lang w:val="en-US"/>
                              </w:rPr>
                              <w:t xml:space="preserve"> </w:t>
                            </w:r>
                            <w:r w:rsidR="00B9681C">
                              <w:rPr>
                                <w:lang w:val="en-US"/>
                              </w:rPr>
                              <w:t xml:space="preserve">under control and stress treatments are depicted with a bright blue (top) and a bright red background (bottom), respectively. Statistically significant wild allele effects are indicated by red asterisks above or below the bars </w:t>
                            </w:r>
                            <w:r w:rsidR="00B9681C">
                              <w:rPr>
                                <w:rFonts w:asciiTheme="majorHAnsi" w:hAnsiTheme="majorHAnsi" w:cs="HelveticaNeueLTStd-Lt"/>
                                <w:szCs w:val="24"/>
                                <w:lang w:val="en-US"/>
                              </w:rPr>
                              <w:t xml:space="preserve">with </w:t>
                            </w:r>
                            <w:r w:rsidR="00B9681C" w:rsidRPr="00CA46E3">
                              <w:rPr>
                                <w:rFonts w:asciiTheme="majorHAnsi" w:hAnsiTheme="majorHAnsi" w:cs="HelveticaNeueLTStd-Lt"/>
                                <w:i/>
                                <w:szCs w:val="24"/>
                                <w:lang w:val="en-US"/>
                              </w:rPr>
                              <w:t>P</w:t>
                            </w:r>
                            <w:r w:rsidR="00B9681C">
                              <w:rPr>
                                <w:rFonts w:asciiTheme="majorHAnsi" w:hAnsiTheme="majorHAnsi" w:cs="HelveticaNeueLTStd-Lt"/>
                                <w:i/>
                                <w:szCs w:val="24"/>
                                <w:lang w:val="en-US"/>
                              </w:rPr>
                              <w:t xml:space="preserve"> </w:t>
                            </w:r>
                            <w:r w:rsidR="00B9681C">
                              <w:rPr>
                                <w:rFonts w:asciiTheme="majorHAnsi" w:hAnsiTheme="majorHAnsi" w:cs="HelveticaNeueLTStd-Lt"/>
                                <w:szCs w:val="24"/>
                                <w:lang w:val="en-US"/>
                              </w:rPr>
                              <w:t xml:space="preserve">&lt; 0.05 = *, </w:t>
                            </w:r>
                            <w:r w:rsidR="00B9681C" w:rsidRPr="00CA46E3">
                              <w:rPr>
                                <w:rFonts w:asciiTheme="majorHAnsi" w:hAnsiTheme="majorHAnsi" w:cs="HelveticaNeueLTStd-Lt"/>
                                <w:i/>
                                <w:szCs w:val="24"/>
                                <w:lang w:val="en-US"/>
                              </w:rPr>
                              <w:t>P</w:t>
                            </w:r>
                            <w:r w:rsidR="00B9681C">
                              <w:rPr>
                                <w:rFonts w:asciiTheme="majorHAnsi" w:hAnsiTheme="majorHAnsi" w:cs="HelveticaNeueLTStd-Lt"/>
                                <w:i/>
                                <w:szCs w:val="24"/>
                                <w:lang w:val="en-US"/>
                              </w:rPr>
                              <w:t xml:space="preserve"> </w:t>
                            </w:r>
                            <w:r w:rsidR="00B9681C">
                              <w:rPr>
                                <w:rFonts w:asciiTheme="majorHAnsi" w:hAnsiTheme="majorHAnsi" w:cs="HelveticaNeueLTStd-Lt"/>
                                <w:szCs w:val="24"/>
                                <w:lang w:val="en-US"/>
                              </w:rPr>
                              <w:t xml:space="preserve">&lt; 0.01 = ** or </w:t>
                            </w:r>
                            <w:r w:rsidR="00B9681C" w:rsidRPr="00CA46E3">
                              <w:rPr>
                                <w:rFonts w:asciiTheme="majorHAnsi" w:hAnsiTheme="majorHAnsi" w:cs="HelveticaNeueLTStd-Lt"/>
                                <w:i/>
                                <w:szCs w:val="24"/>
                                <w:lang w:val="en-US"/>
                              </w:rPr>
                              <w:t>P</w:t>
                            </w:r>
                            <w:r w:rsidR="00B9681C">
                              <w:rPr>
                                <w:rFonts w:asciiTheme="majorHAnsi" w:hAnsiTheme="majorHAnsi" w:cs="HelveticaNeueLTStd-Lt"/>
                                <w:i/>
                                <w:szCs w:val="24"/>
                                <w:lang w:val="en-US"/>
                              </w:rPr>
                              <w:t xml:space="preserve"> </w:t>
                            </w:r>
                            <w:r w:rsidR="00B9681C">
                              <w:rPr>
                                <w:rFonts w:asciiTheme="majorHAnsi" w:hAnsiTheme="majorHAnsi" w:cs="HelveticaNeueLTStd-Lt"/>
                                <w:szCs w:val="24"/>
                                <w:lang w:val="en-US"/>
                              </w:rPr>
                              <w:t>&lt; 0.001 = ***. The height of the bars indicates the size</w:t>
                            </w:r>
                            <w:r w:rsidR="00B9681C">
                              <w:rPr>
                                <w:lang w:val="en-US"/>
                              </w:rPr>
                              <w:t xml:space="preserve"> of the </w:t>
                            </w:r>
                            <w:r w:rsidR="00B9681C">
                              <w:rPr>
                                <w:i/>
                                <w:lang w:val="en-US"/>
                              </w:rPr>
                              <w:t>Vrn-H3</w:t>
                            </w:r>
                            <w:r w:rsidR="00B9681C" w:rsidRPr="00037F13">
                              <w:rPr>
                                <w:i/>
                                <w:lang w:val="en-US"/>
                              </w:rPr>
                              <w:t xml:space="preserve"> </w:t>
                            </w:r>
                            <w:r w:rsidR="00B9681C">
                              <w:rPr>
                                <w:lang w:val="en-US"/>
                              </w:rPr>
                              <w:t xml:space="preserve">wild allele </w:t>
                            </w:r>
                            <w:r w:rsidR="00B9681C">
                              <w:rPr>
                                <w:rFonts w:asciiTheme="majorHAnsi" w:hAnsiTheme="majorHAnsi" w:cs="HelveticaNeueLTStd-Lt"/>
                                <w:szCs w:val="24"/>
                                <w:lang w:val="en-US"/>
                              </w:rPr>
                              <w:t xml:space="preserve">effect, obtained by calculating the difference between the mean </w:t>
                            </w:r>
                            <w:proofErr w:type="gramStart"/>
                            <w:r w:rsidR="00B9681C">
                              <w:rPr>
                                <w:rFonts w:asciiTheme="majorHAnsi" w:hAnsiTheme="majorHAnsi" w:cs="HelveticaNeueLTStd-Lt"/>
                                <w:szCs w:val="24"/>
                                <w:lang w:val="en-US"/>
                              </w:rPr>
                              <w:t>performance</w:t>
                            </w:r>
                            <w:proofErr w:type="gramEnd"/>
                            <w:r w:rsidR="00B9681C">
                              <w:rPr>
                                <w:rFonts w:asciiTheme="majorHAnsi" w:hAnsiTheme="majorHAnsi" w:cs="HelveticaNeueLTStd-Lt"/>
                                <w:szCs w:val="24"/>
                                <w:lang w:val="en-US"/>
                              </w:rPr>
                              <w:t xml:space="preserve"> of HEB-YIELD lines carrying two wild alleles versus two elite alleles.</w:t>
                            </w:r>
                          </w:p>
                          <w:p w:rsidR="00A821FD" w:rsidRPr="00A821FD" w:rsidRDefault="00A821FD" w:rsidP="00A821FD">
                            <w:pPr>
                              <w:jc w:val="both"/>
                              <w:rPr>
                                <w:rFonts w:asciiTheme="majorHAnsi" w:hAnsiTheme="majorHAnsi" w:cs="HelveticaNeueLTStd-Lt"/>
                                <w:szCs w:val="24"/>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487A60" id="Textfeld 15" o:spid="_x0000_s1029" type="#_x0000_t202" style="position:absolute;margin-left:618pt;margin-top:.75pt;width:3in;height:5in;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" filled="f" stroked="f" strokeweight=".5pt">
                <v:textbox>
                  <w:txbxContent>
                    <w:p w:rsidR="00B9681C" w:rsidRDefault="00A821FD" w:rsidP="00B9681C">
                      <w:pPr>
                        <w:jc w:val="both"/>
                        <w:rPr>
                          <w:rFonts w:asciiTheme="majorHAnsi" w:hAnsiTheme="majorHAnsi" w:cs="HelveticaNeueLTStd-Lt"/>
                          <w:szCs w:val="24"/>
                          <w:lang w:val="en-US"/>
                        </w:rPr>
                      </w:pPr>
                      <w:r w:rsidRPr="00307FD5">
                        <w:rPr>
                          <w:b/>
                          <w:lang w:val="en-US"/>
                        </w:rPr>
                        <w:t xml:space="preserve">Figure </w:t>
                      </w:r>
                      <w:r>
                        <w:rPr>
                          <w:b/>
                          <w:lang w:val="en-US"/>
                        </w:rPr>
                        <w:t>S</w:t>
                      </w:r>
                      <w:r w:rsidR="00B9681C">
                        <w:rPr>
                          <w:b/>
                          <w:lang w:val="en-US"/>
                        </w:rPr>
                        <w:t>4</w:t>
                      </w:r>
                      <w:r w:rsidRPr="00307FD5">
                        <w:rPr>
                          <w:b/>
                          <w:lang w:val="en-US"/>
                        </w:rPr>
                        <w:t>.</w:t>
                      </w:r>
                      <w:r>
                        <w:rPr>
                          <w:lang w:val="en-US"/>
                        </w:rPr>
                        <w:t xml:space="preserve"> </w:t>
                      </w:r>
                      <w:r w:rsidR="00B9681C">
                        <w:rPr>
                          <w:lang w:val="en-US"/>
                        </w:rPr>
                        <w:t>The trait names are given in the grey rectangles above each subplot and at the bottom where, in addition, the units of the traits are indicated. Trait abbreviations are listed in Supplementary Table 3. The color of the bars represents the location, blue for Dundee, grey for Halle, green for Al-</w:t>
                      </w:r>
                      <w:proofErr w:type="spellStart"/>
                      <w:r w:rsidR="00B9681C">
                        <w:rPr>
                          <w:lang w:val="en-US"/>
                        </w:rPr>
                        <w:t>Karak</w:t>
                      </w:r>
                      <w:proofErr w:type="spellEnd"/>
                      <w:r w:rsidR="00B9681C">
                        <w:rPr>
                          <w:lang w:val="en-US"/>
                        </w:rPr>
                        <w:t xml:space="preserve">, red for Dubai and yellow for Adelaide. </w:t>
                      </w:r>
                      <w:r w:rsidR="00B9681C">
                        <w:rPr>
                          <w:i/>
                          <w:lang w:val="en-US"/>
                        </w:rPr>
                        <w:t>Vrn-H3</w:t>
                      </w:r>
                      <w:r w:rsidR="00B9681C" w:rsidRPr="00037F13">
                        <w:rPr>
                          <w:i/>
                          <w:lang w:val="en-US"/>
                        </w:rPr>
                        <w:t xml:space="preserve"> </w:t>
                      </w:r>
                      <w:r w:rsidR="00B9681C">
                        <w:rPr>
                          <w:lang w:val="en-US"/>
                        </w:rPr>
                        <w:t>wild allele effects</w:t>
                      </w:r>
                      <w:r w:rsidR="00B9681C" w:rsidRPr="002263CB">
                        <w:rPr>
                          <w:lang w:val="en-US"/>
                        </w:rPr>
                        <w:t xml:space="preserve"> </w:t>
                      </w:r>
                      <w:r w:rsidR="00B9681C">
                        <w:rPr>
                          <w:lang w:val="en-US"/>
                        </w:rPr>
                        <w:t xml:space="preserve">under control and stress treatments are depicted with a bright blue (top) and a bright red background (bottom), respectively. Statistically significant wild allele effects are indicated by red asterisks above or below the bars </w:t>
                      </w:r>
                      <w:r w:rsidR="00B9681C">
                        <w:rPr>
                          <w:rFonts w:asciiTheme="majorHAnsi" w:hAnsiTheme="majorHAnsi" w:cs="HelveticaNeueLTStd-Lt"/>
                          <w:szCs w:val="24"/>
                          <w:lang w:val="en-US"/>
                        </w:rPr>
                        <w:t xml:space="preserve">with </w:t>
                      </w:r>
                      <w:r w:rsidR="00B9681C" w:rsidRPr="00CA46E3">
                        <w:rPr>
                          <w:rFonts w:asciiTheme="majorHAnsi" w:hAnsiTheme="majorHAnsi" w:cs="HelveticaNeueLTStd-Lt"/>
                          <w:i/>
                          <w:szCs w:val="24"/>
                          <w:lang w:val="en-US"/>
                        </w:rPr>
                        <w:t>P</w:t>
                      </w:r>
                      <w:r w:rsidR="00B9681C">
                        <w:rPr>
                          <w:rFonts w:asciiTheme="majorHAnsi" w:hAnsiTheme="majorHAnsi" w:cs="HelveticaNeueLTStd-Lt"/>
                          <w:i/>
                          <w:szCs w:val="24"/>
                          <w:lang w:val="en-US"/>
                        </w:rPr>
                        <w:t xml:space="preserve"> </w:t>
                      </w:r>
                      <w:r w:rsidR="00B9681C">
                        <w:rPr>
                          <w:rFonts w:asciiTheme="majorHAnsi" w:hAnsiTheme="majorHAnsi" w:cs="HelveticaNeueLTStd-Lt"/>
                          <w:szCs w:val="24"/>
                          <w:lang w:val="en-US"/>
                        </w:rPr>
                        <w:t xml:space="preserve">&lt; 0.05 = *, </w:t>
                      </w:r>
                      <w:r w:rsidR="00B9681C" w:rsidRPr="00CA46E3">
                        <w:rPr>
                          <w:rFonts w:asciiTheme="majorHAnsi" w:hAnsiTheme="majorHAnsi" w:cs="HelveticaNeueLTStd-Lt"/>
                          <w:i/>
                          <w:szCs w:val="24"/>
                          <w:lang w:val="en-US"/>
                        </w:rPr>
                        <w:t>P</w:t>
                      </w:r>
                      <w:r w:rsidR="00B9681C">
                        <w:rPr>
                          <w:rFonts w:asciiTheme="majorHAnsi" w:hAnsiTheme="majorHAnsi" w:cs="HelveticaNeueLTStd-Lt"/>
                          <w:i/>
                          <w:szCs w:val="24"/>
                          <w:lang w:val="en-US"/>
                        </w:rPr>
                        <w:t xml:space="preserve"> </w:t>
                      </w:r>
                      <w:r w:rsidR="00B9681C">
                        <w:rPr>
                          <w:rFonts w:asciiTheme="majorHAnsi" w:hAnsiTheme="majorHAnsi" w:cs="HelveticaNeueLTStd-Lt"/>
                          <w:szCs w:val="24"/>
                          <w:lang w:val="en-US"/>
                        </w:rPr>
                        <w:t xml:space="preserve">&lt; 0.01 = ** or </w:t>
                      </w:r>
                      <w:r w:rsidR="00B9681C" w:rsidRPr="00CA46E3">
                        <w:rPr>
                          <w:rFonts w:asciiTheme="majorHAnsi" w:hAnsiTheme="majorHAnsi" w:cs="HelveticaNeueLTStd-Lt"/>
                          <w:i/>
                          <w:szCs w:val="24"/>
                          <w:lang w:val="en-US"/>
                        </w:rPr>
                        <w:t>P</w:t>
                      </w:r>
                      <w:r w:rsidR="00B9681C">
                        <w:rPr>
                          <w:rFonts w:asciiTheme="majorHAnsi" w:hAnsiTheme="majorHAnsi" w:cs="HelveticaNeueLTStd-Lt"/>
                          <w:i/>
                          <w:szCs w:val="24"/>
                          <w:lang w:val="en-US"/>
                        </w:rPr>
                        <w:t xml:space="preserve"> </w:t>
                      </w:r>
                      <w:r w:rsidR="00B9681C">
                        <w:rPr>
                          <w:rFonts w:asciiTheme="majorHAnsi" w:hAnsiTheme="majorHAnsi" w:cs="HelveticaNeueLTStd-Lt"/>
                          <w:szCs w:val="24"/>
                          <w:lang w:val="en-US"/>
                        </w:rPr>
                        <w:t>&lt; 0.001 = ***. The height of the bars indicates the size</w:t>
                      </w:r>
                      <w:r w:rsidR="00B9681C">
                        <w:rPr>
                          <w:lang w:val="en-US"/>
                        </w:rPr>
                        <w:t xml:space="preserve"> of the </w:t>
                      </w:r>
                      <w:r w:rsidR="00B9681C">
                        <w:rPr>
                          <w:i/>
                          <w:lang w:val="en-US"/>
                        </w:rPr>
                        <w:t>Vrn-H3</w:t>
                      </w:r>
                      <w:r w:rsidR="00B9681C" w:rsidRPr="00037F13">
                        <w:rPr>
                          <w:i/>
                          <w:lang w:val="en-US"/>
                        </w:rPr>
                        <w:t xml:space="preserve"> </w:t>
                      </w:r>
                      <w:r w:rsidR="00B9681C">
                        <w:rPr>
                          <w:lang w:val="en-US"/>
                        </w:rPr>
                        <w:t xml:space="preserve">wild allele </w:t>
                      </w:r>
                      <w:r w:rsidR="00B9681C">
                        <w:rPr>
                          <w:rFonts w:asciiTheme="majorHAnsi" w:hAnsiTheme="majorHAnsi" w:cs="HelveticaNeueLTStd-Lt"/>
                          <w:szCs w:val="24"/>
                          <w:lang w:val="en-US"/>
                        </w:rPr>
                        <w:t xml:space="preserve">effect, obtained by calculating the difference between the mean </w:t>
                      </w:r>
                      <w:proofErr w:type="gramStart"/>
                      <w:r w:rsidR="00B9681C">
                        <w:rPr>
                          <w:rFonts w:asciiTheme="majorHAnsi" w:hAnsiTheme="majorHAnsi" w:cs="HelveticaNeueLTStd-Lt"/>
                          <w:szCs w:val="24"/>
                          <w:lang w:val="en-US"/>
                        </w:rPr>
                        <w:t>performance</w:t>
                      </w:r>
                      <w:proofErr w:type="gramEnd"/>
                      <w:r w:rsidR="00B9681C">
                        <w:rPr>
                          <w:rFonts w:asciiTheme="majorHAnsi" w:hAnsiTheme="majorHAnsi" w:cs="HelveticaNeueLTStd-Lt"/>
                          <w:szCs w:val="24"/>
                          <w:lang w:val="en-US"/>
                        </w:rPr>
                        <w:t xml:space="preserve"> of HEB-YIELD lines carrying two wild alleles versus two elite alleles.</w:t>
                      </w:r>
                    </w:p>
                    <w:p w:rsidR="00A821FD" w:rsidRPr="00A821FD" w:rsidRDefault="00A821FD" w:rsidP="00A821FD">
                      <w:pPr>
                        <w:jc w:val="both"/>
                        <w:rPr>
                          <w:rFonts w:asciiTheme="majorHAnsi" w:hAnsiTheme="majorHAnsi" w:cs="HelveticaNeueLTStd-Lt"/>
                          <w:szCs w:val="24"/>
                          <w:lang w:val="en-US"/>
                        </w:rPr>
                      </w:pPr>
                    </w:p>
                  </w:txbxContent>
                </v:textbox>
                <w10:wrap anchorx="page"/>
              </v:shape>
            </w:pict>
          </mc:Fallback>
        </mc:AlternateContent>
      </w:r>
      <w:r w:rsidRPr="00A821FD">
        <w:rPr>
          <w:rFonts w:ascii="Times New Roman" w:hAnsi="Times New Roman"/>
          <w:snapToGrid w:val="0"/>
          <w:color w:val="000000"/>
          <w:w w:val="0"/>
          <w:sz w:val="0"/>
          <w:szCs w:val="0"/>
          <w:u w:color="000000"/>
          <w:bdr w:val="none" w:sz="0" w:space="0" w:color="000000"/>
          <w:shd w:val="clear" w:color="000000" w:fill="000000"/>
          <w:lang w:val="x-none" w:eastAsia="x-none" w:bidi="x-none"/>
        </w:rPr>
        <w:t xml:space="preserve"> </w:t>
      </w:r>
      <w:r w:rsidRPr="00A821FD">
        <w:rPr>
          <w:noProof/>
        </w:rPr>
        <w:drawing>
          <wp:inline distT="0" distB="0" distL="0" distR="0">
            <wp:extent cx="7300800" cy="4867200"/>
            <wp:effectExtent l="0" t="0" r="0" b="0"/>
            <wp:docPr id="17" name="Grafik 17" descr="C:\Wiegmann\MLU_Halle-Wittenberg\Doktorarbeit\Artikel_Feldmerkmale\Tables and figures\S-Figure 5_Gene effects_Vrn-H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Wiegmann\MLU_Halle-Wittenberg\Doktorarbeit\Artikel_Feldmerkmale\Tables and figures\S-Figure 5_Gene effects_Vrn-H3.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300800" cy="4867200"/>
                    </a:xfrm>
                    <a:prstGeom prst="rect">
                      <a:avLst/>
                    </a:prstGeom>
                    <a:noFill/>
                    <a:ln>
                      <a:noFill/>
                    </a:ln>
                  </pic:spPr>
                </pic:pic>
              </a:graphicData>
            </a:graphic>
          </wp:inline>
        </w:drawing>
      </w:r>
    </w:p>
    <w:p w:rsidR="00A821FD" w:rsidRDefault="00A821FD" w:rsidP="00367762">
      <w:pPr>
        <w:rPr>
          <w:lang w:val="en-US"/>
        </w:rPr>
        <w:sectPr w:rsidR="00A821FD" w:rsidSect="003F1026">
          <w:pgSz w:w="16838" w:h="11906" w:orient="landscape"/>
          <w:pgMar w:top="720" w:right="720" w:bottom="720" w:left="720" w:header="708" w:footer="708" w:gutter="0"/>
          <w:cols w:space="708"/>
          <w:docGrid w:linePitch="360"/>
        </w:sectPr>
      </w:pPr>
    </w:p>
    <w:p w:rsidR="00A821FD" w:rsidRDefault="00A821FD" w:rsidP="00A821FD">
      <w:pPr>
        <w:pStyle w:val="berschriftEbene-1"/>
      </w:pPr>
      <w:bookmarkStart w:id="4" w:name="_Toc507315937"/>
      <w:r>
        <w:lastRenderedPageBreak/>
        <w:t xml:space="preserve">Supplementary Figure </w:t>
      </w:r>
      <w:r w:rsidR="008A1E44">
        <w:t>S</w:t>
      </w:r>
      <w:r w:rsidR="00B9681C">
        <w:t>5</w:t>
      </w:r>
      <w:r>
        <w:t xml:space="preserve">. </w:t>
      </w:r>
      <w:r w:rsidR="00A6693A" w:rsidRPr="004E54E4">
        <w:t>Relative grain yield performance of 48 HEB YIELD lines compared to a local check cultivar</w:t>
      </w:r>
      <w:r w:rsidR="00A6693A">
        <w:t xml:space="preserve"> under control and stress treatments</w:t>
      </w:r>
      <w:bookmarkEnd w:id="4"/>
    </w:p>
    <w:p w:rsidR="00AA4D2A" w:rsidRDefault="00442A91" w:rsidP="00367762">
      <w:pPr>
        <w:rPr>
          <w:lang w:val="en-US"/>
        </w:rPr>
      </w:pPr>
      <w:r>
        <w:rPr>
          <w:noProof/>
        </w:rPr>
        <mc:AlternateContent>
          <mc:Choice Requires="wps">
            <w:drawing>
              <wp:anchor distT="0" distB="0" distL="114300" distR="114300" simplePos="0" relativeHeight="251669504" behindDoc="0" locked="0" layoutInCell="1" allowOverlap="1" wp14:anchorId="6296B38C" wp14:editId="4A72DBEC">
                <wp:simplePos x="0" y="0"/>
                <wp:positionH relativeFrom="page">
                  <wp:posOffset>8044180</wp:posOffset>
                </wp:positionH>
                <wp:positionV relativeFrom="paragraph">
                  <wp:posOffset>132715</wp:posOffset>
                </wp:positionV>
                <wp:extent cx="2592000" cy="4572000"/>
                <wp:effectExtent l="0" t="0" r="0" b="0"/>
                <wp:wrapNone/>
                <wp:docPr id="19" name="Textfeld 19"/>
                <wp:cNvGraphicFramePr/>
                <a:graphic xmlns:a="http://schemas.openxmlformats.org/drawingml/2006/main">
                  <a:graphicData uri="http://schemas.microsoft.com/office/word/2010/wordprocessingShape">
                    <wps:wsp>
                      <wps:cNvSpPr txBox="1"/>
                      <wps:spPr>
                        <a:xfrm>
                          <a:off x="0" y="0"/>
                          <a:ext cx="2592000" cy="4572000"/>
                        </a:xfrm>
                        <a:prstGeom prst="rect">
                          <a:avLst/>
                        </a:prstGeom>
                        <a:noFill/>
                        <a:ln w="6350">
                          <a:noFill/>
                        </a:ln>
                      </wps:spPr>
                      <wps:txbx>
                        <w:txbxContent>
                          <w:p w:rsidR="00A6693A" w:rsidRPr="00A821FD" w:rsidRDefault="00442A91" w:rsidP="00A6693A">
                            <w:pPr>
                              <w:jc w:val="both"/>
                              <w:rPr>
                                <w:rFonts w:asciiTheme="majorHAnsi" w:hAnsiTheme="majorHAnsi" w:cs="HelveticaNeueLTStd-Lt"/>
                                <w:szCs w:val="24"/>
                                <w:lang w:val="en-US"/>
                              </w:rPr>
                            </w:pPr>
                            <w:r>
                              <w:rPr>
                                <w:b/>
                                <w:lang w:val="en-US"/>
                              </w:rPr>
                              <w:t>Figure S</w:t>
                            </w:r>
                            <w:r w:rsidR="00A6693A">
                              <w:rPr>
                                <w:b/>
                                <w:lang w:val="en-US"/>
                              </w:rPr>
                              <w:t>5</w:t>
                            </w:r>
                            <w:r w:rsidRPr="0006054D">
                              <w:rPr>
                                <w:b/>
                                <w:lang w:val="en-US"/>
                              </w:rPr>
                              <w:t>.</w:t>
                            </w:r>
                            <w:r>
                              <w:rPr>
                                <w:lang w:val="en-US"/>
                              </w:rPr>
                              <w:t xml:space="preserve"> </w:t>
                            </w:r>
                            <w:r w:rsidR="00A6693A">
                              <w:rPr>
                                <w:lang w:val="en-US"/>
                              </w:rPr>
                              <w:t>Location names and the respective check cultivar are indicated in the grey rectangles above each plot. On the x-axis, the relative performance (in %) of HEB-YIELD lines compared to the check cultivar is depicted. On the y-axis, the 48 HEB-YIELD lines are listed, sorted based on performance under control treatment</w:t>
                            </w:r>
                            <w:r w:rsidR="00A6693A" w:rsidRPr="00795C62">
                              <w:rPr>
                                <w:lang w:val="en-US"/>
                              </w:rPr>
                              <w:t xml:space="preserve"> </w:t>
                            </w:r>
                            <w:r w:rsidR="00A6693A">
                              <w:rPr>
                                <w:lang w:val="en-US"/>
                              </w:rPr>
                              <w:t xml:space="preserve">in Dundee. The increase and decrease in performance relative to the check cultivar is indicated in red and green bars, respectively. Empty and filled bars indicate relative performance under control and stress treatments, respectively. Based on a </w:t>
                            </w:r>
                            <w:proofErr w:type="spellStart"/>
                            <w:r w:rsidR="00A6693A">
                              <w:rPr>
                                <w:lang w:val="en-US"/>
                              </w:rPr>
                              <w:t>Dunnett</w:t>
                            </w:r>
                            <w:proofErr w:type="spellEnd"/>
                            <w:r w:rsidR="00A6693A">
                              <w:rPr>
                                <w:lang w:val="en-US"/>
                              </w:rPr>
                              <w:t xml:space="preserve"> test, HEB-YIELD lines significantly (</w:t>
                            </w:r>
                            <w:r w:rsidR="00A6693A">
                              <w:rPr>
                                <w:i/>
                                <w:lang w:val="en-US"/>
                              </w:rPr>
                              <w:t>P</w:t>
                            </w:r>
                            <w:r w:rsidR="00A6693A">
                              <w:rPr>
                                <w:lang w:val="en-US"/>
                              </w:rPr>
                              <w:t xml:space="preserve"> &lt; 0.05) deviating from the check cultivar are marked with black asterisks above the bars.</w:t>
                            </w:r>
                          </w:p>
                          <w:p w:rsidR="00442A91" w:rsidRDefault="00442A91" w:rsidP="00442A91">
                            <w:pPr>
                              <w:jc w:val="both"/>
                              <w:rPr>
                                <w:lang w:val="en-US"/>
                              </w:rPr>
                            </w:pPr>
                          </w:p>
                          <w:p w:rsidR="00442A91" w:rsidRPr="00A821FD" w:rsidRDefault="00442A91" w:rsidP="00442A91">
                            <w:pPr>
                              <w:jc w:val="both"/>
                              <w:rPr>
                                <w:rFonts w:asciiTheme="majorHAnsi" w:hAnsiTheme="majorHAnsi" w:cs="HelveticaNeueLTStd-Lt"/>
                                <w:szCs w:val="24"/>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96B38C" id="Textfeld 19" o:spid="_x0000_s1030" type="#_x0000_t202" style="position:absolute;margin-left:633.4pt;margin-top:10.45pt;width:204.1pt;height:5in;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" filled="f" stroked="f" strokeweight=".5pt">
                <v:textbox>
                  <w:txbxContent>
                    <w:p w:rsidR="00A6693A" w:rsidRPr="00A821FD" w:rsidRDefault="00442A91" w:rsidP="00A6693A">
                      <w:pPr>
                        <w:jc w:val="both"/>
                        <w:rPr>
                          <w:rFonts w:asciiTheme="majorHAnsi" w:hAnsiTheme="majorHAnsi" w:cs="HelveticaNeueLTStd-Lt"/>
                          <w:szCs w:val="24"/>
                          <w:lang w:val="en-US"/>
                        </w:rPr>
                      </w:pPr>
                      <w:r>
                        <w:rPr>
                          <w:b/>
                          <w:lang w:val="en-US"/>
                        </w:rPr>
                        <w:t>Figure S</w:t>
                      </w:r>
                      <w:r w:rsidR="00A6693A">
                        <w:rPr>
                          <w:b/>
                          <w:lang w:val="en-US"/>
                        </w:rPr>
                        <w:t>5</w:t>
                      </w:r>
                      <w:r w:rsidRPr="0006054D">
                        <w:rPr>
                          <w:b/>
                          <w:lang w:val="en-US"/>
                        </w:rPr>
                        <w:t>.</w:t>
                      </w:r>
                      <w:r>
                        <w:rPr>
                          <w:lang w:val="en-US"/>
                        </w:rPr>
                        <w:t xml:space="preserve"> </w:t>
                      </w:r>
                      <w:r w:rsidR="00A6693A">
                        <w:rPr>
                          <w:lang w:val="en-US"/>
                        </w:rPr>
                        <w:t>Location names and the respective check cultivar are indicated in the grey rectangles above each plot. On the x-axis, the relative performance (in %) of HEB-YIELD lines compared to the check cultivar is depicted. On the y-axis, the 48 HEB-YIELD lines are listed, sorted based on performance under control treatment</w:t>
                      </w:r>
                      <w:r w:rsidR="00A6693A" w:rsidRPr="00795C62">
                        <w:rPr>
                          <w:lang w:val="en-US"/>
                        </w:rPr>
                        <w:t xml:space="preserve"> </w:t>
                      </w:r>
                      <w:r w:rsidR="00A6693A">
                        <w:rPr>
                          <w:lang w:val="en-US"/>
                        </w:rPr>
                        <w:t xml:space="preserve">in Dundee. The increase and decrease in performance relative to the check cultivar is indicated in red and green bars, respectively. Empty and filled bars indicate relative performance under control and stress treatments, respectively. Based on a </w:t>
                      </w:r>
                      <w:proofErr w:type="spellStart"/>
                      <w:r w:rsidR="00A6693A">
                        <w:rPr>
                          <w:lang w:val="en-US"/>
                        </w:rPr>
                        <w:t>Dunnett</w:t>
                      </w:r>
                      <w:proofErr w:type="spellEnd"/>
                      <w:r w:rsidR="00A6693A">
                        <w:rPr>
                          <w:lang w:val="en-US"/>
                        </w:rPr>
                        <w:t xml:space="preserve"> test, HEB-YIELD lines significantly (</w:t>
                      </w:r>
                      <w:r w:rsidR="00A6693A">
                        <w:rPr>
                          <w:i/>
                          <w:lang w:val="en-US"/>
                        </w:rPr>
                        <w:t>P</w:t>
                      </w:r>
                      <w:r w:rsidR="00A6693A">
                        <w:rPr>
                          <w:lang w:val="en-US"/>
                        </w:rPr>
                        <w:t xml:space="preserve"> &lt; 0.05) deviating from the check cultivar are marked with black asterisks above the bars.</w:t>
                      </w:r>
                    </w:p>
                    <w:p w:rsidR="00442A91" w:rsidRDefault="00442A91" w:rsidP="00442A91">
                      <w:pPr>
                        <w:jc w:val="both"/>
                        <w:rPr>
                          <w:lang w:val="en-US"/>
                        </w:rPr>
                      </w:pPr>
                    </w:p>
                    <w:p w:rsidR="00442A91" w:rsidRPr="00A821FD" w:rsidRDefault="00442A91" w:rsidP="00442A91">
                      <w:pPr>
                        <w:jc w:val="both"/>
                        <w:rPr>
                          <w:rFonts w:asciiTheme="majorHAnsi" w:hAnsiTheme="majorHAnsi" w:cs="HelveticaNeueLTStd-Lt"/>
                          <w:szCs w:val="24"/>
                          <w:lang w:val="en-US"/>
                        </w:rPr>
                      </w:pPr>
                    </w:p>
                  </w:txbxContent>
                </v:textbox>
                <w10:wrap anchorx="page"/>
              </v:shape>
            </w:pict>
          </mc:Fallback>
        </mc:AlternateContent>
      </w:r>
      <w:r w:rsidRPr="00442A91">
        <w:rPr>
          <w:noProof/>
        </w:rPr>
        <w:drawing>
          <wp:inline distT="0" distB="0" distL="0" distR="0" wp14:anchorId="6DB489A8" wp14:editId="4211DCBB">
            <wp:extent cx="7574400" cy="5554800"/>
            <wp:effectExtent l="0" t="0" r="7620" b="8255"/>
            <wp:docPr id="18" name="Grafik 18" descr="C:\Wiegmann\MLU_Halle-Wittenberg\Doktorarbeit\Artikel_Feldmerkmale\Tables and figures\S-Figure 6_Dunnett's test_Relative performance_Grain yiel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Wiegmann\MLU_Halle-Wittenberg\Doktorarbeit\Artikel_Feldmerkmale\Tables and figures\S-Figure 6_Dunnett's test_Relative performance_Grain yield.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574400" cy="5554800"/>
                    </a:xfrm>
                    <a:prstGeom prst="rect">
                      <a:avLst/>
                    </a:prstGeom>
                    <a:noFill/>
                    <a:ln>
                      <a:noFill/>
                    </a:ln>
                  </pic:spPr>
                </pic:pic>
              </a:graphicData>
            </a:graphic>
          </wp:inline>
        </w:drawing>
      </w:r>
    </w:p>
    <w:p w:rsidR="00952B91" w:rsidRDefault="00952B91" w:rsidP="00367762">
      <w:pPr>
        <w:rPr>
          <w:lang w:val="en-US"/>
        </w:rPr>
        <w:sectPr w:rsidR="00952B91" w:rsidSect="003F1026">
          <w:pgSz w:w="16838" w:h="11906" w:orient="landscape"/>
          <w:pgMar w:top="720" w:right="720" w:bottom="720" w:left="720" w:header="708" w:footer="708" w:gutter="0"/>
          <w:cols w:space="708"/>
          <w:docGrid w:linePitch="360"/>
        </w:sectPr>
      </w:pPr>
    </w:p>
    <w:p w:rsidR="0053561F" w:rsidRPr="0053561F" w:rsidRDefault="00442A91" w:rsidP="0053561F">
      <w:pPr>
        <w:pStyle w:val="berschriftEbene-1"/>
        <w:rPr>
          <w:noProof/>
        </w:rPr>
      </w:pPr>
      <w:bookmarkStart w:id="5" w:name="_Toc507315938"/>
      <w:r w:rsidRPr="0053561F">
        <w:lastRenderedPageBreak/>
        <w:t xml:space="preserve">Supplementary Figure </w:t>
      </w:r>
      <w:r w:rsidR="008A1E44">
        <w:t>S</w:t>
      </w:r>
      <w:r w:rsidR="00A6693A" w:rsidRPr="0053561F">
        <w:t>6</w:t>
      </w:r>
      <w:r w:rsidRPr="0053561F">
        <w:t xml:space="preserve">. </w:t>
      </w:r>
      <w:r w:rsidR="00A6693A" w:rsidRPr="0053561F">
        <w:t>Regression of grain yield on flowering in Dundee</w:t>
      </w:r>
      <w:bookmarkEnd w:id="5"/>
    </w:p>
    <w:p w:rsidR="00A821FD" w:rsidRDefault="00442A91" w:rsidP="0053561F">
      <w:pPr>
        <w:spacing w:after="60"/>
        <w:jc w:val="center"/>
        <w:rPr>
          <w:lang w:val="en-US"/>
        </w:rPr>
      </w:pPr>
      <w:r w:rsidRPr="0053561F">
        <w:rPr>
          <w:noProof/>
        </w:rPr>
        <w:drawing>
          <wp:inline distT="0" distB="0" distL="0" distR="0">
            <wp:extent cx="6433200" cy="4593600"/>
            <wp:effectExtent l="0" t="0" r="5715" b="0"/>
            <wp:docPr id="20" name="Grafik 20" descr="C:\Wiegmann\MLU_Halle-Wittenberg\Doktorarbeit\Artikel_Feldmerkmale\Tables and figures\S-Figure 7_Selection plot_Grain yield vs flowering_Dunde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Wiegmann\MLU_Halle-Wittenberg\Doktorarbeit\Artikel_Feldmerkmale\Tables and figures\S-Figure 7_Selection plot_Grain yield vs flowering_Dundee.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433200" cy="4593600"/>
                    </a:xfrm>
                    <a:prstGeom prst="rect">
                      <a:avLst/>
                    </a:prstGeom>
                    <a:noFill/>
                    <a:ln>
                      <a:noFill/>
                    </a:ln>
                  </pic:spPr>
                </pic:pic>
              </a:graphicData>
            </a:graphic>
          </wp:inline>
        </w:drawing>
      </w:r>
    </w:p>
    <w:p w:rsidR="00A6693A" w:rsidRDefault="00AA4D2A" w:rsidP="00A6693A">
      <w:pPr>
        <w:jc w:val="both"/>
        <w:rPr>
          <w:lang w:val="en-US"/>
        </w:rPr>
      </w:pPr>
      <w:r w:rsidRPr="00B5395B">
        <w:rPr>
          <w:b/>
          <w:lang w:val="en-US"/>
        </w:rPr>
        <w:t xml:space="preserve">Figure </w:t>
      </w:r>
      <w:r>
        <w:rPr>
          <w:b/>
          <w:lang w:val="en-US"/>
        </w:rPr>
        <w:t>S</w:t>
      </w:r>
      <w:r w:rsidR="00A6693A">
        <w:rPr>
          <w:b/>
          <w:lang w:val="en-US"/>
        </w:rPr>
        <w:t>6</w:t>
      </w:r>
      <w:r w:rsidRPr="00B5395B">
        <w:rPr>
          <w:b/>
          <w:lang w:val="en-US"/>
        </w:rPr>
        <w:t>.</w:t>
      </w:r>
      <w:r>
        <w:rPr>
          <w:lang w:val="en-US"/>
        </w:rPr>
        <w:t xml:space="preserve"> </w:t>
      </w:r>
      <w:r w:rsidR="00A6693A" w:rsidRPr="009351E3">
        <w:rPr>
          <w:lang w:val="en-US"/>
        </w:rPr>
        <w:t>The yield levels of 48 HEB-YIELD lines plus checks are depicted as a function of flowering time, separately for control (blue labels) and stress (red labels) treatments. The yield level of the local check cultivar ‘</w:t>
      </w:r>
      <w:r w:rsidR="00A6693A">
        <w:rPr>
          <w:lang w:val="en-US"/>
        </w:rPr>
        <w:t>Odyssey</w:t>
      </w:r>
      <w:r w:rsidR="00A6693A" w:rsidRPr="009351E3">
        <w:rPr>
          <w:lang w:val="en-US"/>
        </w:rPr>
        <w:t>’ is indicated by a dashed red line. On top of each subplot the linear regression equation, the Pearson’s correlation coefficient (r) and the coefficient of determination (r</w:t>
      </w:r>
      <w:r w:rsidR="00A6693A" w:rsidRPr="004E54E4">
        <w:rPr>
          <w:vertAlign w:val="superscript"/>
          <w:lang w:val="en-US"/>
        </w:rPr>
        <w:t>2</w:t>
      </w:r>
      <w:r w:rsidR="00A6693A" w:rsidRPr="009351E3">
        <w:rPr>
          <w:lang w:val="en-US"/>
        </w:rPr>
        <w:t>) are indicated.</w:t>
      </w:r>
    </w:p>
    <w:p w:rsidR="00952B91" w:rsidRDefault="00952B91" w:rsidP="00AA4D2A">
      <w:pPr>
        <w:jc w:val="both"/>
        <w:rPr>
          <w:lang w:val="en-US"/>
        </w:rPr>
      </w:pPr>
    </w:p>
    <w:p w:rsidR="00952B91" w:rsidRDefault="00952B91" w:rsidP="00AA4D2A">
      <w:pPr>
        <w:jc w:val="both"/>
        <w:rPr>
          <w:lang w:val="en-US"/>
        </w:rPr>
      </w:pPr>
    </w:p>
    <w:p w:rsidR="00AA4D2A" w:rsidRDefault="00AA4D2A" w:rsidP="00367762">
      <w:pPr>
        <w:rPr>
          <w:lang w:val="en-US"/>
        </w:rPr>
        <w:sectPr w:rsidR="00AA4D2A" w:rsidSect="003F1026">
          <w:headerReference w:type="default" r:id="rId17"/>
          <w:pgSz w:w="11906" w:h="16838"/>
          <w:pgMar w:top="720" w:right="720" w:bottom="720" w:left="720" w:header="708" w:footer="708" w:gutter="0"/>
          <w:cols w:space="708"/>
          <w:docGrid w:linePitch="360"/>
        </w:sectPr>
      </w:pPr>
    </w:p>
    <w:p w:rsidR="00AA4D2A" w:rsidRDefault="00AA4D2A" w:rsidP="00AA4D2A">
      <w:pPr>
        <w:pStyle w:val="berschriftEbene-1"/>
      </w:pPr>
      <w:bookmarkStart w:id="6" w:name="_Toc507315939"/>
      <w:r>
        <w:lastRenderedPageBreak/>
        <w:t xml:space="preserve">Supplementary Figure </w:t>
      </w:r>
      <w:r w:rsidR="008A1E44">
        <w:t>S</w:t>
      </w:r>
      <w:r w:rsidR="00A6693A">
        <w:t>7</w:t>
      </w:r>
      <w:r>
        <w:t xml:space="preserve">. </w:t>
      </w:r>
      <w:r w:rsidR="00A6693A" w:rsidRPr="0004399C">
        <w:t xml:space="preserve">Regression of grain yield on flowering in </w:t>
      </w:r>
      <w:r w:rsidR="00A6693A">
        <w:t>Halle</w:t>
      </w:r>
      <w:bookmarkEnd w:id="6"/>
    </w:p>
    <w:p w:rsidR="00AA4D2A" w:rsidRDefault="00AA4D2A" w:rsidP="0053561F">
      <w:pPr>
        <w:spacing w:after="60"/>
        <w:jc w:val="center"/>
        <w:rPr>
          <w:lang w:val="en-US"/>
        </w:rPr>
      </w:pPr>
      <w:r w:rsidRPr="00AA4D2A">
        <w:rPr>
          <w:noProof/>
        </w:rPr>
        <w:drawing>
          <wp:inline distT="0" distB="0" distL="0" distR="0">
            <wp:extent cx="6645910" cy="4747079"/>
            <wp:effectExtent l="0" t="0" r="2540" b="0"/>
            <wp:docPr id="25" name="Grafik 25" descr="C:\Wiegmann\MLU_Halle-Wittenberg\Doktorarbeit\Artikel_Feldmerkmale\Tables and figures\S-Figure 8_Selection plot_Grain yield vs flowering_Hal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Wiegmann\MLU_Halle-Wittenberg\Doktorarbeit\Artikel_Feldmerkmale\Tables and figures\S-Figure 8_Selection plot_Grain yield vs flowering_Halle.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645910" cy="4747079"/>
                    </a:xfrm>
                    <a:prstGeom prst="rect">
                      <a:avLst/>
                    </a:prstGeom>
                    <a:noFill/>
                    <a:ln>
                      <a:noFill/>
                    </a:ln>
                  </pic:spPr>
                </pic:pic>
              </a:graphicData>
            </a:graphic>
          </wp:inline>
        </w:drawing>
      </w:r>
    </w:p>
    <w:p w:rsidR="00A6693A" w:rsidRDefault="00AA4D2A" w:rsidP="00A6693A">
      <w:pPr>
        <w:jc w:val="both"/>
        <w:rPr>
          <w:lang w:val="en-US"/>
        </w:rPr>
      </w:pPr>
      <w:r w:rsidRPr="00B5395B">
        <w:rPr>
          <w:b/>
          <w:lang w:val="en-US"/>
        </w:rPr>
        <w:t xml:space="preserve">Figure </w:t>
      </w:r>
      <w:r>
        <w:rPr>
          <w:b/>
          <w:lang w:val="en-US"/>
        </w:rPr>
        <w:t>S</w:t>
      </w:r>
      <w:r w:rsidR="00A6693A">
        <w:rPr>
          <w:b/>
          <w:lang w:val="en-US"/>
        </w:rPr>
        <w:t>7</w:t>
      </w:r>
      <w:r w:rsidRPr="00B5395B">
        <w:rPr>
          <w:b/>
          <w:lang w:val="en-US"/>
        </w:rPr>
        <w:t>.</w:t>
      </w:r>
      <w:r>
        <w:rPr>
          <w:lang w:val="en-US"/>
        </w:rPr>
        <w:t xml:space="preserve"> </w:t>
      </w:r>
      <w:r w:rsidR="00A6693A" w:rsidRPr="009351E3">
        <w:rPr>
          <w:lang w:val="en-US"/>
        </w:rPr>
        <w:t>The yield levels of 48 HEB-YIELD lines plus checks are depicted as a function of flowering time, separately for control (blue labels) and stress (red labels) treatments. The yield level of the local check cultivar ‘</w:t>
      </w:r>
      <w:r w:rsidR="00A6693A">
        <w:rPr>
          <w:lang w:val="en-US"/>
        </w:rPr>
        <w:t>Quench’</w:t>
      </w:r>
      <w:r w:rsidR="00A6693A" w:rsidRPr="009351E3">
        <w:rPr>
          <w:lang w:val="en-US"/>
        </w:rPr>
        <w:t xml:space="preserve"> is indicated by a dashed red line. On top of each subplot the linear regression equation, the Pearson’s correlation coefficient (r) and the coefficient of determination (r</w:t>
      </w:r>
      <w:r w:rsidR="00A6693A" w:rsidRPr="004E54E4">
        <w:rPr>
          <w:vertAlign w:val="superscript"/>
          <w:lang w:val="en-US"/>
        </w:rPr>
        <w:t>2</w:t>
      </w:r>
      <w:r w:rsidR="00A6693A" w:rsidRPr="009351E3">
        <w:rPr>
          <w:lang w:val="en-US"/>
        </w:rPr>
        <w:t>) are indicated.</w:t>
      </w:r>
    </w:p>
    <w:p w:rsidR="00952B91" w:rsidRDefault="00952B91" w:rsidP="00AA4D2A">
      <w:pPr>
        <w:jc w:val="both"/>
        <w:rPr>
          <w:lang w:val="en-US"/>
        </w:rPr>
      </w:pPr>
    </w:p>
    <w:p w:rsidR="00952B91" w:rsidRDefault="00952B91" w:rsidP="00AA4D2A">
      <w:pPr>
        <w:jc w:val="both"/>
        <w:rPr>
          <w:lang w:val="en-US"/>
        </w:rPr>
      </w:pPr>
    </w:p>
    <w:p w:rsidR="00AA4D2A" w:rsidRDefault="00AA4D2A" w:rsidP="00367762">
      <w:pPr>
        <w:rPr>
          <w:lang w:val="en-US"/>
        </w:rPr>
        <w:sectPr w:rsidR="00AA4D2A" w:rsidSect="003F1026">
          <w:pgSz w:w="11906" w:h="16838"/>
          <w:pgMar w:top="720" w:right="720" w:bottom="720" w:left="720" w:header="708" w:footer="708" w:gutter="0"/>
          <w:cols w:space="708"/>
          <w:docGrid w:linePitch="360"/>
        </w:sectPr>
      </w:pPr>
    </w:p>
    <w:p w:rsidR="00AA4D2A" w:rsidRDefault="00A6693A" w:rsidP="00AA4D2A">
      <w:pPr>
        <w:pStyle w:val="berschriftEbene-1"/>
      </w:pPr>
      <w:bookmarkStart w:id="7" w:name="_Toc507315940"/>
      <w:r>
        <w:lastRenderedPageBreak/>
        <w:t xml:space="preserve">Supplementary Figure </w:t>
      </w:r>
      <w:r w:rsidR="008A1E44">
        <w:t>S</w:t>
      </w:r>
      <w:r>
        <w:t>8</w:t>
      </w:r>
      <w:r w:rsidR="00AA4D2A">
        <w:t xml:space="preserve">. </w:t>
      </w:r>
      <w:r w:rsidRPr="0004399C">
        <w:t xml:space="preserve">Regression of grain yield on flowering in </w:t>
      </w:r>
      <w:r>
        <w:t>Dubai</w:t>
      </w:r>
      <w:bookmarkEnd w:id="7"/>
    </w:p>
    <w:p w:rsidR="00AA4D2A" w:rsidRDefault="00952B91" w:rsidP="0053561F">
      <w:pPr>
        <w:spacing w:after="60"/>
        <w:jc w:val="center"/>
        <w:rPr>
          <w:lang w:val="en-US"/>
        </w:rPr>
      </w:pPr>
      <w:r w:rsidRPr="00952B91">
        <w:rPr>
          <w:noProof/>
        </w:rPr>
        <w:drawing>
          <wp:inline distT="0" distB="0" distL="0" distR="0">
            <wp:extent cx="6645910" cy="4747079"/>
            <wp:effectExtent l="0" t="0" r="2540" b="0"/>
            <wp:docPr id="27" name="Grafik 27" descr="C:\Wiegmann\MLU_Halle-Wittenberg\Doktorarbeit\Artikel_Feldmerkmale\Tables and figures\S-Figure 9_Selection plot_Grain yield vs flowering_Duba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Wiegmann\MLU_Halle-Wittenberg\Doktorarbeit\Artikel_Feldmerkmale\Tables and figures\S-Figure 9_Selection plot_Grain yield vs flowering_Dubai.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645910" cy="4747079"/>
                    </a:xfrm>
                    <a:prstGeom prst="rect">
                      <a:avLst/>
                    </a:prstGeom>
                    <a:noFill/>
                    <a:ln>
                      <a:noFill/>
                    </a:ln>
                  </pic:spPr>
                </pic:pic>
              </a:graphicData>
            </a:graphic>
          </wp:inline>
        </w:drawing>
      </w:r>
    </w:p>
    <w:p w:rsidR="00952B91" w:rsidRDefault="00AA4D2A" w:rsidP="00AA4D2A">
      <w:pPr>
        <w:jc w:val="both"/>
        <w:rPr>
          <w:lang w:val="en-US"/>
        </w:rPr>
      </w:pPr>
      <w:r w:rsidRPr="00B5395B">
        <w:rPr>
          <w:b/>
          <w:lang w:val="en-US"/>
        </w:rPr>
        <w:t xml:space="preserve">Figure </w:t>
      </w:r>
      <w:r>
        <w:rPr>
          <w:b/>
          <w:lang w:val="en-US"/>
        </w:rPr>
        <w:t>S</w:t>
      </w:r>
      <w:r w:rsidR="00A6693A">
        <w:rPr>
          <w:b/>
          <w:lang w:val="en-US"/>
        </w:rPr>
        <w:t>8</w:t>
      </w:r>
      <w:r w:rsidRPr="00B5395B">
        <w:rPr>
          <w:b/>
          <w:lang w:val="en-US"/>
        </w:rPr>
        <w:t>.</w:t>
      </w:r>
      <w:r>
        <w:rPr>
          <w:lang w:val="en-US"/>
        </w:rPr>
        <w:t xml:space="preserve"> </w:t>
      </w:r>
      <w:r w:rsidR="00A6693A" w:rsidRPr="009351E3">
        <w:rPr>
          <w:lang w:val="en-US"/>
        </w:rPr>
        <w:t xml:space="preserve">The yield levels of 48 HEB-YIELD lines plus checks are depicted as a function of flowering time, separately for control (blue labels) and stress (red labels) treatments. The yield level of the local check cultivar </w:t>
      </w:r>
      <w:r w:rsidR="00A6693A">
        <w:rPr>
          <w:lang w:val="en-US"/>
        </w:rPr>
        <w:t xml:space="preserve">’58 </w:t>
      </w:r>
      <w:proofErr w:type="gramStart"/>
      <w:r w:rsidR="00A6693A">
        <w:rPr>
          <w:lang w:val="en-US"/>
        </w:rPr>
        <w:t>1/</w:t>
      </w:r>
      <w:proofErr w:type="gramEnd"/>
      <w:r w:rsidR="00A6693A">
        <w:rPr>
          <w:lang w:val="en-US"/>
        </w:rPr>
        <w:t>A’</w:t>
      </w:r>
      <w:r w:rsidR="00A6693A" w:rsidRPr="009351E3">
        <w:rPr>
          <w:lang w:val="en-US"/>
        </w:rPr>
        <w:t xml:space="preserve"> is indicated by a dashed red line. On top of each subplot the linear regression equation, the Pearson’s correlation coefficient (r) and the coefficient of determination (r</w:t>
      </w:r>
      <w:r w:rsidR="00A6693A" w:rsidRPr="004E54E4">
        <w:rPr>
          <w:vertAlign w:val="superscript"/>
          <w:lang w:val="en-US"/>
        </w:rPr>
        <w:t>2</w:t>
      </w:r>
      <w:r w:rsidR="00A6693A" w:rsidRPr="009351E3">
        <w:rPr>
          <w:lang w:val="en-US"/>
        </w:rPr>
        <w:t>) are indicated.</w:t>
      </w:r>
    </w:p>
    <w:p w:rsidR="0053561F" w:rsidRDefault="0053561F" w:rsidP="00AA4D2A">
      <w:pPr>
        <w:jc w:val="both"/>
        <w:rPr>
          <w:lang w:val="en-US"/>
        </w:rPr>
      </w:pPr>
    </w:p>
    <w:p w:rsidR="0053561F" w:rsidRDefault="0053561F" w:rsidP="00AA4D2A">
      <w:pPr>
        <w:jc w:val="both"/>
        <w:rPr>
          <w:lang w:val="en-US"/>
        </w:rPr>
      </w:pPr>
    </w:p>
    <w:p w:rsidR="0053561F" w:rsidRDefault="0053561F" w:rsidP="00AA4D2A">
      <w:pPr>
        <w:jc w:val="both"/>
        <w:rPr>
          <w:lang w:val="en-US"/>
        </w:rPr>
        <w:sectPr w:rsidR="0053561F" w:rsidSect="003F1026">
          <w:pgSz w:w="11906" w:h="16838"/>
          <w:pgMar w:top="720" w:right="720" w:bottom="720" w:left="720" w:header="708" w:footer="708" w:gutter="0"/>
          <w:cols w:space="708"/>
          <w:docGrid w:linePitch="360"/>
        </w:sectPr>
      </w:pPr>
    </w:p>
    <w:p w:rsidR="0053561F" w:rsidRDefault="0053561F" w:rsidP="0053561F">
      <w:pPr>
        <w:pStyle w:val="berschriftEbene-1"/>
      </w:pPr>
      <w:bookmarkStart w:id="8" w:name="_Toc507315941"/>
      <w:r>
        <w:lastRenderedPageBreak/>
        <w:t xml:space="preserve">Supplementary Figure </w:t>
      </w:r>
      <w:r w:rsidR="008A1E44">
        <w:t>S</w:t>
      </w:r>
      <w:r>
        <w:t xml:space="preserve">9. </w:t>
      </w:r>
      <w:r w:rsidRPr="0004399C">
        <w:t xml:space="preserve">Regression of grain yield on flowering in </w:t>
      </w:r>
      <w:r>
        <w:t>Adelaide</w:t>
      </w:r>
      <w:bookmarkEnd w:id="8"/>
    </w:p>
    <w:p w:rsidR="00A6693A" w:rsidRDefault="0053561F" w:rsidP="0053561F">
      <w:pPr>
        <w:spacing w:after="60"/>
        <w:jc w:val="center"/>
        <w:rPr>
          <w:lang w:val="en-US"/>
        </w:rPr>
      </w:pPr>
      <w:r w:rsidRPr="0053561F">
        <w:rPr>
          <w:noProof/>
        </w:rPr>
        <w:drawing>
          <wp:inline distT="0" distB="0" distL="0" distR="0">
            <wp:extent cx="6645910" cy="4747079"/>
            <wp:effectExtent l="0" t="0" r="2540" b="0"/>
            <wp:docPr id="23" name="Grafik 23" descr="C:\Wichi\Office-Dateien\MLU_Halle-Wittenberg\Doktorarbeit\Artikel_Feldmerkmale\Tables and figures\S-Figure 9_Regression of grain yield on flowering in Adelai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Wichi\Office-Dateien\MLU_Halle-Wittenberg\Doktorarbeit\Artikel_Feldmerkmale\Tables and figures\S-Figure 9_Regression of grain yield on flowering in Adelaide.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645910" cy="4747079"/>
                    </a:xfrm>
                    <a:prstGeom prst="rect">
                      <a:avLst/>
                    </a:prstGeom>
                    <a:noFill/>
                    <a:ln>
                      <a:noFill/>
                    </a:ln>
                  </pic:spPr>
                </pic:pic>
              </a:graphicData>
            </a:graphic>
          </wp:inline>
        </w:drawing>
      </w:r>
    </w:p>
    <w:p w:rsidR="0053561F" w:rsidRDefault="0053561F" w:rsidP="0053561F">
      <w:pPr>
        <w:jc w:val="both"/>
        <w:rPr>
          <w:lang w:val="en-US"/>
        </w:rPr>
      </w:pPr>
      <w:r w:rsidRPr="00B5395B">
        <w:rPr>
          <w:b/>
          <w:lang w:val="en-US"/>
        </w:rPr>
        <w:t xml:space="preserve">Figure </w:t>
      </w:r>
      <w:r>
        <w:rPr>
          <w:b/>
          <w:lang w:val="en-US"/>
        </w:rPr>
        <w:t>S</w:t>
      </w:r>
      <w:r w:rsidR="000D67F9">
        <w:rPr>
          <w:b/>
          <w:lang w:val="en-US"/>
        </w:rPr>
        <w:t>9</w:t>
      </w:r>
      <w:r w:rsidRPr="00B5395B">
        <w:rPr>
          <w:b/>
          <w:lang w:val="en-US"/>
        </w:rPr>
        <w:t>.</w:t>
      </w:r>
      <w:r>
        <w:rPr>
          <w:lang w:val="en-US"/>
        </w:rPr>
        <w:t xml:space="preserve"> The yield levels of the 48 HEB-YIELD lines plus checks are depicted as a function of flowering time, separately for control (blue labels) and stress (red labels) treatments. The yield level of the local check cultivar ‘Navigator’ is indicated by a dashed red line. On top of each subplot the linear regression equation, the Pearson’s correlation coefficient (</w:t>
      </w:r>
      <w:r w:rsidRPr="00395BB1">
        <w:rPr>
          <w:i/>
          <w:lang w:val="en-US"/>
        </w:rPr>
        <w:t>r</w:t>
      </w:r>
      <w:r>
        <w:rPr>
          <w:lang w:val="en-US"/>
        </w:rPr>
        <w:t>) and the coefficient of determination (</w:t>
      </w:r>
      <w:r w:rsidRPr="005F2D69">
        <w:rPr>
          <w:i/>
          <w:lang w:val="en-US"/>
        </w:rPr>
        <w:t>r</w:t>
      </w:r>
      <w:r w:rsidRPr="005F2D69">
        <w:rPr>
          <w:i/>
          <w:vertAlign w:val="superscript"/>
          <w:lang w:val="en-US"/>
        </w:rPr>
        <w:t>2</w:t>
      </w:r>
      <w:r>
        <w:rPr>
          <w:lang w:val="en-US"/>
        </w:rPr>
        <w:t>)</w:t>
      </w:r>
      <w:r w:rsidRPr="00AC2D0E">
        <w:rPr>
          <w:lang w:val="en-US"/>
        </w:rPr>
        <w:t xml:space="preserve"> </w:t>
      </w:r>
      <w:r>
        <w:rPr>
          <w:lang w:val="en-US"/>
        </w:rPr>
        <w:t>are indicated.</w:t>
      </w:r>
    </w:p>
    <w:p w:rsidR="0053561F" w:rsidRDefault="0053561F" w:rsidP="00AA4D2A">
      <w:pPr>
        <w:jc w:val="both"/>
        <w:rPr>
          <w:lang w:val="en-US"/>
        </w:rPr>
      </w:pPr>
    </w:p>
    <w:p w:rsidR="00442A91" w:rsidRDefault="00442A91" w:rsidP="00367762">
      <w:pPr>
        <w:rPr>
          <w:lang w:val="en-US"/>
        </w:rPr>
      </w:pPr>
    </w:p>
    <w:p w:rsidR="00952B91" w:rsidRDefault="00952B91" w:rsidP="00AA4D2A">
      <w:pPr>
        <w:jc w:val="both"/>
        <w:rPr>
          <w:lang w:val="en-US"/>
        </w:rPr>
        <w:sectPr w:rsidR="00952B91" w:rsidSect="003F1026">
          <w:pgSz w:w="11906" w:h="16838"/>
          <w:pgMar w:top="720" w:right="720" w:bottom="720" w:left="720" w:header="708" w:footer="708" w:gutter="0"/>
          <w:cols w:space="708"/>
          <w:docGrid w:linePitch="360"/>
        </w:sectPr>
      </w:pPr>
    </w:p>
    <w:p w:rsidR="00952B91" w:rsidRDefault="00952B91" w:rsidP="00952B91">
      <w:pPr>
        <w:pStyle w:val="berschriftEbene-1"/>
      </w:pPr>
      <w:bookmarkStart w:id="9" w:name="_Toc507315942"/>
      <w:r>
        <w:lastRenderedPageBreak/>
        <w:t xml:space="preserve">Supplementary Figure </w:t>
      </w:r>
      <w:r w:rsidR="008A1E44">
        <w:t>S</w:t>
      </w:r>
      <w:r>
        <w:t xml:space="preserve">10. </w:t>
      </w:r>
      <w:r w:rsidR="0053561F" w:rsidRPr="004E54E4">
        <w:t>Relative ear number performance of 48 HEB YIELD lines compared to a local check cultivar under control and stress treatments</w:t>
      </w:r>
      <w:bookmarkEnd w:id="9"/>
    </w:p>
    <w:p w:rsidR="00952B91" w:rsidRDefault="00952B91" w:rsidP="00CA0EB5">
      <w:pPr>
        <w:rPr>
          <w:lang w:val="en-US"/>
        </w:rPr>
      </w:pPr>
      <w:r>
        <w:rPr>
          <w:noProof/>
        </w:rPr>
        <mc:AlternateContent>
          <mc:Choice Requires="wps">
            <w:drawing>
              <wp:anchor distT="0" distB="0" distL="114300" distR="114300" simplePos="0" relativeHeight="251671552" behindDoc="0" locked="0" layoutInCell="1" allowOverlap="1" wp14:anchorId="096C4B65" wp14:editId="1A950C07">
                <wp:simplePos x="0" y="0"/>
                <wp:positionH relativeFrom="page">
                  <wp:posOffset>8044180</wp:posOffset>
                </wp:positionH>
                <wp:positionV relativeFrom="paragraph">
                  <wp:posOffset>132715</wp:posOffset>
                </wp:positionV>
                <wp:extent cx="2592000" cy="4572000"/>
                <wp:effectExtent l="0" t="0" r="0" b="0"/>
                <wp:wrapNone/>
                <wp:docPr id="31" name="Textfeld 31"/>
                <wp:cNvGraphicFramePr/>
                <a:graphic xmlns:a="http://schemas.openxmlformats.org/drawingml/2006/main">
                  <a:graphicData uri="http://schemas.microsoft.com/office/word/2010/wordprocessingShape">
                    <wps:wsp>
                      <wps:cNvSpPr txBox="1"/>
                      <wps:spPr>
                        <a:xfrm>
                          <a:off x="0" y="0"/>
                          <a:ext cx="2592000" cy="4572000"/>
                        </a:xfrm>
                        <a:prstGeom prst="rect">
                          <a:avLst/>
                        </a:prstGeom>
                        <a:noFill/>
                        <a:ln w="6350">
                          <a:noFill/>
                        </a:ln>
                      </wps:spPr>
                      <wps:txbx>
                        <w:txbxContent>
                          <w:p w:rsidR="00A30685" w:rsidRPr="002B028C" w:rsidRDefault="00952B91" w:rsidP="00A30685">
                            <w:pPr>
                              <w:jc w:val="both"/>
                              <w:rPr>
                                <w:lang w:val="en-US"/>
                              </w:rPr>
                            </w:pPr>
                            <w:r>
                              <w:rPr>
                                <w:b/>
                                <w:lang w:val="en-US"/>
                              </w:rPr>
                              <w:t>Figure S10</w:t>
                            </w:r>
                            <w:r w:rsidRPr="0006054D">
                              <w:rPr>
                                <w:b/>
                                <w:lang w:val="en-US"/>
                              </w:rPr>
                              <w:t>.</w:t>
                            </w:r>
                            <w:r>
                              <w:rPr>
                                <w:lang w:val="en-US"/>
                              </w:rPr>
                              <w:t xml:space="preserve"> </w:t>
                            </w:r>
                            <w:r w:rsidR="00A30685" w:rsidRPr="002B028C">
                              <w:rPr>
                                <w:lang w:val="en-US"/>
                              </w:rPr>
                              <w:t xml:space="preserve">Location names and the respective check cultivar are indicated in the grey rectangles above each plot. On the x-axis, the relative performance (in %) of HEB-YIELD lines compared to the check cultivar is depicted. On the y-axis, the 48 HEB-YIELD lines are listed, sorted based on performance under control treatment in Dundee. The increase and decrease in performance relative to the check cultivar is indicated in red and green bars, respectively. Empty and filled bars indicate relative performance under control and stress treatments, respectively. Based on a </w:t>
                            </w:r>
                            <w:proofErr w:type="spellStart"/>
                            <w:r w:rsidR="00A30685" w:rsidRPr="002B028C">
                              <w:rPr>
                                <w:lang w:val="en-US"/>
                              </w:rPr>
                              <w:t>Dunnett</w:t>
                            </w:r>
                            <w:proofErr w:type="spellEnd"/>
                            <w:r w:rsidR="00A30685" w:rsidRPr="002B028C">
                              <w:rPr>
                                <w:lang w:val="en-US"/>
                              </w:rPr>
                              <w:t xml:space="preserve"> test, HEB-YIELD lines significantly (P &lt; 0.05) deviating from the check cultivar are marked with black asterisks above the bars.</w:t>
                            </w:r>
                          </w:p>
                          <w:p w:rsidR="00952B91" w:rsidRPr="00A821FD" w:rsidRDefault="00952B91" w:rsidP="00952B91">
                            <w:pPr>
                              <w:jc w:val="both"/>
                              <w:rPr>
                                <w:rFonts w:asciiTheme="majorHAnsi" w:hAnsiTheme="majorHAnsi" w:cs="HelveticaNeueLTStd-Lt"/>
                                <w:szCs w:val="24"/>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6C4B65" id="Textfeld 31" o:spid="_x0000_s1031" type="#_x0000_t202" style="position:absolute;margin-left:633.4pt;margin-top:10.45pt;width:204.1pt;height:5in;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" filled="f" stroked="f" strokeweight=".5pt">
                <v:textbox>
                  <w:txbxContent>
                    <w:p w:rsidR="00A30685" w:rsidRPr="002B028C" w:rsidRDefault="00952B91" w:rsidP="00A30685">
                      <w:pPr>
                        <w:jc w:val="both"/>
                        <w:rPr>
                          <w:lang w:val="en-US"/>
                        </w:rPr>
                      </w:pPr>
                      <w:r>
                        <w:rPr>
                          <w:b/>
                          <w:lang w:val="en-US"/>
                        </w:rPr>
                        <w:t>Figure S10</w:t>
                      </w:r>
                      <w:r w:rsidRPr="0006054D">
                        <w:rPr>
                          <w:b/>
                          <w:lang w:val="en-US"/>
                        </w:rPr>
                        <w:t>.</w:t>
                      </w:r>
                      <w:r>
                        <w:rPr>
                          <w:lang w:val="en-US"/>
                        </w:rPr>
                        <w:t xml:space="preserve"> </w:t>
                      </w:r>
                      <w:r w:rsidR="00A30685" w:rsidRPr="002B028C">
                        <w:rPr>
                          <w:lang w:val="en-US"/>
                        </w:rPr>
                        <w:t xml:space="preserve">Location names and the respective check cultivar are indicated in the grey rectangles above each plot. On the x-axis, the relative performance (in %) of HEB-YIELD lines compared to the check cultivar is depicted. On the y-axis, the 48 HEB-YIELD lines are listed, sorted based on performance under control treatment in Dundee. The increase and decrease in performance relative to the check cultivar is indicated in red and green bars, respectively. Empty and filled bars indicate relative performance under control and stress treatments, respectively. Based on a </w:t>
                      </w:r>
                      <w:proofErr w:type="spellStart"/>
                      <w:r w:rsidR="00A30685" w:rsidRPr="002B028C">
                        <w:rPr>
                          <w:lang w:val="en-US"/>
                        </w:rPr>
                        <w:t>Dunnett</w:t>
                      </w:r>
                      <w:proofErr w:type="spellEnd"/>
                      <w:r w:rsidR="00A30685" w:rsidRPr="002B028C">
                        <w:rPr>
                          <w:lang w:val="en-US"/>
                        </w:rPr>
                        <w:t xml:space="preserve"> test, HEB-YIELD lines significantly (P &lt; 0.05) deviating from the check cultivar are marked with black asterisks above the bars.</w:t>
                      </w:r>
                    </w:p>
                    <w:p w:rsidR="00952B91" w:rsidRPr="00A821FD" w:rsidRDefault="00952B91" w:rsidP="00952B91">
                      <w:pPr>
                        <w:jc w:val="both"/>
                        <w:rPr>
                          <w:rFonts w:asciiTheme="majorHAnsi" w:hAnsiTheme="majorHAnsi" w:cs="HelveticaNeueLTStd-Lt"/>
                          <w:szCs w:val="24"/>
                          <w:lang w:val="en-US"/>
                        </w:rPr>
                      </w:pPr>
                    </w:p>
                  </w:txbxContent>
                </v:textbox>
                <w10:wrap anchorx="page"/>
              </v:shape>
            </w:pict>
          </mc:Fallback>
        </mc:AlternateContent>
      </w:r>
      <w:r w:rsidRPr="00952B91">
        <w:rPr>
          <w:rFonts w:ascii="Times New Roman" w:hAnsi="Times New Roman"/>
          <w:snapToGrid w:val="0"/>
          <w:color w:val="000000"/>
          <w:w w:val="0"/>
          <w:sz w:val="0"/>
          <w:szCs w:val="0"/>
          <w:u w:color="000000"/>
          <w:bdr w:val="none" w:sz="0" w:space="0" w:color="000000"/>
          <w:shd w:val="clear" w:color="000000" w:fill="000000"/>
          <w:lang w:val="x-none" w:eastAsia="x-none" w:bidi="x-none"/>
        </w:rPr>
        <w:t xml:space="preserve"> </w:t>
      </w:r>
      <w:r w:rsidRPr="00952B91">
        <w:rPr>
          <w:noProof/>
        </w:rPr>
        <w:drawing>
          <wp:inline distT="0" distB="0" distL="0" distR="0">
            <wp:extent cx="7574400" cy="5554800"/>
            <wp:effectExtent l="0" t="0" r="7620" b="8255"/>
            <wp:docPr id="33" name="Grafik 33" descr="C:\Wiegmann\MLU_Halle-Wittenberg\Doktorarbeit\Artikel_Feldmerkmale\Tables and figures\S-Figure 10_Dunnett's test_Relative performance_Ear per 50 c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Wiegmann\MLU_Halle-Wittenberg\Doktorarbeit\Artikel_Feldmerkmale\Tables and figures\S-Figure 10_Dunnett's test_Relative performance_Ear per 50 cm.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574400" cy="5554800"/>
                    </a:xfrm>
                    <a:prstGeom prst="rect">
                      <a:avLst/>
                    </a:prstGeom>
                    <a:noFill/>
                    <a:ln>
                      <a:noFill/>
                    </a:ln>
                  </pic:spPr>
                </pic:pic>
              </a:graphicData>
            </a:graphic>
          </wp:inline>
        </w:drawing>
      </w:r>
    </w:p>
    <w:p w:rsidR="00952B91" w:rsidRDefault="00952B91" w:rsidP="00AA4D2A">
      <w:pPr>
        <w:jc w:val="both"/>
        <w:rPr>
          <w:lang w:val="en-US"/>
        </w:rPr>
        <w:sectPr w:rsidR="00952B91" w:rsidSect="003F1026">
          <w:headerReference w:type="default" r:id="rId22"/>
          <w:pgSz w:w="16838" w:h="11906" w:orient="landscape"/>
          <w:pgMar w:top="720" w:right="720" w:bottom="720" w:left="720" w:header="708" w:footer="708" w:gutter="0"/>
          <w:cols w:space="708"/>
          <w:docGrid w:linePitch="360"/>
        </w:sectPr>
      </w:pPr>
    </w:p>
    <w:p w:rsidR="00952B91" w:rsidRDefault="00952B91" w:rsidP="00952B91">
      <w:pPr>
        <w:pStyle w:val="berschriftEbene-1"/>
      </w:pPr>
      <w:bookmarkStart w:id="10" w:name="_Toc507315943"/>
      <w:r>
        <w:lastRenderedPageBreak/>
        <w:t xml:space="preserve">Supplementary Figure </w:t>
      </w:r>
      <w:r w:rsidR="008A1E44">
        <w:t>S</w:t>
      </w:r>
      <w:r>
        <w:t xml:space="preserve">11. </w:t>
      </w:r>
      <w:r w:rsidR="00A30685" w:rsidRPr="0004399C">
        <w:t xml:space="preserve">Relative grain </w:t>
      </w:r>
      <w:r w:rsidR="00A30685">
        <w:t>number per ear</w:t>
      </w:r>
      <w:r w:rsidR="00A30685" w:rsidRPr="0004399C">
        <w:t xml:space="preserve"> performance of 48 HEB YIELD lines compared to a local check cultivar</w:t>
      </w:r>
      <w:r w:rsidR="00A30685">
        <w:t xml:space="preserve"> under control and stress treatments</w:t>
      </w:r>
      <w:bookmarkEnd w:id="10"/>
    </w:p>
    <w:p w:rsidR="00952B91" w:rsidRDefault="00952B91" w:rsidP="00952B91">
      <w:pPr>
        <w:rPr>
          <w:rFonts w:ascii="Times New Roman" w:hAnsi="Times New Roman"/>
          <w:snapToGrid w:val="0"/>
          <w:color w:val="000000"/>
          <w:w w:val="0"/>
          <w:sz w:val="0"/>
          <w:szCs w:val="0"/>
          <w:u w:color="000000"/>
          <w:bdr w:val="none" w:sz="0" w:space="0" w:color="000000"/>
          <w:shd w:val="clear" w:color="000000" w:fill="000000"/>
          <w:lang w:val="x-none" w:eastAsia="x-none" w:bidi="x-none"/>
        </w:rPr>
      </w:pPr>
      <w:r>
        <w:rPr>
          <w:noProof/>
        </w:rPr>
        <mc:AlternateContent>
          <mc:Choice Requires="wps">
            <w:drawing>
              <wp:anchor distT="0" distB="0" distL="114300" distR="114300" simplePos="0" relativeHeight="251673600" behindDoc="0" locked="0" layoutInCell="1" allowOverlap="1" wp14:anchorId="65279C6D" wp14:editId="3BA8F031">
                <wp:simplePos x="0" y="0"/>
                <wp:positionH relativeFrom="page">
                  <wp:posOffset>8044180</wp:posOffset>
                </wp:positionH>
                <wp:positionV relativeFrom="paragraph">
                  <wp:posOffset>132715</wp:posOffset>
                </wp:positionV>
                <wp:extent cx="2592000" cy="4572000"/>
                <wp:effectExtent l="0" t="0" r="0" b="0"/>
                <wp:wrapNone/>
                <wp:docPr id="34" name="Textfeld 34"/>
                <wp:cNvGraphicFramePr/>
                <a:graphic xmlns:a="http://schemas.openxmlformats.org/drawingml/2006/main">
                  <a:graphicData uri="http://schemas.microsoft.com/office/word/2010/wordprocessingShape">
                    <wps:wsp>
                      <wps:cNvSpPr txBox="1"/>
                      <wps:spPr>
                        <a:xfrm>
                          <a:off x="0" y="0"/>
                          <a:ext cx="2592000" cy="4572000"/>
                        </a:xfrm>
                        <a:prstGeom prst="rect">
                          <a:avLst/>
                        </a:prstGeom>
                        <a:noFill/>
                        <a:ln w="6350">
                          <a:noFill/>
                        </a:ln>
                      </wps:spPr>
                      <wps:txbx>
                        <w:txbxContent>
                          <w:p w:rsidR="00A30685" w:rsidRPr="00A821FD" w:rsidRDefault="00952B91" w:rsidP="00A30685">
                            <w:pPr>
                              <w:jc w:val="both"/>
                              <w:rPr>
                                <w:rFonts w:asciiTheme="majorHAnsi" w:hAnsiTheme="majorHAnsi" w:cs="HelveticaNeueLTStd-Lt"/>
                                <w:szCs w:val="24"/>
                                <w:lang w:val="en-US"/>
                              </w:rPr>
                            </w:pPr>
                            <w:r>
                              <w:rPr>
                                <w:b/>
                                <w:lang w:val="en-US"/>
                              </w:rPr>
                              <w:t>Figure S11</w:t>
                            </w:r>
                            <w:r w:rsidRPr="0006054D">
                              <w:rPr>
                                <w:b/>
                                <w:lang w:val="en-US"/>
                              </w:rPr>
                              <w:t>.</w:t>
                            </w:r>
                            <w:r>
                              <w:rPr>
                                <w:lang w:val="en-US"/>
                              </w:rPr>
                              <w:t xml:space="preserve"> </w:t>
                            </w:r>
                            <w:r w:rsidR="00A30685">
                              <w:rPr>
                                <w:lang w:val="en-US"/>
                              </w:rPr>
                              <w:t>Location names and the respective check cultivar are indicated in the grey rectangles above each plot. On the x-axis, the relative performance (in %) of HEB-YIELD lines compared to the check cultivar is depicted. On the y-axis, the 48 HEB-YIELD lines are listed, sorted based on performance under control treatment</w:t>
                            </w:r>
                            <w:r w:rsidR="00A30685" w:rsidRPr="00795C62">
                              <w:rPr>
                                <w:lang w:val="en-US"/>
                              </w:rPr>
                              <w:t xml:space="preserve"> </w:t>
                            </w:r>
                            <w:r w:rsidR="00A30685">
                              <w:rPr>
                                <w:lang w:val="en-US"/>
                              </w:rPr>
                              <w:t xml:space="preserve">in Dundee. The increase and decrease in performance relative to the check cultivar is indicated in red and green bars, respectively. Empty and filled bars indicate relative performance under control and stress treatments, respectively. Based on a </w:t>
                            </w:r>
                            <w:proofErr w:type="spellStart"/>
                            <w:r w:rsidR="00A30685">
                              <w:rPr>
                                <w:lang w:val="en-US"/>
                              </w:rPr>
                              <w:t>Dunnett</w:t>
                            </w:r>
                            <w:proofErr w:type="spellEnd"/>
                            <w:r w:rsidR="00A30685">
                              <w:rPr>
                                <w:lang w:val="en-US"/>
                              </w:rPr>
                              <w:t xml:space="preserve"> test, HEB-YIELD lines significantly (</w:t>
                            </w:r>
                            <w:r w:rsidR="00A30685">
                              <w:rPr>
                                <w:i/>
                                <w:lang w:val="en-US"/>
                              </w:rPr>
                              <w:t>P</w:t>
                            </w:r>
                            <w:r w:rsidR="00A30685">
                              <w:rPr>
                                <w:lang w:val="en-US"/>
                              </w:rPr>
                              <w:t xml:space="preserve"> &lt; 0.05) deviating from the check cultivar are marked with black asterisks above the bars.</w:t>
                            </w:r>
                          </w:p>
                          <w:p w:rsidR="00952B91" w:rsidRPr="00A821FD" w:rsidRDefault="00952B91" w:rsidP="00952B91">
                            <w:pPr>
                              <w:jc w:val="both"/>
                              <w:rPr>
                                <w:rFonts w:asciiTheme="majorHAnsi" w:hAnsiTheme="majorHAnsi" w:cs="HelveticaNeueLTStd-Lt"/>
                                <w:szCs w:val="24"/>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279C6D" id="Textfeld 34" o:spid="_x0000_s1032" type="#_x0000_t202" style="position:absolute;margin-left:633.4pt;margin-top:10.45pt;width:204.1pt;height:5in;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" filled="f" stroked="f" strokeweight=".5pt">
                <v:textbox>
                  <w:txbxContent>
                    <w:p w:rsidR="00A30685" w:rsidRPr="00A821FD" w:rsidRDefault="00952B91" w:rsidP="00A30685">
                      <w:pPr>
                        <w:jc w:val="both"/>
                        <w:rPr>
                          <w:rFonts w:asciiTheme="majorHAnsi" w:hAnsiTheme="majorHAnsi" w:cs="HelveticaNeueLTStd-Lt"/>
                          <w:szCs w:val="24"/>
                          <w:lang w:val="en-US"/>
                        </w:rPr>
                      </w:pPr>
                      <w:r>
                        <w:rPr>
                          <w:b/>
                          <w:lang w:val="en-US"/>
                        </w:rPr>
                        <w:t>Figure S11</w:t>
                      </w:r>
                      <w:r w:rsidRPr="0006054D">
                        <w:rPr>
                          <w:b/>
                          <w:lang w:val="en-US"/>
                        </w:rPr>
                        <w:t>.</w:t>
                      </w:r>
                      <w:r>
                        <w:rPr>
                          <w:lang w:val="en-US"/>
                        </w:rPr>
                        <w:t xml:space="preserve"> </w:t>
                      </w:r>
                      <w:r w:rsidR="00A30685">
                        <w:rPr>
                          <w:lang w:val="en-US"/>
                        </w:rPr>
                        <w:t>Location names and the respective check cultivar are indicated in the grey rectangles above each plot. On the x-axis, the relative performance (in %) of HEB-YIELD lines compared to the check cultivar is depicted. On the y-axis, the 48 HEB-YIELD lines are listed, sorted based on performance under control treatment</w:t>
                      </w:r>
                      <w:r w:rsidR="00A30685" w:rsidRPr="00795C62">
                        <w:rPr>
                          <w:lang w:val="en-US"/>
                        </w:rPr>
                        <w:t xml:space="preserve"> </w:t>
                      </w:r>
                      <w:r w:rsidR="00A30685">
                        <w:rPr>
                          <w:lang w:val="en-US"/>
                        </w:rPr>
                        <w:t xml:space="preserve">in Dundee. The increase and decrease in performance relative to the check cultivar is indicated in red and green bars, respectively. Empty and filled bars indicate relative performance under control and stress treatments, respectively. Based on a </w:t>
                      </w:r>
                      <w:proofErr w:type="spellStart"/>
                      <w:r w:rsidR="00A30685">
                        <w:rPr>
                          <w:lang w:val="en-US"/>
                        </w:rPr>
                        <w:t>Dunnett</w:t>
                      </w:r>
                      <w:proofErr w:type="spellEnd"/>
                      <w:r w:rsidR="00A30685">
                        <w:rPr>
                          <w:lang w:val="en-US"/>
                        </w:rPr>
                        <w:t xml:space="preserve"> test, HEB-YIELD lines significantly (</w:t>
                      </w:r>
                      <w:r w:rsidR="00A30685">
                        <w:rPr>
                          <w:i/>
                          <w:lang w:val="en-US"/>
                        </w:rPr>
                        <w:t>P</w:t>
                      </w:r>
                      <w:r w:rsidR="00A30685">
                        <w:rPr>
                          <w:lang w:val="en-US"/>
                        </w:rPr>
                        <w:t xml:space="preserve"> &lt; 0.05) deviating from the check cultivar are marked with black asterisks above the bars.</w:t>
                      </w:r>
                    </w:p>
                    <w:p w:rsidR="00952B91" w:rsidRPr="00A821FD" w:rsidRDefault="00952B91" w:rsidP="00952B91">
                      <w:pPr>
                        <w:jc w:val="both"/>
                        <w:rPr>
                          <w:rFonts w:asciiTheme="majorHAnsi" w:hAnsiTheme="majorHAnsi" w:cs="HelveticaNeueLTStd-Lt"/>
                          <w:szCs w:val="24"/>
                          <w:lang w:val="en-US"/>
                        </w:rPr>
                      </w:pPr>
                    </w:p>
                  </w:txbxContent>
                </v:textbox>
                <w10:wrap anchorx="page"/>
              </v:shape>
            </w:pict>
          </mc:Fallback>
        </mc:AlternateContent>
      </w:r>
      <w:r w:rsidRPr="00952B91">
        <w:rPr>
          <w:rFonts w:ascii="Times New Roman" w:hAnsi="Times New Roman"/>
          <w:snapToGrid w:val="0"/>
          <w:color w:val="000000"/>
          <w:w w:val="0"/>
          <w:sz w:val="0"/>
          <w:szCs w:val="0"/>
          <w:u w:color="000000"/>
          <w:bdr w:val="none" w:sz="0" w:space="0" w:color="000000"/>
          <w:shd w:val="clear" w:color="000000" w:fill="000000"/>
          <w:lang w:val="x-none" w:eastAsia="x-none" w:bidi="x-none"/>
        </w:rPr>
        <w:t xml:space="preserve"> </w:t>
      </w:r>
    </w:p>
    <w:p w:rsidR="005F626F" w:rsidRDefault="005F626F" w:rsidP="00952B91">
      <w:pPr>
        <w:rPr>
          <w:lang w:val="en-US"/>
        </w:rPr>
      </w:pPr>
      <w:r w:rsidRPr="005F626F">
        <w:rPr>
          <w:noProof/>
        </w:rPr>
        <w:drawing>
          <wp:inline distT="0" distB="0" distL="0" distR="0">
            <wp:extent cx="7574400" cy="5554800"/>
            <wp:effectExtent l="0" t="0" r="7620" b="8255"/>
            <wp:docPr id="12" name="Grafik 12" descr="C:\Wichi\Office-Dateien\MLU_Halle-Wittenberg\Doktorarbeit\Artikel_Feldmerkmale\Tables and figures\S-Figure 11_Dunnett's test_Relative performance_Grain number per e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Wichi\Office-Dateien\MLU_Halle-Wittenberg\Doktorarbeit\Artikel_Feldmerkmale\Tables and figures\S-Figure 11_Dunnett's test_Relative performance_Grain number per ear.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574400" cy="5554800"/>
                    </a:xfrm>
                    <a:prstGeom prst="rect">
                      <a:avLst/>
                    </a:prstGeom>
                    <a:noFill/>
                    <a:ln>
                      <a:noFill/>
                    </a:ln>
                  </pic:spPr>
                </pic:pic>
              </a:graphicData>
            </a:graphic>
          </wp:inline>
        </w:drawing>
      </w:r>
    </w:p>
    <w:p w:rsidR="00952B91" w:rsidRDefault="00952B91" w:rsidP="00952B91">
      <w:pPr>
        <w:rPr>
          <w:lang w:val="en-US"/>
        </w:rPr>
        <w:sectPr w:rsidR="00952B91" w:rsidSect="003F1026">
          <w:pgSz w:w="16838" w:h="11906" w:orient="landscape"/>
          <w:pgMar w:top="720" w:right="720" w:bottom="720" w:left="720" w:header="708" w:footer="708" w:gutter="0"/>
          <w:cols w:space="708"/>
          <w:docGrid w:linePitch="360"/>
        </w:sectPr>
      </w:pPr>
    </w:p>
    <w:p w:rsidR="00952B91" w:rsidRDefault="00952B91" w:rsidP="00952B91">
      <w:pPr>
        <w:pStyle w:val="berschriftEbene-1"/>
      </w:pPr>
      <w:bookmarkStart w:id="11" w:name="_Toc507315944"/>
      <w:r>
        <w:lastRenderedPageBreak/>
        <w:t xml:space="preserve">Supplementary Figure </w:t>
      </w:r>
      <w:r w:rsidR="008A1E44">
        <w:t>S</w:t>
      </w:r>
      <w:bookmarkStart w:id="12" w:name="_GoBack"/>
      <w:bookmarkEnd w:id="12"/>
      <w:r>
        <w:t xml:space="preserve">12. </w:t>
      </w:r>
      <w:r w:rsidR="00A30685" w:rsidRPr="0004399C">
        <w:t xml:space="preserve">Relative </w:t>
      </w:r>
      <w:proofErr w:type="gramStart"/>
      <w:r w:rsidR="00A30685">
        <w:t>thousand grain</w:t>
      </w:r>
      <w:proofErr w:type="gramEnd"/>
      <w:r w:rsidR="00A30685">
        <w:t xml:space="preserve"> weight</w:t>
      </w:r>
      <w:r w:rsidR="00A30685" w:rsidRPr="0004399C">
        <w:t xml:space="preserve"> performance of 48 HEB YIELD lines compared to a local check cultivar</w:t>
      </w:r>
      <w:r w:rsidR="00A30685">
        <w:t xml:space="preserve"> under control and stress treatments</w:t>
      </w:r>
      <w:bookmarkEnd w:id="11"/>
    </w:p>
    <w:p w:rsidR="00952B91" w:rsidRDefault="00952B91" w:rsidP="00952B91">
      <w:pPr>
        <w:rPr>
          <w:rFonts w:ascii="Times New Roman" w:hAnsi="Times New Roman"/>
          <w:snapToGrid w:val="0"/>
          <w:color w:val="000000"/>
          <w:w w:val="0"/>
          <w:sz w:val="0"/>
          <w:szCs w:val="0"/>
          <w:u w:color="000000"/>
          <w:bdr w:val="none" w:sz="0" w:space="0" w:color="000000"/>
          <w:shd w:val="clear" w:color="000000" w:fill="000000"/>
          <w:lang w:val="x-none" w:eastAsia="x-none" w:bidi="x-none"/>
        </w:rPr>
      </w:pPr>
      <w:r>
        <w:rPr>
          <w:noProof/>
        </w:rPr>
        <mc:AlternateContent>
          <mc:Choice Requires="wps">
            <w:drawing>
              <wp:anchor distT="0" distB="0" distL="114300" distR="114300" simplePos="0" relativeHeight="251675648" behindDoc="0" locked="0" layoutInCell="1" allowOverlap="1" wp14:anchorId="40C7C1FB" wp14:editId="4A698111">
                <wp:simplePos x="0" y="0"/>
                <wp:positionH relativeFrom="page">
                  <wp:posOffset>8044180</wp:posOffset>
                </wp:positionH>
                <wp:positionV relativeFrom="paragraph">
                  <wp:posOffset>132715</wp:posOffset>
                </wp:positionV>
                <wp:extent cx="2592000" cy="4572000"/>
                <wp:effectExtent l="0" t="0" r="0" b="0"/>
                <wp:wrapNone/>
                <wp:docPr id="37" name="Textfeld 37"/>
                <wp:cNvGraphicFramePr/>
                <a:graphic xmlns:a="http://schemas.openxmlformats.org/drawingml/2006/main">
                  <a:graphicData uri="http://schemas.microsoft.com/office/word/2010/wordprocessingShape">
                    <wps:wsp>
                      <wps:cNvSpPr txBox="1"/>
                      <wps:spPr>
                        <a:xfrm>
                          <a:off x="0" y="0"/>
                          <a:ext cx="2592000" cy="4572000"/>
                        </a:xfrm>
                        <a:prstGeom prst="rect">
                          <a:avLst/>
                        </a:prstGeom>
                        <a:noFill/>
                        <a:ln w="6350">
                          <a:noFill/>
                        </a:ln>
                      </wps:spPr>
                      <wps:txbx>
                        <w:txbxContent>
                          <w:p w:rsidR="00A30685" w:rsidRPr="00A821FD" w:rsidRDefault="00952B91" w:rsidP="00A30685">
                            <w:pPr>
                              <w:jc w:val="both"/>
                              <w:rPr>
                                <w:rFonts w:asciiTheme="majorHAnsi" w:hAnsiTheme="majorHAnsi" w:cs="HelveticaNeueLTStd-Lt"/>
                                <w:szCs w:val="24"/>
                                <w:lang w:val="en-US"/>
                              </w:rPr>
                            </w:pPr>
                            <w:r>
                              <w:rPr>
                                <w:b/>
                                <w:lang w:val="en-US"/>
                              </w:rPr>
                              <w:t>Figure S12</w:t>
                            </w:r>
                            <w:r w:rsidRPr="0006054D">
                              <w:rPr>
                                <w:b/>
                                <w:lang w:val="en-US"/>
                              </w:rPr>
                              <w:t>.</w:t>
                            </w:r>
                            <w:r>
                              <w:rPr>
                                <w:lang w:val="en-US"/>
                              </w:rPr>
                              <w:t xml:space="preserve"> </w:t>
                            </w:r>
                            <w:r w:rsidR="00A30685">
                              <w:rPr>
                                <w:lang w:val="en-US"/>
                              </w:rPr>
                              <w:t>Location names and the respective check cultivar are indicated in the grey rectangles above each plot. On the x-axis, the relative performance (in %) of HEB-YIELD lines compared to the check cultivar is depicted. On the y-axis, the 48 HEB-YIELD lines are listed, sorted based on performance under control treatment</w:t>
                            </w:r>
                            <w:r w:rsidR="00A30685" w:rsidRPr="00795C62">
                              <w:rPr>
                                <w:lang w:val="en-US"/>
                              </w:rPr>
                              <w:t xml:space="preserve"> </w:t>
                            </w:r>
                            <w:r w:rsidR="00A30685">
                              <w:rPr>
                                <w:lang w:val="en-US"/>
                              </w:rPr>
                              <w:t xml:space="preserve">in Dundee. The increase and decrease in performance relative to the check cultivar is indicated in red and green bars, respectively. Empty and filled bars indicate relative performance under control and stress treatments, respectively. Based on a </w:t>
                            </w:r>
                            <w:proofErr w:type="spellStart"/>
                            <w:r w:rsidR="00A30685">
                              <w:rPr>
                                <w:lang w:val="en-US"/>
                              </w:rPr>
                              <w:t>Dunnett</w:t>
                            </w:r>
                            <w:proofErr w:type="spellEnd"/>
                            <w:r w:rsidR="00A30685">
                              <w:rPr>
                                <w:lang w:val="en-US"/>
                              </w:rPr>
                              <w:t xml:space="preserve"> test, HEB-YIELD lines significantly (</w:t>
                            </w:r>
                            <w:r w:rsidR="00A30685">
                              <w:rPr>
                                <w:i/>
                                <w:lang w:val="en-US"/>
                              </w:rPr>
                              <w:t>P</w:t>
                            </w:r>
                            <w:r w:rsidR="00A30685">
                              <w:rPr>
                                <w:lang w:val="en-US"/>
                              </w:rPr>
                              <w:t xml:space="preserve"> &lt; 0.05) deviating from the check cultivar are marked with black asterisks above the bars.</w:t>
                            </w:r>
                          </w:p>
                          <w:p w:rsidR="00952B91" w:rsidRPr="00A821FD" w:rsidRDefault="00952B91" w:rsidP="00952B91">
                            <w:pPr>
                              <w:jc w:val="both"/>
                              <w:rPr>
                                <w:rFonts w:asciiTheme="majorHAnsi" w:hAnsiTheme="majorHAnsi" w:cs="HelveticaNeueLTStd-Lt"/>
                                <w:szCs w:val="24"/>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C7C1FB" id="Textfeld 37" o:spid="_x0000_s1033" type="#_x0000_t202" style="position:absolute;margin-left:633.4pt;margin-top:10.45pt;width:204.1pt;height:5in;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" filled="f" stroked="f" strokeweight=".5pt">
                <v:textbox>
                  <w:txbxContent>
                    <w:p w:rsidR="00A30685" w:rsidRPr="00A821FD" w:rsidRDefault="00952B91" w:rsidP="00A30685">
                      <w:pPr>
                        <w:jc w:val="both"/>
                        <w:rPr>
                          <w:rFonts w:asciiTheme="majorHAnsi" w:hAnsiTheme="majorHAnsi" w:cs="HelveticaNeueLTStd-Lt"/>
                          <w:szCs w:val="24"/>
                          <w:lang w:val="en-US"/>
                        </w:rPr>
                      </w:pPr>
                      <w:r>
                        <w:rPr>
                          <w:b/>
                          <w:lang w:val="en-US"/>
                        </w:rPr>
                        <w:t>Figure S12</w:t>
                      </w:r>
                      <w:r w:rsidRPr="0006054D">
                        <w:rPr>
                          <w:b/>
                          <w:lang w:val="en-US"/>
                        </w:rPr>
                        <w:t>.</w:t>
                      </w:r>
                      <w:r>
                        <w:rPr>
                          <w:lang w:val="en-US"/>
                        </w:rPr>
                        <w:t xml:space="preserve"> </w:t>
                      </w:r>
                      <w:r w:rsidR="00A30685">
                        <w:rPr>
                          <w:lang w:val="en-US"/>
                        </w:rPr>
                        <w:t>Location names and the respective check cultivar are indicated in the grey rectangles above each plot. On the x-axis, the relative performance (in %) of HEB-YIELD lines compared to the check cultivar is depicted. On the y-axis, the 48 HEB-YIELD lines are listed, sorted based on performance under control treatment</w:t>
                      </w:r>
                      <w:r w:rsidR="00A30685" w:rsidRPr="00795C62">
                        <w:rPr>
                          <w:lang w:val="en-US"/>
                        </w:rPr>
                        <w:t xml:space="preserve"> </w:t>
                      </w:r>
                      <w:r w:rsidR="00A30685">
                        <w:rPr>
                          <w:lang w:val="en-US"/>
                        </w:rPr>
                        <w:t xml:space="preserve">in Dundee. The increase and decrease in performance relative to the check cultivar is indicated in red and green bars, respectively. Empty and filled bars indicate relative performance under control and stress treatments, respectively. Based on a </w:t>
                      </w:r>
                      <w:proofErr w:type="spellStart"/>
                      <w:r w:rsidR="00A30685">
                        <w:rPr>
                          <w:lang w:val="en-US"/>
                        </w:rPr>
                        <w:t>Dunnett</w:t>
                      </w:r>
                      <w:proofErr w:type="spellEnd"/>
                      <w:r w:rsidR="00A30685">
                        <w:rPr>
                          <w:lang w:val="en-US"/>
                        </w:rPr>
                        <w:t xml:space="preserve"> test, HEB-YIELD lines significantly (</w:t>
                      </w:r>
                      <w:r w:rsidR="00A30685">
                        <w:rPr>
                          <w:i/>
                          <w:lang w:val="en-US"/>
                        </w:rPr>
                        <w:t>P</w:t>
                      </w:r>
                      <w:r w:rsidR="00A30685">
                        <w:rPr>
                          <w:lang w:val="en-US"/>
                        </w:rPr>
                        <w:t xml:space="preserve"> &lt; 0.05) deviating from the check cultivar are marked with black asterisks above the bars.</w:t>
                      </w:r>
                    </w:p>
                    <w:p w:rsidR="00952B91" w:rsidRPr="00A821FD" w:rsidRDefault="00952B91" w:rsidP="00952B91">
                      <w:pPr>
                        <w:jc w:val="both"/>
                        <w:rPr>
                          <w:rFonts w:asciiTheme="majorHAnsi" w:hAnsiTheme="majorHAnsi" w:cs="HelveticaNeueLTStd-Lt"/>
                          <w:szCs w:val="24"/>
                          <w:lang w:val="en-US"/>
                        </w:rPr>
                      </w:pPr>
                    </w:p>
                  </w:txbxContent>
                </v:textbox>
                <w10:wrap anchorx="page"/>
              </v:shape>
            </w:pict>
          </mc:Fallback>
        </mc:AlternateContent>
      </w:r>
      <w:r w:rsidRPr="00952B91">
        <w:rPr>
          <w:rFonts w:ascii="Times New Roman" w:hAnsi="Times New Roman"/>
          <w:snapToGrid w:val="0"/>
          <w:color w:val="000000"/>
          <w:w w:val="0"/>
          <w:sz w:val="0"/>
          <w:szCs w:val="0"/>
          <w:u w:color="000000"/>
          <w:bdr w:val="none" w:sz="0" w:space="0" w:color="000000"/>
          <w:shd w:val="clear" w:color="000000" w:fill="000000"/>
          <w:lang w:val="x-none" w:eastAsia="x-none" w:bidi="x-none"/>
        </w:rPr>
        <w:t xml:space="preserve"> </w:t>
      </w:r>
    </w:p>
    <w:p w:rsidR="00952B91" w:rsidRDefault="005F626F" w:rsidP="00AA4D2A">
      <w:pPr>
        <w:jc w:val="both"/>
        <w:rPr>
          <w:lang w:val="en-US"/>
        </w:rPr>
      </w:pPr>
      <w:r w:rsidRPr="005F626F">
        <w:rPr>
          <w:noProof/>
        </w:rPr>
        <w:drawing>
          <wp:inline distT="0" distB="0" distL="0" distR="0">
            <wp:extent cx="7574400" cy="5554800"/>
            <wp:effectExtent l="0" t="0" r="7620" b="8255"/>
            <wp:docPr id="10" name="Grafik 10" descr="C:\Wichi\Office-Dateien\MLU_Halle-Wittenberg\Doktorarbeit\Artikel_Feldmerkmale\Tables and figures\S-Figure 12_Dunnett's test_Relative performance_Thousand grain weigh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Wichi\Office-Dateien\MLU_Halle-Wittenberg\Doktorarbeit\Artikel_Feldmerkmale\Tables and figures\S-Figure 12_Dunnett's test_Relative performance_Thousand grain weight.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574400" cy="5554800"/>
                    </a:xfrm>
                    <a:prstGeom prst="rect">
                      <a:avLst/>
                    </a:prstGeom>
                    <a:noFill/>
                    <a:ln>
                      <a:noFill/>
                    </a:ln>
                  </pic:spPr>
                </pic:pic>
              </a:graphicData>
            </a:graphic>
          </wp:inline>
        </w:drawing>
      </w:r>
    </w:p>
    <w:sectPr w:rsidR="00952B91" w:rsidSect="003F1026">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252C" w:rsidRDefault="001E252C">
      <w:r>
        <w:separator/>
      </w:r>
    </w:p>
  </w:endnote>
  <w:endnote w:type="continuationSeparator" w:id="0">
    <w:p w:rsidR="001E252C" w:rsidRDefault="001E25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NeueLTStd-L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2BAF" w:rsidRPr="00C150FB" w:rsidRDefault="00C537C7" w:rsidP="00C150FB">
    <w:pPr>
      <w:pStyle w:val="Fuzeile"/>
      <w:pBdr>
        <w:top w:val="single" w:sz="4" w:space="1" w:color="auto"/>
      </w:pBdr>
      <w:tabs>
        <w:tab w:val="clear" w:pos="4536"/>
      </w:tabs>
      <w:rPr>
        <w:sz w:val="22"/>
        <w:lang w:val="en-US"/>
      </w:rPr>
    </w:pPr>
    <w:proofErr w:type="spellStart"/>
    <w:r w:rsidRPr="00C150FB">
      <w:rPr>
        <w:sz w:val="22"/>
        <w:lang w:val="en-US"/>
      </w:rPr>
      <w:t>Wiegmann</w:t>
    </w:r>
    <w:proofErr w:type="spellEnd"/>
    <w:r w:rsidRPr="00C150FB">
      <w:rPr>
        <w:sz w:val="22"/>
        <w:lang w:val="en-US"/>
      </w:rPr>
      <w:t xml:space="preserve"> et al., Global grain yield formation in barley population HEB-YIELD</w:t>
    </w:r>
    <w:r w:rsidR="00C150FB">
      <w:rPr>
        <w:sz w:val="22"/>
        <w:lang w:val="en-US"/>
      </w:rPr>
      <w:tab/>
    </w:r>
    <w:r w:rsidR="00C150FB">
      <w:rPr>
        <w:sz w:val="22"/>
        <w:lang w:val="en-US"/>
      </w:rPr>
      <w:fldChar w:fldCharType="begin"/>
    </w:r>
    <w:r w:rsidR="00C150FB">
      <w:rPr>
        <w:sz w:val="22"/>
        <w:lang w:val="en-US"/>
      </w:rPr>
      <w:instrText xml:space="preserve"> PAGE   \* MERGEFORMAT </w:instrText>
    </w:r>
    <w:r w:rsidR="00C150FB">
      <w:rPr>
        <w:sz w:val="22"/>
        <w:lang w:val="en-US"/>
      </w:rPr>
      <w:fldChar w:fldCharType="separate"/>
    </w:r>
    <w:r w:rsidR="008A1E44">
      <w:rPr>
        <w:noProof/>
        <w:sz w:val="22"/>
        <w:lang w:val="en-US"/>
      </w:rPr>
      <w:t>11</w:t>
    </w:r>
    <w:r w:rsidR="00C150FB">
      <w:rPr>
        <w:sz w:val="22"/>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252C" w:rsidRDefault="001E252C">
      <w:r>
        <w:separator/>
      </w:r>
    </w:p>
  </w:footnote>
  <w:footnote w:type="continuationSeparator" w:id="0">
    <w:p w:rsidR="001E252C" w:rsidRDefault="001E25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567A" w:rsidRPr="003061DC" w:rsidRDefault="0020567A" w:rsidP="003061D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4D2A" w:rsidRPr="00EA1ADA" w:rsidRDefault="00AA4D2A" w:rsidP="00EA1ADA">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2B91" w:rsidRDefault="00952B91">
    <w:pPr>
      <w:pStyle w:val="Kopfzeile"/>
    </w:pPr>
    <w:r>
      <w:rPr>
        <w:noProof/>
      </w:rPr>
      <mc:AlternateContent>
        <mc:Choice Requires="wps">
          <w:drawing>
            <wp:anchor distT="0" distB="0" distL="114300" distR="114300" simplePos="0" relativeHeight="251686912" behindDoc="0" locked="0" layoutInCell="0" allowOverlap="1" wp14:anchorId="22DC7C32" wp14:editId="7F955517">
              <wp:simplePos x="0" y="0"/>
              <wp:positionH relativeFrom="margin">
                <wp:align>left</wp:align>
              </wp:positionH>
              <wp:positionV relativeFrom="topMargin">
                <wp:align>center</wp:align>
              </wp:positionV>
              <wp:extent cx="5757545" cy="178435"/>
              <wp:effectExtent l="0" t="0" r="0" b="0"/>
              <wp:wrapNone/>
              <wp:docPr id="29"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7545"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2B91" w:rsidRDefault="00952B91">
                          <w:pPr>
                            <w:jc w:val="right"/>
                          </w:pPr>
                          <w:proofErr w:type="spellStart"/>
                          <w:r>
                            <w:t>Supplementary</w:t>
                          </w:r>
                          <w:proofErr w:type="spellEnd"/>
                          <w:r>
                            <w:t xml:space="preserve"> </w:t>
                          </w:r>
                          <w:proofErr w:type="spellStart"/>
                          <w:r>
                            <w:t>figures</w:t>
                          </w:r>
                          <w:proofErr w:type="spellEnd"/>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22DC7C32" id="_x0000_t202" coordsize="21600,21600" o:spt="202" path="m,l,21600r21600,l21600,xe">
              <v:stroke joinstyle="miter"/>
              <v:path gradientshapeok="t" o:connecttype="rect"/>
            </v:shapetype>
            <v:shape id="_x0000_s1036" type="#_x0000_t202" style="position:absolute;margin-left:0;margin-top:0;width:453.35pt;height:14.05pt;z-index:251686912;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" o:allowincell="f" filled="f" stroked="f">
              <v:textbox style="mso-fit-shape-to-text:t" inset=",0,,0">
                <w:txbxContent>
                  <w:p w:rsidR="00952B91" w:rsidRDefault="00952B91">
                    <w:pPr>
                      <w:jc w:val="right"/>
                    </w:pPr>
                    <w:proofErr w:type="spellStart"/>
                    <w:r>
                      <w:t>Supplementary</w:t>
                    </w:r>
                    <w:proofErr w:type="spellEnd"/>
                    <w:r>
                      <w:t xml:space="preserve"> </w:t>
                    </w:r>
                    <w:proofErr w:type="spellStart"/>
                    <w:r>
                      <w:t>figures</w:t>
                    </w:r>
                    <w:proofErr w:type="spellEnd"/>
                  </w:p>
                </w:txbxContent>
              </v:textbox>
              <w10:wrap anchorx="margin" anchory="margin"/>
            </v:shape>
          </w:pict>
        </mc:Fallback>
      </mc:AlternateContent>
    </w:r>
    <w:r>
      <w:rPr>
        <w:noProof/>
      </w:rPr>
      <mc:AlternateContent>
        <mc:Choice Requires="wps">
          <w:drawing>
            <wp:anchor distT="0" distB="0" distL="114300" distR="114300" simplePos="0" relativeHeight="251687936" behindDoc="0" locked="0" layoutInCell="0" allowOverlap="1" wp14:anchorId="1EEE45C6" wp14:editId="35F77E7E">
              <wp:simplePos x="0" y="0"/>
              <wp:positionH relativeFrom="page">
                <wp:align>right</wp:align>
              </wp:positionH>
              <wp:positionV relativeFrom="topMargin">
                <wp:align>center</wp:align>
              </wp:positionV>
              <wp:extent cx="716280" cy="178435"/>
              <wp:effectExtent l="0" t="0" r="0" b="0"/>
              <wp:wrapNone/>
              <wp:docPr id="30"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280" cy="178435"/>
                      </a:xfrm>
                      <a:prstGeom prst="rect">
                        <a:avLst/>
                      </a:prstGeom>
                      <a:noFill/>
                      <a:ln>
                        <a:noFill/>
                      </a:ln>
                      <a:extLst/>
                    </wps:spPr>
                    <wps:txbx>
                      <w:txbxContent>
                        <w:p w:rsidR="00952B91" w:rsidRPr="008530C0" w:rsidRDefault="00952B91">
                          <w:r>
                            <w:fldChar w:fldCharType="begin"/>
                          </w:r>
                          <w:r>
                            <w:instrText xml:space="preserve"> PAGE   \* MERGEFORMAT </w:instrText>
                          </w:r>
                          <w:r>
                            <w:fldChar w:fldCharType="separate"/>
                          </w:r>
                          <w:r w:rsidR="008A1E44">
                            <w:rPr>
                              <w:noProof/>
                            </w:rPr>
                            <w:t>11</w:t>
                          </w:r>
                          <w:r>
                            <w:rPr>
                              <w:noProof/>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type w14:anchorId="1EEE45C6" id="_x0000_t202" coordsize="21600,21600" o:spt="202" path="m,l,21600r21600,l21600,xe">
              <v:stroke joinstyle="miter"/>
              <v:path gradientshapeok="t" o:connecttype="rect"/>
            </v:shapetype>
            <v:shape id="Text Box 24" o:spid="_x0000_s1035" type="#_x0000_t202" style="position:absolute;margin-left:5.2pt;margin-top:0;width:56.4pt;height:14.05pt;z-index:251687936;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" o:allowincell="f" filled="f" stroked="f">
              <v:textbox style="mso-fit-shape-to-text:t" inset=",0,,0">
                <w:txbxContent>
                  <w:p w:rsidR="00952B91" w:rsidRPr="008530C0" w:rsidRDefault="00952B91">
                    <w:r>
                      <w:fldChar w:fldCharType="begin"/>
                    </w:r>
                    <w:r>
                      <w:instrText xml:space="preserve"> PAGE   \* MERGEFORMAT </w:instrText>
                    </w:r>
                    <w:r>
                      <w:fldChar w:fldCharType="separate"/>
                    </w:r>
                    <w:r w:rsidR="008A1E44">
                      <w:rPr>
                        <w:noProof/>
                      </w:rPr>
                      <w:t>11</w:t>
                    </w:r>
                    <w:r>
                      <w:rPr>
                        <w:noProof/>
                      </w:rPr>
                      <w:fldChar w:fldCharType="end"/>
                    </w:r>
                  </w:p>
                </w:txbxContent>
              </v:textbox>
              <w10:wrap anchorx="page"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A1503"/>
    <w:multiLevelType w:val="hybridMultilevel"/>
    <w:tmpl w:val="79D45786"/>
    <w:lvl w:ilvl="0" w:tplc="B310FBFE">
      <w:start w:val="1"/>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CD418F4"/>
    <w:multiLevelType w:val="hybridMultilevel"/>
    <w:tmpl w:val="7EE8EFCA"/>
    <w:lvl w:ilvl="0" w:tplc="B310FBFE">
      <w:start w:val="1"/>
      <w:numFmt w:val="bullet"/>
      <w:lvlText w:val="-"/>
      <w:lvlJc w:val="left"/>
      <w:pPr>
        <w:ind w:left="720" w:hanging="360"/>
      </w:pPr>
      <w:rPr>
        <w:rFonts w:ascii="Times New Roman" w:eastAsiaTheme="minorHAnsi" w:hAnsi="Times New Roman" w:cs="Times New Roman" w:hint="default"/>
      </w:rPr>
    </w:lvl>
    <w:lvl w:ilvl="1" w:tplc="0A5A9B3C">
      <w:start w:val="1"/>
      <w:numFmt w:val="bullet"/>
      <w:lvlText w:val=""/>
      <w:lvlJc w:val="left"/>
      <w:pPr>
        <w:ind w:left="1440" w:hanging="360"/>
      </w:pPr>
      <w:rPr>
        <w:rFonts w:ascii="Symbol" w:hAnsi="Symbol" w:hint="default"/>
        <w:sz w:val="20"/>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FCE496B"/>
    <w:multiLevelType w:val="hybridMultilevel"/>
    <w:tmpl w:val="9E689380"/>
    <w:lvl w:ilvl="0" w:tplc="0407000F">
      <w:start w:val="1"/>
      <w:numFmt w:val="decimal"/>
      <w:lvlText w:val="%1."/>
      <w:lvlJc w:val="left"/>
      <w:pPr>
        <w:ind w:left="720" w:hanging="360"/>
      </w:pPr>
      <w:rPr>
        <w:rFonts w:cs="Times New Roman"/>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3" w15:restartNumberingAfterBreak="0">
    <w:nsid w:val="28976DA9"/>
    <w:multiLevelType w:val="hybridMultilevel"/>
    <w:tmpl w:val="BA62BC36"/>
    <w:lvl w:ilvl="0" w:tplc="5F9EA35E">
      <w:start w:val="1"/>
      <w:numFmt w:val="upperRoman"/>
      <w:lvlText w:val="%1."/>
      <w:lvlJc w:val="left"/>
      <w:pPr>
        <w:ind w:left="1080" w:hanging="72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4" w15:restartNumberingAfterBreak="0">
    <w:nsid w:val="30BC50DF"/>
    <w:multiLevelType w:val="hybridMultilevel"/>
    <w:tmpl w:val="8648E9D4"/>
    <w:lvl w:ilvl="0" w:tplc="795E7F28">
      <w:start w:val="3"/>
      <w:numFmt w:val="bullet"/>
      <w:lvlText w:val="-"/>
      <w:lvlJc w:val="left"/>
      <w:pPr>
        <w:ind w:left="720" w:hanging="360"/>
      </w:pPr>
      <w:rPr>
        <w:rFonts w:ascii="Times New Roman" w:eastAsia="Times New Roman" w:hAnsi="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C3A4AD4"/>
    <w:multiLevelType w:val="hybridMultilevel"/>
    <w:tmpl w:val="DA8CBFE0"/>
    <w:lvl w:ilvl="0" w:tplc="04070017">
      <w:start w:val="1"/>
      <w:numFmt w:val="lowerLetter"/>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6" w15:restartNumberingAfterBreak="0">
    <w:nsid w:val="4B30445D"/>
    <w:multiLevelType w:val="hybridMultilevel"/>
    <w:tmpl w:val="195C5484"/>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56A3786A"/>
    <w:multiLevelType w:val="hybridMultilevel"/>
    <w:tmpl w:val="75582B30"/>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61E14386"/>
    <w:multiLevelType w:val="hybridMultilevel"/>
    <w:tmpl w:val="1EE244B4"/>
    <w:lvl w:ilvl="0" w:tplc="B310FBFE">
      <w:start w:val="1"/>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6B4F0367"/>
    <w:multiLevelType w:val="hybridMultilevel"/>
    <w:tmpl w:val="0500108E"/>
    <w:lvl w:ilvl="0" w:tplc="B310FBFE">
      <w:start w:val="1"/>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6ECE21AB"/>
    <w:multiLevelType w:val="hybridMultilevel"/>
    <w:tmpl w:val="347AA5F0"/>
    <w:lvl w:ilvl="0" w:tplc="803AB1A2">
      <w:start w:val="1"/>
      <w:numFmt w:val="bullet"/>
      <w:lvlText w:val="-"/>
      <w:lvlJc w:val="left"/>
      <w:pPr>
        <w:ind w:left="720" w:hanging="360"/>
      </w:pPr>
      <w:rPr>
        <w:rFonts w:ascii="Cambria" w:eastAsia="Times New Roman" w:hAnsi="Cambria"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42048C3"/>
    <w:multiLevelType w:val="hybridMultilevel"/>
    <w:tmpl w:val="4540F37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62E231C"/>
    <w:multiLevelType w:val="hybridMultilevel"/>
    <w:tmpl w:val="D9C2782A"/>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7AD348DC"/>
    <w:multiLevelType w:val="hybridMultilevel"/>
    <w:tmpl w:val="47C4815A"/>
    <w:lvl w:ilvl="0" w:tplc="86001BB4">
      <w:start w:val="4"/>
      <w:numFmt w:val="bullet"/>
      <w:lvlText w:val="-"/>
      <w:lvlJc w:val="left"/>
      <w:pPr>
        <w:ind w:left="720" w:hanging="360"/>
      </w:pPr>
      <w:rPr>
        <w:rFonts w:ascii="Cambria" w:eastAsia="Times New Roman" w:hAnsi="Cambria"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C21583F"/>
    <w:multiLevelType w:val="hybridMultilevel"/>
    <w:tmpl w:val="05A6FA24"/>
    <w:lvl w:ilvl="0" w:tplc="137A8AB0">
      <w:start w:val="3"/>
      <w:numFmt w:val="bullet"/>
      <w:lvlText w:val="-"/>
      <w:lvlJc w:val="left"/>
      <w:pPr>
        <w:ind w:left="720" w:hanging="360"/>
      </w:pPr>
      <w:rPr>
        <w:rFonts w:ascii="Cambria" w:eastAsia="Times New Roman" w:hAnsi="Cambria"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7FA53B60"/>
    <w:multiLevelType w:val="hybridMultilevel"/>
    <w:tmpl w:val="1CDA385E"/>
    <w:lvl w:ilvl="0" w:tplc="803AB1A2">
      <w:start w:val="1"/>
      <w:numFmt w:val="bullet"/>
      <w:lvlText w:val="-"/>
      <w:lvlJc w:val="left"/>
      <w:pPr>
        <w:ind w:left="720" w:hanging="360"/>
      </w:pPr>
      <w:rPr>
        <w:rFonts w:ascii="Cambria" w:eastAsia="Times New Roman" w:hAnsi="Cambria"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3"/>
  </w:num>
  <w:num w:numId="2">
    <w:abstractNumId w:val="10"/>
  </w:num>
  <w:num w:numId="3">
    <w:abstractNumId w:val="15"/>
  </w:num>
  <w:num w:numId="4">
    <w:abstractNumId w:val="3"/>
  </w:num>
  <w:num w:numId="5">
    <w:abstractNumId w:val="2"/>
  </w:num>
  <w:num w:numId="6">
    <w:abstractNumId w:val="14"/>
  </w:num>
  <w:num w:numId="7">
    <w:abstractNumId w:val="4"/>
  </w:num>
  <w:num w:numId="8">
    <w:abstractNumId w:val="5"/>
  </w:num>
  <w:num w:numId="9">
    <w:abstractNumId w:val="11"/>
  </w:num>
  <w:num w:numId="10">
    <w:abstractNumId w:val="9"/>
  </w:num>
  <w:num w:numId="11">
    <w:abstractNumId w:val="12"/>
  </w:num>
  <w:num w:numId="12">
    <w:abstractNumId w:val="6"/>
  </w:num>
  <w:num w:numId="13">
    <w:abstractNumId w:val="7"/>
  </w:num>
  <w:num w:numId="14">
    <w:abstractNumId w:val="8"/>
  </w:num>
  <w:num w:numId="15">
    <w:abstractNumId w:val="1"/>
  </w:num>
  <w:num w:numId="16">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rawingGridVerticalSpacing w:val="1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5B0A"/>
    <w:rsid w:val="000005DB"/>
    <w:rsid w:val="00000658"/>
    <w:rsid w:val="00001A71"/>
    <w:rsid w:val="00001BC0"/>
    <w:rsid w:val="00001F11"/>
    <w:rsid w:val="00004199"/>
    <w:rsid w:val="00004238"/>
    <w:rsid w:val="0000423F"/>
    <w:rsid w:val="0000442F"/>
    <w:rsid w:val="00004693"/>
    <w:rsid w:val="00004C14"/>
    <w:rsid w:val="00005AE0"/>
    <w:rsid w:val="0000633C"/>
    <w:rsid w:val="00006501"/>
    <w:rsid w:val="00006DED"/>
    <w:rsid w:val="0000755D"/>
    <w:rsid w:val="00007B04"/>
    <w:rsid w:val="00010B39"/>
    <w:rsid w:val="00010FBE"/>
    <w:rsid w:val="0001244B"/>
    <w:rsid w:val="0001244D"/>
    <w:rsid w:val="0001353B"/>
    <w:rsid w:val="0001462A"/>
    <w:rsid w:val="00014D39"/>
    <w:rsid w:val="00015FDA"/>
    <w:rsid w:val="00016D58"/>
    <w:rsid w:val="000170AE"/>
    <w:rsid w:val="00017DB7"/>
    <w:rsid w:val="00020352"/>
    <w:rsid w:val="000208DC"/>
    <w:rsid w:val="00020FAD"/>
    <w:rsid w:val="00021626"/>
    <w:rsid w:val="000223C6"/>
    <w:rsid w:val="000228A1"/>
    <w:rsid w:val="00022F9A"/>
    <w:rsid w:val="0002360B"/>
    <w:rsid w:val="00024D01"/>
    <w:rsid w:val="00025DAF"/>
    <w:rsid w:val="000262DB"/>
    <w:rsid w:val="000267A5"/>
    <w:rsid w:val="00026DB5"/>
    <w:rsid w:val="00026E5F"/>
    <w:rsid w:val="00027A58"/>
    <w:rsid w:val="00027B25"/>
    <w:rsid w:val="00031B54"/>
    <w:rsid w:val="00031E37"/>
    <w:rsid w:val="00031F3F"/>
    <w:rsid w:val="0003370C"/>
    <w:rsid w:val="000338CC"/>
    <w:rsid w:val="00034180"/>
    <w:rsid w:val="00034706"/>
    <w:rsid w:val="00034C22"/>
    <w:rsid w:val="0003513A"/>
    <w:rsid w:val="000352D2"/>
    <w:rsid w:val="0003536A"/>
    <w:rsid w:val="00036966"/>
    <w:rsid w:val="00036CB5"/>
    <w:rsid w:val="00036DF9"/>
    <w:rsid w:val="000409DB"/>
    <w:rsid w:val="00041E42"/>
    <w:rsid w:val="000426E7"/>
    <w:rsid w:val="00042861"/>
    <w:rsid w:val="0004315D"/>
    <w:rsid w:val="0004316B"/>
    <w:rsid w:val="0004375E"/>
    <w:rsid w:val="000437B1"/>
    <w:rsid w:val="00045743"/>
    <w:rsid w:val="0004653A"/>
    <w:rsid w:val="000465D5"/>
    <w:rsid w:val="0004683E"/>
    <w:rsid w:val="00046C9F"/>
    <w:rsid w:val="00050EBA"/>
    <w:rsid w:val="000512B1"/>
    <w:rsid w:val="000512E2"/>
    <w:rsid w:val="000526A3"/>
    <w:rsid w:val="000544DB"/>
    <w:rsid w:val="00054873"/>
    <w:rsid w:val="00054D68"/>
    <w:rsid w:val="00055494"/>
    <w:rsid w:val="00055540"/>
    <w:rsid w:val="000559CF"/>
    <w:rsid w:val="00055B68"/>
    <w:rsid w:val="00055CD0"/>
    <w:rsid w:val="00055E92"/>
    <w:rsid w:val="0005675A"/>
    <w:rsid w:val="00056C35"/>
    <w:rsid w:val="00056CAA"/>
    <w:rsid w:val="00057266"/>
    <w:rsid w:val="0005755C"/>
    <w:rsid w:val="00057D82"/>
    <w:rsid w:val="0006054D"/>
    <w:rsid w:val="00060660"/>
    <w:rsid w:val="00060CA7"/>
    <w:rsid w:val="00060FD4"/>
    <w:rsid w:val="000617B1"/>
    <w:rsid w:val="00061C20"/>
    <w:rsid w:val="00061E9C"/>
    <w:rsid w:val="0006348A"/>
    <w:rsid w:val="000637FA"/>
    <w:rsid w:val="0006380C"/>
    <w:rsid w:val="00063857"/>
    <w:rsid w:val="000645CE"/>
    <w:rsid w:val="0006481D"/>
    <w:rsid w:val="00064A75"/>
    <w:rsid w:val="00064BEB"/>
    <w:rsid w:val="00064C0A"/>
    <w:rsid w:val="0006534A"/>
    <w:rsid w:val="000660F5"/>
    <w:rsid w:val="00066AA3"/>
    <w:rsid w:val="00066C6E"/>
    <w:rsid w:val="00067212"/>
    <w:rsid w:val="0006763B"/>
    <w:rsid w:val="00067B5C"/>
    <w:rsid w:val="000718C3"/>
    <w:rsid w:val="00071AE9"/>
    <w:rsid w:val="00072322"/>
    <w:rsid w:val="00072A63"/>
    <w:rsid w:val="00073590"/>
    <w:rsid w:val="00073617"/>
    <w:rsid w:val="000756AF"/>
    <w:rsid w:val="0007576C"/>
    <w:rsid w:val="00075D14"/>
    <w:rsid w:val="00075D51"/>
    <w:rsid w:val="000764CA"/>
    <w:rsid w:val="000764EB"/>
    <w:rsid w:val="00076DC2"/>
    <w:rsid w:val="00077268"/>
    <w:rsid w:val="000773E2"/>
    <w:rsid w:val="000778A5"/>
    <w:rsid w:val="0008017F"/>
    <w:rsid w:val="00080478"/>
    <w:rsid w:val="000804ED"/>
    <w:rsid w:val="00080E46"/>
    <w:rsid w:val="00081E3D"/>
    <w:rsid w:val="00081F90"/>
    <w:rsid w:val="000823BE"/>
    <w:rsid w:val="0008305F"/>
    <w:rsid w:val="000836D4"/>
    <w:rsid w:val="00084014"/>
    <w:rsid w:val="00084185"/>
    <w:rsid w:val="000843E6"/>
    <w:rsid w:val="00085360"/>
    <w:rsid w:val="000855C6"/>
    <w:rsid w:val="00085EF3"/>
    <w:rsid w:val="00086062"/>
    <w:rsid w:val="00086445"/>
    <w:rsid w:val="0008649F"/>
    <w:rsid w:val="00086FAE"/>
    <w:rsid w:val="000870A0"/>
    <w:rsid w:val="000875EE"/>
    <w:rsid w:val="00087BD1"/>
    <w:rsid w:val="00087CF8"/>
    <w:rsid w:val="00087D3E"/>
    <w:rsid w:val="00087DD0"/>
    <w:rsid w:val="0009021F"/>
    <w:rsid w:val="00090648"/>
    <w:rsid w:val="000915E1"/>
    <w:rsid w:val="00091E15"/>
    <w:rsid w:val="00092391"/>
    <w:rsid w:val="00093081"/>
    <w:rsid w:val="0009407F"/>
    <w:rsid w:val="00094A48"/>
    <w:rsid w:val="00095263"/>
    <w:rsid w:val="000956A8"/>
    <w:rsid w:val="000958C0"/>
    <w:rsid w:val="00095EC3"/>
    <w:rsid w:val="00096593"/>
    <w:rsid w:val="00096D1E"/>
    <w:rsid w:val="00096F3E"/>
    <w:rsid w:val="0009706A"/>
    <w:rsid w:val="000A02E4"/>
    <w:rsid w:val="000A085D"/>
    <w:rsid w:val="000A0CD4"/>
    <w:rsid w:val="000A1950"/>
    <w:rsid w:val="000A2033"/>
    <w:rsid w:val="000A2E26"/>
    <w:rsid w:val="000A2E84"/>
    <w:rsid w:val="000A4EC9"/>
    <w:rsid w:val="000A5235"/>
    <w:rsid w:val="000A54ED"/>
    <w:rsid w:val="000A5951"/>
    <w:rsid w:val="000A7E6D"/>
    <w:rsid w:val="000B11B1"/>
    <w:rsid w:val="000B21F1"/>
    <w:rsid w:val="000B27C8"/>
    <w:rsid w:val="000B28D0"/>
    <w:rsid w:val="000B2E01"/>
    <w:rsid w:val="000B3269"/>
    <w:rsid w:val="000B39F6"/>
    <w:rsid w:val="000B3B7B"/>
    <w:rsid w:val="000B3E89"/>
    <w:rsid w:val="000B422F"/>
    <w:rsid w:val="000B435B"/>
    <w:rsid w:val="000B44B0"/>
    <w:rsid w:val="000B53CC"/>
    <w:rsid w:val="000B6255"/>
    <w:rsid w:val="000B7663"/>
    <w:rsid w:val="000B7AEB"/>
    <w:rsid w:val="000C06BC"/>
    <w:rsid w:val="000C06ED"/>
    <w:rsid w:val="000C0BF9"/>
    <w:rsid w:val="000C153A"/>
    <w:rsid w:val="000C1685"/>
    <w:rsid w:val="000C17E5"/>
    <w:rsid w:val="000C1876"/>
    <w:rsid w:val="000C351C"/>
    <w:rsid w:val="000C44C6"/>
    <w:rsid w:val="000C4740"/>
    <w:rsid w:val="000C5A8A"/>
    <w:rsid w:val="000C6424"/>
    <w:rsid w:val="000C6CE1"/>
    <w:rsid w:val="000C6D84"/>
    <w:rsid w:val="000C7096"/>
    <w:rsid w:val="000C7473"/>
    <w:rsid w:val="000C75D6"/>
    <w:rsid w:val="000C7CAC"/>
    <w:rsid w:val="000C7E8F"/>
    <w:rsid w:val="000D03BB"/>
    <w:rsid w:val="000D045E"/>
    <w:rsid w:val="000D0596"/>
    <w:rsid w:val="000D0A91"/>
    <w:rsid w:val="000D1953"/>
    <w:rsid w:val="000D1BF1"/>
    <w:rsid w:val="000D34B9"/>
    <w:rsid w:val="000D468B"/>
    <w:rsid w:val="000D4802"/>
    <w:rsid w:val="000D52AF"/>
    <w:rsid w:val="000D5669"/>
    <w:rsid w:val="000D5E5A"/>
    <w:rsid w:val="000D649E"/>
    <w:rsid w:val="000D64BC"/>
    <w:rsid w:val="000D67F9"/>
    <w:rsid w:val="000D6A98"/>
    <w:rsid w:val="000D6BBE"/>
    <w:rsid w:val="000D6D5B"/>
    <w:rsid w:val="000D7BB5"/>
    <w:rsid w:val="000D7CAD"/>
    <w:rsid w:val="000D7E26"/>
    <w:rsid w:val="000E0C21"/>
    <w:rsid w:val="000E1E82"/>
    <w:rsid w:val="000E2080"/>
    <w:rsid w:val="000E215A"/>
    <w:rsid w:val="000E2B4D"/>
    <w:rsid w:val="000E2C07"/>
    <w:rsid w:val="000E35BB"/>
    <w:rsid w:val="000E4392"/>
    <w:rsid w:val="000E44F0"/>
    <w:rsid w:val="000E4914"/>
    <w:rsid w:val="000E4DDB"/>
    <w:rsid w:val="000E5534"/>
    <w:rsid w:val="000E56C4"/>
    <w:rsid w:val="000E583D"/>
    <w:rsid w:val="000E6858"/>
    <w:rsid w:val="000E69CF"/>
    <w:rsid w:val="000F0C6A"/>
    <w:rsid w:val="000F2775"/>
    <w:rsid w:val="000F467B"/>
    <w:rsid w:val="000F49FF"/>
    <w:rsid w:val="000F4FD7"/>
    <w:rsid w:val="000F513F"/>
    <w:rsid w:val="000F52DA"/>
    <w:rsid w:val="000F64F0"/>
    <w:rsid w:val="000F65AC"/>
    <w:rsid w:val="000F6B41"/>
    <w:rsid w:val="00100297"/>
    <w:rsid w:val="001014AC"/>
    <w:rsid w:val="00101B46"/>
    <w:rsid w:val="0010208A"/>
    <w:rsid w:val="00102EA3"/>
    <w:rsid w:val="001031BE"/>
    <w:rsid w:val="00103A7A"/>
    <w:rsid w:val="00104287"/>
    <w:rsid w:val="00104618"/>
    <w:rsid w:val="001057FB"/>
    <w:rsid w:val="00106FEC"/>
    <w:rsid w:val="00107892"/>
    <w:rsid w:val="00107CF8"/>
    <w:rsid w:val="00107E56"/>
    <w:rsid w:val="00110A20"/>
    <w:rsid w:val="00110D13"/>
    <w:rsid w:val="00110DF6"/>
    <w:rsid w:val="001114DD"/>
    <w:rsid w:val="00111888"/>
    <w:rsid w:val="00111981"/>
    <w:rsid w:val="00113AE2"/>
    <w:rsid w:val="00113DE6"/>
    <w:rsid w:val="0011457B"/>
    <w:rsid w:val="001145CB"/>
    <w:rsid w:val="0011521F"/>
    <w:rsid w:val="00115666"/>
    <w:rsid w:val="00115715"/>
    <w:rsid w:val="00115B5E"/>
    <w:rsid w:val="00115BA2"/>
    <w:rsid w:val="00115CFE"/>
    <w:rsid w:val="001164E1"/>
    <w:rsid w:val="001165F6"/>
    <w:rsid w:val="001166B2"/>
    <w:rsid w:val="001167E1"/>
    <w:rsid w:val="00116FF8"/>
    <w:rsid w:val="00117811"/>
    <w:rsid w:val="00117A03"/>
    <w:rsid w:val="00120224"/>
    <w:rsid w:val="00122375"/>
    <w:rsid w:val="00122393"/>
    <w:rsid w:val="0012251A"/>
    <w:rsid w:val="00122FA7"/>
    <w:rsid w:val="00123256"/>
    <w:rsid w:val="00123305"/>
    <w:rsid w:val="00123341"/>
    <w:rsid w:val="001235DE"/>
    <w:rsid w:val="0012393C"/>
    <w:rsid w:val="00123ECA"/>
    <w:rsid w:val="001242A0"/>
    <w:rsid w:val="00124552"/>
    <w:rsid w:val="00124F61"/>
    <w:rsid w:val="00127EC7"/>
    <w:rsid w:val="001305CF"/>
    <w:rsid w:val="001308C8"/>
    <w:rsid w:val="0013270B"/>
    <w:rsid w:val="00133115"/>
    <w:rsid w:val="001331BE"/>
    <w:rsid w:val="00133427"/>
    <w:rsid w:val="00133AE0"/>
    <w:rsid w:val="001346DF"/>
    <w:rsid w:val="00135033"/>
    <w:rsid w:val="00135190"/>
    <w:rsid w:val="001357FC"/>
    <w:rsid w:val="0013629B"/>
    <w:rsid w:val="00136629"/>
    <w:rsid w:val="00136A88"/>
    <w:rsid w:val="00136C5C"/>
    <w:rsid w:val="0013738E"/>
    <w:rsid w:val="00137898"/>
    <w:rsid w:val="00137AF9"/>
    <w:rsid w:val="0014232E"/>
    <w:rsid w:val="001428F5"/>
    <w:rsid w:val="00142C3B"/>
    <w:rsid w:val="00142F39"/>
    <w:rsid w:val="00143345"/>
    <w:rsid w:val="00143FFE"/>
    <w:rsid w:val="00144646"/>
    <w:rsid w:val="00144C10"/>
    <w:rsid w:val="00144C26"/>
    <w:rsid w:val="0014638F"/>
    <w:rsid w:val="00147B60"/>
    <w:rsid w:val="00147C79"/>
    <w:rsid w:val="00150E5F"/>
    <w:rsid w:val="00151217"/>
    <w:rsid w:val="00151296"/>
    <w:rsid w:val="0015133B"/>
    <w:rsid w:val="00151CBA"/>
    <w:rsid w:val="00151D90"/>
    <w:rsid w:val="00151E07"/>
    <w:rsid w:val="00152D7F"/>
    <w:rsid w:val="0015320D"/>
    <w:rsid w:val="001537F4"/>
    <w:rsid w:val="00153BE3"/>
    <w:rsid w:val="00153DD4"/>
    <w:rsid w:val="00153FAA"/>
    <w:rsid w:val="001545CA"/>
    <w:rsid w:val="00154686"/>
    <w:rsid w:val="00154B35"/>
    <w:rsid w:val="00154B51"/>
    <w:rsid w:val="001560FD"/>
    <w:rsid w:val="0015620E"/>
    <w:rsid w:val="0015644A"/>
    <w:rsid w:val="001565A0"/>
    <w:rsid w:val="001566A7"/>
    <w:rsid w:val="00156B93"/>
    <w:rsid w:val="00160392"/>
    <w:rsid w:val="001603D3"/>
    <w:rsid w:val="00160887"/>
    <w:rsid w:val="00160EBC"/>
    <w:rsid w:val="001611CF"/>
    <w:rsid w:val="0016153C"/>
    <w:rsid w:val="00161540"/>
    <w:rsid w:val="001616F1"/>
    <w:rsid w:val="00161A5C"/>
    <w:rsid w:val="00161D71"/>
    <w:rsid w:val="00164E85"/>
    <w:rsid w:val="00164F86"/>
    <w:rsid w:val="001654D9"/>
    <w:rsid w:val="0016558A"/>
    <w:rsid w:val="00166796"/>
    <w:rsid w:val="00166D74"/>
    <w:rsid w:val="00167797"/>
    <w:rsid w:val="001701D6"/>
    <w:rsid w:val="001708E4"/>
    <w:rsid w:val="00170C00"/>
    <w:rsid w:val="001715D5"/>
    <w:rsid w:val="00171879"/>
    <w:rsid w:val="0017221A"/>
    <w:rsid w:val="00172ADC"/>
    <w:rsid w:val="00174483"/>
    <w:rsid w:val="0017452D"/>
    <w:rsid w:val="00174599"/>
    <w:rsid w:val="00174B72"/>
    <w:rsid w:val="00175727"/>
    <w:rsid w:val="00175B4F"/>
    <w:rsid w:val="001765E8"/>
    <w:rsid w:val="00176915"/>
    <w:rsid w:val="001770AA"/>
    <w:rsid w:val="001773D4"/>
    <w:rsid w:val="00182228"/>
    <w:rsid w:val="001839AA"/>
    <w:rsid w:val="00183B93"/>
    <w:rsid w:val="00183D92"/>
    <w:rsid w:val="00185BA2"/>
    <w:rsid w:val="00186631"/>
    <w:rsid w:val="00186F2E"/>
    <w:rsid w:val="00187574"/>
    <w:rsid w:val="00187743"/>
    <w:rsid w:val="0018794F"/>
    <w:rsid w:val="00191002"/>
    <w:rsid w:val="00192E7B"/>
    <w:rsid w:val="00194AD5"/>
    <w:rsid w:val="0019574D"/>
    <w:rsid w:val="00195D5C"/>
    <w:rsid w:val="001966BE"/>
    <w:rsid w:val="0019675C"/>
    <w:rsid w:val="00197F95"/>
    <w:rsid w:val="001A0D6D"/>
    <w:rsid w:val="001A153F"/>
    <w:rsid w:val="001A1B07"/>
    <w:rsid w:val="001A25E2"/>
    <w:rsid w:val="001A3231"/>
    <w:rsid w:val="001A3802"/>
    <w:rsid w:val="001A39DE"/>
    <w:rsid w:val="001A4061"/>
    <w:rsid w:val="001A40B0"/>
    <w:rsid w:val="001A40F0"/>
    <w:rsid w:val="001A4784"/>
    <w:rsid w:val="001A4D32"/>
    <w:rsid w:val="001A4D44"/>
    <w:rsid w:val="001A5086"/>
    <w:rsid w:val="001A5759"/>
    <w:rsid w:val="001A6414"/>
    <w:rsid w:val="001B00B3"/>
    <w:rsid w:val="001B05C7"/>
    <w:rsid w:val="001B0BB4"/>
    <w:rsid w:val="001B0C43"/>
    <w:rsid w:val="001B1658"/>
    <w:rsid w:val="001B1789"/>
    <w:rsid w:val="001B25EE"/>
    <w:rsid w:val="001B32A0"/>
    <w:rsid w:val="001B3387"/>
    <w:rsid w:val="001B46FF"/>
    <w:rsid w:val="001B4782"/>
    <w:rsid w:val="001B487A"/>
    <w:rsid w:val="001B5768"/>
    <w:rsid w:val="001B592E"/>
    <w:rsid w:val="001B5ABC"/>
    <w:rsid w:val="001B6192"/>
    <w:rsid w:val="001B7D14"/>
    <w:rsid w:val="001B7E95"/>
    <w:rsid w:val="001C0828"/>
    <w:rsid w:val="001C11A9"/>
    <w:rsid w:val="001C1A39"/>
    <w:rsid w:val="001C1AF8"/>
    <w:rsid w:val="001C1C77"/>
    <w:rsid w:val="001C2AAD"/>
    <w:rsid w:val="001C2C14"/>
    <w:rsid w:val="001C3E94"/>
    <w:rsid w:val="001C4014"/>
    <w:rsid w:val="001C41A8"/>
    <w:rsid w:val="001C460D"/>
    <w:rsid w:val="001C5486"/>
    <w:rsid w:val="001C5DBE"/>
    <w:rsid w:val="001C6A53"/>
    <w:rsid w:val="001C6EC7"/>
    <w:rsid w:val="001C6FE7"/>
    <w:rsid w:val="001C6FF1"/>
    <w:rsid w:val="001C7915"/>
    <w:rsid w:val="001D0E43"/>
    <w:rsid w:val="001D1AB0"/>
    <w:rsid w:val="001D1C0C"/>
    <w:rsid w:val="001D1E6E"/>
    <w:rsid w:val="001D217E"/>
    <w:rsid w:val="001D2241"/>
    <w:rsid w:val="001D224E"/>
    <w:rsid w:val="001D2754"/>
    <w:rsid w:val="001D2D2C"/>
    <w:rsid w:val="001D4711"/>
    <w:rsid w:val="001D5803"/>
    <w:rsid w:val="001D5CB9"/>
    <w:rsid w:val="001D5FB5"/>
    <w:rsid w:val="001D5FC8"/>
    <w:rsid w:val="001D6316"/>
    <w:rsid w:val="001D6C86"/>
    <w:rsid w:val="001D71A5"/>
    <w:rsid w:val="001D7D69"/>
    <w:rsid w:val="001E010F"/>
    <w:rsid w:val="001E0636"/>
    <w:rsid w:val="001E18FC"/>
    <w:rsid w:val="001E1E67"/>
    <w:rsid w:val="001E2466"/>
    <w:rsid w:val="001E252C"/>
    <w:rsid w:val="001E270B"/>
    <w:rsid w:val="001E2A73"/>
    <w:rsid w:val="001E2C00"/>
    <w:rsid w:val="001E3302"/>
    <w:rsid w:val="001E3583"/>
    <w:rsid w:val="001E3756"/>
    <w:rsid w:val="001E37AA"/>
    <w:rsid w:val="001E386D"/>
    <w:rsid w:val="001E3EDD"/>
    <w:rsid w:val="001E4186"/>
    <w:rsid w:val="001E4281"/>
    <w:rsid w:val="001E475E"/>
    <w:rsid w:val="001E4AB9"/>
    <w:rsid w:val="001E4B78"/>
    <w:rsid w:val="001E54F0"/>
    <w:rsid w:val="001E5A74"/>
    <w:rsid w:val="001E5A7B"/>
    <w:rsid w:val="001E5CB5"/>
    <w:rsid w:val="001E618A"/>
    <w:rsid w:val="001E7445"/>
    <w:rsid w:val="001F0138"/>
    <w:rsid w:val="001F078E"/>
    <w:rsid w:val="001F1BAD"/>
    <w:rsid w:val="001F1C8E"/>
    <w:rsid w:val="001F1F06"/>
    <w:rsid w:val="001F2EA4"/>
    <w:rsid w:val="001F4025"/>
    <w:rsid w:val="001F4537"/>
    <w:rsid w:val="001F4826"/>
    <w:rsid w:val="001F5E91"/>
    <w:rsid w:val="001F6560"/>
    <w:rsid w:val="001F7DAA"/>
    <w:rsid w:val="001F7E68"/>
    <w:rsid w:val="0020034D"/>
    <w:rsid w:val="0020064C"/>
    <w:rsid w:val="00201168"/>
    <w:rsid w:val="002021B7"/>
    <w:rsid w:val="002028D4"/>
    <w:rsid w:val="002045D5"/>
    <w:rsid w:val="0020567A"/>
    <w:rsid w:val="00206663"/>
    <w:rsid w:val="00207DF6"/>
    <w:rsid w:val="0021019F"/>
    <w:rsid w:val="00210584"/>
    <w:rsid w:val="002114F5"/>
    <w:rsid w:val="00211520"/>
    <w:rsid w:val="00211836"/>
    <w:rsid w:val="00211877"/>
    <w:rsid w:val="00211A3C"/>
    <w:rsid w:val="002123A2"/>
    <w:rsid w:val="00212895"/>
    <w:rsid w:val="002135FF"/>
    <w:rsid w:val="00213999"/>
    <w:rsid w:val="0021423F"/>
    <w:rsid w:val="00214911"/>
    <w:rsid w:val="0021549C"/>
    <w:rsid w:val="00215DAC"/>
    <w:rsid w:val="00216266"/>
    <w:rsid w:val="00216369"/>
    <w:rsid w:val="00216E04"/>
    <w:rsid w:val="00216FFC"/>
    <w:rsid w:val="002173D0"/>
    <w:rsid w:val="00217E16"/>
    <w:rsid w:val="00220120"/>
    <w:rsid w:val="00220881"/>
    <w:rsid w:val="002210B9"/>
    <w:rsid w:val="002215BC"/>
    <w:rsid w:val="00221BB6"/>
    <w:rsid w:val="00221C61"/>
    <w:rsid w:val="002222D0"/>
    <w:rsid w:val="00222BD7"/>
    <w:rsid w:val="002231AE"/>
    <w:rsid w:val="00224677"/>
    <w:rsid w:val="00225A6E"/>
    <w:rsid w:val="00226938"/>
    <w:rsid w:val="00226C86"/>
    <w:rsid w:val="00227439"/>
    <w:rsid w:val="0022749B"/>
    <w:rsid w:val="00232E0D"/>
    <w:rsid w:val="00232F8C"/>
    <w:rsid w:val="0023508E"/>
    <w:rsid w:val="0023607B"/>
    <w:rsid w:val="0023658D"/>
    <w:rsid w:val="0023669A"/>
    <w:rsid w:val="0023752A"/>
    <w:rsid w:val="002375DE"/>
    <w:rsid w:val="00237B20"/>
    <w:rsid w:val="0024045B"/>
    <w:rsid w:val="00240C7B"/>
    <w:rsid w:val="00240D99"/>
    <w:rsid w:val="002413DC"/>
    <w:rsid w:val="00241453"/>
    <w:rsid w:val="00241705"/>
    <w:rsid w:val="002427A8"/>
    <w:rsid w:val="002427D6"/>
    <w:rsid w:val="0024306A"/>
    <w:rsid w:val="002437E7"/>
    <w:rsid w:val="002439C9"/>
    <w:rsid w:val="00243F3B"/>
    <w:rsid w:val="0024480C"/>
    <w:rsid w:val="00244D75"/>
    <w:rsid w:val="0024528B"/>
    <w:rsid w:val="002462A7"/>
    <w:rsid w:val="0024655A"/>
    <w:rsid w:val="00246C75"/>
    <w:rsid w:val="00246D01"/>
    <w:rsid w:val="00247827"/>
    <w:rsid w:val="00250609"/>
    <w:rsid w:val="00251741"/>
    <w:rsid w:val="00251BB4"/>
    <w:rsid w:val="00252447"/>
    <w:rsid w:val="00252462"/>
    <w:rsid w:val="00252FAE"/>
    <w:rsid w:val="002533ED"/>
    <w:rsid w:val="00253479"/>
    <w:rsid w:val="00253AE4"/>
    <w:rsid w:val="002546A7"/>
    <w:rsid w:val="00255B11"/>
    <w:rsid w:val="00255F49"/>
    <w:rsid w:val="0025606A"/>
    <w:rsid w:val="002564AE"/>
    <w:rsid w:val="00256801"/>
    <w:rsid w:val="00256BAA"/>
    <w:rsid w:val="00256CC1"/>
    <w:rsid w:val="00260AE0"/>
    <w:rsid w:val="0026103C"/>
    <w:rsid w:val="00261551"/>
    <w:rsid w:val="00261E35"/>
    <w:rsid w:val="00262675"/>
    <w:rsid w:val="0026269B"/>
    <w:rsid w:val="00263C0B"/>
    <w:rsid w:val="00264190"/>
    <w:rsid w:val="002643A8"/>
    <w:rsid w:val="00264EB6"/>
    <w:rsid w:val="002651B2"/>
    <w:rsid w:val="002653E2"/>
    <w:rsid w:val="002667B4"/>
    <w:rsid w:val="0026758D"/>
    <w:rsid w:val="00270447"/>
    <w:rsid w:val="002705A6"/>
    <w:rsid w:val="00270A19"/>
    <w:rsid w:val="00270F34"/>
    <w:rsid w:val="0027149D"/>
    <w:rsid w:val="00271C16"/>
    <w:rsid w:val="00272B45"/>
    <w:rsid w:val="00273824"/>
    <w:rsid w:val="00273DAB"/>
    <w:rsid w:val="00274057"/>
    <w:rsid w:val="00274B80"/>
    <w:rsid w:val="00275DA7"/>
    <w:rsid w:val="00275ECF"/>
    <w:rsid w:val="00276904"/>
    <w:rsid w:val="002800E5"/>
    <w:rsid w:val="00280134"/>
    <w:rsid w:val="00280420"/>
    <w:rsid w:val="002812B4"/>
    <w:rsid w:val="00281353"/>
    <w:rsid w:val="00282DB2"/>
    <w:rsid w:val="002840BA"/>
    <w:rsid w:val="002845EF"/>
    <w:rsid w:val="002848FB"/>
    <w:rsid w:val="00284B5A"/>
    <w:rsid w:val="00284BBE"/>
    <w:rsid w:val="00285056"/>
    <w:rsid w:val="002851A7"/>
    <w:rsid w:val="002855D0"/>
    <w:rsid w:val="00285F35"/>
    <w:rsid w:val="00286E37"/>
    <w:rsid w:val="00287E00"/>
    <w:rsid w:val="0029006B"/>
    <w:rsid w:val="00291161"/>
    <w:rsid w:val="0029197D"/>
    <w:rsid w:val="00292240"/>
    <w:rsid w:val="00293423"/>
    <w:rsid w:val="002938FE"/>
    <w:rsid w:val="00295BA8"/>
    <w:rsid w:val="002978CB"/>
    <w:rsid w:val="00297AFB"/>
    <w:rsid w:val="00297D1C"/>
    <w:rsid w:val="002A0E6A"/>
    <w:rsid w:val="002A15B8"/>
    <w:rsid w:val="002A2F94"/>
    <w:rsid w:val="002A319F"/>
    <w:rsid w:val="002A390A"/>
    <w:rsid w:val="002A40B4"/>
    <w:rsid w:val="002A51CE"/>
    <w:rsid w:val="002A592D"/>
    <w:rsid w:val="002A6AF2"/>
    <w:rsid w:val="002A780D"/>
    <w:rsid w:val="002A7B7D"/>
    <w:rsid w:val="002B07C2"/>
    <w:rsid w:val="002B0F3C"/>
    <w:rsid w:val="002B1240"/>
    <w:rsid w:val="002B196C"/>
    <w:rsid w:val="002B27F5"/>
    <w:rsid w:val="002B2DA6"/>
    <w:rsid w:val="002B2E7C"/>
    <w:rsid w:val="002B30A0"/>
    <w:rsid w:val="002B4915"/>
    <w:rsid w:val="002B4A6D"/>
    <w:rsid w:val="002B5CEA"/>
    <w:rsid w:val="002B5E72"/>
    <w:rsid w:val="002B5F39"/>
    <w:rsid w:val="002B6540"/>
    <w:rsid w:val="002B73A9"/>
    <w:rsid w:val="002C03A2"/>
    <w:rsid w:val="002C04E3"/>
    <w:rsid w:val="002C09C3"/>
    <w:rsid w:val="002C0C29"/>
    <w:rsid w:val="002C0E57"/>
    <w:rsid w:val="002C14D2"/>
    <w:rsid w:val="002C1742"/>
    <w:rsid w:val="002C17BD"/>
    <w:rsid w:val="002C1FC7"/>
    <w:rsid w:val="002C2073"/>
    <w:rsid w:val="002C294C"/>
    <w:rsid w:val="002C2AED"/>
    <w:rsid w:val="002C2DE4"/>
    <w:rsid w:val="002C3774"/>
    <w:rsid w:val="002C3AD9"/>
    <w:rsid w:val="002C400A"/>
    <w:rsid w:val="002C515B"/>
    <w:rsid w:val="002C52A6"/>
    <w:rsid w:val="002C5A98"/>
    <w:rsid w:val="002C608D"/>
    <w:rsid w:val="002C6AB6"/>
    <w:rsid w:val="002C6B0E"/>
    <w:rsid w:val="002C7953"/>
    <w:rsid w:val="002D087F"/>
    <w:rsid w:val="002D0D12"/>
    <w:rsid w:val="002D1174"/>
    <w:rsid w:val="002D169A"/>
    <w:rsid w:val="002D1796"/>
    <w:rsid w:val="002D1C1A"/>
    <w:rsid w:val="002D1EA7"/>
    <w:rsid w:val="002D1FAD"/>
    <w:rsid w:val="002D3720"/>
    <w:rsid w:val="002D3761"/>
    <w:rsid w:val="002D3829"/>
    <w:rsid w:val="002D3863"/>
    <w:rsid w:val="002D3C9B"/>
    <w:rsid w:val="002D41EC"/>
    <w:rsid w:val="002D5E12"/>
    <w:rsid w:val="002D6489"/>
    <w:rsid w:val="002D6C55"/>
    <w:rsid w:val="002D7160"/>
    <w:rsid w:val="002E0314"/>
    <w:rsid w:val="002E0944"/>
    <w:rsid w:val="002E0AE0"/>
    <w:rsid w:val="002E21F7"/>
    <w:rsid w:val="002E2834"/>
    <w:rsid w:val="002E3301"/>
    <w:rsid w:val="002E34F4"/>
    <w:rsid w:val="002E4D41"/>
    <w:rsid w:val="002E5281"/>
    <w:rsid w:val="002E5975"/>
    <w:rsid w:val="002E7653"/>
    <w:rsid w:val="002E7910"/>
    <w:rsid w:val="002E7AB6"/>
    <w:rsid w:val="002F09C6"/>
    <w:rsid w:val="002F13D2"/>
    <w:rsid w:val="002F1689"/>
    <w:rsid w:val="002F1B60"/>
    <w:rsid w:val="002F2C3E"/>
    <w:rsid w:val="002F5127"/>
    <w:rsid w:val="002F6027"/>
    <w:rsid w:val="002F620F"/>
    <w:rsid w:val="002F6DC2"/>
    <w:rsid w:val="002F7185"/>
    <w:rsid w:val="002F73E4"/>
    <w:rsid w:val="002F7433"/>
    <w:rsid w:val="002F7B5F"/>
    <w:rsid w:val="003000BA"/>
    <w:rsid w:val="003000ED"/>
    <w:rsid w:val="00301185"/>
    <w:rsid w:val="003012B8"/>
    <w:rsid w:val="003014BF"/>
    <w:rsid w:val="0030171D"/>
    <w:rsid w:val="003028C9"/>
    <w:rsid w:val="00302BA1"/>
    <w:rsid w:val="00302BA6"/>
    <w:rsid w:val="00302BD8"/>
    <w:rsid w:val="00302DA7"/>
    <w:rsid w:val="00302DD7"/>
    <w:rsid w:val="00302FA8"/>
    <w:rsid w:val="003031E0"/>
    <w:rsid w:val="003037FF"/>
    <w:rsid w:val="003038B6"/>
    <w:rsid w:val="00303956"/>
    <w:rsid w:val="00303B0A"/>
    <w:rsid w:val="00303D1E"/>
    <w:rsid w:val="00304735"/>
    <w:rsid w:val="00304B2F"/>
    <w:rsid w:val="00304D5F"/>
    <w:rsid w:val="00305127"/>
    <w:rsid w:val="003053EE"/>
    <w:rsid w:val="003061DC"/>
    <w:rsid w:val="00306306"/>
    <w:rsid w:val="0030683F"/>
    <w:rsid w:val="00307E40"/>
    <w:rsid w:val="00307E81"/>
    <w:rsid w:val="00307FD5"/>
    <w:rsid w:val="0031004D"/>
    <w:rsid w:val="00312B29"/>
    <w:rsid w:val="00313AFD"/>
    <w:rsid w:val="0031452F"/>
    <w:rsid w:val="0031508E"/>
    <w:rsid w:val="003156AF"/>
    <w:rsid w:val="003168CD"/>
    <w:rsid w:val="00317AE7"/>
    <w:rsid w:val="00317BF3"/>
    <w:rsid w:val="003202FF"/>
    <w:rsid w:val="00320B20"/>
    <w:rsid w:val="00320B2C"/>
    <w:rsid w:val="00320D53"/>
    <w:rsid w:val="00322096"/>
    <w:rsid w:val="00322109"/>
    <w:rsid w:val="00322437"/>
    <w:rsid w:val="00322584"/>
    <w:rsid w:val="00322F18"/>
    <w:rsid w:val="0032394C"/>
    <w:rsid w:val="00323CC6"/>
    <w:rsid w:val="0032476E"/>
    <w:rsid w:val="00324A77"/>
    <w:rsid w:val="00325237"/>
    <w:rsid w:val="0032537E"/>
    <w:rsid w:val="003262CC"/>
    <w:rsid w:val="0032703B"/>
    <w:rsid w:val="00330216"/>
    <w:rsid w:val="00330706"/>
    <w:rsid w:val="00330755"/>
    <w:rsid w:val="003310A0"/>
    <w:rsid w:val="003312CB"/>
    <w:rsid w:val="003314A1"/>
    <w:rsid w:val="003329CB"/>
    <w:rsid w:val="00332C2C"/>
    <w:rsid w:val="003335C7"/>
    <w:rsid w:val="003346B9"/>
    <w:rsid w:val="00334FB1"/>
    <w:rsid w:val="00335384"/>
    <w:rsid w:val="00335CC1"/>
    <w:rsid w:val="00335D15"/>
    <w:rsid w:val="003361D6"/>
    <w:rsid w:val="00336605"/>
    <w:rsid w:val="003367C0"/>
    <w:rsid w:val="00337658"/>
    <w:rsid w:val="0034011D"/>
    <w:rsid w:val="0034090B"/>
    <w:rsid w:val="003409C1"/>
    <w:rsid w:val="00340E33"/>
    <w:rsid w:val="003418D7"/>
    <w:rsid w:val="003427DE"/>
    <w:rsid w:val="003430F5"/>
    <w:rsid w:val="00343B08"/>
    <w:rsid w:val="0034786F"/>
    <w:rsid w:val="003478B5"/>
    <w:rsid w:val="00350880"/>
    <w:rsid w:val="00350960"/>
    <w:rsid w:val="00350D99"/>
    <w:rsid w:val="00351106"/>
    <w:rsid w:val="0035152E"/>
    <w:rsid w:val="0035265C"/>
    <w:rsid w:val="0035417D"/>
    <w:rsid w:val="00354765"/>
    <w:rsid w:val="00354EC7"/>
    <w:rsid w:val="003556B5"/>
    <w:rsid w:val="003559EB"/>
    <w:rsid w:val="0035633D"/>
    <w:rsid w:val="00357B0A"/>
    <w:rsid w:val="0036044C"/>
    <w:rsid w:val="00360490"/>
    <w:rsid w:val="0036069D"/>
    <w:rsid w:val="00360C74"/>
    <w:rsid w:val="00361267"/>
    <w:rsid w:val="003618F2"/>
    <w:rsid w:val="003624B0"/>
    <w:rsid w:val="00363614"/>
    <w:rsid w:val="00363AEC"/>
    <w:rsid w:val="00363F00"/>
    <w:rsid w:val="00364AA8"/>
    <w:rsid w:val="00365845"/>
    <w:rsid w:val="00365D70"/>
    <w:rsid w:val="00366A86"/>
    <w:rsid w:val="00366A8E"/>
    <w:rsid w:val="00367762"/>
    <w:rsid w:val="00367BFD"/>
    <w:rsid w:val="003701A7"/>
    <w:rsid w:val="0037089C"/>
    <w:rsid w:val="003708C1"/>
    <w:rsid w:val="00371547"/>
    <w:rsid w:val="0037260A"/>
    <w:rsid w:val="00372CFE"/>
    <w:rsid w:val="00373510"/>
    <w:rsid w:val="00373896"/>
    <w:rsid w:val="00373FDE"/>
    <w:rsid w:val="003740BB"/>
    <w:rsid w:val="0037456D"/>
    <w:rsid w:val="00375065"/>
    <w:rsid w:val="003750F3"/>
    <w:rsid w:val="00375A8E"/>
    <w:rsid w:val="00375EC5"/>
    <w:rsid w:val="003764E7"/>
    <w:rsid w:val="003767E2"/>
    <w:rsid w:val="00380A81"/>
    <w:rsid w:val="00380F1B"/>
    <w:rsid w:val="0038154B"/>
    <w:rsid w:val="00381EAC"/>
    <w:rsid w:val="0038230C"/>
    <w:rsid w:val="00382DAA"/>
    <w:rsid w:val="0038392A"/>
    <w:rsid w:val="0038448F"/>
    <w:rsid w:val="00386430"/>
    <w:rsid w:val="003864DD"/>
    <w:rsid w:val="003866AB"/>
    <w:rsid w:val="003874B5"/>
    <w:rsid w:val="003875C3"/>
    <w:rsid w:val="003902EF"/>
    <w:rsid w:val="00391283"/>
    <w:rsid w:val="003925E2"/>
    <w:rsid w:val="00392813"/>
    <w:rsid w:val="00394172"/>
    <w:rsid w:val="003941E0"/>
    <w:rsid w:val="0039447D"/>
    <w:rsid w:val="003954BA"/>
    <w:rsid w:val="00395BB1"/>
    <w:rsid w:val="00395BB9"/>
    <w:rsid w:val="00396E8D"/>
    <w:rsid w:val="00396EC0"/>
    <w:rsid w:val="003979CE"/>
    <w:rsid w:val="00397C4B"/>
    <w:rsid w:val="00397C7D"/>
    <w:rsid w:val="003A1170"/>
    <w:rsid w:val="003A1271"/>
    <w:rsid w:val="003A19D3"/>
    <w:rsid w:val="003A311D"/>
    <w:rsid w:val="003A48D7"/>
    <w:rsid w:val="003A5E6E"/>
    <w:rsid w:val="003A6614"/>
    <w:rsid w:val="003A6762"/>
    <w:rsid w:val="003A6B5D"/>
    <w:rsid w:val="003A6BFB"/>
    <w:rsid w:val="003A76F6"/>
    <w:rsid w:val="003A7C9D"/>
    <w:rsid w:val="003B0207"/>
    <w:rsid w:val="003B095E"/>
    <w:rsid w:val="003B0AD0"/>
    <w:rsid w:val="003B2017"/>
    <w:rsid w:val="003B22EA"/>
    <w:rsid w:val="003B2BA3"/>
    <w:rsid w:val="003B3170"/>
    <w:rsid w:val="003B34F2"/>
    <w:rsid w:val="003B3BBB"/>
    <w:rsid w:val="003B412A"/>
    <w:rsid w:val="003B4956"/>
    <w:rsid w:val="003B4CE0"/>
    <w:rsid w:val="003B55B0"/>
    <w:rsid w:val="003B569F"/>
    <w:rsid w:val="003B5CF5"/>
    <w:rsid w:val="003B659F"/>
    <w:rsid w:val="003B69F6"/>
    <w:rsid w:val="003B6AA0"/>
    <w:rsid w:val="003B6F22"/>
    <w:rsid w:val="003C0671"/>
    <w:rsid w:val="003C186C"/>
    <w:rsid w:val="003C18D3"/>
    <w:rsid w:val="003C1C6D"/>
    <w:rsid w:val="003C24F9"/>
    <w:rsid w:val="003C24FA"/>
    <w:rsid w:val="003C2DC5"/>
    <w:rsid w:val="003C35F2"/>
    <w:rsid w:val="003C45C7"/>
    <w:rsid w:val="003C48E5"/>
    <w:rsid w:val="003C4BF4"/>
    <w:rsid w:val="003C4EAC"/>
    <w:rsid w:val="003C5EEA"/>
    <w:rsid w:val="003C75F7"/>
    <w:rsid w:val="003C777F"/>
    <w:rsid w:val="003C7802"/>
    <w:rsid w:val="003C782A"/>
    <w:rsid w:val="003C7929"/>
    <w:rsid w:val="003D057F"/>
    <w:rsid w:val="003D1407"/>
    <w:rsid w:val="003D347E"/>
    <w:rsid w:val="003D4B39"/>
    <w:rsid w:val="003D502A"/>
    <w:rsid w:val="003D6920"/>
    <w:rsid w:val="003D69E1"/>
    <w:rsid w:val="003D6B6A"/>
    <w:rsid w:val="003D778A"/>
    <w:rsid w:val="003E0115"/>
    <w:rsid w:val="003E09BE"/>
    <w:rsid w:val="003E146B"/>
    <w:rsid w:val="003E1A87"/>
    <w:rsid w:val="003E1F05"/>
    <w:rsid w:val="003E21B2"/>
    <w:rsid w:val="003E2358"/>
    <w:rsid w:val="003E23C8"/>
    <w:rsid w:val="003E25F0"/>
    <w:rsid w:val="003E307B"/>
    <w:rsid w:val="003E42C1"/>
    <w:rsid w:val="003E4783"/>
    <w:rsid w:val="003E4C12"/>
    <w:rsid w:val="003E575A"/>
    <w:rsid w:val="003E616F"/>
    <w:rsid w:val="003E61DC"/>
    <w:rsid w:val="003E65E8"/>
    <w:rsid w:val="003E67D1"/>
    <w:rsid w:val="003E6B5F"/>
    <w:rsid w:val="003E6CE3"/>
    <w:rsid w:val="003E77D8"/>
    <w:rsid w:val="003E77E5"/>
    <w:rsid w:val="003E77F5"/>
    <w:rsid w:val="003E7968"/>
    <w:rsid w:val="003E7E66"/>
    <w:rsid w:val="003F1026"/>
    <w:rsid w:val="003F1B0F"/>
    <w:rsid w:val="003F2132"/>
    <w:rsid w:val="003F25E7"/>
    <w:rsid w:val="003F3563"/>
    <w:rsid w:val="003F39CC"/>
    <w:rsid w:val="003F3E0D"/>
    <w:rsid w:val="003F52B0"/>
    <w:rsid w:val="003F52E0"/>
    <w:rsid w:val="003F5533"/>
    <w:rsid w:val="00401376"/>
    <w:rsid w:val="00401BEF"/>
    <w:rsid w:val="00401D74"/>
    <w:rsid w:val="00402CFA"/>
    <w:rsid w:val="00403526"/>
    <w:rsid w:val="00404A98"/>
    <w:rsid w:val="00405111"/>
    <w:rsid w:val="00406B6F"/>
    <w:rsid w:val="00406D12"/>
    <w:rsid w:val="00407007"/>
    <w:rsid w:val="0040739C"/>
    <w:rsid w:val="00407EED"/>
    <w:rsid w:val="00410704"/>
    <w:rsid w:val="00410D76"/>
    <w:rsid w:val="00410F69"/>
    <w:rsid w:val="0041112A"/>
    <w:rsid w:val="004122CA"/>
    <w:rsid w:val="0041307A"/>
    <w:rsid w:val="004138D6"/>
    <w:rsid w:val="0041395C"/>
    <w:rsid w:val="00413C2B"/>
    <w:rsid w:val="004157BA"/>
    <w:rsid w:val="0041587E"/>
    <w:rsid w:val="00416E45"/>
    <w:rsid w:val="0041726E"/>
    <w:rsid w:val="004176C5"/>
    <w:rsid w:val="00417775"/>
    <w:rsid w:val="00417B44"/>
    <w:rsid w:val="00417BBE"/>
    <w:rsid w:val="0042010C"/>
    <w:rsid w:val="00420425"/>
    <w:rsid w:val="00420621"/>
    <w:rsid w:val="00420910"/>
    <w:rsid w:val="00420F25"/>
    <w:rsid w:val="00421001"/>
    <w:rsid w:val="00421C58"/>
    <w:rsid w:val="00421C86"/>
    <w:rsid w:val="00421DEB"/>
    <w:rsid w:val="00422988"/>
    <w:rsid w:val="0042377E"/>
    <w:rsid w:val="00423E96"/>
    <w:rsid w:val="004241B2"/>
    <w:rsid w:val="004242A7"/>
    <w:rsid w:val="0042459F"/>
    <w:rsid w:val="00424606"/>
    <w:rsid w:val="004248C3"/>
    <w:rsid w:val="00426D5E"/>
    <w:rsid w:val="004273EF"/>
    <w:rsid w:val="00427C59"/>
    <w:rsid w:val="00427D80"/>
    <w:rsid w:val="00427DF7"/>
    <w:rsid w:val="00427F18"/>
    <w:rsid w:val="0043059A"/>
    <w:rsid w:val="0043130A"/>
    <w:rsid w:val="00431C77"/>
    <w:rsid w:val="0043290F"/>
    <w:rsid w:val="00432DA3"/>
    <w:rsid w:val="00432EAB"/>
    <w:rsid w:val="0043351E"/>
    <w:rsid w:val="00433FD6"/>
    <w:rsid w:val="00434075"/>
    <w:rsid w:val="00434113"/>
    <w:rsid w:val="0043432E"/>
    <w:rsid w:val="004344B6"/>
    <w:rsid w:val="00434C36"/>
    <w:rsid w:val="00435923"/>
    <w:rsid w:val="00435A00"/>
    <w:rsid w:val="00436408"/>
    <w:rsid w:val="0043655F"/>
    <w:rsid w:val="0043668A"/>
    <w:rsid w:val="00437977"/>
    <w:rsid w:val="00440B58"/>
    <w:rsid w:val="00441129"/>
    <w:rsid w:val="00442053"/>
    <w:rsid w:val="0044248B"/>
    <w:rsid w:val="00442561"/>
    <w:rsid w:val="004426D4"/>
    <w:rsid w:val="00442A54"/>
    <w:rsid w:val="00442A91"/>
    <w:rsid w:val="00443547"/>
    <w:rsid w:val="00444222"/>
    <w:rsid w:val="004452BD"/>
    <w:rsid w:val="00445330"/>
    <w:rsid w:val="00445BAD"/>
    <w:rsid w:val="00446A33"/>
    <w:rsid w:val="00446AB1"/>
    <w:rsid w:val="00446E5E"/>
    <w:rsid w:val="004470CE"/>
    <w:rsid w:val="004473E4"/>
    <w:rsid w:val="00447D30"/>
    <w:rsid w:val="00450350"/>
    <w:rsid w:val="0045064C"/>
    <w:rsid w:val="0045081A"/>
    <w:rsid w:val="004513CD"/>
    <w:rsid w:val="00451494"/>
    <w:rsid w:val="0045272F"/>
    <w:rsid w:val="004540E6"/>
    <w:rsid w:val="00454773"/>
    <w:rsid w:val="00455B9D"/>
    <w:rsid w:val="004565CE"/>
    <w:rsid w:val="00456816"/>
    <w:rsid w:val="00456863"/>
    <w:rsid w:val="004579C7"/>
    <w:rsid w:val="00457D50"/>
    <w:rsid w:val="00457E5D"/>
    <w:rsid w:val="0046069D"/>
    <w:rsid w:val="004621C4"/>
    <w:rsid w:val="0046252D"/>
    <w:rsid w:val="00463271"/>
    <w:rsid w:val="004642CE"/>
    <w:rsid w:val="0046436C"/>
    <w:rsid w:val="00464A5C"/>
    <w:rsid w:val="00465CFE"/>
    <w:rsid w:val="00466D18"/>
    <w:rsid w:val="00466FDB"/>
    <w:rsid w:val="004671BA"/>
    <w:rsid w:val="00467573"/>
    <w:rsid w:val="004677AA"/>
    <w:rsid w:val="00467BDE"/>
    <w:rsid w:val="00467F35"/>
    <w:rsid w:val="004707D1"/>
    <w:rsid w:val="00470958"/>
    <w:rsid w:val="00470D3B"/>
    <w:rsid w:val="004714C4"/>
    <w:rsid w:val="00471900"/>
    <w:rsid w:val="0047349E"/>
    <w:rsid w:val="004734E8"/>
    <w:rsid w:val="00474A46"/>
    <w:rsid w:val="00474E4D"/>
    <w:rsid w:val="00475CC2"/>
    <w:rsid w:val="00477109"/>
    <w:rsid w:val="00477E40"/>
    <w:rsid w:val="00477FC1"/>
    <w:rsid w:val="004821CE"/>
    <w:rsid w:val="00482B02"/>
    <w:rsid w:val="00482E19"/>
    <w:rsid w:val="0048464B"/>
    <w:rsid w:val="00485117"/>
    <w:rsid w:val="00486466"/>
    <w:rsid w:val="004865FE"/>
    <w:rsid w:val="00486882"/>
    <w:rsid w:val="004877B2"/>
    <w:rsid w:val="00490045"/>
    <w:rsid w:val="004904B2"/>
    <w:rsid w:val="004907FD"/>
    <w:rsid w:val="0049093F"/>
    <w:rsid w:val="00490DB1"/>
    <w:rsid w:val="00490F87"/>
    <w:rsid w:val="004917C5"/>
    <w:rsid w:val="004929B2"/>
    <w:rsid w:val="00493098"/>
    <w:rsid w:val="00493310"/>
    <w:rsid w:val="00493D7F"/>
    <w:rsid w:val="00494AC8"/>
    <w:rsid w:val="0049575B"/>
    <w:rsid w:val="0049591A"/>
    <w:rsid w:val="00496219"/>
    <w:rsid w:val="004966A2"/>
    <w:rsid w:val="00497F5B"/>
    <w:rsid w:val="004A01A4"/>
    <w:rsid w:val="004A053D"/>
    <w:rsid w:val="004A05EC"/>
    <w:rsid w:val="004A0747"/>
    <w:rsid w:val="004A1802"/>
    <w:rsid w:val="004A20EA"/>
    <w:rsid w:val="004A21D2"/>
    <w:rsid w:val="004A24D4"/>
    <w:rsid w:val="004A2646"/>
    <w:rsid w:val="004A29F8"/>
    <w:rsid w:val="004A3362"/>
    <w:rsid w:val="004A34FA"/>
    <w:rsid w:val="004A39C7"/>
    <w:rsid w:val="004A3BCA"/>
    <w:rsid w:val="004A41F0"/>
    <w:rsid w:val="004A455E"/>
    <w:rsid w:val="004A56B0"/>
    <w:rsid w:val="004A58B8"/>
    <w:rsid w:val="004A5EF5"/>
    <w:rsid w:val="004A6B4E"/>
    <w:rsid w:val="004A7B06"/>
    <w:rsid w:val="004B1162"/>
    <w:rsid w:val="004B121F"/>
    <w:rsid w:val="004B16EF"/>
    <w:rsid w:val="004B3188"/>
    <w:rsid w:val="004B35D6"/>
    <w:rsid w:val="004B4F84"/>
    <w:rsid w:val="004B5434"/>
    <w:rsid w:val="004B559A"/>
    <w:rsid w:val="004B62FF"/>
    <w:rsid w:val="004B6A11"/>
    <w:rsid w:val="004B703D"/>
    <w:rsid w:val="004B797F"/>
    <w:rsid w:val="004C032B"/>
    <w:rsid w:val="004C113D"/>
    <w:rsid w:val="004C1C3B"/>
    <w:rsid w:val="004C219E"/>
    <w:rsid w:val="004C25E3"/>
    <w:rsid w:val="004C2A20"/>
    <w:rsid w:val="004C2C7D"/>
    <w:rsid w:val="004C33EB"/>
    <w:rsid w:val="004C3718"/>
    <w:rsid w:val="004C4277"/>
    <w:rsid w:val="004C4D26"/>
    <w:rsid w:val="004C5FFB"/>
    <w:rsid w:val="004C6A22"/>
    <w:rsid w:val="004D0CAF"/>
    <w:rsid w:val="004D1367"/>
    <w:rsid w:val="004D15B0"/>
    <w:rsid w:val="004D18B3"/>
    <w:rsid w:val="004D1C86"/>
    <w:rsid w:val="004D2A65"/>
    <w:rsid w:val="004D2F55"/>
    <w:rsid w:val="004D3035"/>
    <w:rsid w:val="004D3AB8"/>
    <w:rsid w:val="004D409C"/>
    <w:rsid w:val="004D43FF"/>
    <w:rsid w:val="004D486A"/>
    <w:rsid w:val="004D5285"/>
    <w:rsid w:val="004D54D7"/>
    <w:rsid w:val="004D5931"/>
    <w:rsid w:val="004D6C99"/>
    <w:rsid w:val="004D6E84"/>
    <w:rsid w:val="004D6EE0"/>
    <w:rsid w:val="004D753B"/>
    <w:rsid w:val="004E0103"/>
    <w:rsid w:val="004E236E"/>
    <w:rsid w:val="004E249B"/>
    <w:rsid w:val="004E47DC"/>
    <w:rsid w:val="004E5221"/>
    <w:rsid w:val="004E550E"/>
    <w:rsid w:val="004E5B01"/>
    <w:rsid w:val="004E5DAE"/>
    <w:rsid w:val="004E5ED2"/>
    <w:rsid w:val="004E65D3"/>
    <w:rsid w:val="004E67B4"/>
    <w:rsid w:val="004E6EDB"/>
    <w:rsid w:val="004E72A6"/>
    <w:rsid w:val="004E7607"/>
    <w:rsid w:val="004F00D9"/>
    <w:rsid w:val="004F15D8"/>
    <w:rsid w:val="004F1CA2"/>
    <w:rsid w:val="004F20D9"/>
    <w:rsid w:val="004F350C"/>
    <w:rsid w:val="004F3F32"/>
    <w:rsid w:val="004F44B2"/>
    <w:rsid w:val="004F5DD0"/>
    <w:rsid w:val="004F5EFF"/>
    <w:rsid w:val="004F612B"/>
    <w:rsid w:val="004F66BB"/>
    <w:rsid w:val="004F67A5"/>
    <w:rsid w:val="004F79A6"/>
    <w:rsid w:val="00500AAA"/>
    <w:rsid w:val="00500E13"/>
    <w:rsid w:val="005026C2"/>
    <w:rsid w:val="00502C7E"/>
    <w:rsid w:val="00502DAA"/>
    <w:rsid w:val="00503989"/>
    <w:rsid w:val="00503A06"/>
    <w:rsid w:val="005040BF"/>
    <w:rsid w:val="00505309"/>
    <w:rsid w:val="00505C75"/>
    <w:rsid w:val="005063D9"/>
    <w:rsid w:val="00507632"/>
    <w:rsid w:val="00507B9B"/>
    <w:rsid w:val="00507DCB"/>
    <w:rsid w:val="005110F1"/>
    <w:rsid w:val="00511D86"/>
    <w:rsid w:val="00512015"/>
    <w:rsid w:val="00512711"/>
    <w:rsid w:val="00512925"/>
    <w:rsid w:val="005129DC"/>
    <w:rsid w:val="00512A18"/>
    <w:rsid w:val="00512ABD"/>
    <w:rsid w:val="00513096"/>
    <w:rsid w:val="00513B63"/>
    <w:rsid w:val="005143EC"/>
    <w:rsid w:val="005148A5"/>
    <w:rsid w:val="00514E5E"/>
    <w:rsid w:val="00514E6E"/>
    <w:rsid w:val="005152A2"/>
    <w:rsid w:val="00515BFA"/>
    <w:rsid w:val="00516002"/>
    <w:rsid w:val="00516637"/>
    <w:rsid w:val="00516C0B"/>
    <w:rsid w:val="005170A0"/>
    <w:rsid w:val="00517E4F"/>
    <w:rsid w:val="00520109"/>
    <w:rsid w:val="00520595"/>
    <w:rsid w:val="00520671"/>
    <w:rsid w:val="00520A74"/>
    <w:rsid w:val="00520F04"/>
    <w:rsid w:val="00522246"/>
    <w:rsid w:val="00522644"/>
    <w:rsid w:val="00522D4D"/>
    <w:rsid w:val="00523352"/>
    <w:rsid w:val="0052497E"/>
    <w:rsid w:val="00524EEF"/>
    <w:rsid w:val="0052535F"/>
    <w:rsid w:val="00525CE6"/>
    <w:rsid w:val="00526C4A"/>
    <w:rsid w:val="00526FAF"/>
    <w:rsid w:val="005270AE"/>
    <w:rsid w:val="00527298"/>
    <w:rsid w:val="00527440"/>
    <w:rsid w:val="00527C95"/>
    <w:rsid w:val="00530A94"/>
    <w:rsid w:val="00530DFE"/>
    <w:rsid w:val="005317EB"/>
    <w:rsid w:val="00531A0A"/>
    <w:rsid w:val="00531B75"/>
    <w:rsid w:val="005326DB"/>
    <w:rsid w:val="00533064"/>
    <w:rsid w:val="005331BC"/>
    <w:rsid w:val="0053327D"/>
    <w:rsid w:val="005335F8"/>
    <w:rsid w:val="00533726"/>
    <w:rsid w:val="00533C24"/>
    <w:rsid w:val="0053505D"/>
    <w:rsid w:val="0053561F"/>
    <w:rsid w:val="0053594C"/>
    <w:rsid w:val="00535E14"/>
    <w:rsid w:val="0053699C"/>
    <w:rsid w:val="00536B54"/>
    <w:rsid w:val="00536BF3"/>
    <w:rsid w:val="00536C14"/>
    <w:rsid w:val="005371DD"/>
    <w:rsid w:val="0053770D"/>
    <w:rsid w:val="00540B90"/>
    <w:rsid w:val="00540FE6"/>
    <w:rsid w:val="00541158"/>
    <w:rsid w:val="005418C5"/>
    <w:rsid w:val="00542109"/>
    <w:rsid w:val="00542286"/>
    <w:rsid w:val="00542C56"/>
    <w:rsid w:val="00544968"/>
    <w:rsid w:val="00544FF2"/>
    <w:rsid w:val="005458CB"/>
    <w:rsid w:val="00545B70"/>
    <w:rsid w:val="00546392"/>
    <w:rsid w:val="0054648E"/>
    <w:rsid w:val="00546C84"/>
    <w:rsid w:val="0054744E"/>
    <w:rsid w:val="00550EAE"/>
    <w:rsid w:val="005511FE"/>
    <w:rsid w:val="00551710"/>
    <w:rsid w:val="00551BA0"/>
    <w:rsid w:val="00552155"/>
    <w:rsid w:val="00552FB0"/>
    <w:rsid w:val="005530F1"/>
    <w:rsid w:val="005537F6"/>
    <w:rsid w:val="00554381"/>
    <w:rsid w:val="00554510"/>
    <w:rsid w:val="00554758"/>
    <w:rsid w:val="00554930"/>
    <w:rsid w:val="005552AC"/>
    <w:rsid w:val="0055539D"/>
    <w:rsid w:val="00555AA3"/>
    <w:rsid w:val="0055737D"/>
    <w:rsid w:val="0056037E"/>
    <w:rsid w:val="00561F91"/>
    <w:rsid w:val="00561FE3"/>
    <w:rsid w:val="0056282E"/>
    <w:rsid w:val="0056290E"/>
    <w:rsid w:val="005629AC"/>
    <w:rsid w:val="00562BAF"/>
    <w:rsid w:val="00562DD3"/>
    <w:rsid w:val="00563EE9"/>
    <w:rsid w:val="005640F6"/>
    <w:rsid w:val="005641B4"/>
    <w:rsid w:val="005650F8"/>
    <w:rsid w:val="00565982"/>
    <w:rsid w:val="00565E3E"/>
    <w:rsid w:val="00566A7C"/>
    <w:rsid w:val="00566FC9"/>
    <w:rsid w:val="0056714C"/>
    <w:rsid w:val="0056726D"/>
    <w:rsid w:val="00567CB2"/>
    <w:rsid w:val="00570860"/>
    <w:rsid w:val="00570CB9"/>
    <w:rsid w:val="00571084"/>
    <w:rsid w:val="00571144"/>
    <w:rsid w:val="005714C4"/>
    <w:rsid w:val="0057170E"/>
    <w:rsid w:val="00571DC2"/>
    <w:rsid w:val="00572525"/>
    <w:rsid w:val="00572D26"/>
    <w:rsid w:val="0057343E"/>
    <w:rsid w:val="0057366B"/>
    <w:rsid w:val="00573A69"/>
    <w:rsid w:val="0057478F"/>
    <w:rsid w:val="0057658E"/>
    <w:rsid w:val="00576E10"/>
    <w:rsid w:val="0057720A"/>
    <w:rsid w:val="005778A6"/>
    <w:rsid w:val="005803DE"/>
    <w:rsid w:val="005813EE"/>
    <w:rsid w:val="005814B8"/>
    <w:rsid w:val="0058157A"/>
    <w:rsid w:val="005818AE"/>
    <w:rsid w:val="00581B30"/>
    <w:rsid w:val="00582191"/>
    <w:rsid w:val="00582C61"/>
    <w:rsid w:val="005845C2"/>
    <w:rsid w:val="0058517C"/>
    <w:rsid w:val="00585689"/>
    <w:rsid w:val="00585BB8"/>
    <w:rsid w:val="00586D36"/>
    <w:rsid w:val="005879F4"/>
    <w:rsid w:val="0059000D"/>
    <w:rsid w:val="00590EFE"/>
    <w:rsid w:val="005910A3"/>
    <w:rsid w:val="005917EE"/>
    <w:rsid w:val="00592C1A"/>
    <w:rsid w:val="00592CC6"/>
    <w:rsid w:val="00592E36"/>
    <w:rsid w:val="00592F2A"/>
    <w:rsid w:val="00593300"/>
    <w:rsid w:val="005935FD"/>
    <w:rsid w:val="00594BEF"/>
    <w:rsid w:val="00594D43"/>
    <w:rsid w:val="0059549D"/>
    <w:rsid w:val="00596455"/>
    <w:rsid w:val="0059690B"/>
    <w:rsid w:val="00597198"/>
    <w:rsid w:val="00597249"/>
    <w:rsid w:val="005974E0"/>
    <w:rsid w:val="00597A4A"/>
    <w:rsid w:val="005A1AA1"/>
    <w:rsid w:val="005A2281"/>
    <w:rsid w:val="005A2494"/>
    <w:rsid w:val="005A302A"/>
    <w:rsid w:val="005A353A"/>
    <w:rsid w:val="005A50EF"/>
    <w:rsid w:val="005A58AF"/>
    <w:rsid w:val="005A5B2F"/>
    <w:rsid w:val="005A5FD0"/>
    <w:rsid w:val="005A61E9"/>
    <w:rsid w:val="005A61FF"/>
    <w:rsid w:val="005A6AD8"/>
    <w:rsid w:val="005A6CF3"/>
    <w:rsid w:val="005A71E1"/>
    <w:rsid w:val="005A7B63"/>
    <w:rsid w:val="005B08EC"/>
    <w:rsid w:val="005B0D22"/>
    <w:rsid w:val="005B17F0"/>
    <w:rsid w:val="005B18D4"/>
    <w:rsid w:val="005B2572"/>
    <w:rsid w:val="005B30EA"/>
    <w:rsid w:val="005B5A3B"/>
    <w:rsid w:val="005B6D81"/>
    <w:rsid w:val="005B752C"/>
    <w:rsid w:val="005B7EC7"/>
    <w:rsid w:val="005C061C"/>
    <w:rsid w:val="005C1401"/>
    <w:rsid w:val="005C15D4"/>
    <w:rsid w:val="005C1C83"/>
    <w:rsid w:val="005C1E7F"/>
    <w:rsid w:val="005C2211"/>
    <w:rsid w:val="005C3621"/>
    <w:rsid w:val="005C4EB5"/>
    <w:rsid w:val="005C59CE"/>
    <w:rsid w:val="005C5A5B"/>
    <w:rsid w:val="005C5C2C"/>
    <w:rsid w:val="005C5C4E"/>
    <w:rsid w:val="005C5D40"/>
    <w:rsid w:val="005C60C0"/>
    <w:rsid w:val="005C62B0"/>
    <w:rsid w:val="005C640A"/>
    <w:rsid w:val="005C7264"/>
    <w:rsid w:val="005C72CE"/>
    <w:rsid w:val="005C72FB"/>
    <w:rsid w:val="005C79CF"/>
    <w:rsid w:val="005C7A83"/>
    <w:rsid w:val="005D07A3"/>
    <w:rsid w:val="005D089B"/>
    <w:rsid w:val="005D1405"/>
    <w:rsid w:val="005D310F"/>
    <w:rsid w:val="005D357D"/>
    <w:rsid w:val="005D4780"/>
    <w:rsid w:val="005D50AF"/>
    <w:rsid w:val="005D5DCB"/>
    <w:rsid w:val="005D66E5"/>
    <w:rsid w:val="005D7641"/>
    <w:rsid w:val="005E0FC5"/>
    <w:rsid w:val="005E10EB"/>
    <w:rsid w:val="005E1FFD"/>
    <w:rsid w:val="005E2101"/>
    <w:rsid w:val="005E229F"/>
    <w:rsid w:val="005E2BAF"/>
    <w:rsid w:val="005E301A"/>
    <w:rsid w:val="005E58F7"/>
    <w:rsid w:val="005E73C8"/>
    <w:rsid w:val="005E7D9F"/>
    <w:rsid w:val="005F0104"/>
    <w:rsid w:val="005F0E72"/>
    <w:rsid w:val="005F129A"/>
    <w:rsid w:val="005F1F3A"/>
    <w:rsid w:val="005F2772"/>
    <w:rsid w:val="005F299C"/>
    <w:rsid w:val="005F2D69"/>
    <w:rsid w:val="005F3751"/>
    <w:rsid w:val="005F3D7F"/>
    <w:rsid w:val="005F49DC"/>
    <w:rsid w:val="005F53E4"/>
    <w:rsid w:val="005F600A"/>
    <w:rsid w:val="005F6048"/>
    <w:rsid w:val="005F60FC"/>
    <w:rsid w:val="005F615C"/>
    <w:rsid w:val="005F61A6"/>
    <w:rsid w:val="005F626F"/>
    <w:rsid w:val="005F66F8"/>
    <w:rsid w:val="00600491"/>
    <w:rsid w:val="00600A58"/>
    <w:rsid w:val="00600AD5"/>
    <w:rsid w:val="00601D95"/>
    <w:rsid w:val="00601E2A"/>
    <w:rsid w:val="00602165"/>
    <w:rsid w:val="00602260"/>
    <w:rsid w:val="00602634"/>
    <w:rsid w:val="00602696"/>
    <w:rsid w:val="00603544"/>
    <w:rsid w:val="00603FEA"/>
    <w:rsid w:val="0060449C"/>
    <w:rsid w:val="00604CA1"/>
    <w:rsid w:val="00604CDF"/>
    <w:rsid w:val="0060587B"/>
    <w:rsid w:val="00605BB9"/>
    <w:rsid w:val="00605E16"/>
    <w:rsid w:val="00605EC6"/>
    <w:rsid w:val="00606C2D"/>
    <w:rsid w:val="00607C89"/>
    <w:rsid w:val="00607EFB"/>
    <w:rsid w:val="00610038"/>
    <w:rsid w:val="00610141"/>
    <w:rsid w:val="00611CF4"/>
    <w:rsid w:val="00612E0A"/>
    <w:rsid w:val="006132A6"/>
    <w:rsid w:val="00613B90"/>
    <w:rsid w:val="00614125"/>
    <w:rsid w:val="0061571F"/>
    <w:rsid w:val="00615B23"/>
    <w:rsid w:val="00616045"/>
    <w:rsid w:val="006164A2"/>
    <w:rsid w:val="0061665F"/>
    <w:rsid w:val="00616C6A"/>
    <w:rsid w:val="0061726C"/>
    <w:rsid w:val="00617378"/>
    <w:rsid w:val="00617554"/>
    <w:rsid w:val="00617C72"/>
    <w:rsid w:val="006222EA"/>
    <w:rsid w:val="00622D4B"/>
    <w:rsid w:val="00622ED9"/>
    <w:rsid w:val="00623D31"/>
    <w:rsid w:val="00624D05"/>
    <w:rsid w:val="0062540E"/>
    <w:rsid w:val="0062542E"/>
    <w:rsid w:val="00625F52"/>
    <w:rsid w:val="0062612D"/>
    <w:rsid w:val="006264BA"/>
    <w:rsid w:val="00627044"/>
    <w:rsid w:val="00627F5C"/>
    <w:rsid w:val="00630DDC"/>
    <w:rsid w:val="0063257B"/>
    <w:rsid w:val="006325C5"/>
    <w:rsid w:val="00632743"/>
    <w:rsid w:val="00635046"/>
    <w:rsid w:val="006352B7"/>
    <w:rsid w:val="006359BE"/>
    <w:rsid w:val="00635CFE"/>
    <w:rsid w:val="00635D71"/>
    <w:rsid w:val="00635F85"/>
    <w:rsid w:val="00636C4A"/>
    <w:rsid w:val="0063706E"/>
    <w:rsid w:val="006407CC"/>
    <w:rsid w:val="00641970"/>
    <w:rsid w:val="00641BE5"/>
    <w:rsid w:val="006425CA"/>
    <w:rsid w:val="00642672"/>
    <w:rsid w:val="00644123"/>
    <w:rsid w:val="00644D45"/>
    <w:rsid w:val="006451FE"/>
    <w:rsid w:val="00645796"/>
    <w:rsid w:val="0064666A"/>
    <w:rsid w:val="006508A6"/>
    <w:rsid w:val="00650EF9"/>
    <w:rsid w:val="00651164"/>
    <w:rsid w:val="006514C0"/>
    <w:rsid w:val="00651AFE"/>
    <w:rsid w:val="00652B70"/>
    <w:rsid w:val="00652EC7"/>
    <w:rsid w:val="006541B1"/>
    <w:rsid w:val="00654DF4"/>
    <w:rsid w:val="00654F0C"/>
    <w:rsid w:val="00655117"/>
    <w:rsid w:val="0065584B"/>
    <w:rsid w:val="006561B7"/>
    <w:rsid w:val="00656954"/>
    <w:rsid w:val="00656D21"/>
    <w:rsid w:val="006571C3"/>
    <w:rsid w:val="00657246"/>
    <w:rsid w:val="00657504"/>
    <w:rsid w:val="00657865"/>
    <w:rsid w:val="00662571"/>
    <w:rsid w:val="00662F45"/>
    <w:rsid w:val="00663A8E"/>
    <w:rsid w:val="00664105"/>
    <w:rsid w:val="0066436D"/>
    <w:rsid w:val="0066481D"/>
    <w:rsid w:val="00664B13"/>
    <w:rsid w:val="006651B4"/>
    <w:rsid w:val="0066673E"/>
    <w:rsid w:val="006667A5"/>
    <w:rsid w:val="00666998"/>
    <w:rsid w:val="006670CC"/>
    <w:rsid w:val="00667C59"/>
    <w:rsid w:val="0067033B"/>
    <w:rsid w:val="0067041E"/>
    <w:rsid w:val="00670443"/>
    <w:rsid w:val="006714BD"/>
    <w:rsid w:val="00671F8F"/>
    <w:rsid w:val="00672ED9"/>
    <w:rsid w:val="00674272"/>
    <w:rsid w:val="006744BF"/>
    <w:rsid w:val="0067588C"/>
    <w:rsid w:val="006765A6"/>
    <w:rsid w:val="006774AD"/>
    <w:rsid w:val="00677542"/>
    <w:rsid w:val="006777F9"/>
    <w:rsid w:val="006802AE"/>
    <w:rsid w:val="006812BD"/>
    <w:rsid w:val="006820F2"/>
    <w:rsid w:val="00682FE0"/>
    <w:rsid w:val="006832CA"/>
    <w:rsid w:val="0068433B"/>
    <w:rsid w:val="006845E8"/>
    <w:rsid w:val="006849F8"/>
    <w:rsid w:val="00684EF0"/>
    <w:rsid w:val="00685DC6"/>
    <w:rsid w:val="00685F9A"/>
    <w:rsid w:val="006862A0"/>
    <w:rsid w:val="006863E3"/>
    <w:rsid w:val="00686635"/>
    <w:rsid w:val="00686B44"/>
    <w:rsid w:val="00686BBD"/>
    <w:rsid w:val="00686F75"/>
    <w:rsid w:val="0068761C"/>
    <w:rsid w:val="00687F46"/>
    <w:rsid w:val="00690709"/>
    <w:rsid w:val="00690845"/>
    <w:rsid w:val="00690D29"/>
    <w:rsid w:val="00690EDC"/>
    <w:rsid w:val="00691086"/>
    <w:rsid w:val="006918CD"/>
    <w:rsid w:val="00691FD5"/>
    <w:rsid w:val="006932BF"/>
    <w:rsid w:val="00693C0E"/>
    <w:rsid w:val="00693FC4"/>
    <w:rsid w:val="00694C88"/>
    <w:rsid w:val="00695DF9"/>
    <w:rsid w:val="0069662F"/>
    <w:rsid w:val="006971B2"/>
    <w:rsid w:val="006972BC"/>
    <w:rsid w:val="006A00F0"/>
    <w:rsid w:val="006A05F2"/>
    <w:rsid w:val="006A0964"/>
    <w:rsid w:val="006A2EFE"/>
    <w:rsid w:val="006A3B82"/>
    <w:rsid w:val="006A3ED4"/>
    <w:rsid w:val="006A508E"/>
    <w:rsid w:val="006A530F"/>
    <w:rsid w:val="006A773B"/>
    <w:rsid w:val="006B00ED"/>
    <w:rsid w:val="006B0618"/>
    <w:rsid w:val="006B11EF"/>
    <w:rsid w:val="006B1625"/>
    <w:rsid w:val="006B1703"/>
    <w:rsid w:val="006B1CB2"/>
    <w:rsid w:val="006B1EDC"/>
    <w:rsid w:val="006B1F7D"/>
    <w:rsid w:val="006B2CF8"/>
    <w:rsid w:val="006B3279"/>
    <w:rsid w:val="006B37E6"/>
    <w:rsid w:val="006B4974"/>
    <w:rsid w:val="006B4B37"/>
    <w:rsid w:val="006B511A"/>
    <w:rsid w:val="006B592B"/>
    <w:rsid w:val="006B5B52"/>
    <w:rsid w:val="006B5D8C"/>
    <w:rsid w:val="006B6384"/>
    <w:rsid w:val="006B687E"/>
    <w:rsid w:val="006B6891"/>
    <w:rsid w:val="006B79CE"/>
    <w:rsid w:val="006C1757"/>
    <w:rsid w:val="006C277C"/>
    <w:rsid w:val="006C309E"/>
    <w:rsid w:val="006C35FA"/>
    <w:rsid w:val="006C39AE"/>
    <w:rsid w:val="006C3B75"/>
    <w:rsid w:val="006C4674"/>
    <w:rsid w:val="006C5A2D"/>
    <w:rsid w:val="006C66EB"/>
    <w:rsid w:val="006C77B8"/>
    <w:rsid w:val="006D05DA"/>
    <w:rsid w:val="006D09F0"/>
    <w:rsid w:val="006D28B6"/>
    <w:rsid w:val="006D2E3A"/>
    <w:rsid w:val="006D32AA"/>
    <w:rsid w:val="006D3AC7"/>
    <w:rsid w:val="006D3FCC"/>
    <w:rsid w:val="006D424D"/>
    <w:rsid w:val="006D43A3"/>
    <w:rsid w:val="006D4D1A"/>
    <w:rsid w:val="006D56F9"/>
    <w:rsid w:val="006D6B44"/>
    <w:rsid w:val="006D7C24"/>
    <w:rsid w:val="006E0152"/>
    <w:rsid w:val="006E10F4"/>
    <w:rsid w:val="006E11BD"/>
    <w:rsid w:val="006E1ACA"/>
    <w:rsid w:val="006E2049"/>
    <w:rsid w:val="006E2999"/>
    <w:rsid w:val="006E39CF"/>
    <w:rsid w:val="006E40D2"/>
    <w:rsid w:val="006E4C89"/>
    <w:rsid w:val="006E502C"/>
    <w:rsid w:val="006E544C"/>
    <w:rsid w:val="006E5941"/>
    <w:rsid w:val="006E5948"/>
    <w:rsid w:val="006E6137"/>
    <w:rsid w:val="006E6264"/>
    <w:rsid w:val="006E713C"/>
    <w:rsid w:val="006E72B3"/>
    <w:rsid w:val="006E754F"/>
    <w:rsid w:val="006E7DAC"/>
    <w:rsid w:val="006F0AB3"/>
    <w:rsid w:val="006F1177"/>
    <w:rsid w:val="006F1AD3"/>
    <w:rsid w:val="006F2342"/>
    <w:rsid w:val="006F24FA"/>
    <w:rsid w:val="006F28BD"/>
    <w:rsid w:val="006F3EF4"/>
    <w:rsid w:val="006F42F4"/>
    <w:rsid w:val="006F496E"/>
    <w:rsid w:val="006F510C"/>
    <w:rsid w:val="006F537C"/>
    <w:rsid w:val="006F54B8"/>
    <w:rsid w:val="006F5F0E"/>
    <w:rsid w:val="006F6201"/>
    <w:rsid w:val="006F701A"/>
    <w:rsid w:val="006F7069"/>
    <w:rsid w:val="006F767B"/>
    <w:rsid w:val="006F78AD"/>
    <w:rsid w:val="00700EAB"/>
    <w:rsid w:val="0070128D"/>
    <w:rsid w:val="0070138E"/>
    <w:rsid w:val="00702926"/>
    <w:rsid w:val="007032B5"/>
    <w:rsid w:val="00703398"/>
    <w:rsid w:val="007033DE"/>
    <w:rsid w:val="00704626"/>
    <w:rsid w:val="0070477F"/>
    <w:rsid w:val="00704D46"/>
    <w:rsid w:val="0070572D"/>
    <w:rsid w:val="00705CE9"/>
    <w:rsid w:val="00706D5A"/>
    <w:rsid w:val="00706EBE"/>
    <w:rsid w:val="0070776C"/>
    <w:rsid w:val="0070799B"/>
    <w:rsid w:val="00707B13"/>
    <w:rsid w:val="00710E5F"/>
    <w:rsid w:val="00711573"/>
    <w:rsid w:val="007119F9"/>
    <w:rsid w:val="007130C8"/>
    <w:rsid w:val="00713747"/>
    <w:rsid w:val="007152FF"/>
    <w:rsid w:val="007159CF"/>
    <w:rsid w:val="00715E9A"/>
    <w:rsid w:val="0071621B"/>
    <w:rsid w:val="00716865"/>
    <w:rsid w:val="0071766C"/>
    <w:rsid w:val="00720FE2"/>
    <w:rsid w:val="00721E07"/>
    <w:rsid w:val="00722076"/>
    <w:rsid w:val="0072295D"/>
    <w:rsid w:val="007245A0"/>
    <w:rsid w:val="00725648"/>
    <w:rsid w:val="00725932"/>
    <w:rsid w:val="00726030"/>
    <w:rsid w:val="00726161"/>
    <w:rsid w:val="00726486"/>
    <w:rsid w:val="00727230"/>
    <w:rsid w:val="0072735D"/>
    <w:rsid w:val="007300BE"/>
    <w:rsid w:val="00731295"/>
    <w:rsid w:val="00731E5C"/>
    <w:rsid w:val="00731EA8"/>
    <w:rsid w:val="00732B45"/>
    <w:rsid w:val="00732DDB"/>
    <w:rsid w:val="00732E78"/>
    <w:rsid w:val="00732E93"/>
    <w:rsid w:val="00734209"/>
    <w:rsid w:val="00734AE4"/>
    <w:rsid w:val="00734F57"/>
    <w:rsid w:val="00735163"/>
    <w:rsid w:val="007356E9"/>
    <w:rsid w:val="007366AD"/>
    <w:rsid w:val="007366D3"/>
    <w:rsid w:val="00737695"/>
    <w:rsid w:val="00737787"/>
    <w:rsid w:val="007378FE"/>
    <w:rsid w:val="007402AD"/>
    <w:rsid w:val="007408AA"/>
    <w:rsid w:val="007414E2"/>
    <w:rsid w:val="00742662"/>
    <w:rsid w:val="00742B2B"/>
    <w:rsid w:val="00742E12"/>
    <w:rsid w:val="00743374"/>
    <w:rsid w:val="00743478"/>
    <w:rsid w:val="00743F3F"/>
    <w:rsid w:val="00743FB8"/>
    <w:rsid w:val="00744325"/>
    <w:rsid w:val="00744AF2"/>
    <w:rsid w:val="0074584B"/>
    <w:rsid w:val="00745B20"/>
    <w:rsid w:val="00750A8F"/>
    <w:rsid w:val="00750F7D"/>
    <w:rsid w:val="00751000"/>
    <w:rsid w:val="007514F6"/>
    <w:rsid w:val="00751D0D"/>
    <w:rsid w:val="00754D0D"/>
    <w:rsid w:val="00755AB1"/>
    <w:rsid w:val="0075642F"/>
    <w:rsid w:val="00756DD8"/>
    <w:rsid w:val="00756F27"/>
    <w:rsid w:val="007573EF"/>
    <w:rsid w:val="007574DB"/>
    <w:rsid w:val="007603C0"/>
    <w:rsid w:val="00760B90"/>
    <w:rsid w:val="0076382C"/>
    <w:rsid w:val="0076396D"/>
    <w:rsid w:val="00763A4E"/>
    <w:rsid w:val="00764295"/>
    <w:rsid w:val="0076457B"/>
    <w:rsid w:val="00765B75"/>
    <w:rsid w:val="0077024B"/>
    <w:rsid w:val="00772BDC"/>
    <w:rsid w:val="00772CCC"/>
    <w:rsid w:val="007734AA"/>
    <w:rsid w:val="007737E3"/>
    <w:rsid w:val="007738C9"/>
    <w:rsid w:val="00773A62"/>
    <w:rsid w:val="00774B8E"/>
    <w:rsid w:val="00774C6D"/>
    <w:rsid w:val="00774F7A"/>
    <w:rsid w:val="007751C1"/>
    <w:rsid w:val="00775D99"/>
    <w:rsid w:val="00775E1D"/>
    <w:rsid w:val="0077657B"/>
    <w:rsid w:val="00776DA7"/>
    <w:rsid w:val="00777426"/>
    <w:rsid w:val="00777885"/>
    <w:rsid w:val="007779CF"/>
    <w:rsid w:val="00777A02"/>
    <w:rsid w:val="007801A4"/>
    <w:rsid w:val="00780372"/>
    <w:rsid w:val="00780CC2"/>
    <w:rsid w:val="00780ED8"/>
    <w:rsid w:val="007819D1"/>
    <w:rsid w:val="0078204D"/>
    <w:rsid w:val="00782B35"/>
    <w:rsid w:val="00782F4A"/>
    <w:rsid w:val="007833BC"/>
    <w:rsid w:val="0078382F"/>
    <w:rsid w:val="00783E11"/>
    <w:rsid w:val="0078411D"/>
    <w:rsid w:val="00785D06"/>
    <w:rsid w:val="007861D7"/>
    <w:rsid w:val="007867EF"/>
    <w:rsid w:val="00790A13"/>
    <w:rsid w:val="00790DFB"/>
    <w:rsid w:val="007924DB"/>
    <w:rsid w:val="0079265B"/>
    <w:rsid w:val="00792F4F"/>
    <w:rsid w:val="007933D8"/>
    <w:rsid w:val="0079405E"/>
    <w:rsid w:val="00795F25"/>
    <w:rsid w:val="00795FB3"/>
    <w:rsid w:val="00797A42"/>
    <w:rsid w:val="00797C00"/>
    <w:rsid w:val="00797FBE"/>
    <w:rsid w:val="007A07F7"/>
    <w:rsid w:val="007A0ECE"/>
    <w:rsid w:val="007A2837"/>
    <w:rsid w:val="007A2999"/>
    <w:rsid w:val="007A3441"/>
    <w:rsid w:val="007A390C"/>
    <w:rsid w:val="007A3F66"/>
    <w:rsid w:val="007A42BB"/>
    <w:rsid w:val="007A42DE"/>
    <w:rsid w:val="007A5093"/>
    <w:rsid w:val="007A5108"/>
    <w:rsid w:val="007A527B"/>
    <w:rsid w:val="007A5938"/>
    <w:rsid w:val="007A5987"/>
    <w:rsid w:val="007A5DCC"/>
    <w:rsid w:val="007A6016"/>
    <w:rsid w:val="007A601C"/>
    <w:rsid w:val="007A67E2"/>
    <w:rsid w:val="007A681A"/>
    <w:rsid w:val="007A6B99"/>
    <w:rsid w:val="007A6E43"/>
    <w:rsid w:val="007A7A2A"/>
    <w:rsid w:val="007A7CC4"/>
    <w:rsid w:val="007B06F9"/>
    <w:rsid w:val="007B0957"/>
    <w:rsid w:val="007B0EE4"/>
    <w:rsid w:val="007B1125"/>
    <w:rsid w:val="007B1270"/>
    <w:rsid w:val="007B1314"/>
    <w:rsid w:val="007B2D64"/>
    <w:rsid w:val="007B2FAC"/>
    <w:rsid w:val="007B2FD9"/>
    <w:rsid w:val="007B37BD"/>
    <w:rsid w:val="007B3834"/>
    <w:rsid w:val="007B3B64"/>
    <w:rsid w:val="007B3E8F"/>
    <w:rsid w:val="007B49B1"/>
    <w:rsid w:val="007B4F4B"/>
    <w:rsid w:val="007B4F79"/>
    <w:rsid w:val="007B4FB1"/>
    <w:rsid w:val="007B4FB8"/>
    <w:rsid w:val="007B5FDD"/>
    <w:rsid w:val="007B62FF"/>
    <w:rsid w:val="007B6D9B"/>
    <w:rsid w:val="007B73FD"/>
    <w:rsid w:val="007B74F6"/>
    <w:rsid w:val="007B7BE5"/>
    <w:rsid w:val="007B7FCC"/>
    <w:rsid w:val="007C01B0"/>
    <w:rsid w:val="007C049D"/>
    <w:rsid w:val="007C0522"/>
    <w:rsid w:val="007C1005"/>
    <w:rsid w:val="007C120E"/>
    <w:rsid w:val="007C1A6A"/>
    <w:rsid w:val="007C429A"/>
    <w:rsid w:val="007C4BBD"/>
    <w:rsid w:val="007C502E"/>
    <w:rsid w:val="007C6A5E"/>
    <w:rsid w:val="007C6BA4"/>
    <w:rsid w:val="007C7096"/>
    <w:rsid w:val="007C752A"/>
    <w:rsid w:val="007C7799"/>
    <w:rsid w:val="007C7C48"/>
    <w:rsid w:val="007C7CAA"/>
    <w:rsid w:val="007D0923"/>
    <w:rsid w:val="007D0E74"/>
    <w:rsid w:val="007D1607"/>
    <w:rsid w:val="007D16AC"/>
    <w:rsid w:val="007D1BEE"/>
    <w:rsid w:val="007D1DBD"/>
    <w:rsid w:val="007D2501"/>
    <w:rsid w:val="007D2A1C"/>
    <w:rsid w:val="007D3F4F"/>
    <w:rsid w:val="007D4411"/>
    <w:rsid w:val="007D49BB"/>
    <w:rsid w:val="007D4B54"/>
    <w:rsid w:val="007D5534"/>
    <w:rsid w:val="007D5891"/>
    <w:rsid w:val="007D5A5E"/>
    <w:rsid w:val="007D6A8C"/>
    <w:rsid w:val="007D6DEA"/>
    <w:rsid w:val="007D722E"/>
    <w:rsid w:val="007D7C2D"/>
    <w:rsid w:val="007E026C"/>
    <w:rsid w:val="007E0586"/>
    <w:rsid w:val="007E0EC1"/>
    <w:rsid w:val="007E1434"/>
    <w:rsid w:val="007E2B93"/>
    <w:rsid w:val="007E3426"/>
    <w:rsid w:val="007E3EA9"/>
    <w:rsid w:val="007E5B1D"/>
    <w:rsid w:val="007E5D54"/>
    <w:rsid w:val="007E6CA0"/>
    <w:rsid w:val="007E7343"/>
    <w:rsid w:val="007E750B"/>
    <w:rsid w:val="007E78B6"/>
    <w:rsid w:val="007E7EE2"/>
    <w:rsid w:val="007F018A"/>
    <w:rsid w:val="007F0A4D"/>
    <w:rsid w:val="007F1B3E"/>
    <w:rsid w:val="007F1EE5"/>
    <w:rsid w:val="007F1F69"/>
    <w:rsid w:val="007F1F70"/>
    <w:rsid w:val="007F2B58"/>
    <w:rsid w:val="007F38EF"/>
    <w:rsid w:val="007F4E6E"/>
    <w:rsid w:val="007F58AF"/>
    <w:rsid w:val="007F5F68"/>
    <w:rsid w:val="007F60A6"/>
    <w:rsid w:val="007F667A"/>
    <w:rsid w:val="007F67FA"/>
    <w:rsid w:val="007F6943"/>
    <w:rsid w:val="007F7160"/>
    <w:rsid w:val="007F75D9"/>
    <w:rsid w:val="007F760B"/>
    <w:rsid w:val="007F78BB"/>
    <w:rsid w:val="0080153C"/>
    <w:rsid w:val="008024A9"/>
    <w:rsid w:val="00802B9E"/>
    <w:rsid w:val="00802C4A"/>
    <w:rsid w:val="00804229"/>
    <w:rsid w:val="0080504C"/>
    <w:rsid w:val="008051CA"/>
    <w:rsid w:val="0080703F"/>
    <w:rsid w:val="008108C5"/>
    <w:rsid w:val="00810F1F"/>
    <w:rsid w:val="00810FAE"/>
    <w:rsid w:val="008111E8"/>
    <w:rsid w:val="00811560"/>
    <w:rsid w:val="008119A0"/>
    <w:rsid w:val="00811A1A"/>
    <w:rsid w:val="0081392A"/>
    <w:rsid w:val="00813DE5"/>
    <w:rsid w:val="00813EA9"/>
    <w:rsid w:val="00814618"/>
    <w:rsid w:val="0081636E"/>
    <w:rsid w:val="008165C1"/>
    <w:rsid w:val="00816A6E"/>
    <w:rsid w:val="00816AD4"/>
    <w:rsid w:val="00816BDD"/>
    <w:rsid w:val="008171FF"/>
    <w:rsid w:val="00817399"/>
    <w:rsid w:val="008173F1"/>
    <w:rsid w:val="008179D7"/>
    <w:rsid w:val="008179DF"/>
    <w:rsid w:val="00817DB1"/>
    <w:rsid w:val="00817F5E"/>
    <w:rsid w:val="00821968"/>
    <w:rsid w:val="00822030"/>
    <w:rsid w:val="00822409"/>
    <w:rsid w:val="008225F3"/>
    <w:rsid w:val="00822F75"/>
    <w:rsid w:val="00822F9C"/>
    <w:rsid w:val="008230F9"/>
    <w:rsid w:val="0082317F"/>
    <w:rsid w:val="00823B51"/>
    <w:rsid w:val="00824DC6"/>
    <w:rsid w:val="008253E1"/>
    <w:rsid w:val="0082605A"/>
    <w:rsid w:val="008263CD"/>
    <w:rsid w:val="00826FA3"/>
    <w:rsid w:val="00827075"/>
    <w:rsid w:val="00827BBD"/>
    <w:rsid w:val="00830036"/>
    <w:rsid w:val="00830A90"/>
    <w:rsid w:val="00830C6D"/>
    <w:rsid w:val="00830F68"/>
    <w:rsid w:val="008312BE"/>
    <w:rsid w:val="0083237A"/>
    <w:rsid w:val="00832EC4"/>
    <w:rsid w:val="008332C1"/>
    <w:rsid w:val="00834229"/>
    <w:rsid w:val="0083569E"/>
    <w:rsid w:val="00835987"/>
    <w:rsid w:val="00837E6C"/>
    <w:rsid w:val="00840C62"/>
    <w:rsid w:val="008412CE"/>
    <w:rsid w:val="0084175F"/>
    <w:rsid w:val="00841C06"/>
    <w:rsid w:val="00841EB9"/>
    <w:rsid w:val="00842662"/>
    <w:rsid w:val="00842847"/>
    <w:rsid w:val="00842CC6"/>
    <w:rsid w:val="008433AA"/>
    <w:rsid w:val="00843898"/>
    <w:rsid w:val="00843993"/>
    <w:rsid w:val="00845809"/>
    <w:rsid w:val="00846279"/>
    <w:rsid w:val="00846340"/>
    <w:rsid w:val="00846B0B"/>
    <w:rsid w:val="0085020D"/>
    <w:rsid w:val="00850617"/>
    <w:rsid w:val="00850E7C"/>
    <w:rsid w:val="00851385"/>
    <w:rsid w:val="00851F54"/>
    <w:rsid w:val="008530C0"/>
    <w:rsid w:val="008564C0"/>
    <w:rsid w:val="008572E0"/>
    <w:rsid w:val="008579D0"/>
    <w:rsid w:val="00860103"/>
    <w:rsid w:val="00860792"/>
    <w:rsid w:val="008608A5"/>
    <w:rsid w:val="008610EB"/>
    <w:rsid w:val="00861662"/>
    <w:rsid w:val="00861F2D"/>
    <w:rsid w:val="00862A6D"/>
    <w:rsid w:val="00863398"/>
    <w:rsid w:val="008637B5"/>
    <w:rsid w:val="00863CA9"/>
    <w:rsid w:val="00864A36"/>
    <w:rsid w:val="00864D37"/>
    <w:rsid w:val="0086535D"/>
    <w:rsid w:val="00865623"/>
    <w:rsid w:val="00866FBC"/>
    <w:rsid w:val="0087034C"/>
    <w:rsid w:val="008703F2"/>
    <w:rsid w:val="00870E8A"/>
    <w:rsid w:val="008723AB"/>
    <w:rsid w:val="00872DFC"/>
    <w:rsid w:val="00872FED"/>
    <w:rsid w:val="008730D7"/>
    <w:rsid w:val="00873171"/>
    <w:rsid w:val="008732F2"/>
    <w:rsid w:val="00873396"/>
    <w:rsid w:val="00873577"/>
    <w:rsid w:val="008740BE"/>
    <w:rsid w:val="00874230"/>
    <w:rsid w:val="00876163"/>
    <w:rsid w:val="00876563"/>
    <w:rsid w:val="00876627"/>
    <w:rsid w:val="00876C74"/>
    <w:rsid w:val="008773E2"/>
    <w:rsid w:val="00877BDD"/>
    <w:rsid w:val="00880276"/>
    <w:rsid w:val="008804F0"/>
    <w:rsid w:val="00880CD1"/>
    <w:rsid w:val="00881523"/>
    <w:rsid w:val="00881C9B"/>
    <w:rsid w:val="00881E3C"/>
    <w:rsid w:val="00882016"/>
    <w:rsid w:val="008821CC"/>
    <w:rsid w:val="00882250"/>
    <w:rsid w:val="008822BD"/>
    <w:rsid w:val="0088260A"/>
    <w:rsid w:val="00882A23"/>
    <w:rsid w:val="00882DD2"/>
    <w:rsid w:val="008838BA"/>
    <w:rsid w:val="008839B5"/>
    <w:rsid w:val="00883C67"/>
    <w:rsid w:val="008849B6"/>
    <w:rsid w:val="00884D09"/>
    <w:rsid w:val="008851B2"/>
    <w:rsid w:val="008853C9"/>
    <w:rsid w:val="008861C4"/>
    <w:rsid w:val="00886C97"/>
    <w:rsid w:val="00890F92"/>
    <w:rsid w:val="008918FD"/>
    <w:rsid w:val="00892624"/>
    <w:rsid w:val="0089292A"/>
    <w:rsid w:val="008934C2"/>
    <w:rsid w:val="00893D49"/>
    <w:rsid w:val="00894026"/>
    <w:rsid w:val="008943C1"/>
    <w:rsid w:val="00894A07"/>
    <w:rsid w:val="00894C8D"/>
    <w:rsid w:val="0089511F"/>
    <w:rsid w:val="00895AFA"/>
    <w:rsid w:val="008960CD"/>
    <w:rsid w:val="008965D4"/>
    <w:rsid w:val="00896A28"/>
    <w:rsid w:val="00896AE5"/>
    <w:rsid w:val="00896FDD"/>
    <w:rsid w:val="00897123"/>
    <w:rsid w:val="00897DF3"/>
    <w:rsid w:val="008A02E8"/>
    <w:rsid w:val="008A0788"/>
    <w:rsid w:val="008A0CA5"/>
    <w:rsid w:val="008A1575"/>
    <w:rsid w:val="008A1E44"/>
    <w:rsid w:val="008A1F74"/>
    <w:rsid w:val="008A2781"/>
    <w:rsid w:val="008A2D04"/>
    <w:rsid w:val="008A3440"/>
    <w:rsid w:val="008A3ABF"/>
    <w:rsid w:val="008A3D13"/>
    <w:rsid w:val="008A47B5"/>
    <w:rsid w:val="008A4F53"/>
    <w:rsid w:val="008A61E5"/>
    <w:rsid w:val="008A63A3"/>
    <w:rsid w:val="008A6F56"/>
    <w:rsid w:val="008A7955"/>
    <w:rsid w:val="008A7C7F"/>
    <w:rsid w:val="008A7D2A"/>
    <w:rsid w:val="008B0C88"/>
    <w:rsid w:val="008B0E04"/>
    <w:rsid w:val="008B0F72"/>
    <w:rsid w:val="008B1394"/>
    <w:rsid w:val="008B2222"/>
    <w:rsid w:val="008B40FA"/>
    <w:rsid w:val="008B481B"/>
    <w:rsid w:val="008B4A5A"/>
    <w:rsid w:val="008B5613"/>
    <w:rsid w:val="008B5B90"/>
    <w:rsid w:val="008B6159"/>
    <w:rsid w:val="008B6270"/>
    <w:rsid w:val="008B6CE7"/>
    <w:rsid w:val="008B6EDD"/>
    <w:rsid w:val="008B7185"/>
    <w:rsid w:val="008B76DE"/>
    <w:rsid w:val="008B7C15"/>
    <w:rsid w:val="008C0B76"/>
    <w:rsid w:val="008C14F2"/>
    <w:rsid w:val="008C1F0C"/>
    <w:rsid w:val="008C337B"/>
    <w:rsid w:val="008C3393"/>
    <w:rsid w:val="008C3D69"/>
    <w:rsid w:val="008C6021"/>
    <w:rsid w:val="008C68A8"/>
    <w:rsid w:val="008C6B00"/>
    <w:rsid w:val="008C7382"/>
    <w:rsid w:val="008C744C"/>
    <w:rsid w:val="008C7890"/>
    <w:rsid w:val="008C7C79"/>
    <w:rsid w:val="008D053C"/>
    <w:rsid w:val="008D0836"/>
    <w:rsid w:val="008D1B8C"/>
    <w:rsid w:val="008D2012"/>
    <w:rsid w:val="008D264F"/>
    <w:rsid w:val="008D292E"/>
    <w:rsid w:val="008D32F6"/>
    <w:rsid w:val="008D3AD9"/>
    <w:rsid w:val="008D3C23"/>
    <w:rsid w:val="008D65D6"/>
    <w:rsid w:val="008D77B1"/>
    <w:rsid w:val="008D7DD9"/>
    <w:rsid w:val="008E08C3"/>
    <w:rsid w:val="008E08F4"/>
    <w:rsid w:val="008E0B85"/>
    <w:rsid w:val="008E1288"/>
    <w:rsid w:val="008E17B1"/>
    <w:rsid w:val="008E1AB2"/>
    <w:rsid w:val="008E1BB2"/>
    <w:rsid w:val="008E342D"/>
    <w:rsid w:val="008E3542"/>
    <w:rsid w:val="008E3B1C"/>
    <w:rsid w:val="008E434D"/>
    <w:rsid w:val="008E438D"/>
    <w:rsid w:val="008E5038"/>
    <w:rsid w:val="008E5059"/>
    <w:rsid w:val="008E5099"/>
    <w:rsid w:val="008E5B74"/>
    <w:rsid w:val="008E6808"/>
    <w:rsid w:val="008E75A0"/>
    <w:rsid w:val="008E75A8"/>
    <w:rsid w:val="008E7E77"/>
    <w:rsid w:val="008F04E9"/>
    <w:rsid w:val="008F09FD"/>
    <w:rsid w:val="008F0BBB"/>
    <w:rsid w:val="008F11A4"/>
    <w:rsid w:val="008F226F"/>
    <w:rsid w:val="008F4A67"/>
    <w:rsid w:val="008F4AC8"/>
    <w:rsid w:val="008F4ECA"/>
    <w:rsid w:val="008F54CF"/>
    <w:rsid w:val="008F67A4"/>
    <w:rsid w:val="008F7644"/>
    <w:rsid w:val="00900E70"/>
    <w:rsid w:val="00901183"/>
    <w:rsid w:val="00901DAA"/>
    <w:rsid w:val="009022C2"/>
    <w:rsid w:val="0090246D"/>
    <w:rsid w:val="00902E17"/>
    <w:rsid w:val="0090426B"/>
    <w:rsid w:val="00904499"/>
    <w:rsid w:val="00905353"/>
    <w:rsid w:val="00905D1E"/>
    <w:rsid w:val="009064D3"/>
    <w:rsid w:val="00907C3D"/>
    <w:rsid w:val="00907DF6"/>
    <w:rsid w:val="00907FD7"/>
    <w:rsid w:val="0091018D"/>
    <w:rsid w:val="00910D64"/>
    <w:rsid w:val="00912311"/>
    <w:rsid w:val="00912623"/>
    <w:rsid w:val="009126AF"/>
    <w:rsid w:val="00912A33"/>
    <w:rsid w:val="0091363D"/>
    <w:rsid w:val="00914BAF"/>
    <w:rsid w:val="009150DF"/>
    <w:rsid w:val="00915671"/>
    <w:rsid w:val="00915720"/>
    <w:rsid w:val="00915AD9"/>
    <w:rsid w:val="009169D3"/>
    <w:rsid w:val="009169E4"/>
    <w:rsid w:val="0091736A"/>
    <w:rsid w:val="009176CA"/>
    <w:rsid w:val="00917B41"/>
    <w:rsid w:val="00920132"/>
    <w:rsid w:val="0092068C"/>
    <w:rsid w:val="00920A3C"/>
    <w:rsid w:val="00920CF9"/>
    <w:rsid w:val="00920DD1"/>
    <w:rsid w:val="009226EC"/>
    <w:rsid w:val="00922908"/>
    <w:rsid w:val="00922CB5"/>
    <w:rsid w:val="00923149"/>
    <w:rsid w:val="009235CE"/>
    <w:rsid w:val="00923C90"/>
    <w:rsid w:val="00923F4E"/>
    <w:rsid w:val="009250B2"/>
    <w:rsid w:val="0092513C"/>
    <w:rsid w:val="00925DCA"/>
    <w:rsid w:val="00925E9E"/>
    <w:rsid w:val="0092602E"/>
    <w:rsid w:val="00926388"/>
    <w:rsid w:val="00926A60"/>
    <w:rsid w:val="00926BD3"/>
    <w:rsid w:val="00926CC8"/>
    <w:rsid w:val="00926DEB"/>
    <w:rsid w:val="009273C9"/>
    <w:rsid w:val="00927895"/>
    <w:rsid w:val="00927FF0"/>
    <w:rsid w:val="009304F1"/>
    <w:rsid w:val="009309CA"/>
    <w:rsid w:val="00930EC1"/>
    <w:rsid w:val="00932791"/>
    <w:rsid w:val="00933968"/>
    <w:rsid w:val="00933ECB"/>
    <w:rsid w:val="00934586"/>
    <w:rsid w:val="00934BB7"/>
    <w:rsid w:val="00934F01"/>
    <w:rsid w:val="009355D0"/>
    <w:rsid w:val="00936F56"/>
    <w:rsid w:val="0094034C"/>
    <w:rsid w:val="009403EC"/>
    <w:rsid w:val="00940DF4"/>
    <w:rsid w:val="00940EE1"/>
    <w:rsid w:val="00941174"/>
    <w:rsid w:val="009416C7"/>
    <w:rsid w:val="009416FA"/>
    <w:rsid w:val="00941F6A"/>
    <w:rsid w:val="00942052"/>
    <w:rsid w:val="0094228E"/>
    <w:rsid w:val="009435E7"/>
    <w:rsid w:val="009440C5"/>
    <w:rsid w:val="00944598"/>
    <w:rsid w:val="009449E7"/>
    <w:rsid w:val="00944C48"/>
    <w:rsid w:val="0094529B"/>
    <w:rsid w:val="009455E2"/>
    <w:rsid w:val="0094563C"/>
    <w:rsid w:val="00946C4F"/>
    <w:rsid w:val="00947070"/>
    <w:rsid w:val="00947321"/>
    <w:rsid w:val="009502EA"/>
    <w:rsid w:val="00950921"/>
    <w:rsid w:val="009512CF"/>
    <w:rsid w:val="00951670"/>
    <w:rsid w:val="009517CE"/>
    <w:rsid w:val="00952B91"/>
    <w:rsid w:val="00952E08"/>
    <w:rsid w:val="0095386C"/>
    <w:rsid w:val="00953BFF"/>
    <w:rsid w:val="00954DAD"/>
    <w:rsid w:val="00955277"/>
    <w:rsid w:val="00955D64"/>
    <w:rsid w:val="0096426C"/>
    <w:rsid w:val="00964919"/>
    <w:rsid w:val="00965D8F"/>
    <w:rsid w:val="00966324"/>
    <w:rsid w:val="009664D9"/>
    <w:rsid w:val="009664F3"/>
    <w:rsid w:val="0096706B"/>
    <w:rsid w:val="00967BB5"/>
    <w:rsid w:val="0097017F"/>
    <w:rsid w:val="009716A9"/>
    <w:rsid w:val="00971A3A"/>
    <w:rsid w:val="009726B6"/>
    <w:rsid w:val="00972C91"/>
    <w:rsid w:val="00972F08"/>
    <w:rsid w:val="009732A3"/>
    <w:rsid w:val="00973659"/>
    <w:rsid w:val="00973977"/>
    <w:rsid w:val="00973AEA"/>
    <w:rsid w:val="009740D4"/>
    <w:rsid w:val="00974A5C"/>
    <w:rsid w:val="00974B1E"/>
    <w:rsid w:val="00974D88"/>
    <w:rsid w:val="00975477"/>
    <w:rsid w:val="00975815"/>
    <w:rsid w:val="00976661"/>
    <w:rsid w:val="0097764D"/>
    <w:rsid w:val="00977F2F"/>
    <w:rsid w:val="00977F3D"/>
    <w:rsid w:val="009806F5"/>
    <w:rsid w:val="0098112D"/>
    <w:rsid w:val="009822BC"/>
    <w:rsid w:val="009823F5"/>
    <w:rsid w:val="00983D0B"/>
    <w:rsid w:val="0098418F"/>
    <w:rsid w:val="00984E8B"/>
    <w:rsid w:val="00985A5F"/>
    <w:rsid w:val="00985F2C"/>
    <w:rsid w:val="00985F7B"/>
    <w:rsid w:val="00986F73"/>
    <w:rsid w:val="009875A9"/>
    <w:rsid w:val="009877D6"/>
    <w:rsid w:val="00987B9A"/>
    <w:rsid w:val="0099002F"/>
    <w:rsid w:val="00990F39"/>
    <w:rsid w:val="00992D4B"/>
    <w:rsid w:val="0099337B"/>
    <w:rsid w:val="009949CF"/>
    <w:rsid w:val="0099590D"/>
    <w:rsid w:val="00995DB9"/>
    <w:rsid w:val="00996F83"/>
    <w:rsid w:val="009978FE"/>
    <w:rsid w:val="00997D6A"/>
    <w:rsid w:val="009A02A7"/>
    <w:rsid w:val="009A02BF"/>
    <w:rsid w:val="009A037C"/>
    <w:rsid w:val="009A070D"/>
    <w:rsid w:val="009A0C04"/>
    <w:rsid w:val="009A0EE2"/>
    <w:rsid w:val="009A23A7"/>
    <w:rsid w:val="009A2473"/>
    <w:rsid w:val="009A284C"/>
    <w:rsid w:val="009A38E5"/>
    <w:rsid w:val="009A495C"/>
    <w:rsid w:val="009A5412"/>
    <w:rsid w:val="009A59FD"/>
    <w:rsid w:val="009A696A"/>
    <w:rsid w:val="009A77BD"/>
    <w:rsid w:val="009A7C50"/>
    <w:rsid w:val="009B04FA"/>
    <w:rsid w:val="009B077B"/>
    <w:rsid w:val="009B1116"/>
    <w:rsid w:val="009B1AFC"/>
    <w:rsid w:val="009B1E81"/>
    <w:rsid w:val="009B2744"/>
    <w:rsid w:val="009B2F1F"/>
    <w:rsid w:val="009B2F4F"/>
    <w:rsid w:val="009B2FE9"/>
    <w:rsid w:val="009B3403"/>
    <w:rsid w:val="009B3AC2"/>
    <w:rsid w:val="009B463B"/>
    <w:rsid w:val="009B4722"/>
    <w:rsid w:val="009B4777"/>
    <w:rsid w:val="009B4948"/>
    <w:rsid w:val="009B4FB4"/>
    <w:rsid w:val="009B5056"/>
    <w:rsid w:val="009B527F"/>
    <w:rsid w:val="009B54D3"/>
    <w:rsid w:val="009B5924"/>
    <w:rsid w:val="009B5BD0"/>
    <w:rsid w:val="009B6944"/>
    <w:rsid w:val="009B6BAE"/>
    <w:rsid w:val="009B6E46"/>
    <w:rsid w:val="009C00DF"/>
    <w:rsid w:val="009C0199"/>
    <w:rsid w:val="009C035D"/>
    <w:rsid w:val="009C11CB"/>
    <w:rsid w:val="009C2011"/>
    <w:rsid w:val="009C27D7"/>
    <w:rsid w:val="009C2ABA"/>
    <w:rsid w:val="009C30F9"/>
    <w:rsid w:val="009C483C"/>
    <w:rsid w:val="009C58D9"/>
    <w:rsid w:val="009C59DD"/>
    <w:rsid w:val="009C5E25"/>
    <w:rsid w:val="009C5EF2"/>
    <w:rsid w:val="009C630E"/>
    <w:rsid w:val="009C6AE3"/>
    <w:rsid w:val="009C6BAE"/>
    <w:rsid w:val="009C790F"/>
    <w:rsid w:val="009D02EB"/>
    <w:rsid w:val="009D0D77"/>
    <w:rsid w:val="009D2918"/>
    <w:rsid w:val="009D2C4B"/>
    <w:rsid w:val="009D2C7B"/>
    <w:rsid w:val="009D3A51"/>
    <w:rsid w:val="009D4ABF"/>
    <w:rsid w:val="009D4C15"/>
    <w:rsid w:val="009D4DF8"/>
    <w:rsid w:val="009D675D"/>
    <w:rsid w:val="009D7E90"/>
    <w:rsid w:val="009E038F"/>
    <w:rsid w:val="009E156B"/>
    <w:rsid w:val="009E1F42"/>
    <w:rsid w:val="009E2134"/>
    <w:rsid w:val="009E25E8"/>
    <w:rsid w:val="009E28DE"/>
    <w:rsid w:val="009E3D01"/>
    <w:rsid w:val="009E3ECF"/>
    <w:rsid w:val="009E4F01"/>
    <w:rsid w:val="009E5582"/>
    <w:rsid w:val="009E62A9"/>
    <w:rsid w:val="009E6491"/>
    <w:rsid w:val="009E6B91"/>
    <w:rsid w:val="009E76B1"/>
    <w:rsid w:val="009E7E3F"/>
    <w:rsid w:val="009E7EBE"/>
    <w:rsid w:val="009F0B2D"/>
    <w:rsid w:val="009F0DB9"/>
    <w:rsid w:val="009F1042"/>
    <w:rsid w:val="009F10D2"/>
    <w:rsid w:val="009F238D"/>
    <w:rsid w:val="009F2C87"/>
    <w:rsid w:val="009F2D1E"/>
    <w:rsid w:val="009F37BC"/>
    <w:rsid w:val="009F4177"/>
    <w:rsid w:val="009F5037"/>
    <w:rsid w:val="009F52EE"/>
    <w:rsid w:val="009F5550"/>
    <w:rsid w:val="009F5BAA"/>
    <w:rsid w:val="009F7028"/>
    <w:rsid w:val="009F750E"/>
    <w:rsid w:val="009F7AB8"/>
    <w:rsid w:val="00A01A17"/>
    <w:rsid w:val="00A01E94"/>
    <w:rsid w:val="00A03F31"/>
    <w:rsid w:val="00A041AF"/>
    <w:rsid w:val="00A04B85"/>
    <w:rsid w:val="00A057CA"/>
    <w:rsid w:val="00A058C6"/>
    <w:rsid w:val="00A070A5"/>
    <w:rsid w:val="00A10A83"/>
    <w:rsid w:val="00A10BC2"/>
    <w:rsid w:val="00A10BEF"/>
    <w:rsid w:val="00A111F1"/>
    <w:rsid w:val="00A112A5"/>
    <w:rsid w:val="00A11BCF"/>
    <w:rsid w:val="00A122BA"/>
    <w:rsid w:val="00A125DC"/>
    <w:rsid w:val="00A12850"/>
    <w:rsid w:val="00A1329E"/>
    <w:rsid w:val="00A138DA"/>
    <w:rsid w:val="00A1392B"/>
    <w:rsid w:val="00A13ED3"/>
    <w:rsid w:val="00A1415E"/>
    <w:rsid w:val="00A148EE"/>
    <w:rsid w:val="00A1553E"/>
    <w:rsid w:val="00A15CB0"/>
    <w:rsid w:val="00A15CC4"/>
    <w:rsid w:val="00A15D7E"/>
    <w:rsid w:val="00A161C5"/>
    <w:rsid w:val="00A1712C"/>
    <w:rsid w:val="00A17240"/>
    <w:rsid w:val="00A175D1"/>
    <w:rsid w:val="00A1776C"/>
    <w:rsid w:val="00A201FD"/>
    <w:rsid w:val="00A20A33"/>
    <w:rsid w:val="00A20AC2"/>
    <w:rsid w:val="00A22D36"/>
    <w:rsid w:val="00A245AF"/>
    <w:rsid w:val="00A252B9"/>
    <w:rsid w:val="00A25770"/>
    <w:rsid w:val="00A26392"/>
    <w:rsid w:val="00A2695B"/>
    <w:rsid w:val="00A2714D"/>
    <w:rsid w:val="00A278E4"/>
    <w:rsid w:val="00A2790C"/>
    <w:rsid w:val="00A27D4B"/>
    <w:rsid w:val="00A27FDC"/>
    <w:rsid w:val="00A30685"/>
    <w:rsid w:val="00A3087E"/>
    <w:rsid w:val="00A312FB"/>
    <w:rsid w:val="00A3172B"/>
    <w:rsid w:val="00A32BE6"/>
    <w:rsid w:val="00A33334"/>
    <w:rsid w:val="00A3356E"/>
    <w:rsid w:val="00A33F53"/>
    <w:rsid w:val="00A3485F"/>
    <w:rsid w:val="00A349C5"/>
    <w:rsid w:val="00A34DAB"/>
    <w:rsid w:val="00A34F32"/>
    <w:rsid w:val="00A35231"/>
    <w:rsid w:val="00A35A25"/>
    <w:rsid w:val="00A35EBA"/>
    <w:rsid w:val="00A37774"/>
    <w:rsid w:val="00A37A70"/>
    <w:rsid w:val="00A40060"/>
    <w:rsid w:val="00A403E1"/>
    <w:rsid w:val="00A40933"/>
    <w:rsid w:val="00A41208"/>
    <w:rsid w:val="00A414C4"/>
    <w:rsid w:val="00A419A0"/>
    <w:rsid w:val="00A4228F"/>
    <w:rsid w:val="00A43574"/>
    <w:rsid w:val="00A4457B"/>
    <w:rsid w:val="00A448BB"/>
    <w:rsid w:val="00A45D47"/>
    <w:rsid w:val="00A4608D"/>
    <w:rsid w:val="00A460F4"/>
    <w:rsid w:val="00A46C42"/>
    <w:rsid w:val="00A47155"/>
    <w:rsid w:val="00A47741"/>
    <w:rsid w:val="00A47888"/>
    <w:rsid w:val="00A47B83"/>
    <w:rsid w:val="00A503F9"/>
    <w:rsid w:val="00A50CC0"/>
    <w:rsid w:val="00A52318"/>
    <w:rsid w:val="00A52F30"/>
    <w:rsid w:val="00A53A9D"/>
    <w:rsid w:val="00A544AC"/>
    <w:rsid w:val="00A5476D"/>
    <w:rsid w:val="00A54864"/>
    <w:rsid w:val="00A5491C"/>
    <w:rsid w:val="00A55414"/>
    <w:rsid w:val="00A5574B"/>
    <w:rsid w:val="00A56397"/>
    <w:rsid w:val="00A56A4E"/>
    <w:rsid w:val="00A56F75"/>
    <w:rsid w:val="00A57202"/>
    <w:rsid w:val="00A57BED"/>
    <w:rsid w:val="00A57F86"/>
    <w:rsid w:val="00A60014"/>
    <w:rsid w:val="00A6039C"/>
    <w:rsid w:val="00A612C6"/>
    <w:rsid w:val="00A6133B"/>
    <w:rsid w:val="00A625DB"/>
    <w:rsid w:val="00A62C6D"/>
    <w:rsid w:val="00A632F3"/>
    <w:rsid w:val="00A63F7B"/>
    <w:rsid w:val="00A64A12"/>
    <w:rsid w:val="00A65770"/>
    <w:rsid w:val="00A65A19"/>
    <w:rsid w:val="00A661B4"/>
    <w:rsid w:val="00A661DC"/>
    <w:rsid w:val="00A6693A"/>
    <w:rsid w:val="00A66C7A"/>
    <w:rsid w:val="00A66D4F"/>
    <w:rsid w:val="00A70CEE"/>
    <w:rsid w:val="00A70F24"/>
    <w:rsid w:val="00A714C4"/>
    <w:rsid w:val="00A720D3"/>
    <w:rsid w:val="00A72400"/>
    <w:rsid w:val="00A7290B"/>
    <w:rsid w:val="00A72B1E"/>
    <w:rsid w:val="00A7344B"/>
    <w:rsid w:val="00A735B2"/>
    <w:rsid w:val="00A73B11"/>
    <w:rsid w:val="00A74510"/>
    <w:rsid w:val="00A74573"/>
    <w:rsid w:val="00A751B9"/>
    <w:rsid w:val="00A754C3"/>
    <w:rsid w:val="00A756C3"/>
    <w:rsid w:val="00A762E7"/>
    <w:rsid w:val="00A76335"/>
    <w:rsid w:val="00A7744C"/>
    <w:rsid w:val="00A77FB8"/>
    <w:rsid w:val="00A802ED"/>
    <w:rsid w:val="00A80A45"/>
    <w:rsid w:val="00A819D1"/>
    <w:rsid w:val="00A81A32"/>
    <w:rsid w:val="00A821FD"/>
    <w:rsid w:val="00A82544"/>
    <w:rsid w:val="00A82D0C"/>
    <w:rsid w:val="00A8356F"/>
    <w:rsid w:val="00A83A4D"/>
    <w:rsid w:val="00A83EC8"/>
    <w:rsid w:val="00A848E8"/>
    <w:rsid w:val="00A8625F"/>
    <w:rsid w:val="00A87E0C"/>
    <w:rsid w:val="00A916F8"/>
    <w:rsid w:val="00A93087"/>
    <w:rsid w:val="00A933A2"/>
    <w:rsid w:val="00A9348C"/>
    <w:rsid w:val="00A939B8"/>
    <w:rsid w:val="00A93BB6"/>
    <w:rsid w:val="00A94007"/>
    <w:rsid w:val="00A94123"/>
    <w:rsid w:val="00A9627F"/>
    <w:rsid w:val="00A96722"/>
    <w:rsid w:val="00A97127"/>
    <w:rsid w:val="00A97491"/>
    <w:rsid w:val="00A978E4"/>
    <w:rsid w:val="00A979F0"/>
    <w:rsid w:val="00A97A33"/>
    <w:rsid w:val="00A97C90"/>
    <w:rsid w:val="00AA055F"/>
    <w:rsid w:val="00AA0C30"/>
    <w:rsid w:val="00AA0FC3"/>
    <w:rsid w:val="00AA2E0E"/>
    <w:rsid w:val="00AA32B4"/>
    <w:rsid w:val="00AA3747"/>
    <w:rsid w:val="00AA4D2A"/>
    <w:rsid w:val="00AA4EAB"/>
    <w:rsid w:val="00AA509A"/>
    <w:rsid w:val="00AA5567"/>
    <w:rsid w:val="00AA59D9"/>
    <w:rsid w:val="00AA5DED"/>
    <w:rsid w:val="00AA62A9"/>
    <w:rsid w:val="00AA63C9"/>
    <w:rsid w:val="00AA7158"/>
    <w:rsid w:val="00AA71C0"/>
    <w:rsid w:val="00AA766D"/>
    <w:rsid w:val="00AA7AEC"/>
    <w:rsid w:val="00AA7B1A"/>
    <w:rsid w:val="00AA7DA9"/>
    <w:rsid w:val="00AB0E6D"/>
    <w:rsid w:val="00AB24E9"/>
    <w:rsid w:val="00AB2A66"/>
    <w:rsid w:val="00AB330B"/>
    <w:rsid w:val="00AB346A"/>
    <w:rsid w:val="00AB3CEF"/>
    <w:rsid w:val="00AB3EE1"/>
    <w:rsid w:val="00AB4089"/>
    <w:rsid w:val="00AB46CE"/>
    <w:rsid w:val="00AB4F69"/>
    <w:rsid w:val="00AB5285"/>
    <w:rsid w:val="00AB5414"/>
    <w:rsid w:val="00AB59EC"/>
    <w:rsid w:val="00AB6BC2"/>
    <w:rsid w:val="00AB7591"/>
    <w:rsid w:val="00AB77EB"/>
    <w:rsid w:val="00AC0D49"/>
    <w:rsid w:val="00AC0F26"/>
    <w:rsid w:val="00AC14FB"/>
    <w:rsid w:val="00AC1E2E"/>
    <w:rsid w:val="00AC2484"/>
    <w:rsid w:val="00AC26CB"/>
    <w:rsid w:val="00AC2D03"/>
    <w:rsid w:val="00AC39C8"/>
    <w:rsid w:val="00AC48A0"/>
    <w:rsid w:val="00AC4DA0"/>
    <w:rsid w:val="00AC4E02"/>
    <w:rsid w:val="00AC4F10"/>
    <w:rsid w:val="00AC5E9B"/>
    <w:rsid w:val="00AC6549"/>
    <w:rsid w:val="00AC6642"/>
    <w:rsid w:val="00AC6CAD"/>
    <w:rsid w:val="00AC72F3"/>
    <w:rsid w:val="00AD0199"/>
    <w:rsid w:val="00AD05BC"/>
    <w:rsid w:val="00AD0D09"/>
    <w:rsid w:val="00AD1837"/>
    <w:rsid w:val="00AD3708"/>
    <w:rsid w:val="00AD3FA5"/>
    <w:rsid w:val="00AD485A"/>
    <w:rsid w:val="00AD514C"/>
    <w:rsid w:val="00AD5340"/>
    <w:rsid w:val="00AD6469"/>
    <w:rsid w:val="00AD654A"/>
    <w:rsid w:val="00AE0C6B"/>
    <w:rsid w:val="00AE1C0F"/>
    <w:rsid w:val="00AE1E26"/>
    <w:rsid w:val="00AE1E86"/>
    <w:rsid w:val="00AE1F9D"/>
    <w:rsid w:val="00AE21A1"/>
    <w:rsid w:val="00AE3E71"/>
    <w:rsid w:val="00AE4480"/>
    <w:rsid w:val="00AE452C"/>
    <w:rsid w:val="00AE4542"/>
    <w:rsid w:val="00AE4784"/>
    <w:rsid w:val="00AE4AEC"/>
    <w:rsid w:val="00AE4BC5"/>
    <w:rsid w:val="00AE5B7D"/>
    <w:rsid w:val="00AE6418"/>
    <w:rsid w:val="00AE696C"/>
    <w:rsid w:val="00AE6AEF"/>
    <w:rsid w:val="00AE6C40"/>
    <w:rsid w:val="00AE7396"/>
    <w:rsid w:val="00AE74C1"/>
    <w:rsid w:val="00AF14EF"/>
    <w:rsid w:val="00AF1BAB"/>
    <w:rsid w:val="00AF22AC"/>
    <w:rsid w:val="00AF30CD"/>
    <w:rsid w:val="00AF30D8"/>
    <w:rsid w:val="00AF40D0"/>
    <w:rsid w:val="00AF4AAF"/>
    <w:rsid w:val="00AF4BAA"/>
    <w:rsid w:val="00AF521F"/>
    <w:rsid w:val="00AF53AC"/>
    <w:rsid w:val="00AF562D"/>
    <w:rsid w:val="00AF5D1B"/>
    <w:rsid w:val="00AF5D67"/>
    <w:rsid w:val="00AF60BA"/>
    <w:rsid w:val="00AF615A"/>
    <w:rsid w:val="00AF707F"/>
    <w:rsid w:val="00AF71A6"/>
    <w:rsid w:val="00AF764C"/>
    <w:rsid w:val="00AF7846"/>
    <w:rsid w:val="00B00193"/>
    <w:rsid w:val="00B003D5"/>
    <w:rsid w:val="00B00799"/>
    <w:rsid w:val="00B01721"/>
    <w:rsid w:val="00B01D72"/>
    <w:rsid w:val="00B0232E"/>
    <w:rsid w:val="00B02D92"/>
    <w:rsid w:val="00B04ED3"/>
    <w:rsid w:val="00B05054"/>
    <w:rsid w:val="00B051E9"/>
    <w:rsid w:val="00B052CF"/>
    <w:rsid w:val="00B05884"/>
    <w:rsid w:val="00B06332"/>
    <w:rsid w:val="00B06CBB"/>
    <w:rsid w:val="00B078D3"/>
    <w:rsid w:val="00B07C18"/>
    <w:rsid w:val="00B10173"/>
    <w:rsid w:val="00B10639"/>
    <w:rsid w:val="00B118BC"/>
    <w:rsid w:val="00B11CD0"/>
    <w:rsid w:val="00B129ED"/>
    <w:rsid w:val="00B1343C"/>
    <w:rsid w:val="00B137AD"/>
    <w:rsid w:val="00B140FD"/>
    <w:rsid w:val="00B14AA2"/>
    <w:rsid w:val="00B14D9C"/>
    <w:rsid w:val="00B157A3"/>
    <w:rsid w:val="00B16BA5"/>
    <w:rsid w:val="00B16DBC"/>
    <w:rsid w:val="00B202A9"/>
    <w:rsid w:val="00B20516"/>
    <w:rsid w:val="00B2053A"/>
    <w:rsid w:val="00B20563"/>
    <w:rsid w:val="00B217E4"/>
    <w:rsid w:val="00B21CDA"/>
    <w:rsid w:val="00B21FB2"/>
    <w:rsid w:val="00B2203B"/>
    <w:rsid w:val="00B22446"/>
    <w:rsid w:val="00B229A5"/>
    <w:rsid w:val="00B24209"/>
    <w:rsid w:val="00B24359"/>
    <w:rsid w:val="00B24833"/>
    <w:rsid w:val="00B24933"/>
    <w:rsid w:val="00B249DA"/>
    <w:rsid w:val="00B25674"/>
    <w:rsid w:val="00B2606C"/>
    <w:rsid w:val="00B26569"/>
    <w:rsid w:val="00B26AA0"/>
    <w:rsid w:val="00B273F2"/>
    <w:rsid w:val="00B27C61"/>
    <w:rsid w:val="00B27DC1"/>
    <w:rsid w:val="00B27F65"/>
    <w:rsid w:val="00B3018F"/>
    <w:rsid w:val="00B30263"/>
    <w:rsid w:val="00B305E6"/>
    <w:rsid w:val="00B310ED"/>
    <w:rsid w:val="00B32FF3"/>
    <w:rsid w:val="00B33687"/>
    <w:rsid w:val="00B337C0"/>
    <w:rsid w:val="00B33F12"/>
    <w:rsid w:val="00B342AA"/>
    <w:rsid w:val="00B3432A"/>
    <w:rsid w:val="00B34497"/>
    <w:rsid w:val="00B346E9"/>
    <w:rsid w:val="00B35DE4"/>
    <w:rsid w:val="00B369CC"/>
    <w:rsid w:val="00B37894"/>
    <w:rsid w:val="00B37ACE"/>
    <w:rsid w:val="00B41CEC"/>
    <w:rsid w:val="00B42FD9"/>
    <w:rsid w:val="00B42FDF"/>
    <w:rsid w:val="00B4328C"/>
    <w:rsid w:val="00B43735"/>
    <w:rsid w:val="00B447A0"/>
    <w:rsid w:val="00B44DD9"/>
    <w:rsid w:val="00B44ED9"/>
    <w:rsid w:val="00B4541A"/>
    <w:rsid w:val="00B46400"/>
    <w:rsid w:val="00B469A8"/>
    <w:rsid w:val="00B46BC4"/>
    <w:rsid w:val="00B470AF"/>
    <w:rsid w:val="00B47220"/>
    <w:rsid w:val="00B472F5"/>
    <w:rsid w:val="00B47CE3"/>
    <w:rsid w:val="00B5068D"/>
    <w:rsid w:val="00B507E2"/>
    <w:rsid w:val="00B50A72"/>
    <w:rsid w:val="00B50AE2"/>
    <w:rsid w:val="00B50C8C"/>
    <w:rsid w:val="00B51216"/>
    <w:rsid w:val="00B51A2B"/>
    <w:rsid w:val="00B522EE"/>
    <w:rsid w:val="00B52BA3"/>
    <w:rsid w:val="00B5395B"/>
    <w:rsid w:val="00B54A0F"/>
    <w:rsid w:val="00B5527F"/>
    <w:rsid w:val="00B56B6F"/>
    <w:rsid w:val="00B56EF0"/>
    <w:rsid w:val="00B56F42"/>
    <w:rsid w:val="00B5736D"/>
    <w:rsid w:val="00B577AB"/>
    <w:rsid w:val="00B60589"/>
    <w:rsid w:val="00B60E3E"/>
    <w:rsid w:val="00B61425"/>
    <w:rsid w:val="00B61D25"/>
    <w:rsid w:val="00B627CB"/>
    <w:rsid w:val="00B6385D"/>
    <w:rsid w:val="00B63E9C"/>
    <w:rsid w:val="00B65BD0"/>
    <w:rsid w:val="00B66290"/>
    <w:rsid w:val="00B664A4"/>
    <w:rsid w:val="00B66F66"/>
    <w:rsid w:val="00B6749C"/>
    <w:rsid w:val="00B679F3"/>
    <w:rsid w:val="00B67B26"/>
    <w:rsid w:val="00B70F8F"/>
    <w:rsid w:val="00B713DC"/>
    <w:rsid w:val="00B71617"/>
    <w:rsid w:val="00B720C3"/>
    <w:rsid w:val="00B72372"/>
    <w:rsid w:val="00B72B62"/>
    <w:rsid w:val="00B73056"/>
    <w:rsid w:val="00B73718"/>
    <w:rsid w:val="00B73939"/>
    <w:rsid w:val="00B739D7"/>
    <w:rsid w:val="00B75094"/>
    <w:rsid w:val="00B759C4"/>
    <w:rsid w:val="00B75C2F"/>
    <w:rsid w:val="00B75D80"/>
    <w:rsid w:val="00B75E20"/>
    <w:rsid w:val="00B76D99"/>
    <w:rsid w:val="00B77AE9"/>
    <w:rsid w:val="00B80ECF"/>
    <w:rsid w:val="00B82025"/>
    <w:rsid w:val="00B822B3"/>
    <w:rsid w:val="00B82839"/>
    <w:rsid w:val="00B832AA"/>
    <w:rsid w:val="00B84746"/>
    <w:rsid w:val="00B84F37"/>
    <w:rsid w:val="00B85027"/>
    <w:rsid w:val="00B85661"/>
    <w:rsid w:val="00B85B4A"/>
    <w:rsid w:val="00B85D7A"/>
    <w:rsid w:val="00B85ED4"/>
    <w:rsid w:val="00B865D6"/>
    <w:rsid w:val="00B876B1"/>
    <w:rsid w:val="00B87AD1"/>
    <w:rsid w:val="00B87BDA"/>
    <w:rsid w:val="00B87D67"/>
    <w:rsid w:val="00B921ED"/>
    <w:rsid w:val="00B92412"/>
    <w:rsid w:val="00B937AF"/>
    <w:rsid w:val="00B94142"/>
    <w:rsid w:val="00B948BC"/>
    <w:rsid w:val="00B95579"/>
    <w:rsid w:val="00B9582F"/>
    <w:rsid w:val="00B96428"/>
    <w:rsid w:val="00B9681C"/>
    <w:rsid w:val="00B97191"/>
    <w:rsid w:val="00B97DF6"/>
    <w:rsid w:val="00BA019F"/>
    <w:rsid w:val="00BA044C"/>
    <w:rsid w:val="00BA0B79"/>
    <w:rsid w:val="00BA36CF"/>
    <w:rsid w:val="00BA3A99"/>
    <w:rsid w:val="00BA3B97"/>
    <w:rsid w:val="00BA3CB5"/>
    <w:rsid w:val="00BA3CC0"/>
    <w:rsid w:val="00BA3D26"/>
    <w:rsid w:val="00BA3E3C"/>
    <w:rsid w:val="00BA4357"/>
    <w:rsid w:val="00BA4533"/>
    <w:rsid w:val="00BA5F2C"/>
    <w:rsid w:val="00BA6481"/>
    <w:rsid w:val="00BA64FE"/>
    <w:rsid w:val="00BA7D02"/>
    <w:rsid w:val="00BB046D"/>
    <w:rsid w:val="00BB1129"/>
    <w:rsid w:val="00BB1213"/>
    <w:rsid w:val="00BB25DD"/>
    <w:rsid w:val="00BB277C"/>
    <w:rsid w:val="00BB3367"/>
    <w:rsid w:val="00BB3800"/>
    <w:rsid w:val="00BB385B"/>
    <w:rsid w:val="00BB3D18"/>
    <w:rsid w:val="00BB42EE"/>
    <w:rsid w:val="00BB45C6"/>
    <w:rsid w:val="00BB49C4"/>
    <w:rsid w:val="00BB5500"/>
    <w:rsid w:val="00BB5D52"/>
    <w:rsid w:val="00BB5EA9"/>
    <w:rsid w:val="00BB6A29"/>
    <w:rsid w:val="00BB6F18"/>
    <w:rsid w:val="00BB77D2"/>
    <w:rsid w:val="00BB7E06"/>
    <w:rsid w:val="00BB7F73"/>
    <w:rsid w:val="00BB7F9B"/>
    <w:rsid w:val="00BC03DD"/>
    <w:rsid w:val="00BC07CB"/>
    <w:rsid w:val="00BC09F6"/>
    <w:rsid w:val="00BC0C59"/>
    <w:rsid w:val="00BC0DD1"/>
    <w:rsid w:val="00BC1DD2"/>
    <w:rsid w:val="00BC1FD1"/>
    <w:rsid w:val="00BC3B2E"/>
    <w:rsid w:val="00BC3E50"/>
    <w:rsid w:val="00BC4B64"/>
    <w:rsid w:val="00BC511D"/>
    <w:rsid w:val="00BC6168"/>
    <w:rsid w:val="00BC6499"/>
    <w:rsid w:val="00BC6507"/>
    <w:rsid w:val="00BC6D8B"/>
    <w:rsid w:val="00BD08C7"/>
    <w:rsid w:val="00BD1CFA"/>
    <w:rsid w:val="00BD2039"/>
    <w:rsid w:val="00BD205E"/>
    <w:rsid w:val="00BD3350"/>
    <w:rsid w:val="00BD3815"/>
    <w:rsid w:val="00BD3FA8"/>
    <w:rsid w:val="00BD42C9"/>
    <w:rsid w:val="00BD4D25"/>
    <w:rsid w:val="00BD6119"/>
    <w:rsid w:val="00BD62D2"/>
    <w:rsid w:val="00BD6761"/>
    <w:rsid w:val="00BD70BD"/>
    <w:rsid w:val="00BD793F"/>
    <w:rsid w:val="00BE2BD2"/>
    <w:rsid w:val="00BE3221"/>
    <w:rsid w:val="00BE35A8"/>
    <w:rsid w:val="00BE393D"/>
    <w:rsid w:val="00BE3D26"/>
    <w:rsid w:val="00BE4BD2"/>
    <w:rsid w:val="00BE4FA3"/>
    <w:rsid w:val="00BE5136"/>
    <w:rsid w:val="00BE54FF"/>
    <w:rsid w:val="00BE5C3C"/>
    <w:rsid w:val="00BE5D8C"/>
    <w:rsid w:val="00BE6363"/>
    <w:rsid w:val="00BE7535"/>
    <w:rsid w:val="00BF0335"/>
    <w:rsid w:val="00BF1031"/>
    <w:rsid w:val="00BF2376"/>
    <w:rsid w:val="00BF3713"/>
    <w:rsid w:val="00BF4889"/>
    <w:rsid w:val="00BF517C"/>
    <w:rsid w:val="00BF5216"/>
    <w:rsid w:val="00BF5322"/>
    <w:rsid w:val="00BF53D1"/>
    <w:rsid w:val="00BF573C"/>
    <w:rsid w:val="00BF5E71"/>
    <w:rsid w:val="00BF5E95"/>
    <w:rsid w:val="00BF614A"/>
    <w:rsid w:val="00BF6C82"/>
    <w:rsid w:val="00BF6DC9"/>
    <w:rsid w:val="00BF7725"/>
    <w:rsid w:val="00BF7BE6"/>
    <w:rsid w:val="00BF7F43"/>
    <w:rsid w:val="00C0034E"/>
    <w:rsid w:val="00C00E57"/>
    <w:rsid w:val="00C01899"/>
    <w:rsid w:val="00C01B6A"/>
    <w:rsid w:val="00C01F23"/>
    <w:rsid w:val="00C02D50"/>
    <w:rsid w:val="00C0361E"/>
    <w:rsid w:val="00C04848"/>
    <w:rsid w:val="00C0490B"/>
    <w:rsid w:val="00C04D0A"/>
    <w:rsid w:val="00C04F6E"/>
    <w:rsid w:val="00C05283"/>
    <w:rsid w:val="00C05BCA"/>
    <w:rsid w:val="00C05C4A"/>
    <w:rsid w:val="00C05EC1"/>
    <w:rsid w:val="00C06C4C"/>
    <w:rsid w:val="00C0790D"/>
    <w:rsid w:val="00C07F79"/>
    <w:rsid w:val="00C1015C"/>
    <w:rsid w:val="00C10522"/>
    <w:rsid w:val="00C10770"/>
    <w:rsid w:val="00C107FE"/>
    <w:rsid w:val="00C113DA"/>
    <w:rsid w:val="00C11A9A"/>
    <w:rsid w:val="00C12484"/>
    <w:rsid w:val="00C1271C"/>
    <w:rsid w:val="00C12BD4"/>
    <w:rsid w:val="00C12BFB"/>
    <w:rsid w:val="00C13541"/>
    <w:rsid w:val="00C14FEF"/>
    <w:rsid w:val="00C150FB"/>
    <w:rsid w:val="00C152E2"/>
    <w:rsid w:val="00C1545B"/>
    <w:rsid w:val="00C157D2"/>
    <w:rsid w:val="00C157E9"/>
    <w:rsid w:val="00C15F83"/>
    <w:rsid w:val="00C1714D"/>
    <w:rsid w:val="00C17AAD"/>
    <w:rsid w:val="00C17D48"/>
    <w:rsid w:val="00C20BC2"/>
    <w:rsid w:val="00C212C5"/>
    <w:rsid w:val="00C22362"/>
    <w:rsid w:val="00C2236F"/>
    <w:rsid w:val="00C22EDD"/>
    <w:rsid w:val="00C2435D"/>
    <w:rsid w:val="00C24654"/>
    <w:rsid w:val="00C24676"/>
    <w:rsid w:val="00C247C4"/>
    <w:rsid w:val="00C24908"/>
    <w:rsid w:val="00C24BE6"/>
    <w:rsid w:val="00C24C80"/>
    <w:rsid w:val="00C2609D"/>
    <w:rsid w:val="00C30245"/>
    <w:rsid w:val="00C30BF2"/>
    <w:rsid w:val="00C30E1A"/>
    <w:rsid w:val="00C3272E"/>
    <w:rsid w:val="00C32B35"/>
    <w:rsid w:val="00C32CCC"/>
    <w:rsid w:val="00C33322"/>
    <w:rsid w:val="00C33906"/>
    <w:rsid w:val="00C33BE1"/>
    <w:rsid w:val="00C3464A"/>
    <w:rsid w:val="00C3507C"/>
    <w:rsid w:val="00C35660"/>
    <w:rsid w:val="00C35A51"/>
    <w:rsid w:val="00C35EAF"/>
    <w:rsid w:val="00C3658F"/>
    <w:rsid w:val="00C374D6"/>
    <w:rsid w:val="00C40DEE"/>
    <w:rsid w:val="00C41146"/>
    <w:rsid w:val="00C41FE6"/>
    <w:rsid w:val="00C42248"/>
    <w:rsid w:val="00C4297C"/>
    <w:rsid w:val="00C42B79"/>
    <w:rsid w:val="00C438AA"/>
    <w:rsid w:val="00C43945"/>
    <w:rsid w:val="00C43C0C"/>
    <w:rsid w:val="00C44359"/>
    <w:rsid w:val="00C44B2A"/>
    <w:rsid w:val="00C4525B"/>
    <w:rsid w:val="00C460A7"/>
    <w:rsid w:val="00C47058"/>
    <w:rsid w:val="00C47C46"/>
    <w:rsid w:val="00C50B9E"/>
    <w:rsid w:val="00C52CBF"/>
    <w:rsid w:val="00C5375F"/>
    <w:rsid w:val="00C537C7"/>
    <w:rsid w:val="00C54602"/>
    <w:rsid w:val="00C55194"/>
    <w:rsid w:val="00C557B1"/>
    <w:rsid w:val="00C55877"/>
    <w:rsid w:val="00C56280"/>
    <w:rsid w:val="00C600E1"/>
    <w:rsid w:val="00C6092B"/>
    <w:rsid w:val="00C61EB9"/>
    <w:rsid w:val="00C624A0"/>
    <w:rsid w:val="00C63209"/>
    <w:rsid w:val="00C636CE"/>
    <w:rsid w:val="00C63C1E"/>
    <w:rsid w:val="00C63C33"/>
    <w:rsid w:val="00C64610"/>
    <w:rsid w:val="00C64D6F"/>
    <w:rsid w:val="00C651FD"/>
    <w:rsid w:val="00C65AAC"/>
    <w:rsid w:val="00C65F85"/>
    <w:rsid w:val="00C667DC"/>
    <w:rsid w:val="00C676B6"/>
    <w:rsid w:val="00C67E44"/>
    <w:rsid w:val="00C67FC7"/>
    <w:rsid w:val="00C7026A"/>
    <w:rsid w:val="00C7031C"/>
    <w:rsid w:val="00C71C59"/>
    <w:rsid w:val="00C72944"/>
    <w:rsid w:val="00C72DAF"/>
    <w:rsid w:val="00C7356B"/>
    <w:rsid w:val="00C738B4"/>
    <w:rsid w:val="00C73B5A"/>
    <w:rsid w:val="00C73CCF"/>
    <w:rsid w:val="00C748EA"/>
    <w:rsid w:val="00C74B3E"/>
    <w:rsid w:val="00C750B4"/>
    <w:rsid w:val="00C7522A"/>
    <w:rsid w:val="00C7529E"/>
    <w:rsid w:val="00C75433"/>
    <w:rsid w:val="00C75901"/>
    <w:rsid w:val="00C75A9A"/>
    <w:rsid w:val="00C75F51"/>
    <w:rsid w:val="00C76D02"/>
    <w:rsid w:val="00C76E27"/>
    <w:rsid w:val="00C770B6"/>
    <w:rsid w:val="00C77FB2"/>
    <w:rsid w:val="00C80975"/>
    <w:rsid w:val="00C81394"/>
    <w:rsid w:val="00C81559"/>
    <w:rsid w:val="00C8342E"/>
    <w:rsid w:val="00C84008"/>
    <w:rsid w:val="00C85A75"/>
    <w:rsid w:val="00C874B7"/>
    <w:rsid w:val="00C87F94"/>
    <w:rsid w:val="00C9263E"/>
    <w:rsid w:val="00C927F6"/>
    <w:rsid w:val="00C92884"/>
    <w:rsid w:val="00C93EA9"/>
    <w:rsid w:val="00C95011"/>
    <w:rsid w:val="00C954F0"/>
    <w:rsid w:val="00C9575E"/>
    <w:rsid w:val="00C9671F"/>
    <w:rsid w:val="00C96E7B"/>
    <w:rsid w:val="00C96EED"/>
    <w:rsid w:val="00C973C7"/>
    <w:rsid w:val="00C974DD"/>
    <w:rsid w:val="00C97AD7"/>
    <w:rsid w:val="00C97AE4"/>
    <w:rsid w:val="00C97DA1"/>
    <w:rsid w:val="00CA01E2"/>
    <w:rsid w:val="00CA051D"/>
    <w:rsid w:val="00CA0EB5"/>
    <w:rsid w:val="00CA159A"/>
    <w:rsid w:val="00CA263C"/>
    <w:rsid w:val="00CA3097"/>
    <w:rsid w:val="00CA3E86"/>
    <w:rsid w:val="00CA4179"/>
    <w:rsid w:val="00CA438C"/>
    <w:rsid w:val="00CA43B5"/>
    <w:rsid w:val="00CA46E3"/>
    <w:rsid w:val="00CA5166"/>
    <w:rsid w:val="00CA5209"/>
    <w:rsid w:val="00CA5D97"/>
    <w:rsid w:val="00CA5E21"/>
    <w:rsid w:val="00CA713C"/>
    <w:rsid w:val="00CA74F0"/>
    <w:rsid w:val="00CA75DB"/>
    <w:rsid w:val="00CA7655"/>
    <w:rsid w:val="00CA7870"/>
    <w:rsid w:val="00CA7C42"/>
    <w:rsid w:val="00CB0136"/>
    <w:rsid w:val="00CB06D3"/>
    <w:rsid w:val="00CB07C0"/>
    <w:rsid w:val="00CB098D"/>
    <w:rsid w:val="00CB0B81"/>
    <w:rsid w:val="00CB0D9B"/>
    <w:rsid w:val="00CB1D86"/>
    <w:rsid w:val="00CB2ADD"/>
    <w:rsid w:val="00CB2F0D"/>
    <w:rsid w:val="00CB3F32"/>
    <w:rsid w:val="00CB41BA"/>
    <w:rsid w:val="00CB5225"/>
    <w:rsid w:val="00CB6CE2"/>
    <w:rsid w:val="00CB6DC1"/>
    <w:rsid w:val="00CC043E"/>
    <w:rsid w:val="00CC062B"/>
    <w:rsid w:val="00CC076A"/>
    <w:rsid w:val="00CC07D5"/>
    <w:rsid w:val="00CC13F9"/>
    <w:rsid w:val="00CC18B2"/>
    <w:rsid w:val="00CC1AEC"/>
    <w:rsid w:val="00CC1C0B"/>
    <w:rsid w:val="00CC26D5"/>
    <w:rsid w:val="00CC2BEB"/>
    <w:rsid w:val="00CC3B4B"/>
    <w:rsid w:val="00CC483E"/>
    <w:rsid w:val="00CC4ADA"/>
    <w:rsid w:val="00CC4D6E"/>
    <w:rsid w:val="00CC5E0D"/>
    <w:rsid w:val="00CC620D"/>
    <w:rsid w:val="00CC6DE7"/>
    <w:rsid w:val="00CC76E8"/>
    <w:rsid w:val="00CD0321"/>
    <w:rsid w:val="00CD08D2"/>
    <w:rsid w:val="00CD0A94"/>
    <w:rsid w:val="00CD34E1"/>
    <w:rsid w:val="00CD47B9"/>
    <w:rsid w:val="00CD58CA"/>
    <w:rsid w:val="00CD58FB"/>
    <w:rsid w:val="00CD7120"/>
    <w:rsid w:val="00CD732F"/>
    <w:rsid w:val="00CD7A8A"/>
    <w:rsid w:val="00CE1996"/>
    <w:rsid w:val="00CE1BDB"/>
    <w:rsid w:val="00CE239A"/>
    <w:rsid w:val="00CE2B49"/>
    <w:rsid w:val="00CE30B8"/>
    <w:rsid w:val="00CE3AB0"/>
    <w:rsid w:val="00CE5019"/>
    <w:rsid w:val="00CE55FA"/>
    <w:rsid w:val="00CE5A0D"/>
    <w:rsid w:val="00CE69E0"/>
    <w:rsid w:val="00CE70BC"/>
    <w:rsid w:val="00CE7581"/>
    <w:rsid w:val="00CE7F58"/>
    <w:rsid w:val="00CF0B83"/>
    <w:rsid w:val="00CF1612"/>
    <w:rsid w:val="00CF1758"/>
    <w:rsid w:val="00CF185E"/>
    <w:rsid w:val="00CF1952"/>
    <w:rsid w:val="00CF1E51"/>
    <w:rsid w:val="00CF20BD"/>
    <w:rsid w:val="00CF240B"/>
    <w:rsid w:val="00CF386D"/>
    <w:rsid w:val="00CF3F61"/>
    <w:rsid w:val="00CF4148"/>
    <w:rsid w:val="00CF52D6"/>
    <w:rsid w:val="00CF59FD"/>
    <w:rsid w:val="00CF6A7E"/>
    <w:rsid w:val="00CF6F3C"/>
    <w:rsid w:val="00CF7747"/>
    <w:rsid w:val="00CF784E"/>
    <w:rsid w:val="00CF7A65"/>
    <w:rsid w:val="00D0007B"/>
    <w:rsid w:val="00D0059A"/>
    <w:rsid w:val="00D0072B"/>
    <w:rsid w:val="00D0078F"/>
    <w:rsid w:val="00D00FD1"/>
    <w:rsid w:val="00D00FF5"/>
    <w:rsid w:val="00D0141A"/>
    <w:rsid w:val="00D01B26"/>
    <w:rsid w:val="00D01DC0"/>
    <w:rsid w:val="00D023C6"/>
    <w:rsid w:val="00D0273A"/>
    <w:rsid w:val="00D0278C"/>
    <w:rsid w:val="00D02BA9"/>
    <w:rsid w:val="00D02BC1"/>
    <w:rsid w:val="00D02EC4"/>
    <w:rsid w:val="00D02F5D"/>
    <w:rsid w:val="00D032D7"/>
    <w:rsid w:val="00D042A9"/>
    <w:rsid w:val="00D0442C"/>
    <w:rsid w:val="00D04679"/>
    <w:rsid w:val="00D04D77"/>
    <w:rsid w:val="00D05069"/>
    <w:rsid w:val="00D05681"/>
    <w:rsid w:val="00D05726"/>
    <w:rsid w:val="00D05D2F"/>
    <w:rsid w:val="00D069A9"/>
    <w:rsid w:val="00D06B83"/>
    <w:rsid w:val="00D0732B"/>
    <w:rsid w:val="00D11F44"/>
    <w:rsid w:val="00D12176"/>
    <w:rsid w:val="00D123AA"/>
    <w:rsid w:val="00D12E0C"/>
    <w:rsid w:val="00D15071"/>
    <w:rsid w:val="00D15410"/>
    <w:rsid w:val="00D1566D"/>
    <w:rsid w:val="00D15B6A"/>
    <w:rsid w:val="00D15BD8"/>
    <w:rsid w:val="00D16514"/>
    <w:rsid w:val="00D16D4C"/>
    <w:rsid w:val="00D1741A"/>
    <w:rsid w:val="00D20447"/>
    <w:rsid w:val="00D21353"/>
    <w:rsid w:val="00D220DD"/>
    <w:rsid w:val="00D22109"/>
    <w:rsid w:val="00D22685"/>
    <w:rsid w:val="00D24244"/>
    <w:rsid w:val="00D2566F"/>
    <w:rsid w:val="00D25D1F"/>
    <w:rsid w:val="00D25DE9"/>
    <w:rsid w:val="00D26723"/>
    <w:rsid w:val="00D27056"/>
    <w:rsid w:val="00D272B1"/>
    <w:rsid w:val="00D3345C"/>
    <w:rsid w:val="00D34332"/>
    <w:rsid w:val="00D3438B"/>
    <w:rsid w:val="00D343E9"/>
    <w:rsid w:val="00D35904"/>
    <w:rsid w:val="00D35D21"/>
    <w:rsid w:val="00D36345"/>
    <w:rsid w:val="00D36B17"/>
    <w:rsid w:val="00D36DA5"/>
    <w:rsid w:val="00D36F33"/>
    <w:rsid w:val="00D371C8"/>
    <w:rsid w:val="00D3744F"/>
    <w:rsid w:val="00D37C9F"/>
    <w:rsid w:val="00D37DED"/>
    <w:rsid w:val="00D40562"/>
    <w:rsid w:val="00D40C54"/>
    <w:rsid w:val="00D4138E"/>
    <w:rsid w:val="00D41B67"/>
    <w:rsid w:val="00D41FB4"/>
    <w:rsid w:val="00D4254C"/>
    <w:rsid w:val="00D426E1"/>
    <w:rsid w:val="00D43AC6"/>
    <w:rsid w:val="00D43F6B"/>
    <w:rsid w:val="00D44198"/>
    <w:rsid w:val="00D44E2F"/>
    <w:rsid w:val="00D450A3"/>
    <w:rsid w:val="00D45B29"/>
    <w:rsid w:val="00D45F8B"/>
    <w:rsid w:val="00D47E8D"/>
    <w:rsid w:val="00D50328"/>
    <w:rsid w:val="00D50776"/>
    <w:rsid w:val="00D5086C"/>
    <w:rsid w:val="00D50909"/>
    <w:rsid w:val="00D50E36"/>
    <w:rsid w:val="00D51620"/>
    <w:rsid w:val="00D53112"/>
    <w:rsid w:val="00D533A1"/>
    <w:rsid w:val="00D5362F"/>
    <w:rsid w:val="00D54E62"/>
    <w:rsid w:val="00D554B4"/>
    <w:rsid w:val="00D5589B"/>
    <w:rsid w:val="00D558DC"/>
    <w:rsid w:val="00D5607B"/>
    <w:rsid w:val="00D56673"/>
    <w:rsid w:val="00D56EA9"/>
    <w:rsid w:val="00D570DE"/>
    <w:rsid w:val="00D571DD"/>
    <w:rsid w:val="00D57475"/>
    <w:rsid w:val="00D6083E"/>
    <w:rsid w:val="00D60888"/>
    <w:rsid w:val="00D6129B"/>
    <w:rsid w:val="00D62C4C"/>
    <w:rsid w:val="00D62CA0"/>
    <w:rsid w:val="00D631E1"/>
    <w:rsid w:val="00D63AD4"/>
    <w:rsid w:val="00D644D8"/>
    <w:rsid w:val="00D64B1E"/>
    <w:rsid w:val="00D651FA"/>
    <w:rsid w:val="00D670C5"/>
    <w:rsid w:val="00D67ACC"/>
    <w:rsid w:val="00D67C23"/>
    <w:rsid w:val="00D67D3F"/>
    <w:rsid w:val="00D700E2"/>
    <w:rsid w:val="00D70CAC"/>
    <w:rsid w:val="00D71074"/>
    <w:rsid w:val="00D7187F"/>
    <w:rsid w:val="00D7205F"/>
    <w:rsid w:val="00D728B1"/>
    <w:rsid w:val="00D728CA"/>
    <w:rsid w:val="00D72A32"/>
    <w:rsid w:val="00D72F2E"/>
    <w:rsid w:val="00D73E70"/>
    <w:rsid w:val="00D7423B"/>
    <w:rsid w:val="00D745E4"/>
    <w:rsid w:val="00D755C2"/>
    <w:rsid w:val="00D75CC0"/>
    <w:rsid w:val="00D7645C"/>
    <w:rsid w:val="00D76832"/>
    <w:rsid w:val="00D778F7"/>
    <w:rsid w:val="00D7793A"/>
    <w:rsid w:val="00D77998"/>
    <w:rsid w:val="00D801E9"/>
    <w:rsid w:val="00D80536"/>
    <w:rsid w:val="00D81187"/>
    <w:rsid w:val="00D81CEC"/>
    <w:rsid w:val="00D81E4A"/>
    <w:rsid w:val="00D82F52"/>
    <w:rsid w:val="00D832E6"/>
    <w:rsid w:val="00D8360B"/>
    <w:rsid w:val="00D83626"/>
    <w:rsid w:val="00D85266"/>
    <w:rsid w:val="00D855DA"/>
    <w:rsid w:val="00D858A8"/>
    <w:rsid w:val="00D86507"/>
    <w:rsid w:val="00D8676E"/>
    <w:rsid w:val="00D90926"/>
    <w:rsid w:val="00D90EC3"/>
    <w:rsid w:val="00D91312"/>
    <w:rsid w:val="00D91788"/>
    <w:rsid w:val="00D91AC4"/>
    <w:rsid w:val="00D91E47"/>
    <w:rsid w:val="00D91FB5"/>
    <w:rsid w:val="00D9216B"/>
    <w:rsid w:val="00D927C9"/>
    <w:rsid w:val="00D92D6E"/>
    <w:rsid w:val="00D936CC"/>
    <w:rsid w:val="00D9397B"/>
    <w:rsid w:val="00D941F0"/>
    <w:rsid w:val="00D9439B"/>
    <w:rsid w:val="00D947E2"/>
    <w:rsid w:val="00D94D88"/>
    <w:rsid w:val="00D9682F"/>
    <w:rsid w:val="00D977A4"/>
    <w:rsid w:val="00D97F7D"/>
    <w:rsid w:val="00DA1331"/>
    <w:rsid w:val="00DA1695"/>
    <w:rsid w:val="00DA1CDE"/>
    <w:rsid w:val="00DA2095"/>
    <w:rsid w:val="00DA299A"/>
    <w:rsid w:val="00DA40BE"/>
    <w:rsid w:val="00DA54CE"/>
    <w:rsid w:val="00DA6332"/>
    <w:rsid w:val="00DA7B87"/>
    <w:rsid w:val="00DB0980"/>
    <w:rsid w:val="00DB0BFF"/>
    <w:rsid w:val="00DB13D0"/>
    <w:rsid w:val="00DB34CB"/>
    <w:rsid w:val="00DB3699"/>
    <w:rsid w:val="00DB3E6D"/>
    <w:rsid w:val="00DB4999"/>
    <w:rsid w:val="00DB49D9"/>
    <w:rsid w:val="00DB4B6C"/>
    <w:rsid w:val="00DB54C5"/>
    <w:rsid w:val="00DB5B8E"/>
    <w:rsid w:val="00DB6029"/>
    <w:rsid w:val="00DB62C4"/>
    <w:rsid w:val="00DB6525"/>
    <w:rsid w:val="00DB681E"/>
    <w:rsid w:val="00DB6CBB"/>
    <w:rsid w:val="00DB767D"/>
    <w:rsid w:val="00DC09CB"/>
    <w:rsid w:val="00DC13D8"/>
    <w:rsid w:val="00DC2113"/>
    <w:rsid w:val="00DC2E76"/>
    <w:rsid w:val="00DC3517"/>
    <w:rsid w:val="00DC4406"/>
    <w:rsid w:val="00DC4D01"/>
    <w:rsid w:val="00DC5562"/>
    <w:rsid w:val="00DC5768"/>
    <w:rsid w:val="00DC60F6"/>
    <w:rsid w:val="00DC722F"/>
    <w:rsid w:val="00DC7ACA"/>
    <w:rsid w:val="00DC7F9C"/>
    <w:rsid w:val="00DD0392"/>
    <w:rsid w:val="00DD072E"/>
    <w:rsid w:val="00DD1D73"/>
    <w:rsid w:val="00DD2612"/>
    <w:rsid w:val="00DD54F2"/>
    <w:rsid w:val="00DD5B4B"/>
    <w:rsid w:val="00DD5E8C"/>
    <w:rsid w:val="00DD6591"/>
    <w:rsid w:val="00DD6AE2"/>
    <w:rsid w:val="00DD6AFD"/>
    <w:rsid w:val="00DD6EE9"/>
    <w:rsid w:val="00DD7166"/>
    <w:rsid w:val="00DD716E"/>
    <w:rsid w:val="00DE126D"/>
    <w:rsid w:val="00DE14E6"/>
    <w:rsid w:val="00DE1640"/>
    <w:rsid w:val="00DE1C79"/>
    <w:rsid w:val="00DE2524"/>
    <w:rsid w:val="00DE2E34"/>
    <w:rsid w:val="00DE3C31"/>
    <w:rsid w:val="00DE3E1D"/>
    <w:rsid w:val="00DE4436"/>
    <w:rsid w:val="00DE44EC"/>
    <w:rsid w:val="00DE44FE"/>
    <w:rsid w:val="00DE4E8D"/>
    <w:rsid w:val="00DE53F1"/>
    <w:rsid w:val="00DE5F16"/>
    <w:rsid w:val="00DE7008"/>
    <w:rsid w:val="00DE703D"/>
    <w:rsid w:val="00DE76A3"/>
    <w:rsid w:val="00DE79A3"/>
    <w:rsid w:val="00DE79D6"/>
    <w:rsid w:val="00DE7EB8"/>
    <w:rsid w:val="00DF0004"/>
    <w:rsid w:val="00DF04EF"/>
    <w:rsid w:val="00DF08E1"/>
    <w:rsid w:val="00DF0C17"/>
    <w:rsid w:val="00DF10C4"/>
    <w:rsid w:val="00DF1FBD"/>
    <w:rsid w:val="00DF366D"/>
    <w:rsid w:val="00DF39A6"/>
    <w:rsid w:val="00DF4489"/>
    <w:rsid w:val="00DF5161"/>
    <w:rsid w:val="00DF5605"/>
    <w:rsid w:val="00DF581E"/>
    <w:rsid w:val="00DF7B62"/>
    <w:rsid w:val="00E00789"/>
    <w:rsid w:val="00E01324"/>
    <w:rsid w:val="00E01618"/>
    <w:rsid w:val="00E0191D"/>
    <w:rsid w:val="00E02F92"/>
    <w:rsid w:val="00E03EFF"/>
    <w:rsid w:val="00E04260"/>
    <w:rsid w:val="00E04954"/>
    <w:rsid w:val="00E04FDA"/>
    <w:rsid w:val="00E05D89"/>
    <w:rsid w:val="00E07876"/>
    <w:rsid w:val="00E07BD9"/>
    <w:rsid w:val="00E100A8"/>
    <w:rsid w:val="00E1168B"/>
    <w:rsid w:val="00E11868"/>
    <w:rsid w:val="00E1285C"/>
    <w:rsid w:val="00E1297A"/>
    <w:rsid w:val="00E13A85"/>
    <w:rsid w:val="00E1454B"/>
    <w:rsid w:val="00E148D7"/>
    <w:rsid w:val="00E14C89"/>
    <w:rsid w:val="00E15A50"/>
    <w:rsid w:val="00E16763"/>
    <w:rsid w:val="00E17A85"/>
    <w:rsid w:val="00E2028B"/>
    <w:rsid w:val="00E20736"/>
    <w:rsid w:val="00E22642"/>
    <w:rsid w:val="00E228E9"/>
    <w:rsid w:val="00E2293D"/>
    <w:rsid w:val="00E22B2E"/>
    <w:rsid w:val="00E2309F"/>
    <w:rsid w:val="00E2359A"/>
    <w:rsid w:val="00E23801"/>
    <w:rsid w:val="00E23C3A"/>
    <w:rsid w:val="00E25403"/>
    <w:rsid w:val="00E259ED"/>
    <w:rsid w:val="00E2638E"/>
    <w:rsid w:val="00E265E1"/>
    <w:rsid w:val="00E26916"/>
    <w:rsid w:val="00E27A89"/>
    <w:rsid w:val="00E30A36"/>
    <w:rsid w:val="00E3200A"/>
    <w:rsid w:val="00E32796"/>
    <w:rsid w:val="00E33246"/>
    <w:rsid w:val="00E33627"/>
    <w:rsid w:val="00E33F98"/>
    <w:rsid w:val="00E343F2"/>
    <w:rsid w:val="00E34884"/>
    <w:rsid w:val="00E34DBA"/>
    <w:rsid w:val="00E34E4D"/>
    <w:rsid w:val="00E35541"/>
    <w:rsid w:val="00E35741"/>
    <w:rsid w:val="00E35B41"/>
    <w:rsid w:val="00E360C7"/>
    <w:rsid w:val="00E37C55"/>
    <w:rsid w:val="00E400A6"/>
    <w:rsid w:val="00E407FA"/>
    <w:rsid w:val="00E4089B"/>
    <w:rsid w:val="00E41316"/>
    <w:rsid w:val="00E41431"/>
    <w:rsid w:val="00E41B78"/>
    <w:rsid w:val="00E42190"/>
    <w:rsid w:val="00E424B6"/>
    <w:rsid w:val="00E42987"/>
    <w:rsid w:val="00E4427E"/>
    <w:rsid w:val="00E4467F"/>
    <w:rsid w:val="00E451EE"/>
    <w:rsid w:val="00E45B0A"/>
    <w:rsid w:val="00E45F5A"/>
    <w:rsid w:val="00E46160"/>
    <w:rsid w:val="00E46F6A"/>
    <w:rsid w:val="00E46FD2"/>
    <w:rsid w:val="00E4702D"/>
    <w:rsid w:val="00E47CC0"/>
    <w:rsid w:val="00E503DD"/>
    <w:rsid w:val="00E50A9A"/>
    <w:rsid w:val="00E5107B"/>
    <w:rsid w:val="00E519CB"/>
    <w:rsid w:val="00E51DAE"/>
    <w:rsid w:val="00E52C24"/>
    <w:rsid w:val="00E52F08"/>
    <w:rsid w:val="00E530A0"/>
    <w:rsid w:val="00E5359E"/>
    <w:rsid w:val="00E537DA"/>
    <w:rsid w:val="00E5519D"/>
    <w:rsid w:val="00E56299"/>
    <w:rsid w:val="00E56744"/>
    <w:rsid w:val="00E571E3"/>
    <w:rsid w:val="00E57FAE"/>
    <w:rsid w:val="00E603DA"/>
    <w:rsid w:val="00E6056B"/>
    <w:rsid w:val="00E6074B"/>
    <w:rsid w:val="00E60C1C"/>
    <w:rsid w:val="00E6295F"/>
    <w:rsid w:val="00E62EB8"/>
    <w:rsid w:val="00E63C89"/>
    <w:rsid w:val="00E63F82"/>
    <w:rsid w:val="00E64175"/>
    <w:rsid w:val="00E65F9E"/>
    <w:rsid w:val="00E66FD8"/>
    <w:rsid w:val="00E67B44"/>
    <w:rsid w:val="00E702DA"/>
    <w:rsid w:val="00E70460"/>
    <w:rsid w:val="00E709AA"/>
    <w:rsid w:val="00E70DB4"/>
    <w:rsid w:val="00E715B1"/>
    <w:rsid w:val="00E71C2C"/>
    <w:rsid w:val="00E71E4E"/>
    <w:rsid w:val="00E72097"/>
    <w:rsid w:val="00E72322"/>
    <w:rsid w:val="00E7296B"/>
    <w:rsid w:val="00E72DC0"/>
    <w:rsid w:val="00E7419E"/>
    <w:rsid w:val="00E74F42"/>
    <w:rsid w:val="00E75EA7"/>
    <w:rsid w:val="00E76086"/>
    <w:rsid w:val="00E76EB4"/>
    <w:rsid w:val="00E770AD"/>
    <w:rsid w:val="00E80F1E"/>
    <w:rsid w:val="00E81227"/>
    <w:rsid w:val="00E8153E"/>
    <w:rsid w:val="00E81AB1"/>
    <w:rsid w:val="00E81B0B"/>
    <w:rsid w:val="00E81DE9"/>
    <w:rsid w:val="00E82292"/>
    <w:rsid w:val="00E824A8"/>
    <w:rsid w:val="00E8333C"/>
    <w:rsid w:val="00E836D2"/>
    <w:rsid w:val="00E83E02"/>
    <w:rsid w:val="00E843DA"/>
    <w:rsid w:val="00E86745"/>
    <w:rsid w:val="00E867AB"/>
    <w:rsid w:val="00E86831"/>
    <w:rsid w:val="00E868BE"/>
    <w:rsid w:val="00E86C84"/>
    <w:rsid w:val="00E911F6"/>
    <w:rsid w:val="00E91563"/>
    <w:rsid w:val="00E917B2"/>
    <w:rsid w:val="00E91DAA"/>
    <w:rsid w:val="00E920BB"/>
    <w:rsid w:val="00E9217A"/>
    <w:rsid w:val="00E927F0"/>
    <w:rsid w:val="00E92A2B"/>
    <w:rsid w:val="00E93465"/>
    <w:rsid w:val="00E941B6"/>
    <w:rsid w:val="00E94224"/>
    <w:rsid w:val="00E943B8"/>
    <w:rsid w:val="00E94D78"/>
    <w:rsid w:val="00E95477"/>
    <w:rsid w:val="00E95C6B"/>
    <w:rsid w:val="00E95D8D"/>
    <w:rsid w:val="00E96053"/>
    <w:rsid w:val="00E96127"/>
    <w:rsid w:val="00E9651F"/>
    <w:rsid w:val="00E969AF"/>
    <w:rsid w:val="00E97357"/>
    <w:rsid w:val="00E97AEC"/>
    <w:rsid w:val="00EA0B76"/>
    <w:rsid w:val="00EA0C40"/>
    <w:rsid w:val="00EA0CF5"/>
    <w:rsid w:val="00EA1017"/>
    <w:rsid w:val="00EA1595"/>
    <w:rsid w:val="00EA199C"/>
    <w:rsid w:val="00EA1A03"/>
    <w:rsid w:val="00EA1ADA"/>
    <w:rsid w:val="00EA249E"/>
    <w:rsid w:val="00EA3FF1"/>
    <w:rsid w:val="00EA469C"/>
    <w:rsid w:val="00EA529C"/>
    <w:rsid w:val="00EA59CD"/>
    <w:rsid w:val="00EA5C76"/>
    <w:rsid w:val="00EA6116"/>
    <w:rsid w:val="00EA737C"/>
    <w:rsid w:val="00EA7F0B"/>
    <w:rsid w:val="00EB0504"/>
    <w:rsid w:val="00EB0586"/>
    <w:rsid w:val="00EB0874"/>
    <w:rsid w:val="00EB0995"/>
    <w:rsid w:val="00EB0C59"/>
    <w:rsid w:val="00EB2731"/>
    <w:rsid w:val="00EB2F32"/>
    <w:rsid w:val="00EB437E"/>
    <w:rsid w:val="00EB438D"/>
    <w:rsid w:val="00EB5125"/>
    <w:rsid w:val="00EB563F"/>
    <w:rsid w:val="00EB6322"/>
    <w:rsid w:val="00EB6B5A"/>
    <w:rsid w:val="00EB73B6"/>
    <w:rsid w:val="00EB7422"/>
    <w:rsid w:val="00EB7AA6"/>
    <w:rsid w:val="00EC03B4"/>
    <w:rsid w:val="00EC0DE3"/>
    <w:rsid w:val="00EC2B3C"/>
    <w:rsid w:val="00EC2DAD"/>
    <w:rsid w:val="00EC3087"/>
    <w:rsid w:val="00EC3367"/>
    <w:rsid w:val="00EC3563"/>
    <w:rsid w:val="00EC4354"/>
    <w:rsid w:val="00EC4A81"/>
    <w:rsid w:val="00EC4D85"/>
    <w:rsid w:val="00EC50FC"/>
    <w:rsid w:val="00EC5B39"/>
    <w:rsid w:val="00EC61C9"/>
    <w:rsid w:val="00ED0107"/>
    <w:rsid w:val="00ED032E"/>
    <w:rsid w:val="00ED102C"/>
    <w:rsid w:val="00ED10A2"/>
    <w:rsid w:val="00ED1315"/>
    <w:rsid w:val="00ED147E"/>
    <w:rsid w:val="00ED186E"/>
    <w:rsid w:val="00ED2786"/>
    <w:rsid w:val="00ED2AA4"/>
    <w:rsid w:val="00ED2F5D"/>
    <w:rsid w:val="00ED3040"/>
    <w:rsid w:val="00ED3D4A"/>
    <w:rsid w:val="00ED42B1"/>
    <w:rsid w:val="00ED5FC6"/>
    <w:rsid w:val="00ED77F7"/>
    <w:rsid w:val="00EE01FE"/>
    <w:rsid w:val="00EE0666"/>
    <w:rsid w:val="00EE0A9B"/>
    <w:rsid w:val="00EE11C3"/>
    <w:rsid w:val="00EE1213"/>
    <w:rsid w:val="00EE14FF"/>
    <w:rsid w:val="00EE17B5"/>
    <w:rsid w:val="00EE1A02"/>
    <w:rsid w:val="00EE1ACB"/>
    <w:rsid w:val="00EE1D3F"/>
    <w:rsid w:val="00EE25F1"/>
    <w:rsid w:val="00EE2A00"/>
    <w:rsid w:val="00EE2C2A"/>
    <w:rsid w:val="00EE41A6"/>
    <w:rsid w:val="00EE4479"/>
    <w:rsid w:val="00EE4A15"/>
    <w:rsid w:val="00EE4A92"/>
    <w:rsid w:val="00EE51D4"/>
    <w:rsid w:val="00EE588B"/>
    <w:rsid w:val="00EE59A4"/>
    <w:rsid w:val="00EE5D6F"/>
    <w:rsid w:val="00EE5F34"/>
    <w:rsid w:val="00EE6846"/>
    <w:rsid w:val="00EE69F5"/>
    <w:rsid w:val="00EE6C4D"/>
    <w:rsid w:val="00EE6C51"/>
    <w:rsid w:val="00EF024A"/>
    <w:rsid w:val="00EF060A"/>
    <w:rsid w:val="00EF077C"/>
    <w:rsid w:val="00EF147C"/>
    <w:rsid w:val="00EF1DC4"/>
    <w:rsid w:val="00EF23D7"/>
    <w:rsid w:val="00EF34FB"/>
    <w:rsid w:val="00EF35FF"/>
    <w:rsid w:val="00EF3E79"/>
    <w:rsid w:val="00EF404D"/>
    <w:rsid w:val="00EF42B5"/>
    <w:rsid w:val="00EF443E"/>
    <w:rsid w:val="00EF4768"/>
    <w:rsid w:val="00EF4C8A"/>
    <w:rsid w:val="00EF59EB"/>
    <w:rsid w:val="00EF6913"/>
    <w:rsid w:val="00EF6DC9"/>
    <w:rsid w:val="00F0052B"/>
    <w:rsid w:val="00F008AF"/>
    <w:rsid w:val="00F0097A"/>
    <w:rsid w:val="00F009DD"/>
    <w:rsid w:val="00F00D0B"/>
    <w:rsid w:val="00F00D7E"/>
    <w:rsid w:val="00F00E91"/>
    <w:rsid w:val="00F01412"/>
    <w:rsid w:val="00F01A77"/>
    <w:rsid w:val="00F02B10"/>
    <w:rsid w:val="00F03095"/>
    <w:rsid w:val="00F036B1"/>
    <w:rsid w:val="00F04F5E"/>
    <w:rsid w:val="00F05342"/>
    <w:rsid w:val="00F0584C"/>
    <w:rsid w:val="00F063AE"/>
    <w:rsid w:val="00F06529"/>
    <w:rsid w:val="00F070AB"/>
    <w:rsid w:val="00F100A0"/>
    <w:rsid w:val="00F103DA"/>
    <w:rsid w:val="00F10580"/>
    <w:rsid w:val="00F10ED1"/>
    <w:rsid w:val="00F111EA"/>
    <w:rsid w:val="00F113F7"/>
    <w:rsid w:val="00F119ED"/>
    <w:rsid w:val="00F11A34"/>
    <w:rsid w:val="00F11B99"/>
    <w:rsid w:val="00F11C33"/>
    <w:rsid w:val="00F12323"/>
    <w:rsid w:val="00F12AEB"/>
    <w:rsid w:val="00F12BAE"/>
    <w:rsid w:val="00F1309D"/>
    <w:rsid w:val="00F13807"/>
    <w:rsid w:val="00F14A5B"/>
    <w:rsid w:val="00F14D93"/>
    <w:rsid w:val="00F14F16"/>
    <w:rsid w:val="00F15D5B"/>
    <w:rsid w:val="00F16634"/>
    <w:rsid w:val="00F16BBA"/>
    <w:rsid w:val="00F17895"/>
    <w:rsid w:val="00F200F2"/>
    <w:rsid w:val="00F215BC"/>
    <w:rsid w:val="00F2166E"/>
    <w:rsid w:val="00F21C80"/>
    <w:rsid w:val="00F2274C"/>
    <w:rsid w:val="00F227D6"/>
    <w:rsid w:val="00F231B6"/>
    <w:rsid w:val="00F23703"/>
    <w:rsid w:val="00F238DC"/>
    <w:rsid w:val="00F24140"/>
    <w:rsid w:val="00F242EC"/>
    <w:rsid w:val="00F2470C"/>
    <w:rsid w:val="00F2509E"/>
    <w:rsid w:val="00F26BE3"/>
    <w:rsid w:val="00F26F92"/>
    <w:rsid w:val="00F273D0"/>
    <w:rsid w:val="00F275E7"/>
    <w:rsid w:val="00F30AC5"/>
    <w:rsid w:val="00F30C9A"/>
    <w:rsid w:val="00F3104D"/>
    <w:rsid w:val="00F320E2"/>
    <w:rsid w:val="00F336B3"/>
    <w:rsid w:val="00F33CFE"/>
    <w:rsid w:val="00F33F7F"/>
    <w:rsid w:val="00F3419E"/>
    <w:rsid w:val="00F34ED6"/>
    <w:rsid w:val="00F35599"/>
    <w:rsid w:val="00F35D14"/>
    <w:rsid w:val="00F35E80"/>
    <w:rsid w:val="00F36030"/>
    <w:rsid w:val="00F36617"/>
    <w:rsid w:val="00F369FB"/>
    <w:rsid w:val="00F37167"/>
    <w:rsid w:val="00F3723A"/>
    <w:rsid w:val="00F37A46"/>
    <w:rsid w:val="00F40459"/>
    <w:rsid w:val="00F407AB"/>
    <w:rsid w:val="00F40D8D"/>
    <w:rsid w:val="00F40E55"/>
    <w:rsid w:val="00F4171B"/>
    <w:rsid w:val="00F42E6E"/>
    <w:rsid w:val="00F432AF"/>
    <w:rsid w:val="00F44724"/>
    <w:rsid w:val="00F502F7"/>
    <w:rsid w:val="00F5227F"/>
    <w:rsid w:val="00F52AEC"/>
    <w:rsid w:val="00F52BCC"/>
    <w:rsid w:val="00F52CC9"/>
    <w:rsid w:val="00F53306"/>
    <w:rsid w:val="00F53540"/>
    <w:rsid w:val="00F535F8"/>
    <w:rsid w:val="00F5448C"/>
    <w:rsid w:val="00F5480F"/>
    <w:rsid w:val="00F54A2A"/>
    <w:rsid w:val="00F55022"/>
    <w:rsid w:val="00F5528E"/>
    <w:rsid w:val="00F57525"/>
    <w:rsid w:val="00F57604"/>
    <w:rsid w:val="00F602B4"/>
    <w:rsid w:val="00F6067B"/>
    <w:rsid w:val="00F607F0"/>
    <w:rsid w:val="00F610A5"/>
    <w:rsid w:val="00F61D9B"/>
    <w:rsid w:val="00F62A3C"/>
    <w:rsid w:val="00F62C2A"/>
    <w:rsid w:val="00F64822"/>
    <w:rsid w:val="00F6522A"/>
    <w:rsid w:val="00F6536E"/>
    <w:rsid w:val="00F659BA"/>
    <w:rsid w:val="00F65C32"/>
    <w:rsid w:val="00F67929"/>
    <w:rsid w:val="00F70125"/>
    <w:rsid w:val="00F703CB"/>
    <w:rsid w:val="00F71E3B"/>
    <w:rsid w:val="00F72389"/>
    <w:rsid w:val="00F728FB"/>
    <w:rsid w:val="00F72E0C"/>
    <w:rsid w:val="00F7333F"/>
    <w:rsid w:val="00F74660"/>
    <w:rsid w:val="00F7556F"/>
    <w:rsid w:val="00F7631D"/>
    <w:rsid w:val="00F765FC"/>
    <w:rsid w:val="00F76F3B"/>
    <w:rsid w:val="00F773E2"/>
    <w:rsid w:val="00F774E6"/>
    <w:rsid w:val="00F77781"/>
    <w:rsid w:val="00F77F97"/>
    <w:rsid w:val="00F81575"/>
    <w:rsid w:val="00F8255E"/>
    <w:rsid w:val="00F83667"/>
    <w:rsid w:val="00F8377C"/>
    <w:rsid w:val="00F83E58"/>
    <w:rsid w:val="00F84DD7"/>
    <w:rsid w:val="00F85600"/>
    <w:rsid w:val="00F85F16"/>
    <w:rsid w:val="00F86C8C"/>
    <w:rsid w:val="00F874B3"/>
    <w:rsid w:val="00F875CB"/>
    <w:rsid w:val="00F8772B"/>
    <w:rsid w:val="00F9021D"/>
    <w:rsid w:val="00F90967"/>
    <w:rsid w:val="00F909FB"/>
    <w:rsid w:val="00F90D45"/>
    <w:rsid w:val="00F90FB5"/>
    <w:rsid w:val="00F9190A"/>
    <w:rsid w:val="00F92353"/>
    <w:rsid w:val="00F924B9"/>
    <w:rsid w:val="00F92B48"/>
    <w:rsid w:val="00F92F7A"/>
    <w:rsid w:val="00F93C34"/>
    <w:rsid w:val="00F94D5F"/>
    <w:rsid w:val="00F9589C"/>
    <w:rsid w:val="00F9678C"/>
    <w:rsid w:val="00F96BA1"/>
    <w:rsid w:val="00FA0A2B"/>
    <w:rsid w:val="00FA0A89"/>
    <w:rsid w:val="00FA1527"/>
    <w:rsid w:val="00FA1D1A"/>
    <w:rsid w:val="00FA250C"/>
    <w:rsid w:val="00FA2652"/>
    <w:rsid w:val="00FA274B"/>
    <w:rsid w:val="00FA2EF2"/>
    <w:rsid w:val="00FA3B7D"/>
    <w:rsid w:val="00FA550F"/>
    <w:rsid w:val="00FA6A98"/>
    <w:rsid w:val="00FA7831"/>
    <w:rsid w:val="00FB0052"/>
    <w:rsid w:val="00FB0098"/>
    <w:rsid w:val="00FB0186"/>
    <w:rsid w:val="00FB0F8D"/>
    <w:rsid w:val="00FB16A7"/>
    <w:rsid w:val="00FB24C7"/>
    <w:rsid w:val="00FB2BA8"/>
    <w:rsid w:val="00FB3226"/>
    <w:rsid w:val="00FB413F"/>
    <w:rsid w:val="00FB491C"/>
    <w:rsid w:val="00FB54D3"/>
    <w:rsid w:val="00FB557A"/>
    <w:rsid w:val="00FB5A61"/>
    <w:rsid w:val="00FB5E33"/>
    <w:rsid w:val="00FB63F6"/>
    <w:rsid w:val="00FB6538"/>
    <w:rsid w:val="00FB6BA6"/>
    <w:rsid w:val="00FB728B"/>
    <w:rsid w:val="00FB752A"/>
    <w:rsid w:val="00FB7972"/>
    <w:rsid w:val="00FC0094"/>
    <w:rsid w:val="00FC0744"/>
    <w:rsid w:val="00FC0C8B"/>
    <w:rsid w:val="00FC0D51"/>
    <w:rsid w:val="00FC0EA2"/>
    <w:rsid w:val="00FC1040"/>
    <w:rsid w:val="00FC1080"/>
    <w:rsid w:val="00FC191F"/>
    <w:rsid w:val="00FC2181"/>
    <w:rsid w:val="00FC2240"/>
    <w:rsid w:val="00FC3A6E"/>
    <w:rsid w:val="00FC3D83"/>
    <w:rsid w:val="00FC40F2"/>
    <w:rsid w:val="00FC4604"/>
    <w:rsid w:val="00FC4BC3"/>
    <w:rsid w:val="00FC4E73"/>
    <w:rsid w:val="00FC50EF"/>
    <w:rsid w:val="00FC53D8"/>
    <w:rsid w:val="00FC5788"/>
    <w:rsid w:val="00FC5B33"/>
    <w:rsid w:val="00FC5FAE"/>
    <w:rsid w:val="00FC637F"/>
    <w:rsid w:val="00FC676C"/>
    <w:rsid w:val="00FC73EE"/>
    <w:rsid w:val="00FC7BD3"/>
    <w:rsid w:val="00FD0662"/>
    <w:rsid w:val="00FD07DF"/>
    <w:rsid w:val="00FD1436"/>
    <w:rsid w:val="00FD153D"/>
    <w:rsid w:val="00FD1B9F"/>
    <w:rsid w:val="00FD47BF"/>
    <w:rsid w:val="00FD5ACD"/>
    <w:rsid w:val="00FD6845"/>
    <w:rsid w:val="00FD6C46"/>
    <w:rsid w:val="00FD70A9"/>
    <w:rsid w:val="00FE07C0"/>
    <w:rsid w:val="00FE0FB5"/>
    <w:rsid w:val="00FE127C"/>
    <w:rsid w:val="00FE13AD"/>
    <w:rsid w:val="00FE173F"/>
    <w:rsid w:val="00FE3EF7"/>
    <w:rsid w:val="00FE4585"/>
    <w:rsid w:val="00FF0499"/>
    <w:rsid w:val="00FF0AEA"/>
    <w:rsid w:val="00FF0D2E"/>
    <w:rsid w:val="00FF2B56"/>
    <w:rsid w:val="00FF2BE6"/>
    <w:rsid w:val="00FF2C9B"/>
    <w:rsid w:val="00FF2E8B"/>
    <w:rsid w:val="00FF331A"/>
    <w:rsid w:val="00FF354E"/>
    <w:rsid w:val="00FF364A"/>
    <w:rsid w:val="00FF3687"/>
    <w:rsid w:val="00FF3AE5"/>
    <w:rsid w:val="00FF3EF9"/>
    <w:rsid w:val="00FF4177"/>
    <w:rsid w:val="00FF5B28"/>
    <w:rsid w:val="00FF6D09"/>
    <w:rsid w:val="00FF6E4F"/>
    <w:rsid w:val="00FF73E7"/>
    <w:rsid w:val="00FF79D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7FEA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iPriority="99"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627044"/>
    <w:pPr>
      <w:autoSpaceDE w:val="0"/>
      <w:autoSpaceDN w:val="0"/>
      <w:adjustRightInd w:val="0"/>
    </w:pPr>
    <w:rPr>
      <w:rFonts w:ascii="Cambria" w:hAnsi="Cambria"/>
      <w:sz w:val="24"/>
    </w:rPr>
  </w:style>
  <w:style w:type="paragraph" w:styleId="berschrift1">
    <w:name w:val="heading 1"/>
    <w:basedOn w:val="Standard"/>
    <w:next w:val="Standard"/>
    <w:link w:val="berschrift1Zchn"/>
    <w:uiPriority w:val="9"/>
    <w:unhideWhenUsed/>
    <w:rsid w:val="00C651FD"/>
    <w:pPr>
      <w:keepNext/>
      <w:keepLines/>
      <w:autoSpaceDE/>
      <w:autoSpaceDN/>
      <w:adjustRightInd/>
      <w:spacing w:before="480"/>
      <w:outlineLvl w:val="0"/>
    </w:pPr>
    <w:rPr>
      <w:rFonts w:asciiTheme="majorHAnsi" w:eastAsiaTheme="majorEastAsia" w:hAnsiTheme="majorHAnsi"/>
      <w:b/>
      <w:bCs/>
      <w:color w:val="365F91" w:themeColor="accent1" w:themeShade="BF"/>
      <w:sz w:val="28"/>
      <w:szCs w:val="28"/>
    </w:rPr>
  </w:style>
  <w:style w:type="paragraph" w:styleId="berschrift2">
    <w:name w:val="heading 2"/>
    <w:basedOn w:val="Standard"/>
    <w:next w:val="Standard"/>
    <w:link w:val="berschrift2Zchn"/>
    <w:uiPriority w:val="9"/>
    <w:unhideWhenUsed/>
    <w:rsid w:val="00C651FD"/>
    <w:pPr>
      <w:keepNext/>
      <w:keepLines/>
      <w:autoSpaceDE/>
      <w:autoSpaceDN/>
      <w:adjustRightInd/>
      <w:spacing w:before="200"/>
      <w:outlineLvl w:val="1"/>
    </w:pPr>
    <w:rPr>
      <w:rFonts w:asciiTheme="majorHAnsi" w:eastAsiaTheme="majorEastAsia" w:hAnsiTheme="majorHAnsi"/>
      <w:b/>
      <w:bCs/>
      <w:color w:val="4F81BD" w:themeColor="accent1"/>
      <w:sz w:val="26"/>
      <w:szCs w:val="26"/>
    </w:rPr>
  </w:style>
  <w:style w:type="paragraph" w:styleId="berschrift3">
    <w:name w:val="heading 3"/>
    <w:basedOn w:val="Standard"/>
    <w:next w:val="Standard"/>
    <w:link w:val="berschrift3Zchn"/>
    <w:uiPriority w:val="9"/>
    <w:unhideWhenUsed/>
    <w:rsid w:val="00C651FD"/>
    <w:pPr>
      <w:keepNext/>
      <w:keepLines/>
      <w:autoSpaceDE/>
      <w:autoSpaceDN/>
      <w:adjustRightInd/>
      <w:spacing w:before="200"/>
      <w:outlineLvl w:val="2"/>
    </w:pPr>
    <w:rPr>
      <w:rFonts w:asciiTheme="majorHAnsi" w:eastAsiaTheme="majorEastAsia" w:hAnsiTheme="majorHAnsi"/>
      <w:b/>
      <w:bCs/>
      <w:color w:val="4F81BD" w:themeColor="accent1"/>
      <w:szCs w:val="24"/>
    </w:rPr>
  </w:style>
  <w:style w:type="paragraph" w:styleId="berschrift4">
    <w:name w:val="heading 4"/>
    <w:basedOn w:val="Standard"/>
    <w:next w:val="Standard"/>
    <w:link w:val="berschrift4Zchn"/>
    <w:uiPriority w:val="9"/>
    <w:rsid w:val="009309CA"/>
    <w:pPr>
      <w:keepNext/>
      <w:autoSpaceDE/>
      <w:autoSpaceDN/>
      <w:adjustRightInd/>
      <w:spacing w:before="240" w:after="60" w:line="360" w:lineRule="auto"/>
      <w:ind w:left="862" w:hanging="862"/>
      <w:jc w:val="both"/>
      <w:outlineLvl w:val="3"/>
    </w:pPr>
    <w:rPr>
      <w:rFonts w:ascii="Arial" w:hAnsi="Arial"/>
      <w:b/>
      <w:bCs/>
      <w:szCs w:val="28"/>
    </w:rPr>
  </w:style>
  <w:style w:type="paragraph" w:styleId="berschrift5">
    <w:name w:val="heading 5"/>
    <w:basedOn w:val="Standard"/>
    <w:next w:val="Standard"/>
    <w:link w:val="berschrift5Zchn"/>
    <w:uiPriority w:val="9"/>
    <w:rsid w:val="009309CA"/>
    <w:pPr>
      <w:autoSpaceDE/>
      <w:autoSpaceDN/>
      <w:adjustRightInd/>
      <w:spacing w:before="240" w:after="60" w:line="360" w:lineRule="auto"/>
      <w:ind w:left="1008" w:hanging="1008"/>
      <w:jc w:val="both"/>
      <w:outlineLvl w:val="4"/>
    </w:pPr>
    <w:rPr>
      <w:rFonts w:ascii="Arial" w:hAnsi="Arial"/>
      <w:b/>
      <w:bCs/>
      <w:iCs/>
      <w:szCs w:val="26"/>
    </w:rPr>
  </w:style>
  <w:style w:type="paragraph" w:styleId="berschrift6">
    <w:name w:val="heading 6"/>
    <w:basedOn w:val="Standard"/>
    <w:next w:val="Standard"/>
    <w:link w:val="berschrift6Zchn"/>
    <w:uiPriority w:val="9"/>
    <w:rsid w:val="009309CA"/>
    <w:pPr>
      <w:autoSpaceDE/>
      <w:autoSpaceDN/>
      <w:adjustRightInd/>
      <w:spacing w:before="240" w:after="60" w:line="360" w:lineRule="auto"/>
      <w:ind w:left="1152" w:hanging="1152"/>
      <w:jc w:val="both"/>
      <w:outlineLvl w:val="5"/>
    </w:pPr>
    <w:rPr>
      <w:rFonts w:ascii="Arial" w:hAnsi="Arial"/>
      <w:b/>
      <w:bCs/>
      <w:sz w:val="22"/>
      <w:szCs w:val="22"/>
    </w:rPr>
  </w:style>
  <w:style w:type="paragraph" w:styleId="berschrift7">
    <w:name w:val="heading 7"/>
    <w:basedOn w:val="Standard"/>
    <w:next w:val="Standard"/>
    <w:link w:val="berschrift7Zchn"/>
    <w:uiPriority w:val="9"/>
    <w:rsid w:val="009309CA"/>
    <w:pPr>
      <w:autoSpaceDE/>
      <w:autoSpaceDN/>
      <w:adjustRightInd/>
      <w:spacing w:before="240" w:after="60" w:line="360" w:lineRule="auto"/>
      <w:ind w:left="1296" w:hanging="1296"/>
      <w:jc w:val="both"/>
      <w:outlineLvl w:val="6"/>
    </w:pPr>
    <w:rPr>
      <w:rFonts w:ascii="Arial" w:hAnsi="Arial"/>
      <w:szCs w:val="24"/>
    </w:rPr>
  </w:style>
  <w:style w:type="paragraph" w:styleId="berschrift8">
    <w:name w:val="heading 8"/>
    <w:basedOn w:val="Standard"/>
    <w:next w:val="Standard"/>
    <w:link w:val="berschrift8Zchn"/>
    <w:uiPriority w:val="9"/>
    <w:rsid w:val="009309CA"/>
    <w:pPr>
      <w:autoSpaceDE/>
      <w:autoSpaceDN/>
      <w:adjustRightInd/>
      <w:spacing w:before="240" w:after="60" w:line="360" w:lineRule="auto"/>
      <w:ind w:left="1440" w:hanging="1440"/>
      <w:jc w:val="both"/>
      <w:outlineLvl w:val="7"/>
    </w:pPr>
    <w:rPr>
      <w:rFonts w:ascii="Arial" w:hAnsi="Arial"/>
      <w:i/>
      <w:iCs/>
      <w:szCs w:val="24"/>
    </w:rPr>
  </w:style>
  <w:style w:type="paragraph" w:styleId="berschrift9">
    <w:name w:val="heading 9"/>
    <w:basedOn w:val="Standard"/>
    <w:next w:val="Standard"/>
    <w:link w:val="berschrift9Zchn"/>
    <w:uiPriority w:val="9"/>
    <w:rsid w:val="009309CA"/>
    <w:pPr>
      <w:autoSpaceDE/>
      <w:autoSpaceDN/>
      <w:adjustRightInd/>
      <w:spacing w:before="240" w:after="60" w:line="360" w:lineRule="auto"/>
      <w:ind w:left="1584" w:hanging="1584"/>
      <w:jc w:val="both"/>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locked/>
    <w:rsid w:val="00C651FD"/>
    <w:rPr>
      <w:rFonts w:asciiTheme="majorHAnsi" w:eastAsiaTheme="majorEastAsia" w:hAnsiTheme="majorHAnsi" w:cs="Times New Roman"/>
      <w:b/>
      <w:bCs/>
      <w:color w:val="365F91" w:themeColor="accent1" w:themeShade="BF"/>
      <w:sz w:val="28"/>
      <w:szCs w:val="28"/>
    </w:rPr>
  </w:style>
  <w:style w:type="character" w:customStyle="1" w:styleId="berschrift2Zchn">
    <w:name w:val="Überschrift 2 Zchn"/>
    <w:basedOn w:val="Absatz-Standardschriftart"/>
    <w:link w:val="berschrift2"/>
    <w:uiPriority w:val="9"/>
    <w:semiHidden/>
    <w:locked/>
    <w:rsid w:val="00C651FD"/>
    <w:rPr>
      <w:rFonts w:asciiTheme="majorHAnsi" w:eastAsiaTheme="majorEastAsia" w:hAnsiTheme="majorHAnsi" w:cs="Times New Roman"/>
      <w:b/>
      <w:bCs/>
      <w:color w:val="4F81BD" w:themeColor="accent1"/>
      <w:sz w:val="26"/>
      <w:szCs w:val="26"/>
    </w:rPr>
  </w:style>
  <w:style w:type="character" w:customStyle="1" w:styleId="berschrift3Zchn">
    <w:name w:val="Überschrift 3 Zchn"/>
    <w:basedOn w:val="Absatz-Standardschriftart"/>
    <w:link w:val="berschrift3"/>
    <w:uiPriority w:val="9"/>
    <w:locked/>
    <w:rsid w:val="00C651FD"/>
    <w:rPr>
      <w:rFonts w:asciiTheme="majorHAnsi" w:eastAsiaTheme="majorEastAsia" w:hAnsiTheme="majorHAnsi" w:cs="Times New Roman"/>
      <w:b/>
      <w:bCs/>
      <w:color w:val="4F81BD" w:themeColor="accent1"/>
      <w:sz w:val="24"/>
      <w:szCs w:val="24"/>
    </w:rPr>
  </w:style>
  <w:style w:type="character" w:customStyle="1" w:styleId="berschrift4Zchn">
    <w:name w:val="Überschrift 4 Zchn"/>
    <w:basedOn w:val="Absatz-Standardschriftart"/>
    <w:link w:val="berschrift4"/>
    <w:uiPriority w:val="9"/>
    <w:locked/>
    <w:rsid w:val="009309CA"/>
    <w:rPr>
      <w:rFonts w:ascii="Arial" w:hAnsi="Arial" w:cs="Times New Roman"/>
      <w:b/>
      <w:bCs/>
      <w:sz w:val="28"/>
      <w:szCs w:val="28"/>
    </w:rPr>
  </w:style>
  <w:style w:type="character" w:customStyle="1" w:styleId="berschrift5Zchn">
    <w:name w:val="Überschrift 5 Zchn"/>
    <w:basedOn w:val="Absatz-Standardschriftart"/>
    <w:link w:val="berschrift5"/>
    <w:uiPriority w:val="9"/>
    <w:locked/>
    <w:rsid w:val="009309CA"/>
    <w:rPr>
      <w:rFonts w:ascii="Arial" w:hAnsi="Arial" w:cs="Times New Roman"/>
      <w:b/>
      <w:bCs/>
      <w:iCs/>
      <w:sz w:val="26"/>
      <w:szCs w:val="26"/>
    </w:rPr>
  </w:style>
  <w:style w:type="character" w:customStyle="1" w:styleId="berschrift6Zchn">
    <w:name w:val="Überschrift 6 Zchn"/>
    <w:basedOn w:val="Absatz-Standardschriftart"/>
    <w:link w:val="berschrift6"/>
    <w:uiPriority w:val="9"/>
    <w:locked/>
    <w:rsid w:val="009309CA"/>
    <w:rPr>
      <w:rFonts w:ascii="Arial" w:hAnsi="Arial" w:cs="Times New Roman"/>
      <w:b/>
      <w:bCs/>
      <w:sz w:val="22"/>
      <w:szCs w:val="22"/>
    </w:rPr>
  </w:style>
  <w:style w:type="character" w:customStyle="1" w:styleId="berschrift7Zchn">
    <w:name w:val="Überschrift 7 Zchn"/>
    <w:basedOn w:val="Absatz-Standardschriftart"/>
    <w:link w:val="berschrift7"/>
    <w:uiPriority w:val="9"/>
    <w:locked/>
    <w:rsid w:val="009309CA"/>
    <w:rPr>
      <w:rFonts w:ascii="Arial" w:hAnsi="Arial" w:cs="Times New Roman"/>
      <w:sz w:val="24"/>
      <w:szCs w:val="24"/>
    </w:rPr>
  </w:style>
  <w:style w:type="character" w:customStyle="1" w:styleId="berschrift8Zchn">
    <w:name w:val="Überschrift 8 Zchn"/>
    <w:basedOn w:val="Absatz-Standardschriftart"/>
    <w:link w:val="berschrift8"/>
    <w:uiPriority w:val="9"/>
    <w:locked/>
    <w:rsid w:val="009309CA"/>
    <w:rPr>
      <w:rFonts w:ascii="Arial" w:hAnsi="Arial" w:cs="Times New Roman"/>
      <w:i/>
      <w:iCs/>
      <w:sz w:val="24"/>
      <w:szCs w:val="24"/>
    </w:rPr>
  </w:style>
  <w:style w:type="character" w:customStyle="1" w:styleId="berschrift9Zchn">
    <w:name w:val="Überschrift 9 Zchn"/>
    <w:basedOn w:val="Absatz-Standardschriftart"/>
    <w:link w:val="berschrift9"/>
    <w:uiPriority w:val="9"/>
    <w:locked/>
    <w:rsid w:val="009309CA"/>
    <w:rPr>
      <w:rFonts w:ascii="Arial" w:hAnsi="Arial" w:cs="Arial"/>
      <w:sz w:val="22"/>
      <w:szCs w:val="22"/>
    </w:rPr>
  </w:style>
  <w:style w:type="paragraph" w:styleId="Kopfzeile">
    <w:name w:val="header"/>
    <w:basedOn w:val="Standard"/>
    <w:link w:val="KopfzeileZchn"/>
    <w:uiPriority w:val="99"/>
    <w:rsid w:val="00C651FD"/>
    <w:pPr>
      <w:tabs>
        <w:tab w:val="center" w:pos="4536"/>
        <w:tab w:val="right" w:pos="9072"/>
      </w:tabs>
      <w:autoSpaceDE/>
      <w:autoSpaceDN/>
      <w:adjustRightInd/>
    </w:pPr>
    <w:rPr>
      <w:szCs w:val="24"/>
    </w:rPr>
  </w:style>
  <w:style w:type="character" w:customStyle="1" w:styleId="KopfzeileZchn">
    <w:name w:val="Kopfzeile Zchn"/>
    <w:basedOn w:val="Absatz-Standardschriftart"/>
    <w:link w:val="Kopfzeile"/>
    <w:uiPriority w:val="99"/>
    <w:locked/>
    <w:rsid w:val="00C651FD"/>
    <w:rPr>
      <w:rFonts w:cs="Times New Roman"/>
      <w:sz w:val="24"/>
      <w:szCs w:val="24"/>
    </w:rPr>
  </w:style>
  <w:style w:type="paragraph" w:styleId="Fuzeile">
    <w:name w:val="footer"/>
    <w:basedOn w:val="Standard"/>
    <w:link w:val="FuzeileZchn"/>
    <w:uiPriority w:val="99"/>
    <w:rsid w:val="00C651FD"/>
    <w:pPr>
      <w:tabs>
        <w:tab w:val="center" w:pos="4536"/>
        <w:tab w:val="right" w:pos="9072"/>
      </w:tabs>
      <w:autoSpaceDE/>
      <w:autoSpaceDN/>
      <w:adjustRightInd/>
    </w:pPr>
    <w:rPr>
      <w:szCs w:val="24"/>
    </w:rPr>
  </w:style>
  <w:style w:type="character" w:customStyle="1" w:styleId="FuzeileZchn">
    <w:name w:val="Fußzeile Zchn"/>
    <w:basedOn w:val="Absatz-Standardschriftart"/>
    <w:link w:val="Fuzeile"/>
    <w:uiPriority w:val="99"/>
    <w:locked/>
    <w:rsid w:val="00C651FD"/>
    <w:rPr>
      <w:rFonts w:cs="Times New Roman"/>
      <w:sz w:val="24"/>
      <w:szCs w:val="24"/>
    </w:rPr>
  </w:style>
  <w:style w:type="paragraph" w:customStyle="1" w:styleId="berschriftEbene-1">
    <w:name w:val="Überschrift Ebene-1"/>
    <w:basedOn w:val="berschrift1"/>
    <w:link w:val="berschriftEbene-1Zchn"/>
    <w:qFormat/>
    <w:rsid w:val="00C1015C"/>
    <w:pPr>
      <w:spacing w:before="0" w:after="240"/>
      <w:jc w:val="both"/>
    </w:pPr>
    <w:rPr>
      <w:color w:val="auto"/>
      <w:sz w:val="32"/>
      <w:szCs w:val="24"/>
      <w:lang w:val="en-US"/>
    </w:rPr>
  </w:style>
  <w:style w:type="character" w:customStyle="1" w:styleId="berschriftEbene-1Zchn">
    <w:name w:val="Überschrift Ebene-1 Zchn"/>
    <w:basedOn w:val="Absatz-Standardschriftart"/>
    <w:link w:val="berschriftEbene-1"/>
    <w:locked/>
    <w:rsid w:val="00C1015C"/>
    <w:rPr>
      <w:rFonts w:asciiTheme="majorHAnsi" w:eastAsiaTheme="majorEastAsia" w:hAnsiTheme="majorHAnsi"/>
      <w:b/>
      <w:bCs/>
      <w:sz w:val="32"/>
      <w:szCs w:val="24"/>
      <w:lang w:val="en-US"/>
    </w:rPr>
  </w:style>
  <w:style w:type="paragraph" w:customStyle="1" w:styleId="berschriftEbene-2">
    <w:name w:val="Überschrift Ebene-2"/>
    <w:basedOn w:val="berschrift2"/>
    <w:link w:val="berschriftEbene-2Zchn"/>
    <w:qFormat/>
    <w:rsid w:val="003C7929"/>
    <w:pPr>
      <w:spacing w:before="360" w:after="360" w:line="480" w:lineRule="auto"/>
    </w:pPr>
    <w:rPr>
      <w:color w:val="auto"/>
      <w:sz w:val="28"/>
      <w:szCs w:val="24"/>
    </w:rPr>
  </w:style>
  <w:style w:type="character" w:customStyle="1" w:styleId="berschriftEbene-2Zchn">
    <w:name w:val="Überschrift Ebene-2 Zchn"/>
    <w:basedOn w:val="Absatz-Standardschriftart"/>
    <w:link w:val="berschriftEbene-2"/>
    <w:locked/>
    <w:rsid w:val="003C7929"/>
    <w:rPr>
      <w:rFonts w:asciiTheme="majorHAnsi" w:eastAsiaTheme="majorEastAsia" w:hAnsiTheme="majorHAnsi"/>
      <w:b/>
      <w:bCs/>
      <w:sz w:val="28"/>
      <w:szCs w:val="24"/>
    </w:rPr>
  </w:style>
  <w:style w:type="paragraph" w:customStyle="1" w:styleId="berschriftEbene-3">
    <w:name w:val="Überschrift Ebene-3"/>
    <w:basedOn w:val="berschrift3"/>
    <w:link w:val="berschriftEbene-3Zchn"/>
    <w:qFormat/>
    <w:rsid w:val="003C7929"/>
    <w:pPr>
      <w:spacing w:before="240" w:after="240" w:line="480" w:lineRule="auto"/>
    </w:pPr>
    <w:rPr>
      <w:color w:val="auto"/>
    </w:rPr>
  </w:style>
  <w:style w:type="character" w:customStyle="1" w:styleId="berschriftEbene-3Zchn">
    <w:name w:val="Überschrift Ebene-3 Zchn"/>
    <w:basedOn w:val="Absatz-Standardschriftart"/>
    <w:link w:val="berschriftEbene-3"/>
    <w:locked/>
    <w:rsid w:val="003C7929"/>
    <w:rPr>
      <w:rFonts w:asciiTheme="majorHAnsi" w:eastAsiaTheme="majorEastAsia" w:hAnsiTheme="majorHAnsi"/>
      <w:b/>
      <w:bCs/>
      <w:sz w:val="24"/>
      <w:szCs w:val="24"/>
    </w:rPr>
  </w:style>
  <w:style w:type="paragraph" w:styleId="Verzeichnis1">
    <w:name w:val="toc 1"/>
    <w:basedOn w:val="Standard"/>
    <w:next w:val="Standard"/>
    <w:autoRedefine/>
    <w:uiPriority w:val="39"/>
    <w:rsid w:val="00C150FB"/>
    <w:pPr>
      <w:tabs>
        <w:tab w:val="right" w:leader="dot" w:pos="9061"/>
      </w:tabs>
      <w:autoSpaceDE/>
      <w:autoSpaceDN/>
      <w:adjustRightInd/>
      <w:spacing w:after="120" w:line="360" w:lineRule="auto"/>
      <w:ind w:left="567" w:hanging="567"/>
    </w:pPr>
    <w:rPr>
      <w:szCs w:val="24"/>
    </w:rPr>
  </w:style>
  <w:style w:type="paragraph" w:styleId="Verzeichnis2">
    <w:name w:val="toc 2"/>
    <w:basedOn w:val="Standard"/>
    <w:next w:val="Standard"/>
    <w:autoRedefine/>
    <w:uiPriority w:val="39"/>
    <w:rsid w:val="00C651FD"/>
    <w:pPr>
      <w:autoSpaceDE/>
      <w:autoSpaceDN/>
      <w:adjustRightInd/>
      <w:spacing w:after="100"/>
      <w:ind w:left="240"/>
    </w:pPr>
    <w:rPr>
      <w:szCs w:val="24"/>
    </w:rPr>
  </w:style>
  <w:style w:type="paragraph" w:styleId="Verzeichnis3">
    <w:name w:val="toc 3"/>
    <w:basedOn w:val="Standard"/>
    <w:next w:val="Standard"/>
    <w:autoRedefine/>
    <w:uiPriority w:val="39"/>
    <w:rsid w:val="00C651FD"/>
    <w:pPr>
      <w:autoSpaceDE/>
      <w:autoSpaceDN/>
      <w:adjustRightInd/>
      <w:spacing w:after="100"/>
      <w:ind w:left="480"/>
    </w:pPr>
    <w:rPr>
      <w:szCs w:val="24"/>
    </w:rPr>
  </w:style>
  <w:style w:type="character" w:styleId="Hyperlink">
    <w:name w:val="Hyperlink"/>
    <w:basedOn w:val="Absatz-Standardschriftart"/>
    <w:uiPriority w:val="99"/>
    <w:unhideWhenUsed/>
    <w:rsid w:val="00C651FD"/>
    <w:rPr>
      <w:rFonts w:cs="Times New Roman"/>
      <w:color w:val="0000FF" w:themeColor="hyperlink"/>
      <w:u w:val="single"/>
    </w:rPr>
  </w:style>
  <w:style w:type="paragraph" w:styleId="Sprechblasentext">
    <w:name w:val="Balloon Text"/>
    <w:basedOn w:val="Standard"/>
    <w:link w:val="SprechblasentextZchn"/>
    <w:uiPriority w:val="99"/>
    <w:rsid w:val="00C651FD"/>
    <w:pPr>
      <w:autoSpaceDE/>
      <w:autoSpaceDN/>
      <w:adjustRightInd/>
    </w:pPr>
    <w:rPr>
      <w:rFonts w:ascii="Tahoma" w:hAnsi="Tahoma" w:cs="Tahoma"/>
      <w:sz w:val="16"/>
      <w:szCs w:val="16"/>
    </w:rPr>
  </w:style>
  <w:style w:type="character" w:customStyle="1" w:styleId="SprechblasentextZchn">
    <w:name w:val="Sprechblasentext Zchn"/>
    <w:basedOn w:val="Absatz-Standardschriftart"/>
    <w:link w:val="Sprechblasentext"/>
    <w:uiPriority w:val="99"/>
    <w:locked/>
    <w:rsid w:val="00C651FD"/>
    <w:rPr>
      <w:rFonts w:ascii="Tahoma" w:hAnsi="Tahoma" w:cs="Tahoma"/>
      <w:sz w:val="16"/>
      <w:szCs w:val="16"/>
    </w:rPr>
  </w:style>
  <w:style w:type="paragraph" w:styleId="Listenabsatz">
    <w:name w:val="List Paragraph"/>
    <w:basedOn w:val="Standard"/>
    <w:uiPriority w:val="34"/>
    <w:qFormat/>
    <w:rsid w:val="00C651FD"/>
    <w:pPr>
      <w:autoSpaceDE/>
      <w:autoSpaceDN/>
      <w:adjustRightInd/>
      <w:ind w:left="720"/>
      <w:contextualSpacing/>
    </w:pPr>
    <w:rPr>
      <w:szCs w:val="24"/>
    </w:rPr>
  </w:style>
  <w:style w:type="paragraph" w:customStyle="1" w:styleId="Default">
    <w:name w:val="Default"/>
    <w:rsid w:val="00C651FD"/>
    <w:pPr>
      <w:autoSpaceDE w:val="0"/>
      <w:autoSpaceDN w:val="0"/>
      <w:adjustRightInd w:val="0"/>
    </w:pPr>
    <w:rPr>
      <w:rFonts w:ascii="Arial" w:hAnsi="Arial" w:cs="Arial"/>
      <w:color w:val="000000"/>
      <w:sz w:val="24"/>
      <w:szCs w:val="24"/>
    </w:rPr>
  </w:style>
  <w:style w:type="paragraph" w:customStyle="1" w:styleId="Titel2">
    <w:name w:val="Titel 2"/>
    <w:basedOn w:val="Standard"/>
    <w:qFormat/>
    <w:rsid w:val="00C651FD"/>
    <w:pPr>
      <w:autoSpaceDE/>
      <w:autoSpaceDN/>
      <w:adjustRightInd/>
      <w:jc w:val="center"/>
    </w:pPr>
    <w:rPr>
      <w:b/>
      <w:sz w:val="28"/>
      <w:szCs w:val="24"/>
      <w:u w:val="single"/>
    </w:rPr>
  </w:style>
  <w:style w:type="character" w:styleId="Platzhaltertext">
    <w:name w:val="Placeholder Text"/>
    <w:basedOn w:val="Absatz-Standardschriftart"/>
    <w:uiPriority w:val="99"/>
    <w:semiHidden/>
    <w:rsid w:val="00F008AF"/>
    <w:rPr>
      <w:rFonts w:cs="Times New Roman"/>
      <w:color w:val="808080"/>
    </w:rPr>
  </w:style>
  <w:style w:type="table" w:styleId="Tabellenraster">
    <w:name w:val="Table Grid"/>
    <w:basedOn w:val="NormaleTabelle"/>
    <w:uiPriority w:val="59"/>
    <w:rsid w:val="009538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elleListe-Akzent11">
    <w:name w:val="Helle Liste - Akzent 11"/>
    <w:basedOn w:val="NormaleTabelle"/>
    <w:uiPriority w:val="61"/>
    <w:rsid w:val="000465D5"/>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pPr>
      <w:rPr>
        <w:rFonts w:cs="Times New Roman"/>
        <w:b/>
        <w:bCs/>
        <w:color w:val="FFFFFF" w:themeColor="background1"/>
      </w:rPr>
      <w:tblPr/>
      <w:tcPr>
        <w:shd w:val="clear" w:color="auto" w:fill="4F81BD" w:themeFill="accent1"/>
      </w:tcPr>
    </w:tblStylePr>
    <w:tblStylePr w:type="lastRow">
      <w:pPr>
        <w:spacing w:before="0" w:after="0"/>
      </w:pPr>
      <w:rPr>
        <w:rFonts w:cs="Times New Roman"/>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Beschriftung">
    <w:name w:val="caption"/>
    <w:basedOn w:val="Standard"/>
    <w:next w:val="Standard"/>
    <w:uiPriority w:val="35"/>
    <w:unhideWhenUsed/>
    <w:qFormat/>
    <w:rsid w:val="00295BA8"/>
    <w:pPr>
      <w:autoSpaceDE/>
      <w:autoSpaceDN/>
      <w:adjustRightInd/>
      <w:spacing w:after="200"/>
    </w:pPr>
    <w:rPr>
      <w:b/>
      <w:bCs/>
      <w:sz w:val="18"/>
      <w:szCs w:val="18"/>
    </w:rPr>
  </w:style>
  <w:style w:type="paragraph" w:styleId="Literaturverzeichnis">
    <w:name w:val="Bibliography"/>
    <w:basedOn w:val="Standard"/>
    <w:next w:val="Standard"/>
    <w:uiPriority w:val="37"/>
    <w:unhideWhenUsed/>
    <w:rsid w:val="00A9627F"/>
    <w:pPr>
      <w:autoSpaceDE/>
      <w:autoSpaceDN/>
      <w:adjustRightInd/>
    </w:pPr>
    <w:rPr>
      <w:szCs w:val="24"/>
    </w:rPr>
  </w:style>
  <w:style w:type="character" w:styleId="Hervorhebung">
    <w:name w:val="Emphasis"/>
    <w:basedOn w:val="Absatz-Standardschriftart"/>
    <w:uiPriority w:val="20"/>
    <w:qFormat/>
    <w:rsid w:val="003D1407"/>
    <w:rPr>
      <w:rFonts w:cs="Times New Roman"/>
      <w:i/>
      <w:iCs/>
    </w:rPr>
  </w:style>
  <w:style w:type="paragraph" w:styleId="Abbildungsverzeichnis">
    <w:name w:val="table of figures"/>
    <w:basedOn w:val="Standard"/>
    <w:next w:val="Standard"/>
    <w:uiPriority w:val="99"/>
    <w:rsid w:val="00DF0C17"/>
    <w:pPr>
      <w:autoSpaceDE/>
      <w:autoSpaceDN/>
      <w:adjustRightInd/>
    </w:pPr>
    <w:rPr>
      <w:szCs w:val="24"/>
    </w:rPr>
  </w:style>
  <w:style w:type="character" w:customStyle="1" w:styleId="tx1">
    <w:name w:val="tx1"/>
    <w:basedOn w:val="Absatz-Standardschriftart"/>
    <w:rsid w:val="00E71E4E"/>
    <w:rPr>
      <w:rFonts w:cs="Times New Roman"/>
      <w:b/>
      <w:bCs/>
    </w:rPr>
  </w:style>
  <w:style w:type="paragraph" w:customStyle="1" w:styleId="HervorhebungStandard">
    <w:name w:val="Hervorhebung Standard"/>
    <w:basedOn w:val="Standard"/>
    <w:rsid w:val="009309CA"/>
    <w:pPr>
      <w:autoSpaceDE/>
      <w:autoSpaceDN/>
      <w:adjustRightInd/>
      <w:spacing w:line="360" w:lineRule="auto"/>
    </w:pPr>
    <w:rPr>
      <w:b/>
      <w:sz w:val="28"/>
      <w:szCs w:val="24"/>
    </w:rPr>
  </w:style>
  <w:style w:type="character" w:customStyle="1" w:styleId="bodycopy">
    <w:name w:val="bodycopy"/>
    <w:basedOn w:val="Absatz-Standardschriftart"/>
    <w:rsid w:val="00E2638E"/>
    <w:rPr>
      <w:rFonts w:cs="Times New Roman"/>
    </w:rPr>
  </w:style>
  <w:style w:type="paragraph" w:customStyle="1" w:styleId="NichtBeschriftung">
    <w:name w:val="Nicht Beschriftung"/>
    <w:basedOn w:val="Standard"/>
    <w:link w:val="NichtBeschriftungZchn"/>
    <w:qFormat/>
    <w:rsid w:val="00DA1CDE"/>
    <w:pPr>
      <w:autoSpaceDE/>
      <w:autoSpaceDN/>
      <w:adjustRightInd/>
      <w:spacing w:after="200"/>
      <w:jc w:val="both"/>
    </w:pPr>
    <w:rPr>
      <w:sz w:val="20"/>
      <w:szCs w:val="24"/>
    </w:rPr>
  </w:style>
  <w:style w:type="character" w:customStyle="1" w:styleId="NichtBeschriftungZchn">
    <w:name w:val="Nicht Beschriftung Zchn"/>
    <w:basedOn w:val="Absatz-Standardschriftart"/>
    <w:link w:val="NichtBeschriftung"/>
    <w:locked/>
    <w:rsid w:val="00DA1CDE"/>
    <w:rPr>
      <w:rFonts w:ascii="Cambria" w:hAnsi="Cambria" w:cs="Times New Roman"/>
      <w:sz w:val="24"/>
      <w:szCs w:val="24"/>
    </w:rPr>
  </w:style>
  <w:style w:type="character" w:styleId="BesuchterLink">
    <w:name w:val="FollowedHyperlink"/>
    <w:basedOn w:val="Absatz-Standardschriftart"/>
    <w:uiPriority w:val="99"/>
    <w:rsid w:val="00330216"/>
    <w:rPr>
      <w:rFonts w:cs="Times New Roman"/>
      <w:color w:val="800080" w:themeColor="followedHyperlink"/>
      <w:u w:val="single"/>
    </w:rPr>
  </w:style>
  <w:style w:type="character" w:styleId="Fett">
    <w:name w:val="Strong"/>
    <w:basedOn w:val="Absatz-Standardschriftart"/>
    <w:uiPriority w:val="22"/>
    <w:qFormat/>
    <w:rsid w:val="000E2B4D"/>
    <w:rPr>
      <w:rFonts w:cs="Times New Roman"/>
      <w:b/>
      <w:bCs/>
    </w:rPr>
  </w:style>
  <w:style w:type="paragraph" w:styleId="Funotentext">
    <w:name w:val="footnote text"/>
    <w:basedOn w:val="Standard"/>
    <w:link w:val="FunotentextZchn"/>
    <w:uiPriority w:val="99"/>
    <w:rsid w:val="007B06F9"/>
    <w:pPr>
      <w:autoSpaceDE/>
      <w:autoSpaceDN/>
      <w:adjustRightInd/>
    </w:pPr>
    <w:rPr>
      <w:sz w:val="20"/>
    </w:rPr>
  </w:style>
  <w:style w:type="character" w:customStyle="1" w:styleId="FunotentextZchn">
    <w:name w:val="Fußnotentext Zchn"/>
    <w:basedOn w:val="Absatz-Standardschriftart"/>
    <w:link w:val="Funotentext"/>
    <w:uiPriority w:val="99"/>
    <w:locked/>
    <w:rsid w:val="007B06F9"/>
    <w:rPr>
      <w:rFonts w:cs="Times New Roman"/>
    </w:rPr>
  </w:style>
  <w:style w:type="character" w:styleId="Funotenzeichen">
    <w:name w:val="footnote reference"/>
    <w:basedOn w:val="Absatz-Standardschriftart"/>
    <w:uiPriority w:val="99"/>
    <w:rsid w:val="007B06F9"/>
    <w:rPr>
      <w:rFonts w:cs="Times New Roman"/>
      <w:vertAlign w:val="superscript"/>
    </w:rPr>
  </w:style>
  <w:style w:type="character" w:customStyle="1" w:styleId="st">
    <w:name w:val="st"/>
    <w:basedOn w:val="Absatz-Standardschriftart"/>
    <w:rsid w:val="00A43574"/>
    <w:rPr>
      <w:rFonts w:cs="Times New Roman"/>
    </w:rPr>
  </w:style>
  <w:style w:type="paragraph" w:styleId="Inhaltsverzeichnisberschrift">
    <w:name w:val="TOC Heading"/>
    <w:basedOn w:val="berschrift1"/>
    <w:next w:val="Standard"/>
    <w:uiPriority w:val="39"/>
    <w:semiHidden/>
    <w:unhideWhenUsed/>
    <w:qFormat/>
    <w:rsid w:val="001F2EA4"/>
    <w:pPr>
      <w:spacing w:line="276" w:lineRule="auto"/>
      <w:outlineLvl w:val="9"/>
    </w:pPr>
    <w:rPr>
      <w:lang w:eastAsia="en-US"/>
    </w:rPr>
  </w:style>
  <w:style w:type="character" w:styleId="Kommentarzeichen">
    <w:name w:val="annotation reference"/>
    <w:basedOn w:val="Absatz-Standardschriftart"/>
    <w:uiPriority w:val="99"/>
    <w:rsid w:val="00B5527F"/>
    <w:rPr>
      <w:rFonts w:cs="Times New Roman"/>
      <w:sz w:val="16"/>
      <w:szCs w:val="16"/>
    </w:rPr>
  </w:style>
  <w:style w:type="paragraph" w:styleId="Kommentartext">
    <w:name w:val="annotation text"/>
    <w:basedOn w:val="Standard"/>
    <w:link w:val="KommentartextZchn"/>
    <w:uiPriority w:val="99"/>
    <w:rsid w:val="00B5527F"/>
    <w:rPr>
      <w:sz w:val="20"/>
    </w:rPr>
  </w:style>
  <w:style w:type="character" w:customStyle="1" w:styleId="KommentartextZchn">
    <w:name w:val="Kommentartext Zchn"/>
    <w:basedOn w:val="Absatz-Standardschriftart"/>
    <w:link w:val="Kommentartext"/>
    <w:uiPriority w:val="99"/>
    <w:locked/>
    <w:rsid w:val="00B5527F"/>
    <w:rPr>
      <w:rFonts w:cs="Times New Roman"/>
    </w:rPr>
  </w:style>
  <w:style w:type="paragraph" w:styleId="Kommentarthema">
    <w:name w:val="annotation subject"/>
    <w:basedOn w:val="Kommentartext"/>
    <w:next w:val="Kommentartext"/>
    <w:link w:val="KommentarthemaZchn"/>
    <w:uiPriority w:val="99"/>
    <w:rsid w:val="00B5527F"/>
    <w:rPr>
      <w:b/>
      <w:bCs/>
    </w:rPr>
  </w:style>
  <w:style w:type="character" w:customStyle="1" w:styleId="KommentarthemaZchn">
    <w:name w:val="Kommentarthema Zchn"/>
    <w:basedOn w:val="KommentartextZchn"/>
    <w:link w:val="Kommentarthema"/>
    <w:uiPriority w:val="99"/>
    <w:locked/>
    <w:rsid w:val="00B5527F"/>
    <w:rPr>
      <w:rFonts w:cs="Times New Roman"/>
      <w:b/>
      <w:bCs/>
    </w:rPr>
  </w:style>
  <w:style w:type="table" w:styleId="TabelleRaster2">
    <w:name w:val="Table Grid 2"/>
    <w:basedOn w:val="NormaleTabelle"/>
    <w:uiPriority w:val="99"/>
    <w:rsid w:val="0037089C"/>
    <w:pPr>
      <w:autoSpaceDE w:val="0"/>
      <w:autoSpaceDN w:val="0"/>
      <w:adjustRightInd w:val="0"/>
    </w:p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elleKlassisch1">
    <w:name w:val="Table Classic 1"/>
    <w:basedOn w:val="NormaleTabelle"/>
    <w:uiPriority w:val="99"/>
    <w:rsid w:val="00297D1C"/>
    <w:pPr>
      <w:autoSpaceDE w:val="0"/>
      <w:autoSpaceDN w:val="0"/>
      <w:adjustRightInd w:val="0"/>
    </w:p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Endnotentext">
    <w:name w:val="endnote text"/>
    <w:basedOn w:val="Standard"/>
    <w:link w:val="EndnotentextZchn"/>
    <w:uiPriority w:val="99"/>
    <w:rsid w:val="00386430"/>
    <w:rPr>
      <w:sz w:val="20"/>
    </w:rPr>
  </w:style>
  <w:style w:type="character" w:customStyle="1" w:styleId="EndnotentextZchn">
    <w:name w:val="Endnotentext Zchn"/>
    <w:basedOn w:val="Absatz-Standardschriftart"/>
    <w:link w:val="Endnotentext"/>
    <w:uiPriority w:val="99"/>
    <w:locked/>
    <w:rsid w:val="00386430"/>
    <w:rPr>
      <w:rFonts w:cs="Times New Roman"/>
    </w:rPr>
  </w:style>
  <w:style w:type="character" w:styleId="Endnotenzeichen">
    <w:name w:val="endnote reference"/>
    <w:basedOn w:val="Absatz-Standardschriftart"/>
    <w:uiPriority w:val="99"/>
    <w:rsid w:val="00386430"/>
    <w:rPr>
      <w:rFonts w:cs="Times New Roman"/>
      <w:vertAlign w:val="superscript"/>
    </w:rPr>
  </w:style>
  <w:style w:type="table" w:customStyle="1" w:styleId="Listentabelle4Akzent31">
    <w:name w:val="Listentabelle 4 – Akzent 31"/>
    <w:basedOn w:val="NormaleTabelle"/>
    <w:uiPriority w:val="49"/>
    <w:rsid w:val="0081392A"/>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rFonts w:cs="Times New Roman"/>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rFonts w:cs="Times New Roman"/>
        <w:b/>
        <w:bCs/>
      </w:rPr>
      <w:tblPr/>
      <w:tcPr>
        <w:tcBorders>
          <w:top w:val="double" w:sz="4" w:space="0" w:color="C2D69B" w:themeColor="accent3"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customStyle="1" w:styleId="Listentabelle3Akzent31">
    <w:name w:val="Listentabelle 3 – Akzent 31"/>
    <w:basedOn w:val="NormaleTabelle"/>
    <w:uiPriority w:val="48"/>
    <w:rsid w:val="0081392A"/>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rFonts w:cs="Times New Roman"/>
        <w:b/>
        <w:bCs/>
        <w:color w:val="FFFFFF" w:themeColor="background1"/>
      </w:rPr>
      <w:tblPr/>
      <w:tcPr>
        <w:shd w:val="clear" w:color="auto" w:fill="9BBB59" w:themeFill="accent3"/>
      </w:tcPr>
    </w:tblStylePr>
    <w:tblStylePr w:type="lastRow">
      <w:rPr>
        <w:rFonts w:cs="Times New Roman"/>
        <w:b/>
        <w:bCs/>
      </w:rPr>
      <w:tblPr/>
      <w:tcPr>
        <w:tcBorders>
          <w:top w:val="double" w:sz="4" w:space="0" w:color="9BBB59" w:themeColor="accent3"/>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9BBB59" w:themeColor="accent3"/>
          <w:right w:val="single" w:sz="4" w:space="0" w:color="9BBB59" w:themeColor="accent3"/>
        </w:tcBorders>
      </w:tcPr>
    </w:tblStylePr>
    <w:tblStylePr w:type="band1Horz">
      <w:rPr>
        <w:rFonts w:cs="Times New Roman"/>
      </w:rPr>
      <w:tblPr/>
      <w:tcPr>
        <w:tcBorders>
          <w:top w:val="single" w:sz="4" w:space="0" w:color="9BBB59" w:themeColor="accent3"/>
          <w:bottom w:val="single" w:sz="4" w:space="0" w:color="9BBB59" w:themeColor="accent3"/>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9BBB59" w:themeColor="accent3"/>
          <w:left w:val="nil"/>
        </w:tcBorders>
      </w:tcPr>
    </w:tblStylePr>
    <w:tblStylePr w:type="swCell">
      <w:rPr>
        <w:rFonts w:cs="Times New Roman"/>
      </w:rPr>
      <w:tblPr/>
      <w:tcPr>
        <w:tcBorders>
          <w:top w:val="double" w:sz="4" w:space="0" w:color="9BBB59" w:themeColor="accent3"/>
          <w:right w:val="nil"/>
        </w:tcBorders>
      </w:tcPr>
    </w:tblStylePr>
  </w:style>
  <w:style w:type="paragraph" w:styleId="StandardWeb">
    <w:name w:val="Normal (Web)"/>
    <w:basedOn w:val="Standard"/>
    <w:uiPriority w:val="99"/>
    <w:semiHidden/>
    <w:unhideWhenUsed/>
    <w:rsid w:val="003D6B6A"/>
    <w:pPr>
      <w:autoSpaceDE/>
      <w:autoSpaceDN/>
      <w:adjustRightInd/>
      <w:spacing w:before="100" w:beforeAutospacing="1" w:after="100" w:afterAutospacing="1"/>
    </w:pPr>
    <w:rPr>
      <w:rFonts w:eastAsiaTheme="minorEastAsia"/>
      <w:szCs w:val="24"/>
    </w:rPr>
  </w:style>
  <w:style w:type="table" w:customStyle="1" w:styleId="Tabellenraster1">
    <w:name w:val="Tabellenraster1"/>
    <w:basedOn w:val="NormaleTabelle"/>
    <w:next w:val="Tabellenraster"/>
    <w:uiPriority w:val="59"/>
    <w:rsid w:val="00B865D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D35D2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D35D2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rsid w:val="00D35D2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ichtBeschriftung2">
    <w:name w:val="Nicht Beschriftung 2"/>
    <w:basedOn w:val="Standard"/>
    <w:qFormat/>
    <w:rsid w:val="00467BDE"/>
    <w:pPr>
      <w:spacing w:after="100"/>
      <w:jc w:val="both"/>
    </w:pPr>
  </w:style>
  <w:style w:type="paragraph" w:customStyle="1" w:styleId="berschriftStandarddokument">
    <w:name w:val="Überschrift Standarddokument"/>
    <w:basedOn w:val="Standard"/>
    <w:link w:val="berschriftStandarddokumentZchn"/>
    <w:qFormat/>
    <w:rsid w:val="003038B6"/>
    <w:pPr>
      <w:autoSpaceDE/>
      <w:autoSpaceDN/>
      <w:adjustRightInd/>
      <w:spacing w:line="259" w:lineRule="auto"/>
      <w:jc w:val="center"/>
    </w:pPr>
    <w:rPr>
      <w:rFonts w:ascii="Times New Roman" w:hAnsi="Times New Roman"/>
      <w:b/>
      <w:sz w:val="28"/>
      <w:szCs w:val="22"/>
      <w:u w:val="single"/>
      <w:lang w:eastAsia="en-US"/>
    </w:rPr>
  </w:style>
  <w:style w:type="character" w:customStyle="1" w:styleId="berschriftStandarddokumentZchn">
    <w:name w:val="Überschrift Standarddokument Zchn"/>
    <w:basedOn w:val="Absatz-Standardschriftart"/>
    <w:link w:val="berschriftStandarddokument"/>
    <w:locked/>
    <w:rsid w:val="003038B6"/>
    <w:rPr>
      <w:rFonts w:eastAsia="Times New Roman" w:cs="Times New Roman"/>
      <w:b/>
      <w:sz w:val="22"/>
      <w:szCs w:val="22"/>
      <w:u w:val="single"/>
      <w:lang w:eastAsia="en-US"/>
    </w:rPr>
  </w:style>
  <w:style w:type="paragraph" w:customStyle="1" w:styleId="Paragraph">
    <w:name w:val="Paragraph"/>
    <w:basedOn w:val="Standard"/>
    <w:rsid w:val="00FB6538"/>
    <w:pPr>
      <w:autoSpaceDE/>
      <w:autoSpaceDN/>
      <w:adjustRightInd/>
      <w:spacing w:before="120"/>
      <w:ind w:firstLine="720"/>
    </w:pPr>
    <w:rPr>
      <w:rFonts w:ascii="Times New Roman" w:hAnsi="Times New Roman"/>
      <w:szCs w:val="24"/>
      <w:lang w:val="en-US" w:eastAsia="en-US"/>
    </w:rPr>
  </w:style>
  <w:style w:type="paragraph" w:customStyle="1" w:styleId="Level1HeadingPLOS">
    <w:name w:val="Level 1 Heading PLOS"/>
    <w:basedOn w:val="Standard"/>
    <w:link w:val="Level1HeadingPLOSZchn"/>
    <w:qFormat/>
    <w:rsid w:val="00454773"/>
    <w:pPr>
      <w:autoSpaceDE/>
      <w:autoSpaceDN/>
      <w:adjustRightInd/>
      <w:spacing w:before="120"/>
    </w:pPr>
    <w:rPr>
      <w:rFonts w:ascii="Times New Roman" w:hAnsi="Times New Roman"/>
      <w:b/>
      <w:sz w:val="40"/>
      <w:szCs w:val="40"/>
      <w:lang w:val="en-US" w:eastAsia="en-US"/>
    </w:rPr>
  </w:style>
  <w:style w:type="character" w:customStyle="1" w:styleId="Level1HeadingPLOSZchn">
    <w:name w:val="Level 1 Heading PLOS Zchn"/>
    <w:basedOn w:val="Absatz-Standardschriftart"/>
    <w:link w:val="Level1HeadingPLOS"/>
    <w:rsid w:val="00454773"/>
    <w:rPr>
      <w:b/>
      <w:sz w:val="40"/>
      <w:szCs w:val="40"/>
      <w:lang w:val="en-US" w:eastAsia="en-US"/>
    </w:rPr>
  </w:style>
  <w:style w:type="character" w:styleId="Zeilennummer">
    <w:name w:val="line number"/>
    <w:basedOn w:val="Absatz-Standardschriftart"/>
    <w:semiHidden/>
    <w:unhideWhenUsed/>
    <w:rsid w:val="00920A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791364">
      <w:bodyDiv w:val="1"/>
      <w:marLeft w:val="0"/>
      <w:marRight w:val="0"/>
      <w:marTop w:val="0"/>
      <w:marBottom w:val="0"/>
      <w:divBdr>
        <w:top w:val="none" w:sz="0" w:space="0" w:color="auto"/>
        <w:left w:val="none" w:sz="0" w:space="0" w:color="auto"/>
        <w:bottom w:val="none" w:sz="0" w:space="0" w:color="auto"/>
        <w:right w:val="none" w:sz="0" w:space="0" w:color="auto"/>
      </w:divBdr>
    </w:div>
    <w:div w:id="530579531">
      <w:marLeft w:val="0"/>
      <w:marRight w:val="0"/>
      <w:marTop w:val="0"/>
      <w:marBottom w:val="0"/>
      <w:divBdr>
        <w:top w:val="none" w:sz="0" w:space="0" w:color="auto"/>
        <w:left w:val="none" w:sz="0" w:space="0" w:color="auto"/>
        <w:bottom w:val="none" w:sz="0" w:space="0" w:color="auto"/>
        <w:right w:val="none" w:sz="0" w:space="0" w:color="auto"/>
      </w:divBdr>
      <w:divsChild>
        <w:div w:id="530579530">
          <w:marLeft w:val="0"/>
          <w:marRight w:val="0"/>
          <w:marTop w:val="0"/>
          <w:marBottom w:val="0"/>
          <w:divBdr>
            <w:top w:val="none" w:sz="0" w:space="0" w:color="auto"/>
            <w:left w:val="none" w:sz="0" w:space="0" w:color="auto"/>
            <w:bottom w:val="none" w:sz="0" w:space="0" w:color="auto"/>
            <w:right w:val="none" w:sz="0" w:space="0" w:color="auto"/>
          </w:divBdr>
        </w:div>
        <w:div w:id="530579532">
          <w:marLeft w:val="0"/>
          <w:marRight w:val="0"/>
          <w:marTop w:val="0"/>
          <w:marBottom w:val="0"/>
          <w:divBdr>
            <w:top w:val="none" w:sz="0" w:space="0" w:color="auto"/>
            <w:left w:val="none" w:sz="0" w:space="0" w:color="auto"/>
            <w:bottom w:val="none" w:sz="0" w:space="0" w:color="auto"/>
            <w:right w:val="none" w:sz="0" w:space="0" w:color="auto"/>
          </w:divBdr>
        </w:div>
        <w:div w:id="530579533">
          <w:marLeft w:val="0"/>
          <w:marRight w:val="0"/>
          <w:marTop w:val="0"/>
          <w:marBottom w:val="0"/>
          <w:divBdr>
            <w:top w:val="none" w:sz="0" w:space="0" w:color="auto"/>
            <w:left w:val="none" w:sz="0" w:space="0" w:color="auto"/>
            <w:bottom w:val="none" w:sz="0" w:space="0" w:color="auto"/>
            <w:right w:val="none" w:sz="0" w:space="0" w:color="auto"/>
          </w:divBdr>
        </w:div>
      </w:divsChild>
    </w:div>
    <w:div w:id="530579534">
      <w:marLeft w:val="0"/>
      <w:marRight w:val="0"/>
      <w:marTop w:val="0"/>
      <w:marBottom w:val="0"/>
      <w:divBdr>
        <w:top w:val="none" w:sz="0" w:space="0" w:color="auto"/>
        <w:left w:val="none" w:sz="0" w:space="0" w:color="auto"/>
        <w:bottom w:val="none" w:sz="0" w:space="0" w:color="auto"/>
        <w:right w:val="none" w:sz="0" w:space="0" w:color="auto"/>
      </w:divBdr>
    </w:div>
    <w:div w:id="530579535">
      <w:marLeft w:val="0"/>
      <w:marRight w:val="0"/>
      <w:marTop w:val="0"/>
      <w:marBottom w:val="0"/>
      <w:divBdr>
        <w:top w:val="none" w:sz="0" w:space="0" w:color="auto"/>
        <w:left w:val="none" w:sz="0" w:space="0" w:color="auto"/>
        <w:bottom w:val="none" w:sz="0" w:space="0" w:color="auto"/>
        <w:right w:val="none" w:sz="0" w:space="0" w:color="auto"/>
      </w:divBdr>
    </w:div>
    <w:div w:id="530579536">
      <w:marLeft w:val="0"/>
      <w:marRight w:val="0"/>
      <w:marTop w:val="0"/>
      <w:marBottom w:val="0"/>
      <w:divBdr>
        <w:top w:val="none" w:sz="0" w:space="0" w:color="auto"/>
        <w:left w:val="none" w:sz="0" w:space="0" w:color="auto"/>
        <w:bottom w:val="none" w:sz="0" w:space="0" w:color="auto"/>
        <w:right w:val="none" w:sz="0" w:space="0" w:color="auto"/>
      </w:divBdr>
    </w:div>
    <w:div w:id="530579537">
      <w:marLeft w:val="0"/>
      <w:marRight w:val="0"/>
      <w:marTop w:val="0"/>
      <w:marBottom w:val="0"/>
      <w:divBdr>
        <w:top w:val="none" w:sz="0" w:space="0" w:color="auto"/>
        <w:left w:val="none" w:sz="0" w:space="0" w:color="auto"/>
        <w:bottom w:val="none" w:sz="0" w:space="0" w:color="auto"/>
        <w:right w:val="none" w:sz="0" w:space="0" w:color="auto"/>
      </w:divBdr>
    </w:div>
    <w:div w:id="530579538">
      <w:marLeft w:val="0"/>
      <w:marRight w:val="0"/>
      <w:marTop w:val="0"/>
      <w:marBottom w:val="0"/>
      <w:divBdr>
        <w:top w:val="none" w:sz="0" w:space="0" w:color="auto"/>
        <w:left w:val="none" w:sz="0" w:space="0" w:color="auto"/>
        <w:bottom w:val="none" w:sz="0" w:space="0" w:color="auto"/>
        <w:right w:val="none" w:sz="0" w:space="0" w:color="auto"/>
      </w:divBdr>
    </w:div>
    <w:div w:id="530579539">
      <w:marLeft w:val="0"/>
      <w:marRight w:val="0"/>
      <w:marTop w:val="0"/>
      <w:marBottom w:val="0"/>
      <w:divBdr>
        <w:top w:val="none" w:sz="0" w:space="0" w:color="auto"/>
        <w:left w:val="none" w:sz="0" w:space="0" w:color="auto"/>
        <w:bottom w:val="none" w:sz="0" w:space="0" w:color="auto"/>
        <w:right w:val="none" w:sz="0" w:space="0" w:color="auto"/>
      </w:divBdr>
    </w:div>
    <w:div w:id="530579540">
      <w:marLeft w:val="0"/>
      <w:marRight w:val="0"/>
      <w:marTop w:val="0"/>
      <w:marBottom w:val="0"/>
      <w:divBdr>
        <w:top w:val="none" w:sz="0" w:space="0" w:color="auto"/>
        <w:left w:val="none" w:sz="0" w:space="0" w:color="auto"/>
        <w:bottom w:val="none" w:sz="0" w:space="0" w:color="auto"/>
        <w:right w:val="none" w:sz="0" w:space="0" w:color="auto"/>
      </w:divBdr>
    </w:div>
    <w:div w:id="530579541">
      <w:marLeft w:val="0"/>
      <w:marRight w:val="0"/>
      <w:marTop w:val="0"/>
      <w:marBottom w:val="0"/>
      <w:divBdr>
        <w:top w:val="none" w:sz="0" w:space="0" w:color="auto"/>
        <w:left w:val="none" w:sz="0" w:space="0" w:color="auto"/>
        <w:bottom w:val="none" w:sz="0" w:space="0" w:color="auto"/>
        <w:right w:val="none" w:sz="0" w:space="0" w:color="auto"/>
      </w:divBdr>
    </w:div>
    <w:div w:id="530579542">
      <w:marLeft w:val="0"/>
      <w:marRight w:val="0"/>
      <w:marTop w:val="0"/>
      <w:marBottom w:val="0"/>
      <w:divBdr>
        <w:top w:val="none" w:sz="0" w:space="0" w:color="auto"/>
        <w:left w:val="none" w:sz="0" w:space="0" w:color="auto"/>
        <w:bottom w:val="none" w:sz="0" w:space="0" w:color="auto"/>
        <w:right w:val="none" w:sz="0" w:space="0" w:color="auto"/>
      </w:divBdr>
    </w:div>
    <w:div w:id="530579543">
      <w:marLeft w:val="0"/>
      <w:marRight w:val="0"/>
      <w:marTop w:val="0"/>
      <w:marBottom w:val="0"/>
      <w:divBdr>
        <w:top w:val="none" w:sz="0" w:space="0" w:color="auto"/>
        <w:left w:val="none" w:sz="0" w:space="0" w:color="auto"/>
        <w:bottom w:val="none" w:sz="0" w:space="0" w:color="auto"/>
        <w:right w:val="none" w:sz="0" w:space="0" w:color="auto"/>
      </w:divBdr>
    </w:div>
    <w:div w:id="530579544">
      <w:marLeft w:val="0"/>
      <w:marRight w:val="0"/>
      <w:marTop w:val="0"/>
      <w:marBottom w:val="0"/>
      <w:divBdr>
        <w:top w:val="none" w:sz="0" w:space="0" w:color="auto"/>
        <w:left w:val="none" w:sz="0" w:space="0" w:color="auto"/>
        <w:bottom w:val="none" w:sz="0" w:space="0" w:color="auto"/>
        <w:right w:val="none" w:sz="0" w:space="0" w:color="auto"/>
      </w:divBdr>
    </w:div>
    <w:div w:id="530579545">
      <w:marLeft w:val="0"/>
      <w:marRight w:val="0"/>
      <w:marTop w:val="0"/>
      <w:marBottom w:val="0"/>
      <w:divBdr>
        <w:top w:val="none" w:sz="0" w:space="0" w:color="auto"/>
        <w:left w:val="none" w:sz="0" w:space="0" w:color="auto"/>
        <w:bottom w:val="none" w:sz="0" w:space="0" w:color="auto"/>
        <w:right w:val="none" w:sz="0" w:space="0" w:color="auto"/>
      </w:divBdr>
    </w:div>
    <w:div w:id="530579546">
      <w:marLeft w:val="0"/>
      <w:marRight w:val="0"/>
      <w:marTop w:val="0"/>
      <w:marBottom w:val="0"/>
      <w:divBdr>
        <w:top w:val="none" w:sz="0" w:space="0" w:color="auto"/>
        <w:left w:val="none" w:sz="0" w:space="0" w:color="auto"/>
        <w:bottom w:val="none" w:sz="0" w:space="0" w:color="auto"/>
        <w:right w:val="none" w:sz="0" w:space="0" w:color="auto"/>
      </w:divBdr>
    </w:div>
    <w:div w:id="530579547">
      <w:marLeft w:val="0"/>
      <w:marRight w:val="0"/>
      <w:marTop w:val="0"/>
      <w:marBottom w:val="0"/>
      <w:divBdr>
        <w:top w:val="none" w:sz="0" w:space="0" w:color="auto"/>
        <w:left w:val="none" w:sz="0" w:space="0" w:color="auto"/>
        <w:bottom w:val="none" w:sz="0" w:space="0" w:color="auto"/>
        <w:right w:val="none" w:sz="0" w:space="0" w:color="auto"/>
      </w:divBdr>
    </w:div>
    <w:div w:id="530579548">
      <w:marLeft w:val="0"/>
      <w:marRight w:val="0"/>
      <w:marTop w:val="0"/>
      <w:marBottom w:val="0"/>
      <w:divBdr>
        <w:top w:val="none" w:sz="0" w:space="0" w:color="auto"/>
        <w:left w:val="none" w:sz="0" w:space="0" w:color="auto"/>
        <w:bottom w:val="none" w:sz="0" w:space="0" w:color="auto"/>
        <w:right w:val="none" w:sz="0" w:space="0" w:color="auto"/>
      </w:divBdr>
    </w:div>
    <w:div w:id="530579549">
      <w:marLeft w:val="0"/>
      <w:marRight w:val="0"/>
      <w:marTop w:val="0"/>
      <w:marBottom w:val="0"/>
      <w:divBdr>
        <w:top w:val="none" w:sz="0" w:space="0" w:color="auto"/>
        <w:left w:val="none" w:sz="0" w:space="0" w:color="auto"/>
        <w:bottom w:val="none" w:sz="0" w:space="0" w:color="auto"/>
        <w:right w:val="none" w:sz="0" w:space="0" w:color="auto"/>
      </w:divBdr>
    </w:div>
    <w:div w:id="530579550">
      <w:marLeft w:val="0"/>
      <w:marRight w:val="0"/>
      <w:marTop w:val="0"/>
      <w:marBottom w:val="0"/>
      <w:divBdr>
        <w:top w:val="none" w:sz="0" w:space="0" w:color="auto"/>
        <w:left w:val="none" w:sz="0" w:space="0" w:color="auto"/>
        <w:bottom w:val="none" w:sz="0" w:space="0" w:color="auto"/>
        <w:right w:val="none" w:sz="0" w:space="0" w:color="auto"/>
      </w:divBdr>
    </w:div>
    <w:div w:id="530579551">
      <w:marLeft w:val="0"/>
      <w:marRight w:val="0"/>
      <w:marTop w:val="0"/>
      <w:marBottom w:val="0"/>
      <w:divBdr>
        <w:top w:val="none" w:sz="0" w:space="0" w:color="auto"/>
        <w:left w:val="none" w:sz="0" w:space="0" w:color="auto"/>
        <w:bottom w:val="none" w:sz="0" w:space="0" w:color="auto"/>
        <w:right w:val="none" w:sz="0" w:space="0" w:color="auto"/>
      </w:divBdr>
    </w:div>
    <w:div w:id="530579552">
      <w:marLeft w:val="0"/>
      <w:marRight w:val="0"/>
      <w:marTop w:val="0"/>
      <w:marBottom w:val="0"/>
      <w:divBdr>
        <w:top w:val="none" w:sz="0" w:space="0" w:color="auto"/>
        <w:left w:val="none" w:sz="0" w:space="0" w:color="auto"/>
        <w:bottom w:val="none" w:sz="0" w:space="0" w:color="auto"/>
        <w:right w:val="none" w:sz="0" w:space="0" w:color="auto"/>
      </w:divBdr>
    </w:div>
    <w:div w:id="530579553">
      <w:marLeft w:val="0"/>
      <w:marRight w:val="0"/>
      <w:marTop w:val="0"/>
      <w:marBottom w:val="0"/>
      <w:divBdr>
        <w:top w:val="none" w:sz="0" w:space="0" w:color="auto"/>
        <w:left w:val="none" w:sz="0" w:space="0" w:color="auto"/>
        <w:bottom w:val="none" w:sz="0" w:space="0" w:color="auto"/>
        <w:right w:val="none" w:sz="0" w:space="0" w:color="auto"/>
      </w:divBdr>
    </w:div>
    <w:div w:id="530579554">
      <w:marLeft w:val="0"/>
      <w:marRight w:val="0"/>
      <w:marTop w:val="0"/>
      <w:marBottom w:val="0"/>
      <w:divBdr>
        <w:top w:val="none" w:sz="0" w:space="0" w:color="auto"/>
        <w:left w:val="none" w:sz="0" w:space="0" w:color="auto"/>
        <w:bottom w:val="none" w:sz="0" w:space="0" w:color="auto"/>
        <w:right w:val="none" w:sz="0" w:space="0" w:color="auto"/>
      </w:divBdr>
    </w:div>
    <w:div w:id="530579555">
      <w:marLeft w:val="0"/>
      <w:marRight w:val="0"/>
      <w:marTop w:val="0"/>
      <w:marBottom w:val="0"/>
      <w:divBdr>
        <w:top w:val="none" w:sz="0" w:space="0" w:color="auto"/>
        <w:left w:val="none" w:sz="0" w:space="0" w:color="auto"/>
        <w:bottom w:val="none" w:sz="0" w:space="0" w:color="auto"/>
        <w:right w:val="none" w:sz="0" w:space="0" w:color="auto"/>
      </w:divBdr>
    </w:div>
    <w:div w:id="530579556">
      <w:marLeft w:val="0"/>
      <w:marRight w:val="0"/>
      <w:marTop w:val="0"/>
      <w:marBottom w:val="0"/>
      <w:divBdr>
        <w:top w:val="none" w:sz="0" w:space="0" w:color="auto"/>
        <w:left w:val="none" w:sz="0" w:space="0" w:color="auto"/>
        <w:bottom w:val="none" w:sz="0" w:space="0" w:color="auto"/>
        <w:right w:val="none" w:sz="0" w:space="0" w:color="auto"/>
      </w:divBdr>
    </w:div>
    <w:div w:id="530579557">
      <w:marLeft w:val="0"/>
      <w:marRight w:val="0"/>
      <w:marTop w:val="0"/>
      <w:marBottom w:val="0"/>
      <w:divBdr>
        <w:top w:val="none" w:sz="0" w:space="0" w:color="auto"/>
        <w:left w:val="none" w:sz="0" w:space="0" w:color="auto"/>
        <w:bottom w:val="none" w:sz="0" w:space="0" w:color="auto"/>
        <w:right w:val="none" w:sz="0" w:space="0" w:color="auto"/>
      </w:divBdr>
    </w:div>
    <w:div w:id="530579558">
      <w:marLeft w:val="0"/>
      <w:marRight w:val="0"/>
      <w:marTop w:val="0"/>
      <w:marBottom w:val="0"/>
      <w:divBdr>
        <w:top w:val="none" w:sz="0" w:space="0" w:color="auto"/>
        <w:left w:val="none" w:sz="0" w:space="0" w:color="auto"/>
        <w:bottom w:val="none" w:sz="0" w:space="0" w:color="auto"/>
        <w:right w:val="none" w:sz="0" w:space="0" w:color="auto"/>
      </w:divBdr>
    </w:div>
    <w:div w:id="530579559">
      <w:marLeft w:val="0"/>
      <w:marRight w:val="0"/>
      <w:marTop w:val="0"/>
      <w:marBottom w:val="0"/>
      <w:divBdr>
        <w:top w:val="none" w:sz="0" w:space="0" w:color="auto"/>
        <w:left w:val="none" w:sz="0" w:space="0" w:color="auto"/>
        <w:bottom w:val="none" w:sz="0" w:space="0" w:color="auto"/>
        <w:right w:val="none" w:sz="0" w:space="0" w:color="auto"/>
      </w:divBdr>
    </w:div>
    <w:div w:id="530579560">
      <w:marLeft w:val="0"/>
      <w:marRight w:val="0"/>
      <w:marTop w:val="0"/>
      <w:marBottom w:val="0"/>
      <w:divBdr>
        <w:top w:val="none" w:sz="0" w:space="0" w:color="auto"/>
        <w:left w:val="none" w:sz="0" w:space="0" w:color="auto"/>
        <w:bottom w:val="none" w:sz="0" w:space="0" w:color="auto"/>
        <w:right w:val="none" w:sz="0" w:space="0" w:color="auto"/>
      </w:divBdr>
    </w:div>
    <w:div w:id="530579561">
      <w:marLeft w:val="0"/>
      <w:marRight w:val="0"/>
      <w:marTop w:val="0"/>
      <w:marBottom w:val="0"/>
      <w:divBdr>
        <w:top w:val="none" w:sz="0" w:space="0" w:color="auto"/>
        <w:left w:val="none" w:sz="0" w:space="0" w:color="auto"/>
        <w:bottom w:val="none" w:sz="0" w:space="0" w:color="auto"/>
        <w:right w:val="none" w:sz="0" w:space="0" w:color="auto"/>
      </w:divBdr>
    </w:div>
    <w:div w:id="530579562">
      <w:marLeft w:val="0"/>
      <w:marRight w:val="0"/>
      <w:marTop w:val="0"/>
      <w:marBottom w:val="0"/>
      <w:divBdr>
        <w:top w:val="none" w:sz="0" w:space="0" w:color="auto"/>
        <w:left w:val="none" w:sz="0" w:space="0" w:color="auto"/>
        <w:bottom w:val="none" w:sz="0" w:space="0" w:color="auto"/>
        <w:right w:val="none" w:sz="0" w:space="0" w:color="auto"/>
      </w:divBdr>
    </w:div>
    <w:div w:id="530579563">
      <w:marLeft w:val="0"/>
      <w:marRight w:val="0"/>
      <w:marTop w:val="0"/>
      <w:marBottom w:val="0"/>
      <w:divBdr>
        <w:top w:val="none" w:sz="0" w:space="0" w:color="auto"/>
        <w:left w:val="none" w:sz="0" w:space="0" w:color="auto"/>
        <w:bottom w:val="none" w:sz="0" w:space="0" w:color="auto"/>
        <w:right w:val="none" w:sz="0" w:space="0" w:color="auto"/>
      </w:divBdr>
    </w:div>
    <w:div w:id="530579564">
      <w:marLeft w:val="0"/>
      <w:marRight w:val="0"/>
      <w:marTop w:val="0"/>
      <w:marBottom w:val="0"/>
      <w:divBdr>
        <w:top w:val="none" w:sz="0" w:space="0" w:color="auto"/>
        <w:left w:val="none" w:sz="0" w:space="0" w:color="auto"/>
        <w:bottom w:val="none" w:sz="0" w:space="0" w:color="auto"/>
        <w:right w:val="none" w:sz="0" w:space="0" w:color="auto"/>
      </w:divBdr>
    </w:div>
    <w:div w:id="530579565">
      <w:marLeft w:val="0"/>
      <w:marRight w:val="0"/>
      <w:marTop w:val="0"/>
      <w:marBottom w:val="0"/>
      <w:divBdr>
        <w:top w:val="none" w:sz="0" w:space="0" w:color="auto"/>
        <w:left w:val="none" w:sz="0" w:space="0" w:color="auto"/>
        <w:bottom w:val="none" w:sz="0" w:space="0" w:color="auto"/>
        <w:right w:val="none" w:sz="0" w:space="0" w:color="auto"/>
      </w:divBdr>
    </w:div>
    <w:div w:id="530579566">
      <w:marLeft w:val="0"/>
      <w:marRight w:val="0"/>
      <w:marTop w:val="0"/>
      <w:marBottom w:val="0"/>
      <w:divBdr>
        <w:top w:val="none" w:sz="0" w:space="0" w:color="auto"/>
        <w:left w:val="none" w:sz="0" w:space="0" w:color="auto"/>
        <w:bottom w:val="none" w:sz="0" w:space="0" w:color="auto"/>
        <w:right w:val="none" w:sz="0" w:space="0" w:color="auto"/>
      </w:divBdr>
    </w:div>
    <w:div w:id="530579567">
      <w:marLeft w:val="0"/>
      <w:marRight w:val="0"/>
      <w:marTop w:val="0"/>
      <w:marBottom w:val="0"/>
      <w:divBdr>
        <w:top w:val="none" w:sz="0" w:space="0" w:color="auto"/>
        <w:left w:val="none" w:sz="0" w:space="0" w:color="auto"/>
        <w:bottom w:val="none" w:sz="0" w:space="0" w:color="auto"/>
        <w:right w:val="none" w:sz="0" w:space="0" w:color="auto"/>
      </w:divBdr>
    </w:div>
    <w:div w:id="530579568">
      <w:marLeft w:val="0"/>
      <w:marRight w:val="0"/>
      <w:marTop w:val="0"/>
      <w:marBottom w:val="0"/>
      <w:divBdr>
        <w:top w:val="none" w:sz="0" w:space="0" w:color="auto"/>
        <w:left w:val="none" w:sz="0" w:space="0" w:color="auto"/>
        <w:bottom w:val="none" w:sz="0" w:space="0" w:color="auto"/>
        <w:right w:val="none" w:sz="0" w:space="0" w:color="auto"/>
      </w:divBdr>
    </w:div>
    <w:div w:id="530579569">
      <w:marLeft w:val="0"/>
      <w:marRight w:val="0"/>
      <w:marTop w:val="0"/>
      <w:marBottom w:val="0"/>
      <w:divBdr>
        <w:top w:val="none" w:sz="0" w:space="0" w:color="auto"/>
        <w:left w:val="none" w:sz="0" w:space="0" w:color="auto"/>
        <w:bottom w:val="none" w:sz="0" w:space="0" w:color="auto"/>
        <w:right w:val="none" w:sz="0" w:space="0" w:color="auto"/>
      </w:divBdr>
    </w:div>
    <w:div w:id="530579570">
      <w:marLeft w:val="0"/>
      <w:marRight w:val="0"/>
      <w:marTop w:val="0"/>
      <w:marBottom w:val="0"/>
      <w:divBdr>
        <w:top w:val="none" w:sz="0" w:space="0" w:color="auto"/>
        <w:left w:val="none" w:sz="0" w:space="0" w:color="auto"/>
        <w:bottom w:val="none" w:sz="0" w:space="0" w:color="auto"/>
        <w:right w:val="none" w:sz="0" w:space="0" w:color="auto"/>
      </w:divBdr>
    </w:div>
    <w:div w:id="530579571">
      <w:marLeft w:val="0"/>
      <w:marRight w:val="0"/>
      <w:marTop w:val="0"/>
      <w:marBottom w:val="0"/>
      <w:divBdr>
        <w:top w:val="none" w:sz="0" w:space="0" w:color="auto"/>
        <w:left w:val="none" w:sz="0" w:space="0" w:color="auto"/>
        <w:bottom w:val="none" w:sz="0" w:space="0" w:color="auto"/>
        <w:right w:val="none" w:sz="0" w:space="0" w:color="auto"/>
      </w:divBdr>
    </w:div>
    <w:div w:id="530579572">
      <w:marLeft w:val="0"/>
      <w:marRight w:val="0"/>
      <w:marTop w:val="0"/>
      <w:marBottom w:val="0"/>
      <w:divBdr>
        <w:top w:val="none" w:sz="0" w:space="0" w:color="auto"/>
        <w:left w:val="none" w:sz="0" w:space="0" w:color="auto"/>
        <w:bottom w:val="none" w:sz="0" w:space="0" w:color="auto"/>
        <w:right w:val="none" w:sz="0" w:space="0" w:color="auto"/>
      </w:divBdr>
    </w:div>
    <w:div w:id="530579573">
      <w:marLeft w:val="0"/>
      <w:marRight w:val="0"/>
      <w:marTop w:val="0"/>
      <w:marBottom w:val="0"/>
      <w:divBdr>
        <w:top w:val="none" w:sz="0" w:space="0" w:color="auto"/>
        <w:left w:val="none" w:sz="0" w:space="0" w:color="auto"/>
        <w:bottom w:val="none" w:sz="0" w:space="0" w:color="auto"/>
        <w:right w:val="none" w:sz="0" w:space="0" w:color="auto"/>
      </w:divBdr>
    </w:div>
    <w:div w:id="530579574">
      <w:marLeft w:val="0"/>
      <w:marRight w:val="0"/>
      <w:marTop w:val="0"/>
      <w:marBottom w:val="0"/>
      <w:divBdr>
        <w:top w:val="none" w:sz="0" w:space="0" w:color="auto"/>
        <w:left w:val="none" w:sz="0" w:space="0" w:color="auto"/>
        <w:bottom w:val="none" w:sz="0" w:space="0" w:color="auto"/>
        <w:right w:val="none" w:sz="0" w:space="0" w:color="auto"/>
      </w:divBdr>
    </w:div>
    <w:div w:id="530579575">
      <w:marLeft w:val="0"/>
      <w:marRight w:val="0"/>
      <w:marTop w:val="0"/>
      <w:marBottom w:val="0"/>
      <w:divBdr>
        <w:top w:val="none" w:sz="0" w:space="0" w:color="auto"/>
        <w:left w:val="none" w:sz="0" w:space="0" w:color="auto"/>
        <w:bottom w:val="none" w:sz="0" w:space="0" w:color="auto"/>
        <w:right w:val="none" w:sz="0" w:space="0" w:color="auto"/>
      </w:divBdr>
    </w:div>
    <w:div w:id="530579576">
      <w:marLeft w:val="0"/>
      <w:marRight w:val="0"/>
      <w:marTop w:val="0"/>
      <w:marBottom w:val="0"/>
      <w:divBdr>
        <w:top w:val="none" w:sz="0" w:space="0" w:color="auto"/>
        <w:left w:val="none" w:sz="0" w:space="0" w:color="auto"/>
        <w:bottom w:val="none" w:sz="0" w:space="0" w:color="auto"/>
        <w:right w:val="none" w:sz="0" w:space="0" w:color="auto"/>
      </w:divBdr>
    </w:div>
    <w:div w:id="530579577">
      <w:marLeft w:val="0"/>
      <w:marRight w:val="0"/>
      <w:marTop w:val="0"/>
      <w:marBottom w:val="0"/>
      <w:divBdr>
        <w:top w:val="none" w:sz="0" w:space="0" w:color="auto"/>
        <w:left w:val="none" w:sz="0" w:space="0" w:color="auto"/>
        <w:bottom w:val="none" w:sz="0" w:space="0" w:color="auto"/>
        <w:right w:val="none" w:sz="0" w:space="0" w:color="auto"/>
      </w:divBdr>
    </w:div>
    <w:div w:id="530579578">
      <w:marLeft w:val="0"/>
      <w:marRight w:val="0"/>
      <w:marTop w:val="0"/>
      <w:marBottom w:val="0"/>
      <w:divBdr>
        <w:top w:val="none" w:sz="0" w:space="0" w:color="auto"/>
        <w:left w:val="none" w:sz="0" w:space="0" w:color="auto"/>
        <w:bottom w:val="none" w:sz="0" w:space="0" w:color="auto"/>
        <w:right w:val="none" w:sz="0" w:space="0" w:color="auto"/>
      </w:divBdr>
    </w:div>
    <w:div w:id="530579579">
      <w:marLeft w:val="0"/>
      <w:marRight w:val="0"/>
      <w:marTop w:val="0"/>
      <w:marBottom w:val="0"/>
      <w:divBdr>
        <w:top w:val="none" w:sz="0" w:space="0" w:color="auto"/>
        <w:left w:val="none" w:sz="0" w:space="0" w:color="auto"/>
        <w:bottom w:val="none" w:sz="0" w:space="0" w:color="auto"/>
        <w:right w:val="none" w:sz="0" w:space="0" w:color="auto"/>
      </w:divBdr>
    </w:div>
    <w:div w:id="530579580">
      <w:marLeft w:val="0"/>
      <w:marRight w:val="0"/>
      <w:marTop w:val="0"/>
      <w:marBottom w:val="0"/>
      <w:divBdr>
        <w:top w:val="none" w:sz="0" w:space="0" w:color="auto"/>
        <w:left w:val="none" w:sz="0" w:space="0" w:color="auto"/>
        <w:bottom w:val="none" w:sz="0" w:space="0" w:color="auto"/>
        <w:right w:val="none" w:sz="0" w:space="0" w:color="auto"/>
      </w:divBdr>
    </w:div>
    <w:div w:id="530579581">
      <w:marLeft w:val="0"/>
      <w:marRight w:val="0"/>
      <w:marTop w:val="0"/>
      <w:marBottom w:val="0"/>
      <w:divBdr>
        <w:top w:val="none" w:sz="0" w:space="0" w:color="auto"/>
        <w:left w:val="none" w:sz="0" w:space="0" w:color="auto"/>
        <w:bottom w:val="none" w:sz="0" w:space="0" w:color="auto"/>
        <w:right w:val="none" w:sz="0" w:space="0" w:color="auto"/>
      </w:divBdr>
    </w:div>
    <w:div w:id="530579582">
      <w:marLeft w:val="0"/>
      <w:marRight w:val="0"/>
      <w:marTop w:val="0"/>
      <w:marBottom w:val="0"/>
      <w:divBdr>
        <w:top w:val="none" w:sz="0" w:space="0" w:color="auto"/>
        <w:left w:val="none" w:sz="0" w:space="0" w:color="auto"/>
        <w:bottom w:val="none" w:sz="0" w:space="0" w:color="auto"/>
        <w:right w:val="none" w:sz="0" w:space="0" w:color="auto"/>
      </w:divBdr>
    </w:div>
    <w:div w:id="530579583">
      <w:marLeft w:val="0"/>
      <w:marRight w:val="0"/>
      <w:marTop w:val="0"/>
      <w:marBottom w:val="0"/>
      <w:divBdr>
        <w:top w:val="none" w:sz="0" w:space="0" w:color="auto"/>
        <w:left w:val="none" w:sz="0" w:space="0" w:color="auto"/>
        <w:bottom w:val="none" w:sz="0" w:space="0" w:color="auto"/>
        <w:right w:val="none" w:sz="0" w:space="0" w:color="auto"/>
      </w:divBdr>
    </w:div>
    <w:div w:id="530579584">
      <w:marLeft w:val="0"/>
      <w:marRight w:val="0"/>
      <w:marTop w:val="0"/>
      <w:marBottom w:val="0"/>
      <w:divBdr>
        <w:top w:val="none" w:sz="0" w:space="0" w:color="auto"/>
        <w:left w:val="none" w:sz="0" w:space="0" w:color="auto"/>
        <w:bottom w:val="none" w:sz="0" w:space="0" w:color="auto"/>
        <w:right w:val="none" w:sz="0" w:space="0" w:color="auto"/>
      </w:divBdr>
    </w:div>
    <w:div w:id="530579585">
      <w:marLeft w:val="0"/>
      <w:marRight w:val="0"/>
      <w:marTop w:val="0"/>
      <w:marBottom w:val="0"/>
      <w:divBdr>
        <w:top w:val="none" w:sz="0" w:space="0" w:color="auto"/>
        <w:left w:val="none" w:sz="0" w:space="0" w:color="auto"/>
        <w:bottom w:val="none" w:sz="0" w:space="0" w:color="auto"/>
        <w:right w:val="none" w:sz="0" w:space="0" w:color="auto"/>
      </w:divBdr>
    </w:div>
    <w:div w:id="530579586">
      <w:marLeft w:val="0"/>
      <w:marRight w:val="0"/>
      <w:marTop w:val="0"/>
      <w:marBottom w:val="0"/>
      <w:divBdr>
        <w:top w:val="none" w:sz="0" w:space="0" w:color="auto"/>
        <w:left w:val="none" w:sz="0" w:space="0" w:color="auto"/>
        <w:bottom w:val="none" w:sz="0" w:space="0" w:color="auto"/>
        <w:right w:val="none" w:sz="0" w:space="0" w:color="auto"/>
      </w:divBdr>
    </w:div>
    <w:div w:id="530579587">
      <w:marLeft w:val="0"/>
      <w:marRight w:val="0"/>
      <w:marTop w:val="0"/>
      <w:marBottom w:val="0"/>
      <w:divBdr>
        <w:top w:val="none" w:sz="0" w:space="0" w:color="auto"/>
        <w:left w:val="none" w:sz="0" w:space="0" w:color="auto"/>
        <w:bottom w:val="none" w:sz="0" w:space="0" w:color="auto"/>
        <w:right w:val="none" w:sz="0" w:space="0" w:color="auto"/>
      </w:divBdr>
    </w:div>
    <w:div w:id="530579588">
      <w:marLeft w:val="0"/>
      <w:marRight w:val="0"/>
      <w:marTop w:val="0"/>
      <w:marBottom w:val="0"/>
      <w:divBdr>
        <w:top w:val="none" w:sz="0" w:space="0" w:color="auto"/>
        <w:left w:val="none" w:sz="0" w:space="0" w:color="auto"/>
        <w:bottom w:val="none" w:sz="0" w:space="0" w:color="auto"/>
        <w:right w:val="none" w:sz="0" w:space="0" w:color="auto"/>
      </w:divBdr>
    </w:div>
    <w:div w:id="530579589">
      <w:marLeft w:val="0"/>
      <w:marRight w:val="0"/>
      <w:marTop w:val="0"/>
      <w:marBottom w:val="0"/>
      <w:divBdr>
        <w:top w:val="none" w:sz="0" w:space="0" w:color="auto"/>
        <w:left w:val="none" w:sz="0" w:space="0" w:color="auto"/>
        <w:bottom w:val="none" w:sz="0" w:space="0" w:color="auto"/>
        <w:right w:val="none" w:sz="0" w:space="0" w:color="auto"/>
      </w:divBdr>
    </w:div>
    <w:div w:id="530579590">
      <w:marLeft w:val="0"/>
      <w:marRight w:val="0"/>
      <w:marTop w:val="0"/>
      <w:marBottom w:val="0"/>
      <w:divBdr>
        <w:top w:val="none" w:sz="0" w:space="0" w:color="auto"/>
        <w:left w:val="none" w:sz="0" w:space="0" w:color="auto"/>
        <w:bottom w:val="none" w:sz="0" w:space="0" w:color="auto"/>
        <w:right w:val="none" w:sz="0" w:space="0" w:color="auto"/>
      </w:divBdr>
    </w:div>
    <w:div w:id="530579591">
      <w:marLeft w:val="0"/>
      <w:marRight w:val="0"/>
      <w:marTop w:val="0"/>
      <w:marBottom w:val="0"/>
      <w:divBdr>
        <w:top w:val="none" w:sz="0" w:space="0" w:color="auto"/>
        <w:left w:val="none" w:sz="0" w:space="0" w:color="auto"/>
        <w:bottom w:val="none" w:sz="0" w:space="0" w:color="auto"/>
        <w:right w:val="none" w:sz="0" w:space="0" w:color="auto"/>
      </w:divBdr>
    </w:div>
    <w:div w:id="530579592">
      <w:marLeft w:val="0"/>
      <w:marRight w:val="0"/>
      <w:marTop w:val="0"/>
      <w:marBottom w:val="0"/>
      <w:divBdr>
        <w:top w:val="none" w:sz="0" w:space="0" w:color="auto"/>
        <w:left w:val="none" w:sz="0" w:space="0" w:color="auto"/>
        <w:bottom w:val="none" w:sz="0" w:space="0" w:color="auto"/>
        <w:right w:val="none" w:sz="0" w:space="0" w:color="auto"/>
      </w:divBdr>
    </w:div>
    <w:div w:id="530579593">
      <w:marLeft w:val="0"/>
      <w:marRight w:val="0"/>
      <w:marTop w:val="0"/>
      <w:marBottom w:val="0"/>
      <w:divBdr>
        <w:top w:val="none" w:sz="0" w:space="0" w:color="auto"/>
        <w:left w:val="none" w:sz="0" w:space="0" w:color="auto"/>
        <w:bottom w:val="none" w:sz="0" w:space="0" w:color="auto"/>
        <w:right w:val="none" w:sz="0" w:space="0" w:color="auto"/>
      </w:divBdr>
    </w:div>
    <w:div w:id="530579594">
      <w:marLeft w:val="0"/>
      <w:marRight w:val="0"/>
      <w:marTop w:val="0"/>
      <w:marBottom w:val="0"/>
      <w:divBdr>
        <w:top w:val="none" w:sz="0" w:space="0" w:color="auto"/>
        <w:left w:val="none" w:sz="0" w:space="0" w:color="auto"/>
        <w:bottom w:val="none" w:sz="0" w:space="0" w:color="auto"/>
        <w:right w:val="none" w:sz="0" w:space="0" w:color="auto"/>
      </w:divBdr>
    </w:div>
    <w:div w:id="530579595">
      <w:marLeft w:val="0"/>
      <w:marRight w:val="0"/>
      <w:marTop w:val="0"/>
      <w:marBottom w:val="0"/>
      <w:divBdr>
        <w:top w:val="none" w:sz="0" w:space="0" w:color="auto"/>
        <w:left w:val="none" w:sz="0" w:space="0" w:color="auto"/>
        <w:bottom w:val="none" w:sz="0" w:space="0" w:color="auto"/>
        <w:right w:val="none" w:sz="0" w:space="0" w:color="auto"/>
      </w:divBdr>
    </w:div>
    <w:div w:id="530579596">
      <w:marLeft w:val="0"/>
      <w:marRight w:val="0"/>
      <w:marTop w:val="0"/>
      <w:marBottom w:val="0"/>
      <w:divBdr>
        <w:top w:val="none" w:sz="0" w:space="0" w:color="auto"/>
        <w:left w:val="none" w:sz="0" w:space="0" w:color="auto"/>
        <w:bottom w:val="none" w:sz="0" w:space="0" w:color="auto"/>
        <w:right w:val="none" w:sz="0" w:space="0" w:color="auto"/>
      </w:divBdr>
    </w:div>
    <w:div w:id="530579597">
      <w:marLeft w:val="0"/>
      <w:marRight w:val="0"/>
      <w:marTop w:val="0"/>
      <w:marBottom w:val="0"/>
      <w:divBdr>
        <w:top w:val="none" w:sz="0" w:space="0" w:color="auto"/>
        <w:left w:val="none" w:sz="0" w:space="0" w:color="auto"/>
        <w:bottom w:val="none" w:sz="0" w:space="0" w:color="auto"/>
        <w:right w:val="none" w:sz="0" w:space="0" w:color="auto"/>
      </w:divBdr>
    </w:div>
    <w:div w:id="530579598">
      <w:marLeft w:val="0"/>
      <w:marRight w:val="0"/>
      <w:marTop w:val="0"/>
      <w:marBottom w:val="0"/>
      <w:divBdr>
        <w:top w:val="none" w:sz="0" w:space="0" w:color="auto"/>
        <w:left w:val="none" w:sz="0" w:space="0" w:color="auto"/>
        <w:bottom w:val="none" w:sz="0" w:space="0" w:color="auto"/>
        <w:right w:val="none" w:sz="0" w:space="0" w:color="auto"/>
      </w:divBdr>
    </w:div>
    <w:div w:id="530579599">
      <w:marLeft w:val="0"/>
      <w:marRight w:val="0"/>
      <w:marTop w:val="0"/>
      <w:marBottom w:val="0"/>
      <w:divBdr>
        <w:top w:val="none" w:sz="0" w:space="0" w:color="auto"/>
        <w:left w:val="none" w:sz="0" w:space="0" w:color="auto"/>
        <w:bottom w:val="none" w:sz="0" w:space="0" w:color="auto"/>
        <w:right w:val="none" w:sz="0" w:space="0" w:color="auto"/>
      </w:divBdr>
    </w:div>
    <w:div w:id="530579600">
      <w:marLeft w:val="0"/>
      <w:marRight w:val="0"/>
      <w:marTop w:val="0"/>
      <w:marBottom w:val="0"/>
      <w:divBdr>
        <w:top w:val="none" w:sz="0" w:space="0" w:color="auto"/>
        <w:left w:val="none" w:sz="0" w:space="0" w:color="auto"/>
        <w:bottom w:val="none" w:sz="0" w:space="0" w:color="auto"/>
        <w:right w:val="none" w:sz="0" w:space="0" w:color="auto"/>
      </w:divBdr>
    </w:div>
    <w:div w:id="530579601">
      <w:marLeft w:val="0"/>
      <w:marRight w:val="0"/>
      <w:marTop w:val="0"/>
      <w:marBottom w:val="0"/>
      <w:divBdr>
        <w:top w:val="none" w:sz="0" w:space="0" w:color="auto"/>
        <w:left w:val="none" w:sz="0" w:space="0" w:color="auto"/>
        <w:bottom w:val="none" w:sz="0" w:space="0" w:color="auto"/>
        <w:right w:val="none" w:sz="0" w:space="0" w:color="auto"/>
      </w:divBdr>
    </w:div>
    <w:div w:id="581647627">
      <w:bodyDiv w:val="1"/>
      <w:marLeft w:val="0"/>
      <w:marRight w:val="0"/>
      <w:marTop w:val="0"/>
      <w:marBottom w:val="0"/>
      <w:divBdr>
        <w:top w:val="none" w:sz="0" w:space="0" w:color="auto"/>
        <w:left w:val="none" w:sz="0" w:space="0" w:color="auto"/>
        <w:bottom w:val="none" w:sz="0" w:space="0" w:color="auto"/>
        <w:right w:val="none" w:sz="0" w:space="0" w:color="auto"/>
      </w:divBdr>
    </w:div>
    <w:div w:id="936404340">
      <w:bodyDiv w:val="1"/>
      <w:marLeft w:val="0"/>
      <w:marRight w:val="0"/>
      <w:marTop w:val="0"/>
      <w:marBottom w:val="0"/>
      <w:divBdr>
        <w:top w:val="none" w:sz="0" w:space="0" w:color="auto"/>
        <w:left w:val="none" w:sz="0" w:space="0" w:color="auto"/>
        <w:bottom w:val="none" w:sz="0" w:space="0" w:color="auto"/>
        <w:right w:val="none" w:sz="0" w:space="0" w:color="auto"/>
      </w:divBdr>
    </w:div>
    <w:div w:id="943533468">
      <w:bodyDiv w:val="1"/>
      <w:marLeft w:val="0"/>
      <w:marRight w:val="0"/>
      <w:marTop w:val="0"/>
      <w:marBottom w:val="0"/>
      <w:divBdr>
        <w:top w:val="none" w:sz="0" w:space="0" w:color="auto"/>
        <w:left w:val="none" w:sz="0" w:space="0" w:color="auto"/>
        <w:bottom w:val="none" w:sz="0" w:space="0" w:color="auto"/>
        <w:right w:val="none" w:sz="0" w:space="0" w:color="auto"/>
      </w:divBdr>
    </w:div>
    <w:div w:id="983586957">
      <w:bodyDiv w:val="1"/>
      <w:marLeft w:val="0"/>
      <w:marRight w:val="0"/>
      <w:marTop w:val="0"/>
      <w:marBottom w:val="0"/>
      <w:divBdr>
        <w:top w:val="none" w:sz="0" w:space="0" w:color="auto"/>
        <w:left w:val="none" w:sz="0" w:space="0" w:color="auto"/>
        <w:bottom w:val="none" w:sz="0" w:space="0" w:color="auto"/>
        <w:right w:val="none" w:sz="0" w:space="0" w:color="auto"/>
      </w:divBdr>
    </w:div>
    <w:div w:id="1122304071">
      <w:bodyDiv w:val="1"/>
      <w:marLeft w:val="0"/>
      <w:marRight w:val="0"/>
      <w:marTop w:val="0"/>
      <w:marBottom w:val="0"/>
      <w:divBdr>
        <w:top w:val="none" w:sz="0" w:space="0" w:color="auto"/>
        <w:left w:val="none" w:sz="0" w:space="0" w:color="auto"/>
        <w:bottom w:val="none" w:sz="0" w:space="0" w:color="auto"/>
        <w:right w:val="none" w:sz="0" w:space="0" w:color="auto"/>
      </w:divBdr>
    </w:div>
    <w:div w:id="1336687177">
      <w:bodyDiv w:val="1"/>
      <w:marLeft w:val="0"/>
      <w:marRight w:val="0"/>
      <w:marTop w:val="0"/>
      <w:marBottom w:val="0"/>
      <w:divBdr>
        <w:top w:val="none" w:sz="0" w:space="0" w:color="auto"/>
        <w:left w:val="none" w:sz="0" w:space="0" w:color="auto"/>
        <w:bottom w:val="none" w:sz="0" w:space="0" w:color="auto"/>
        <w:right w:val="none" w:sz="0" w:space="0" w:color="auto"/>
      </w:divBdr>
    </w:div>
    <w:div w:id="1503204240">
      <w:bodyDiv w:val="1"/>
      <w:marLeft w:val="0"/>
      <w:marRight w:val="0"/>
      <w:marTop w:val="0"/>
      <w:marBottom w:val="0"/>
      <w:divBdr>
        <w:top w:val="none" w:sz="0" w:space="0" w:color="auto"/>
        <w:left w:val="none" w:sz="0" w:space="0" w:color="auto"/>
        <w:bottom w:val="none" w:sz="0" w:space="0" w:color="auto"/>
        <w:right w:val="none" w:sz="0" w:space="0" w:color="auto"/>
      </w:divBdr>
      <w:divsChild>
        <w:div w:id="216598891">
          <w:marLeft w:val="0"/>
          <w:marRight w:val="0"/>
          <w:marTop w:val="0"/>
          <w:marBottom w:val="0"/>
          <w:divBdr>
            <w:top w:val="none" w:sz="0" w:space="0" w:color="auto"/>
            <w:left w:val="none" w:sz="0" w:space="0" w:color="auto"/>
            <w:bottom w:val="none" w:sz="0" w:space="0" w:color="auto"/>
            <w:right w:val="none" w:sz="0" w:space="0" w:color="auto"/>
          </w:divBdr>
          <w:divsChild>
            <w:div w:id="1309702256">
              <w:marLeft w:val="0"/>
              <w:marRight w:val="0"/>
              <w:marTop w:val="0"/>
              <w:marBottom w:val="0"/>
              <w:divBdr>
                <w:top w:val="none" w:sz="0" w:space="0" w:color="auto"/>
                <w:left w:val="none" w:sz="0" w:space="0" w:color="auto"/>
                <w:bottom w:val="none" w:sz="0" w:space="0" w:color="auto"/>
                <w:right w:val="none" w:sz="0" w:space="0" w:color="auto"/>
              </w:divBdr>
              <w:divsChild>
                <w:div w:id="916597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212735">
      <w:bodyDiv w:val="1"/>
      <w:marLeft w:val="0"/>
      <w:marRight w:val="0"/>
      <w:marTop w:val="0"/>
      <w:marBottom w:val="0"/>
      <w:divBdr>
        <w:top w:val="none" w:sz="0" w:space="0" w:color="auto"/>
        <w:left w:val="none" w:sz="0" w:space="0" w:color="auto"/>
        <w:bottom w:val="none" w:sz="0" w:space="0" w:color="auto"/>
        <w:right w:val="none" w:sz="0" w:space="0" w:color="auto"/>
      </w:divBdr>
    </w:div>
    <w:div w:id="1611937601">
      <w:bodyDiv w:val="1"/>
      <w:marLeft w:val="0"/>
      <w:marRight w:val="0"/>
      <w:marTop w:val="0"/>
      <w:marBottom w:val="0"/>
      <w:divBdr>
        <w:top w:val="none" w:sz="0" w:space="0" w:color="auto"/>
        <w:left w:val="none" w:sz="0" w:space="0" w:color="auto"/>
        <w:bottom w:val="none" w:sz="0" w:space="0" w:color="auto"/>
        <w:right w:val="none" w:sz="0" w:space="0" w:color="auto"/>
      </w:divBdr>
    </w:div>
    <w:div w:id="1612472254">
      <w:bodyDiv w:val="1"/>
      <w:marLeft w:val="0"/>
      <w:marRight w:val="0"/>
      <w:marTop w:val="0"/>
      <w:marBottom w:val="0"/>
      <w:divBdr>
        <w:top w:val="none" w:sz="0" w:space="0" w:color="auto"/>
        <w:left w:val="none" w:sz="0" w:space="0" w:color="auto"/>
        <w:bottom w:val="none" w:sz="0" w:space="0" w:color="auto"/>
        <w:right w:val="none" w:sz="0" w:space="0" w:color="auto"/>
      </w:divBdr>
    </w:div>
    <w:div w:id="1785533871">
      <w:bodyDiv w:val="1"/>
      <w:marLeft w:val="0"/>
      <w:marRight w:val="0"/>
      <w:marTop w:val="0"/>
      <w:marBottom w:val="0"/>
      <w:divBdr>
        <w:top w:val="none" w:sz="0" w:space="0" w:color="auto"/>
        <w:left w:val="none" w:sz="0" w:space="0" w:color="auto"/>
        <w:bottom w:val="none" w:sz="0" w:space="0" w:color="auto"/>
        <w:right w:val="none" w:sz="0" w:space="0" w:color="auto"/>
      </w:divBdr>
    </w:div>
    <w:div w:id="1887332734">
      <w:bodyDiv w:val="1"/>
      <w:marLeft w:val="0"/>
      <w:marRight w:val="0"/>
      <w:marTop w:val="0"/>
      <w:marBottom w:val="0"/>
      <w:divBdr>
        <w:top w:val="none" w:sz="0" w:space="0" w:color="auto"/>
        <w:left w:val="none" w:sz="0" w:space="0" w:color="auto"/>
        <w:bottom w:val="none" w:sz="0" w:space="0" w:color="auto"/>
        <w:right w:val="none" w:sz="0" w:space="0" w:color="auto"/>
      </w:divBdr>
    </w:div>
    <w:div w:id="1888368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7.pn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image" Target="media/image10.png"/><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eader" Target="header2.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image" Target="media/image12.png"/><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1.png"/><Relationship Id="rId10" Type="http://schemas.openxmlformats.org/officeDocument/2006/relationships/image" Target="media/image1.png"/><Relationship Id="rId19" Type="http://schemas.openxmlformats.org/officeDocument/2006/relationships/image" Target="media/image8.png"/><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Office\Templates\1031\Office%20Word%202003%20Look.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B969D9A-5DC3-452B-BDE3-633B1905BF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Office Word 2003 Look.dotx</Template>
  <TotalTime>0</TotalTime>
  <Pages>13</Pages>
  <Words>802</Words>
  <Characters>5059</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2019-02-19T09:20:00Z</dcterms:created>
  <dcterms:modified xsi:type="dcterms:W3CDTF">2019-02-19T09:31:00Z</dcterms:modified>
</cp:coreProperties>
</file>