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CA4" w:rsidRPr="00F22076" w:rsidRDefault="002B7EED" w:rsidP="00F549C1">
      <w:pPr>
        <w:jc w:val="center"/>
        <w:rPr>
          <w:rStyle w:val="fontstyle21"/>
          <w:rFonts w:ascii="Times New Roman" w:eastAsia="Times New Roman" w:hAnsi="Times New Roman" w:cs="Times New Roman"/>
          <w:b/>
          <w:bCs/>
          <w:sz w:val="27"/>
          <w:szCs w:val="27"/>
          <w:shd w:val="clear" w:color="auto" w:fill="FFFFFF"/>
        </w:rPr>
      </w:pPr>
      <w:r w:rsidRPr="00F220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 xml:space="preserve">Genome-wide patterns of population structure and association mapping of nut-related traits in Persian walnut </w:t>
      </w:r>
      <w:bookmarkStart w:id="0" w:name="_GoBack"/>
      <w:bookmarkEnd w:id="0"/>
      <w:r w:rsidR="00F907A9" w:rsidRPr="00F220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 xml:space="preserve">populations </w:t>
      </w:r>
      <w:r w:rsidRPr="00F220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from Iran using the Axiom</w:t>
      </w:r>
      <w:r w:rsidRPr="00F220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vertAlign w:val="superscript"/>
        </w:rPr>
        <w:t xml:space="preserve"> </w:t>
      </w:r>
      <w:r w:rsidRPr="00F2207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J. </w:t>
      </w:r>
      <w:r w:rsidRPr="00F22076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7"/>
          <w:szCs w:val="27"/>
          <w:shd w:val="clear" w:color="auto" w:fill="FFFFFF"/>
        </w:rPr>
        <w:t>regia</w:t>
      </w:r>
      <w:r w:rsidRPr="00F2207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F220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700K SNP array</w:t>
      </w:r>
    </w:p>
    <w:p w:rsidR="00643CA4" w:rsidRDefault="00643CA4" w:rsidP="00643CA4">
      <w:pPr>
        <w:jc w:val="center"/>
        <w:rPr>
          <w:rFonts w:ascii="Times New Roman" w:hAnsi="Times New Roman" w:cs="Times New Roman"/>
          <w:color w:val="000000"/>
          <w:vertAlign w:val="superscript"/>
        </w:rPr>
      </w:pPr>
      <w:r w:rsidRPr="0050726A">
        <w:rPr>
          <w:rFonts w:ascii="Times New Roman" w:hAnsi="Times New Roman" w:cs="Times New Roman"/>
          <w:color w:val="000000"/>
        </w:rPr>
        <w:t> Mohammad Mehdi Arab</w:t>
      </w:r>
      <w:r w:rsidRPr="0050726A">
        <w:rPr>
          <w:rFonts w:ascii="Times New Roman" w:hAnsi="Times New Roman" w:cs="Times New Roman"/>
          <w:color w:val="000000"/>
          <w:vertAlign w:val="superscript"/>
        </w:rPr>
        <w:t>1</w:t>
      </w:r>
      <w:r w:rsidRPr="0050726A">
        <w:rPr>
          <w:rFonts w:ascii="Times New Roman" w:hAnsi="Times New Roman" w:cs="Times New Roman"/>
          <w:color w:val="000000"/>
        </w:rPr>
        <w:t>, Annarita Marrano</w:t>
      </w:r>
      <w:r w:rsidRPr="0050726A">
        <w:rPr>
          <w:rFonts w:ascii="Times New Roman" w:hAnsi="Times New Roman" w:cs="Times New Roman"/>
          <w:color w:val="000000"/>
          <w:vertAlign w:val="superscript"/>
        </w:rPr>
        <w:t>2</w:t>
      </w:r>
      <w:r w:rsidRPr="0050726A">
        <w:rPr>
          <w:rFonts w:ascii="Times New Roman" w:hAnsi="Times New Roman" w:cs="Times New Roman"/>
          <w:color w:val="000000"/>
        </w:rPr>
        <w:t>, </w:t>
      </w:r>
      <w:hyperlink r:id="rId7" w:tgtFrame="_blank" w:history="1">
        <w:r w:rsidRPr="0050726A">
          <w:rPr>
            <w:rFonts w:ascii="Times New Roman" w:hAnsi="Times New Roman" w:cs="Times New Roman"/>
            <w:color w:val="000000"/>
          </w:rPr>
          <w:t>Rostam Abdollahi-Arpanahi</w:t>
        </w:r>
      </w:hyperlink>
      <w:r w:rsidRPr="0050726A">
        <w:rPr>
          <w:rFonts w:ascii="Times New Roman" w:hAnsi="Times New Roman" w:cs="Times New Roman"/>
          <w:color w:val="000000"/>
          <w:vertAlign w:val="superscript"/>
        </w:rPr>
        <w:t>3</w:t>
      </w:r>
      <w:r w:rsidRPr="0050726A">
        <w:rPr>
          <w:rFonts w:ascii="Times New Roman" w:hAnsi="Times New Roman" w:cs="Times New Roman"/>
          <w:color w:val="000000"/>
        </w:rPr>
        <w:t>, Charles A. Leslie</w:t>
      </w:r>
      <w:r w:rsidRPr="0050726A">
        <w:rPr>
          <w:rFonts w:ascii="Times New Roman" w:hAnsi="Times New Roman" w:cs="Times New Roman"/>
          <w:color w:val="000000"/>
          <w:vertAlign w:val="superscript"/>
        </w:rPr>
        <w:t>2</w:t>
      </w:r>
      <w:r w:rsidRPr="0050726A">
        <w:rPr>
          <w:rFonts w:ascii="Times New Roman" w:hAnsi="Times New Roman" w:cs="Times New Roman"/>
          <w:color w:val="000000"/>
        </w:rPr>
        <w:t>, Hossein Askari</w:t>
      </w:r>
      <w:r w:rsidRPr="0050726A">
        <w:rPr>
          <w:rFonts w:ascii="Times New Roman" w:hAnsi="Times New Roman" w:cs="Times New Roman"/>
          <w:color w:val="000000"/>
          <w:vertAlign w:val="superscript"/>
        </w:rPr>
        <w:t>4</w:t>
      </w:r>
      <w:r w:rsidRPr="0050726A">
        <w:rPr>
          <w:rFonts w:ascii="Times New Roman" w:hAnsi="Times New Roman" w:cs="Times New Roman"/>
          <w:color w:val="000000"/>
        </w:rPr>
        <w:t>, David B. Neale</w:t>
      </w:r>
      <w:r w:rsidRPr="0050726A">
        <w:rPr>
          <w:rFonts w:ascii="Times New Roman" w:hAnsi="Times New Roman" w:cs="Times New Roman"/>
          <w:color w:val="000000"/>
          <w:vertAlign w:val="superscript"/>
        </w:rPr>
        <w:t>2</w:t>
      </w:r>
      <w:r w:rsidR="005B1CE2">
        <w:rPr>
          <w:rFonts w:ascii="Times New Roman" w:hAnsi="Times New Roman" w:cs="Times New Roman"/>
          <w:color w:val="000000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&amp; </w:t>
      </w:r>
      <w:hyperlink r:id="rId8" w:tgtFrame="_blank" w:history="1">
        <w:r w:rsidRPr="0050726A">
          <w:rPr>
            <w:rFonts w:ascii="Times New Roman" w:hAnsi="Times New Roman" w:cs="Times New Roman"/>
            <w:color w:val="000000"/>
          </w:rPr>
          <w:t>Kourosh Vahdati</w:t>
        </w:r>
      </w:hyperlink>
      <w:r w:rsidRPr="0050726A">
        <w:rPr>
          <w:rFonts w:ascii="Times New Roman" w:hAnsi="Times New Roman" w:cs="Times New Roman"/>
          <w:color w:val="000000"/>
          <w:vertAlign w:val="superscript"/>
        </w:rPr>
        <w:t>1</w:t>
      </w:r>
    </w:p>
    <w:p w:rsidR="00643CA4" w:rsidRPr="0050726A" w:rsidRDefault="00643CA4" w:rsidP="00643CA4">
      <w:pPr>
        <w:jc w:val="center"/>
        <w:rPr>
          <w:rFonts w:ascii="Times New Roman" w:hAnsi="Times New Roman" w:cs="Times New Roman"/>
          <w:color w:val="000000"/>
        </w:rPr>
      </w:pPr>
    </w:p>
    <w:p w:rsidR="00643CA4" w:rsidRPr="0050726A" w:rsidRDefault="00643CA4" w:rsidP="00643CA4">
      <w:pPr>
        <w:spacing w:line="240" w:lineRule="auto"/>
        <w:jc w:val="center"/>
        <w:rPr>
          <w:rFonts w:ascii="Times New Roman" w:hAnsi="Times New Roman" w:cs="Times New Roman"/>
          <w:color w:val="000000"/>
        </w:rPr>
      </w:pPr>
      <w:r w:rsidRPr="0050726A">
        <w:rPr>
          <w:rFonts w:ascii="Times New Roman" w:hAnsi="Times New Roman" w:cs="Times New Roman"/>
          <w:color w:val="000000"/>
          <w:vertAlign w:val="superscript"/>
        </w:rPr>
        <w:t>1</w:t>
      </w:r>
      <w:r w:rsidRPr="0050726A">
        <w:rPr>
          <w:rFonts w:ascii="Times New Roman" w:hAnsi="Times New Roman" w:cs="Times New Roman"/>
          <w:color w:val="000000"/>
        </w:rPr>
        <w:t>Department of Horticulture, College of Aburaihan, University of Tehran, Tehran, Iran</w:t>
      </w:r>
    </w:p>
    <w:p w:rsidR="00643CA4" w:rsidRPr="0050726A" w:rsidRDefault="00643CA4" w:rsidP="00643CA4">
      <w:pPr>
        <w:spacing w:line="240" w:lineRule="auto"/>
        <w:jc w:val="center"/>
        <w:rPr>
          <w:rFonts w:ascii="Times New Roman" w:hAnsi="Times New Roman" w:cs="Times New Roman"/>
          <w:color w:val="000000"/>
        </w:rPr>
      </w:pPr>
      <w:r w:rsidRPr="0050726A">
        <w:rPr>
          <w:rFonts w:ascii="Times New Roman" w:hAnsi="Times New Roman" w:cs="Times New Roman"/>
          <w:color w:val="000000"/>
          <w:vertAlign w:val="superscript"/>
        </w:rPr>
        <w:t>2</w:t>
      </w:r>
      <w:r w:rsidRPr="0050726A">
        <w:rPr>
          <w:rFonts w:ascii="Times New Roman" w:hAnsi="Times New Roman" w:cs="Times New Roman"/>
          <w:color w:val="000000"/>
        </w:rPr>
        <w:t>Department of Plant Sciences, University of California, Davis, CA 95616</w:t>
      </w:r>
    </w:p>
    <w:p w:rsidR="00643CA4" w:rsidRPr="0050726A" w:rsidRDefault="00643CA4" w:rsidP="00643CA4">
      <w:pPr>
        <w:spacing w:line="240" w:lineRule="auto"/>
        <w:jc w:val="center"/>
        <w:rPr>
          <w:rFonts w:ascii="Times New Roman" w:hAnsi="Times New Roman" w:cs="Times New Roman"/>
          <w:color w:val="000000"/>
        </w:rPr>
      </w:pPr>
      <w:r w:rsidRPr="0050726A">
        <w:rPr>
          <w:rFonts w:ascii="Times New Roman" w:hAnsi="Times New Roman" w:cs="Times New Roman"/>
          <w:color w:val="000000"/>
          <w:vertAlign w:val="superscript"/>
        </w:rPr>
        <w:t>3</w:t>
      </w:r>
      <w:r w:rsidRPr="0050726A">
        <w:rPr>
          <w:rFonts w:ascii="Times New Roman" w:hAnsi="Times New Roman" w:cs="Times New Roman"/>
          <w:color w:val="000000"/>
        </w:rPr>
        <w:t>Department of Animal and Poultry Science, College of Aburaihan, University of Tehran, Tehran, Iran</w:t>
      </w:r>
    </w:p>
    <w:p w:rsidR="002710FC" w:rsidRDefault="00643CA4" w:rsidP="002710FC">
      <w:pPr>
        <w:spacing w:line="240" w:lineRule="auto"/>
        <w:jc w:val="center"/>
        <w:rPr>
          <w:rFonts w:ascii="Times New Roman" w:hAnsi="Times New Roman" w:cs="Times New Roman"/>
          <w:color w:val="000000"/>
        </w:rPr>
      </w:pPr>
      <w:r w:rsidRPr="0050726A">
        <w:rPr>
          <w:rFonts w:ascii="Times New Roman" w:hAnsi="Times New Roman" w:cs="Times New Roman"/>
          <w:color w:val="000000"/>
          <w:vertAlign w:val="superscript"/>
        </w:rPr>
        <w:t>4</w:t>
      </w:r>
      <w:r w:rsidR="002710FC" w:rsidRPr="002710FC">
        <w:rPr>
          <w:rFonts w:ascii="Times New Roman" w:hAnsi="Times New Roman" w:cs="Times New Roman"/>
          <w:color w:val="000000"/>
        </w:rPr>
        <w:t xml:space="preserve"> </w:t>
      </w:r>
      <w:r w:rsidR="002710FC" w:rsidRPr="0079158F">
        <w:rPr>
          <w:rFonts w:ascii="Times New Roman" w:hAnsi="Times New Roman" w:cs="Times New Roman"/>
          <w:color w:val="000000"/>
        </w:rPr>
        <w:t>Department of Plant Sciences and Biotechnology, Faculty of Life Sciences and Biotechnology, Shahid Beheshti University, Tehran, Iran</w:t>
      </w:r>
    </w:p>
    <w:p w:rsidR="002710FC" w:rsidRPr="0050726A" w:rsidRDefault="002710FC" w:rsidP="002710FC">
      <w:pPr>
        <w:spacing w:line="240" w:lineRule="auto"/>
        <w:jc w:val="center"/>
        <w:rPr>
          <w:rFonts w:ascii="Times New Roman" w:hAnsi="Times New Roman" w:cs="Times New Roman"/>
          <w:color w:val="000000"/>
        </w:rPr>
      </w:pPr>
    </w:p>
    <w:p w:rsidR="002710FC" w:rsidRPr="0050726A" w:rsidRDefault="002710FC" w:rsidP="002710FC">
      <w:pPr>
        <w:spacing w:line="240" w:lineRule="auto"/>
        <w:jc w:val="center"/>
        <w:rPr>
          <w:rFonts w:ascii="Times New Roman" w:hAnsi="Times New Roman" w:cs="Times New Roman"/>
          <w:color w:val="000000"/>
          <w:shd w:val="clear" w:color="auto" w:fill="FFFFFF"/>
        </w:rPr>
      </w:pPr>
      <w:r w:rsidRPr="0050726A">
        <w:rPr>
          <w:rFonts w:ascii="Times New Roman" w:hAnsi="Times New Roman" w:cs="Times New Roman"/>
          <w:color w:val="000000"/>
          <w:shd w:val="clear" w:color="auto" w:fill="FFFFFF"/>
        </w:rPr>
        <w:t xml:space="preserve">Corresponding Authors: </w:t>
      </w:r>
      <w:r w:rsidRPr="0050726A">
        <w:rPr>
          <w:rFonts w:ascii="Times New Roman" w:hAnsi="Times New Roman" w:cs="Times New Roman"/>
        </w:rPr>
        <w:t>Kourosh Vahdati (</w:t>
      </w:r>
      <w:r>
        <w:rPr>
          <w:rFonts w:ascii="Times New Roman" w:hAnsi="Times New Roman" w:cs="Times New Roman"/>
        </w:rPr>
        <w:t xml:space="preserve">email: </w:t>
      </w:r>
      <w:r w:rsidRPr="0050726A">
        <w:rPr>
          <w:rFonts w:ascii="Times New Roman" w:hAnsi="Times New Roman" w:cs="Times New Roman"/>
        </w:rPr>
        <w:t>kvahdati@ut.ac.ir)</w:t>
      </w:r>
    </w:p>
    <w:p w:rsidR="00AE60FC" w:rsidRDefault="00AE60FC" w:rsidP="002710FC">
      <w:pPr>
        <w:spacing w:line="240" w:lineRule="auto"/>
        <w:jc w:val="center"/>
      </w:pPr>
    </w:p>
    <w:p w:rsidR="00643CA4" w:rsidRDefault="00643CA4"/>
    <w:p w:rsidR="00643CA4" w:rsidRDefault="00643CA4"/>
    <w:p w:rsidR="00643CA4" w:rsidRDefault="00643CA4"/>
    <w:p w:rsidR="00643CA4" w:rsidRDefault="00643CA4"/>
    <w:p w:rsidR="00643CA4" w:rsidRDefault="00643CA4"/>
    <w:p w:rsidR="00643CA4" w:rsidRDefault="00643CA4"/>
    <w:p w:rsidR="00643CA4" w:rsidRDefault="00643CA4"/>
    <w:p w:rsidR="00643CA4" w:rsidRDefault="00643CA4"/>
    <w:p w:rsidR="00643CA4" w:rsidRDefault="00643CA4"/>
    <w:p w:rsidR="00643CA4" w:rsidRDefault="00643CA4"/>
    <w:p w:rsidR="00643CA4" w:rsidRDefault="00643CA4"/>
    <w:p w:rsidR="00643CA4" w:rsidRDefault="00643CA4"/>
    <w:p w:rsidR="00643CA4" w:rsidRDefault="00643CA4"/>
    <w:p w:rsidR="00643CA4" w:rsidRPr="00643CA4" w:rsidRDefault="00643CA4" w:rsidP="00CF4FBD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r w:rsidRPr="00643CA4">
        <w:rPr>
          <w:rFonts w:asciiTheme="majorBidi" w:hAnsiTheme="majorBidi" w:cstheme="majorBidi"/>
          <w:b/>
          <w:sz w:val="24"/>
          <w:szCs w:val="24"/>
        </w:rPr>
        <w:t>SUPPLEMENTARY INFORMATION</w:t>
      </w:r>
    </w:p>
    <w:p w:rsidR="00CF4FBD" w:rsidRDefault="00DE0E0F" w:rsidP="004E0919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r w:rsidRPr="00DE0E0F">
        <w:rPr>
          <w:rFonts w:asciiTheme="majorBidi" w:hAnsiTheme="majorBidi" w:cstheme="majorBidi"/>
          <w:b/>
          <w:sz w:val="24"/>
          <w:szCs w:val="24"/>
        </w:rPr>
        <w:t xml:space="preserve">Supplementary </w:t>
      </w:r>
      <w:r w:rsidR="008045C9">
        <w:rPr>
          <w:rFonts w:asciiTheme="majorBidi" w:hAnsiTheme="majorBidi" w:cstheme="majorBidi"/>
          <w:b/>
          <w:sz w:val="24"/>
          <w:szCs w:val="24"/>
        </w:rPr>
        <w:t>F</w:t>
      </w:r>
      <w:r w:rsidRPr="00DE0E0F">
        <w:rPr>
          <w:rFonts w:asciiTheme="majorBidi" w:hAnsiTheme="majorBidi" w:cstheme="majorBidi"/>
          <w:b/>
          <w:sz w:val="24"/>
          <w:szCs w:val="24"/>
        </w:rPr>
        <w:t>igures</w:t>
      </w:r>
    </w:p>
    <w:p w:rsidR="000854C6" w:rsidRDefault="000854C6" w:rsidP="000854C6">
      <w:r w:rsidRPr="00E16036">
        <w:rPr>
          <w:noProof/>
        </w:rPr>
        <w:lastRenderedPageBreak/>
        <w:drawing>
          <wp:inline distT="0" distB="0" distL="0" distR="0" wp14:anchorId="0F20A54A" wp14:editId="7271C46C">
            <wp:extent cx="5943600" cy="5306786"/>
            <wp:effectExtent l="19050" t="19050" r="19050" b="27305"/>
            <wp:docPr id="3" name="Picture 3" descr="E:\PhD thesis\Visiting Scholar Uc Davis\Publish\Diversity-axiom 700k SNP\Revise\Scientific Reports submission\Revise1\Iran_walnut_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hD thesis\Visiting Scholar Uc Davis\Publish\Diversity-axiom 700k SNP\Revise\Scientific Reports submission\Revise1\Iran_walnut_ma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0678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854C6" w:rsidRPr="000854C6" w:rsidRDefault="000854C6" w:rsidP="00C72A20">
      <w:pPr>
        <w:spacing w:line="480" w:lineRule="auto"/>
        <w:rPr>
          <w:rFonts w:ascii="Times New Roman" w:hAnsi="Times New Roman" w:cs="Times New Roman"/>
        </w:rPr>
      </w:pPr>
      <w:r w:rsidRPr="000E5344">
        <w:rPr>
          <w:rFonts w:ascii="Times New Roman" w:hAnsi="Times New Roman" w:cs="Times New Roman"/>
          <w:b/>
          <w:bCs/>
        </w:rPr>
        <w:t>Fig. S</w:t>
      </w:r>
      <w:r w:rsidR="00EC7B84" w:rsidRPr="000E5344">
        <w:rPr>
          <w:rFonts w:ascii="Times New Roman" w:hAnsi="Times New Roman" w:cs="Times New Roman"/>
          <w:b/>
          <w:bCs/>
        </w:rPr>
        <w:t>1</w:t>
      </w:r>
      <w:r w:rsidRPr="000E5344">
        <w:rPr>
          <w:rFonts w:ascii="Times New Roman" w:hAnsi="Times New Roman" w:cs="Times New Roman"/>
          <w:b/>
          <w:bCs/>
        </w:rPr>
        <w:t>.</w:t>
      </w:r>
      <w:r w:rsidRPr="000854C6">
        <w:rPr>
          <w:rFonts w:ascii="Times New Roman" w:hAnsi="Times New Roman" w:cs="Times New Roman"/>
        </w:rPr>
        <w:t xml:space="preserve"> Geographical location of collection regions of studied Iranian walnut genotypes (</w:t>
      </w:r>
      <w:r w:rsidR="00877A53">
        <w:rPr>
          <w:rFonts w:ascii="Times New Roman" w:hAnsi="Times New Roman" w:cs="Times New Roman"/>
        </w:rPr>
        <w:t xml:space="preserve">Sample </w:t>
      </w:r>
      <w:r w:rsidR="00C72A20" w:rsidRPr="00C72A20">
        <w:rPr>
          <w:rFonts w:ascii="Times New Roman" w:hAnsi="Times New Roman" w:cs="Times New Roman"/>
        </w:rPr>
        <w:t>collection areas are shown with walnut seed</w:t>
      </w:r>
      <w:r w:rsidRPr="000854C6">
        <w:rPr>
          <w:rFonts w:ascii="Times New Roman" w:hAnsi="Times New Roman" w:cs="Times New Roman"/>
        </w:rPr>
        <w:t>)</w:t>
      </w:r>
    </w:p>
    <w:p w:rsidR="00AE60FC" w:rsidRDefault="00AE60FC" w:rsidP="00767ABF">
      <w:pPr>
        <w:spacing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AE60FC">
        <w:rPr>
          <w:rFonts w:asciiTheme="majorBidi" w:hAnsiTheme="majorBidi" w:cstheme="majorBidi"/>
          <w:b/>
          <w:noProof/>
          <w:sz w:val="24"/>
          <w:szCs w:val="24"/>
        </w:rPr>
        <w:lastRenderedPageBreak/>
        <w:drawing>
          <wp:inline distT="0" distB="0" distL="0" distR="0">
            <wp:extent cx="4438650" cy="3101323"/>
            <wp:effectExtent l="19050" t="19050" r="19050" b="23495"/>
            <wp:docPr id="4" name="Picture 4" descr="E:\PhD thesis\Visiting Scholar Uc Davis\IRWALNUT axiom project\Data\Seed and Seedling-Climate\Seed\GWAS_Array1\Seed_PCA_NewID\Rplot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hD thesis\Visiting Scholar Uc Davis\IRWALNUT axiom project\Data\Seed and Seedling-Climate\Seed\GWAS_Array1\Seed_PCA_NewID\Rplot0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982" cy="310784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67ABF" w:rsidRDefault="00767ABF" w:rsidP="004A0128">
      <w:pPr>
        <w:jc w:val="both"/>
        <w:rPr>
          <w:rFonts w:asciiTheme="majorBidi" w:hAnsiTheme="majorBidi" w:cstheme="majorBidi"/>
          <w:bCs/>
        </w:rPr>
      </w:pPr>
      <w:r w:rsidRPr="000E5344">
        <w:rPr>
          <w:rFonts w:asciiTheme="majorBidi" w:hAnsiTheme="majorBidi" w:cstheme="majorBidi"/>
          <w:b/>
        </w:rPr>
        <w:t>Fig. S</w:t>
      </w:r>
      <w:r w:rsidR="00EC7B84" w:rsidRPr="000E5344">
        <w:rPr>
          <w:rFonts w:asciiTheme="majorBidi" w:hAnsiTheme="majorBidi" w:cstheme="majorBidi"/>
          <w:b/>
        </w:rPr>
        <w:t>2</w:t>
      </w:r>
      <w:r w:rsidR="004A0128" w:rsidRPr="000E5344">
        <w:rPr>
          <w:rFonts w:asciiTheme="majorBidi" w:hAnsiTheme="majorBidi" w:cstheme="majorBidi"/>
          <w:b/>
        </w:rPr>
        <w:t>.</w:t>
      </w:r>
      <w:r w:rsidR="004A0128">
        <w:rPr>
          <w:rFonts w:asciiTheme="majorBidi" w:hAnsiTheme="majorBidi" w:cstheme="majorBidi"/>
          <w:bCs/>
        </w:rPr>
        <w:t xml:space="preserve"> </w:t>
      </w:r>
      <w:r w:rsidR="004A0128" w:rsidRPr="004A0128">
        <w:rPr>
          <w:rFonts w:asciiTheme="majorBidi" w:hAnsiTheme="majorBidi" w:cstheme="majorBidi"/>
          <w:bCs/>
        </w:rPr>
        <w:t xml:space="preserve">Scatter plot for the first two principal components for the studied walnut genotypes based on </w:t>
      </w:r>
      <w:r w:rsidR="004A0128">
        <w:rPr>
          <w:rFonts w:asciiTheme="majorBidi" w:hAnsiTheme="majorBidi" w:cstheme="majorBidi"/>
          <w:bCs/>
        </w:rPr>
        <w:t>nut and kernel traits</w:t>
      </w:r>
      <w:r w:rsidR="004A0128" w:rsidRPr="004A0128">
        <w:rPr>
          <w:rFonts w:asciiTheme="majorBidi" w:hAnsiTheme="majorBidi" w:cstheme="majorBidi"/>
          <w:bCs/>
        </w:rPr>
        <w:t xml:space="preserve">. </w:t>
      </w:r>
    </w:p>
    <w:p w:rsidR="00AE60FC" w:rsidRDefault="00AE60FC" w:rsidP="004E0919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</w:p>
    <w:p w:rsidR="00AE60FC" w:rsidRDefault="00AE60FC" w:rsidP="00AE60FC">
      <w:pPr>
        <w:spacing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AE60FC">
        <w:rPr>
          <w:rFonts w:asciiTheme="majorBidi" w:hAnsiTheme="majorBidi" w:cstheme="majorBidi"/>
          <w:b/>
          <w:noProof/>
          <w:sz w:val="24"/>
          <w:szCs w:val="24"/>
        </w:rPr>
        <w:drawing>
          <wp:inline distT="0" distB="0" distL="0" distR="0">
            <wp:extent cx="4495800" cy="3141254"/>
            <wp:effectExtent l="19050" t="19050" r="19050" b="21590"/>
            <wp:docPr id="5" name="Picture 5" descr="E:\PhD thesis\Visiting Scholar Uc Davis\IRWALNUT axiom project\Data\Seed and Seedling-Climate\Seed\GWAS_Array1\Seed_PCA_NewID\Rplot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PhD thesis\Visiting Scholar Uc Davis\IRWALNUT axiom project\Data\Seed and Seedling-Climate\Seed\GWAS_Array1\Seed_PCA_NewID\Rplot0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367" cy="314863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E60FC" w:rsidRPr="00767ABF" w:rsidRDefault="00767ABF" w:rsidP="00767ABF">
      <w:pPr>
        <w:jc w:val="both"/>
        <w:rPr>
          <w:rFonts w:asciiTheme="majorBidi" w:hAnsiTheme="majorBidi" w:cstheme="majorBidi"/>
        </w:rPr>
      </w:pPr>
      <w:r w:rsidRPr="000E5344">
        <w:rPr>
          <w:rFonts w:asciiTheme="majorBidi" w:hAnsiTheme="majorBidi" w:cstheme="majorBidi"/>
          <w:b/>
        </w:rPr>
        <w:t>Fig.</w:t>
      </w:r>
      <w:r w:rsidR="00AE60FC" w:rsidRPr="000E5344">
        <w:rPr>
          <w:rFonts w:asciiTheme="majorBidi" w:hAnsiTheme="majorBidi" w:cstheme="majorBidi"/>
          <w:b/>
        </w:rPr>
        <w:t xml:space="preserve"> </w:t>
      </w:r>
      <w:r w:rsidRPr="000E5344">
        <w:rPr>
          <w:rFonts w:asciiTheme="majorBidi" w:hAnsiTheme="majorBidi" w:cstheme="majorBidi"/>
          <w:b/>
        </w:rPr>
        <w:t>S</w:t>
      </w:r>
      <w:r w:rsidR="00EC7B84" w:rsidRPr="000E5344">
        <w:rPr>
          <w:rFonts w:asciiTheme="majorBidi" w:hAnsiTheme="majorBidi" w:cstheme="majorBidi"/>
          <w:b/>
        </w:rPr>
        <w:t>3</w:t>
      </w:r>
      <w:r w:rsidR="00AE60FC" w:rsidRPr="000E5344">
        <w:rPr>
          <w:rFonts w:asciiTheme="majorBidi" w:hAnsiTheme="majorBidi" w:cstheme="majorBidi"/>
          <w:b/>
        </w:rPr>
        <w:t>.</w:t>
      </w:r>
      <w:r w:rsidR="00AE60FC" w:rsidRPr="00604BF0">
        <w:rPr>
          <w:rFonts w:asciiTheme="majorBidi" w:hAnsiTheme="majorBidi" w:cstheme="majorBidi"/>
          <w:bCs/>
        </w:rPr>
        <w:t xml:space="preserve"> Principal component analysis biplot of </w:t>
      </w:r>
      <w:r>
        <w:rPr>
          <w:rFonts w:asciiTheme="majorBidi" w:hAnsiTheme="majorBidi" w:cstheme="majorBidi"/>
          <w:bCs/>
        </w:rPr>
        <w:t>nuts and kernel</w:t>
      </w:r>
      <w:r w:rsidR="00AE60FC" w:rsidRPr="00604BF0">
        <w:rPr>
          <w:rFonts w:asciiTheme="majorBidi" w:hAnsiTheme="majorBidi" w:cstheme="majorBidi"/>
          <w:bCs/>
        </w:rPr>
        <w:t xml:space="preserve"> traits of 95 </w:t>
      </w:r>
      <w:r>
        <w:rPr>
          <w:rFonts w:asciiTheme="majorBidi" w:hAnsiTheme="majorBidi" w:cstheme="majorBidi"/>
          <w:bCs/>
        </w:rPr>
        <w:t xml:space="preserve">Iranian </w:t>
      </w:r>
      <w:r w:rsidR="00AE60FC" w:rsidRPr="00604BF0">
        <w:rPr>
          <w:rFonts w:asciiTheme="majorBidi" w:hAnsiTheme="majorBidi" w:cstheme="majorBidi"/>
          <w:bCs/>
        </w:rPr>
        <w:t xml:space="preserve">walnut </w:t>
      </w:r>
      <w:r w:rsidR="00C72A20">
        <w:rPr>
          <w:rFonts w:asciiTheme="majorBidi" w:hAnsiTheme="majorBidi" w:cstheme="majorBidi"/>
          <w:bCs/>
        </w:rPr>
        <w:t>genotype.</w:t>
      </w:r>
    </w:p>
    <w:p w:rsidR="00CF4FBD" w:rsidRDefault="00CF4FBD" w:rsidP="00CF4FBD">
      <w:pPr>
        <w:jc w:val="center"/>
        <w:rPr>
          <w:rFonts w:ascii="Arial" w:hAnsi="Arial"/>
          <w:color w:val="222222"/>
          <w:sz w:val="20"/>
          <w:szCs w:val="20"/>
          <w:shd w:val="clear" w:color="auto" w:fill="FFFFFF"/>
        </w:rPr>
      </w:pPr>
      <w:r w:rsidRPr="00BC6EED">
        <w:rPr>
          <w:rFonts w:ascii="Arial" w:hAnsi="Arial"/>
          <w:noProof/>
          <w:color w:val="222222"/>
          <w:sz w:val="20"/>
          <w:szCs w:val="20"/>
          <w:shd w:val="clear" w:color="auto" w:fill="FFFFFF"/>
        </w:rPr>
        <w:lastRenderedPageBreak/>
        <w:drawing>
          <wp:inline distT="0" distB="0" distL="0" distR="0">
            <wp:extent cx="5924550" cy="3943350"/>
            <wp:effectExtent l="19050" t="19050" r="19050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F4FBD" w:rsidRPr="001359C2" w:rsidRDefault="004E0919" w:rsidP="00EC7B84">
      <w:pPr>
        <w:spacing w:line="240" w:lineRule="auto"/>
        <w:rPr>
          <w:rFonts w:ascii="Times New Roman" w:hAnsi="Times New Roman" w:cs="Times New Roman"/>
        </w:rPr>
      </w:pPr>
      <w:r w:rsidRPr="001359C2">
        <w:rPr>
          <w:rFonts w:asciiTheme="majorBidi" w:hAnsiTheme="majorBidi" w:cstheme="majorBidi"/>
        </w:rPr>
        <w:t xml:space="preserve"> </w:t>
      </w:r>
      <w:r w:rsidRPr="001359C2">
        <w:rPr>
          <w:rFonts w:asciiTheme="majorBidi" w:hAnsiTheme="majorBidi" w:cstheme="majorBidi"/>
          <w:b/>
          <w:bCs/>
        </w:rPr>
        <w:t>Fig. S</w:t>
      </w:r>
      <w:r w:rsidR="00EC7B84" w:rsidRPr="001359C2">
        <w:rPr>
          <w:rFonts w:asciiTheme="majorBidi" w:hAnsiTheme="majorBidi" w:cstheme="majorBidi"/>
          <w:b/>
          <w:bCs/>
        </w:rPr>
        <w:t>4</w:t>
      </w:r>
      <w:r w:rsidR="00CF4FBD" w:rsidRPr="001359C2">
        <w:rPr>
          <w:rFonts w:asciiTheme="majorBidi" w:hAnsiTheme="majorBidi" w:cstheme="majorBidi"/>
          <w:b/>
          <w:bCs/>
        </w:rPr>
        <w:t>.</w:t>
      </w:r>
      <w:r w:rsidR="00CF4FBD" w:rsidRPr="001359C2">
        <w:rPr>
          <w:rFonts w:asciiTheme="majorBidi" w:hAnsiTheme="majorBidi" w:cstheme="majorBidi"/>
        </w:rPr>
        <w:t xml:space="preserve"> </w:t>
      </w:r>
      <w:r w:rsidR="00CF4FBD" w:rsidRPr="001359C2">
        <w:rPr>
          <w:rFonts w:ascii="Times New Roman" w:hAnsi="Times New Roman" w:cs="Times New Roman"/>
        </w:rPr>
        <w:t>Clusters of individuals using a specified dendrogram from hierarchical cluster analysis on the dissimilarity matrix. Each point represents an individually genotyped walnut. The samples are color</w:t>
      </w:r>
      <w:r w:rsidR="00CF4FBD" w:rsidRPr="001359C2">
        <w:rPr>
          <w:rFonts w:ascii="Cambria Math" w:hAnsi="Cambria Math" w:cs="Cambria Math"/>
        </w:rPr>
        <w:t>‐</w:t>
      </w:r>
      <w:r w:rsidR="00CF4FBD" w:rsidRPr="001359C2">
        <w:rPr>
          <w:rFonts w:ascii="Times New Roman" w:hAnsi="Times New Roman" w:cs="Times New Roman"/>
        </w:rPr>
        <w:t>coded by collection province.</w:t>
      </w:r>
    </w:p>
    <w:p w:rsidR="00EC7B84" w:rsidRPr="00CF4FBD" w:rsidRDefault="00EC7B84" w:rsidP="00EC7B84">
      <w:pPr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4E0919" w:rsidRPr="0050726A" w:rsidRDefault="004E0919" w:rsidP="004E0919">
      <w:pPr>
        <w:jc w:val="center"/>
        <w:rPr>
          <w:rFonts w:ascii="Times New Roman" w:hAnsi="Times New Roman" w:cs="Times New Roman"/>
        </w:rPr>
      </w:pPr>
      <w:r w:rsidRPr="00F34091">
        <w:rPr>
          <w:noProof/>
        </w:rPr>
        <w:drawing>
          <wp:inline distT="0" distB="0" distL="0" distR="0" wp14:anchorId="78AB7229" wp14:editId="644788BA">
            <wp:extent cx="4686300" cy="2733675"/>
            <wp:effectExtent l="19050" t="19050" r="19050" b="28575"/>
            <wp:docPr id="2" name="Picture 2" descr="C:\Users\Mohammad Mehdi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hammad Mehdi\Desktop\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7336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11111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E0919" w:rsidRPr="001359C2" w:rsidRDefault="004E0919" w:rsidP="00EC7B84">
      <w:pPr>
        <w:rPr>
          <w:rFonts w:asciiTheme="majorBidi" w:hAnsiTheme="majorBidi" w:cstheme="majorBidi"/>
        </w:rPr>
      </w:pPr>
      <w:r w:rsidRPr="001359C2">
        <w:rPr>
          <w:rFonts w:asciiTheme="majorBidi" w:hAnsiTheme="majorBidi" w:cstheme="majorBidi"/>
          <w:b/>
          <w:bCs/>
        </w:rPr>
        <w:t>Fig. S</w:t>
      </w:r>
      <w:r w:rsidR="00EC7B84" w:rsidRPr="001359C2">
        <w:rPr>
          <w:rFonts w:asciiTheme="majorBidi" w:hAnsiTheme="majorBidi" w:cstheme="majorBidi"/>
          <w:b/>
          <w:bCs/>
        </w:rPr>
        <w:t>5</w:t>
      </w:r>
      <w:r w:rsidRPr="001359C2">
        <w:rPr>
          <w:rFonts w:asciiTheme="majorBidi" w:hAnsiTheme="majorBidi" w:cstheme="majorBidi"/>
          <w:b/>
          <w:bCs/>
        </w:rPr>
        <w:t>.</w:t>
      </w:r>
      <w:r w:rsidRPr="001359C2">
        <w:rPr>
          <w:rFonts w:asciiTheme="majorBidi" w:hAnsiTheme="majorBidi" w:cstheme="majorBidi"/>
        </w:rPr>
        <w:t xml:space="preserve"> </w:t>
      </w:r>
      <w:r w:rsidRPr="001359C2">
        <w:rPr>
          <w:rFonts w:ascii="Times New Roman" w:hAnsi="Times New Roman" w:cs="Times New Roman"/>
        </w:rPr>
        <w:t>Population structure results using 33,336 SNPs. The plateau of the graph at k = 3 indicates the minimum number of subgroups possible in the diversity panel.</w:t>
      </w:r>
    </w:p>
    <w:p w:rsidR="0057785F" w:rsidRDefault="0057785F" w:rsidP="00DE0E0F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  <w:sectPr w:rsidR="0057785F" w:rsidSect="00643CA4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tbl>
      <w:tblPr>
        <w:tblW w:w="14400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877"/>
        <w:gridCol w:w="1440"/>
        <w:gridCol w:w="1260"/>
        <w:gridCol w:w="1350"/>
        <w:gridCol w:w="7470"/>
      </w:tblGrid>
      <w:tr w:rsidR="0057785F" w:rsidTr="004A0128">
        <w:tc>
          <w:tcPr>
            <w:tcW w:w="14400" w:type="dxa"/>
            <w:gridSpan w:val="6"/>
            <w:vAlign w:val="center"/>
          </w:tcPr>
          <w:p w:rsidR="0057785F" w:rsidRDefault="00EC7B84" w:rsidP="00EC7B84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C7B8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Table S1</w:t>
            </w:r>
            <w:r w:rsidR="0057785F" w:rsidRPr="00EC7B8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  <w:r w:rsidR="0057785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57785F" w:rsidRPr="009F585D">
              <w:rPr>
                <w:rFonts w:asciiTheme="majorBidi" w:hAnsiTheme="majorBidi" w:cstheme="majorBidi"/>
                <w:sz w:val="24"/>
                <w:szCs w:val="24"/>
              </w:rPr>
              <w:t>The information of 95 walnut genotype analyzed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Number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Province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Region</w:t>
            </w:r>
          </w:p>
        </w:tc>
        <w:tc>
          <w:tcPr>
            <w:tcW w:w="1260" w:type="dxa"/>
            <w:vAlign w:val="center"/>
          </w:tcPr>
          <w:p w:rsidR="0057785F" w:rsidRPr="0057785F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57785F">
              <w:rPr>
                <w:rFonts w:asciiTheme="majorBidi" w:hAnsiTheme="majorBidi" w:cstheme="majorBidi"/>
                <w:sz w:val="18"/>
                <w:szCs w:val="18"/>
              </w:rPr>
              <w:t>Individual ID</w:t>
            </w:r>
          </w:p>
        </w:tc>
        <w:tc>
          <w:tcPr>
            <w:tcW w:w="1350" w:type="dxa"/>
            <w:vAlign w:val="center"/>
          </w:tcPr>
          <w:p w:rsidR="0057785F" w:rsidRPr="0057785F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7785F">
              <w:rPr>
                <w:rFonts w:asciiTheme="majorBidi" w:hAnsiTheme="majorBidi" w:cstheme="majorBidi"/>
                <w:sz w:val="20"/>
                <w:szCs w:val="20"/>
              </w:rPr>
              <w:t>Population ID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Type of Material/ Sampling Site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Baft-Gugher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KBG1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K1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AdvPTimes" w:hAnsi="AdvPTimes"/>
                <w:color w:val="000000"/>
                <w:sz w:val="20"/>
                <w:szCs w:val="20"/>
              </w:rPr>
              <w:t xml:space="preserve">Very 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more than 500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>
              <w:t xml:space="preserve"> 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>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Baft-Gugher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KBG2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K2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AdvPTimes" w:hAnsi="AdvPTimes"/>
                <w:color w:val="000000"/>
                <w:sz w:val="20"/>
                <w:szCs w:val="20"/>
              </w:rPr>
              <w:t xml:space="preserve">Very 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more than 500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Baft-Gugher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KBG3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K3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150- to 250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Baft-Gugher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KBG4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K4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150- to 250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Baft-Gugher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KBG5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K5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150- to 250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Baft-Gugher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KBG6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K6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150- to 250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Baft-Gugher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KBG7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K7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150- to 250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Baft-Gugher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KBG8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K8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150- to 250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Baft-Gugher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KBG9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K9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AdvPTimes" w:hAnsi="AdvPTimes"/>
                <w:color w:val="000000"/>
                <w:sz w:val="20"/>
                <w:szCs w:val="20"/>
              </w:rPr>
              <w:t xml:space="preserve">Very 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more than 500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Baft-Gugher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KBG10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K10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150- to 250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C72A20" w:rsidTr="004A0128">
        <w:tc>
          <w:tcPr>
            <w:tcW w:w="1003" w:type="dxa"/>
            <w:vAlign w:val="center"/>
          </w:tcPr>
          <w:p w:rsidR="00C72A20" w:rsidRPr="009F585D" w:rsidRDefault="00C72A20" w:rsidP="00C72A20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877" w:type="dxa"/>
            <w:vAlign w:val="center"/>
          </w:tcPr>
          <w:p w:rsidR="00C72A20" w:rsidRPr="009F585D" w:rsidRDefault="00C72A20" w:rsidP="00C72A20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C72A20" w:rsidRPr="009F585D" w:rsidRDefault="00C72A20" w:rsidP="00C72A20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Baft-Gugher</w:t>
            </w:r>
          </w:p>
        </w:tc>
        <w:tc>
          <w:tcPr>
            <w:tcW w:w="1260" w:type="dxa"/>
            <w:vAlign w:val="center"/>
          </w:tcPr>
          <w:p w:rsidR="00C72A20" w:rsidRPr="009F585D" w:rsidRDefault="00C72A20" w:rsidP="00C72A20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KBG11</w:t>
            </w:r>
          </w:p>
        </w:tc>
        <w:tc>
          <w:tcPr>
            <w:tcW w:w="1350" w:type="dxa"/>
            <w:vAlign w:val="center"/>
          </w:tcPr>
          <w:p w:rsidR="00C72A20" w:rsidRPr="009F585D" w:rsidRDefault="00C72A20" w:rsidP="00C72A20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K11</w:t>
            </w:r>
          </w:p>
        </w:tc>
        <w:tc>
          <w:tcPr>
            <w:tcW w:w="7470" w:type="dxa"/>
            <w:vAlign w:val="center"/>
          </w:tcPr>
          <w:p w:rsidR="00C72A20" w:rsidRPr="009F585D" w:rsidRDefault="00C72A20" w:rsidP="00C72A20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AdvPTimes" w:hAnsi="AdvPTimes"/>
                <w:color w:val="000000"/>
                <w:sz w:val="20"/>
                <w:szCs w:val="20"/>
              </w:rPr>
              <w:t xml:space="preserve">Very 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more than 500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Baft-Gugher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KBG12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K12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AdvPTimes" w:hAnsi="AdvPTimes"/>
                <w:color w:val="000000"/>
                <w:sz w:val="20"/>
                <w:szCs w:val="20"/>
              </w:rPr>
              <w:t xml:space="preserve">Very 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more than 500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Baft-Gugher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KBG13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K13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150- to 250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KR1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K14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KR2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K15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KR3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K16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KR4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K17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KR5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K18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19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KR6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K19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KR7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K20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KR8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K21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KR9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K22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KR10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K23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KR11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K24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KR12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K25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KR13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K26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KR14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K27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KR15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K28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KR16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K29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Rabor-Hanza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KRH1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K30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150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31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Rabor-Hanza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KRH2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K31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150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Rabor-Hanza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KRH3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K32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150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Rabor-Hanza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KRH4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K33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150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Rabor-Hanza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KRH5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K34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150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35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Rabor-Hanza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KRH6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K35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150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to 200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Bardsir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KB1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K36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8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 to 150-year-old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37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Bardsir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KB2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K37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rom open pollinated seedlings (8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 to 150-year-old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38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Bardsir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KB3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K38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rom open pollinated seedlings (8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 to 150-year-old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39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Bardsir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KB4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K39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rom open pollinated seedlings (8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 to 150-year-old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40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Bardsir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KB5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K40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rom open pollinated seedlings (8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 to 150-year-old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41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Kerman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Bardsir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KB6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K41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rom open pollinated seedlings (8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 to 150-year-old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464F20">
              <w:rPr>
                <w:rFonts w:ascii="AdvPTimes" w:hAnsi="AdvPTimes"/>
                <w:color w:val="000000"/>
                <w:sz w:val="20"/>
                <w:szCs w:val="20"/>
              </w:rPr>
              <w:t xml:space="preserve"> valley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42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Eqlid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FaEq1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Fa1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- to 1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43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Eqlid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FaEq2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Fa2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44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Eqlid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FaEq3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Fa3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Eqlid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FaEq4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Fa4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46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Eqlid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FaEq5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Fa5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47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Eqlid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FaEq6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Fa6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48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Eqlid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FaEq7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Fa7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49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Eqlid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FaEq8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Fa8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Eqlid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FaEq9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Fa9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51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Eqlid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FaEq10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Fa10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52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Eqlid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FaEq11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Fa11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53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Eqlid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FaEq12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Fa12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54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Eqlid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FaEq13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Fa13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55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Eqlid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FaEq14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Fa14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56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Eqlid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FaEq15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Fa15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57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Bavanat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FaBa1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Fa16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58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Bavanat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FaBa2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Fa17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59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Bavanat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FaBa3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Fa18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Bavanat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FaBa4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Fa19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61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Fars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Bavanat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FaBa5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Fa20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62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Semnan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Shahmirzad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SeSh1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</w:t>
            </w:r>
            <w:r w:rsidRPr="009F585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80- to 15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63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Semnan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Shahmirzad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SeSh2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</w:t>
            </w:r>
            <w:r w:rsidRPr="009F585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80- to 15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Semnan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Shahmirzad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SeSh3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</w:t>
            </w:r>
            <w:r w:rsidRPr="009F585D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80- to 15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65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Semnan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Shahmirzad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SeSh4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</w:t>
            </w:r>
            <w:r w:rsidRPr="009F585D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80- to 15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66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Semnan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Shahmirzad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SeSh5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</w:t>
            </w:r>
            <w:r w:rsidRPr="009F585D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80- to 15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67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Semnan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Shahmirzad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SeSh6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</w:t>
            </w:r>
            <w:r w:rsidRPr="009F585D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80- to 15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68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Semnan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Shahmirzad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SeSh7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</w:t>
            </w:r>
            <w:r w:rsidRPr="009F585D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80- to 15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69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Semnan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Shahmirzad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SeSh8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</w:t>
            </w:r>
            <w:r w:rsidRPr="009F585D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80- to 15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70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Semnan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Shahmirzad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SeSh9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</w:t>
            </w:r>
            <w:r w:rsidRPr="009F585D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80- to 15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71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Ilam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Ilam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IlIl1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Il</w:t>
            </w:r>
            <w:r w:rsidRPr="009F585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72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Ilam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Ilam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IlIl2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Il</w:t>
            </w:r>
            <w:r w:rsidRPr="009F585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73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Ilam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Ilam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IlIl3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Il</w:t>
            </w:r>
            <w:r w:rsidRPr="009F585D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74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Ilam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Ilam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IlIl4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Il</w:t>
            </w:r>
            <w:r w:rsidRPr="009F585D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75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Ilam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Ilam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IlIl5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Il</w:t>
            </w:r>
            <w:r w:rsidRPr="009F585D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76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Ilam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Ilam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IlIl6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Il</w:t>
            </w:r>
            <w:r w:rsidRPr="009F585D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77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Ilam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Eyvan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IlEy1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Il</w:t>
            </w:r>
            <w:r w:rsidRPr="009F585D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78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Ilam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Eyvan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IlEy2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Il</w:t>
            </w:r>
            <w:r w:rsidRPr="009F585D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78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Ilam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Eyvan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IlEy3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Il</w:t>
            </w:r>
            <w:r w:rsidRPr="009F585D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80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Ilam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Eyvan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IlEy4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Il</w:t>
            </w:r>
            <w:r w:rsidRPr="009F585D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81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Ilam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Eyvan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IlEy5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Il</w:t>
            </w:r>
            <w:r w:rsidRPr="009F585D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82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Ilam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Eyvan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IlEy6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Il</w:t>
            </w:r>
            <w:r w:rsidRPr="009F585D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83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Yazd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Taft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YT1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Y1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15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84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Yazd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Taft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YT2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Y2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15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85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Yazd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Taft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YT3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Y3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15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86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Yazd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Taft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YT4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Y4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15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87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Yazd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Taft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YT5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Y5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15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88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Yazd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Taft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YT6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Y6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100- to 15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89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Markazi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Delijan-Jasb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MDJ1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MA1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90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Markazi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Delijan-Jasb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MDJ2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MA2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91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Markazi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Delijan-Jasb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MDJ3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MA3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92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Markazi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Delijan-Jasb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28627B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MD</w:t>
            </w:r>
            <w:r w:rsidR="0028627B">
              <w:rPr>
                <w:rFonts w:asciiTheme="majorBidi" w:hAnsiTheme="majorBidi" w:cstheme="majorBidi"/>
              </w:rPr>
              <w:t>J</w:t>
            </w:r>
            <w:r w:rsidRPr="009F585D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MA4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 xml:space="preserve"> 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93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West Azerbaijan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Khoy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WAK1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WA1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)/</w:t>
            </w:r>
            <w:r>
              <w:t xml:space="preserve"> </w:t>
            </w:r>
            <w:r w:rsidRPr="00367C45">
              <w:rPr>
                <w:rFonts w:ascii="AdvPTimes" w:hAnsi="AdvPTimes"/>
                <w:color w:val="000000"/>
                <w:sz w:val="20"/>
                <w:szCs w:val="20"/>
              </w:rPr>
              <w:t>mountainous areas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94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West Azerbaijan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Khoy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WAK2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WA2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</w:t>
            </w:r>
          </w:p>
        </w:tc>
      </w:tr>
      <w:tr w:rsidR="0057785F" w:rsidTr="004A0128">
        <w:tc>
          <w:tcPr>
            <w:tcW w:w="1003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95</w:t>
            </w:r>
          </w:p>
        </w:tc>
        <w:tc>
          <w:tcPr>
            <w:tcW w:w="1877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85D">
              <w:rPr>
                <w:rFonts w:asciiTheme="majorBidi" w:hAnsiTheme="majorBidi" w:cstheme="majorBidi"/>
                <w:sz w:val="24"/>
                <w:szCs w:val="24"/>
              </w:rPr>
              <w:t>Hamadan</w:t>
            </w:r>
          </w:p>
        </w:tc>
        <w:tc>
          <w:tcPr>
            <w:tcW w:w="144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Nahavand</w:t>
            </w:r>
          </w:p>
        </w:tc>
        <w:tc>
          <w:tcPr>
            <w:tcW w:w="126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F585D">
              <w:rPr>
                <w:rFonts w:asciiTheme="majorBidi" w:hAnsiTheme="majorBidi" w:cstheme="majorBidi"/>
              </w:rPr>
              <w:t>HaNa1</w:t>
            </w:r>
          </w:p>
        </w:tc>
        <w:tc>
          <w:tcPr>
            <w:tcW w:w="135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Ha</w:t>
            </w:r>
            <w:r w:rsidRPr="009F585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470" w:type="dxa"/>
            <w:vAlign w:val="center"/>
          </w:tcPr>
          <w:p w:rsidR="0057785F" w:rsidRPr="009F585D" w:rsidRDefault="0057785F" w:rsidP="004A0128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old walnut trees from open pollinated seedlings (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50- to 10</w:t>
            </w:r>
            <w:r w:rsidRPr="00510D34">
              <w:rPr>
                <w:rFonts w:ascii="AdvPTimes" w:hAnsi="AdvPTimes"/>
                <w:color w:val="000000"/>
                <w:sz w:val="20"/>
                <w:szCs w:val="20"/>
              </w:rPr>
              <w:t>0-year-old</w:t>
            </w:r>
            <w:r>
              <w:rPr>
                <w:rFonts w:ascii="AdvPTimes" w:hAnsi="AdvPTimes"/>
                <w:color w:val="000000"/>
                <w:sz w:val="20"/>
                <w:szCs w:val="20"/>
              </w:rPr>
              <w:t>)</w:t>
            </w:r>
          </w:p>
        </w:tc>
      </w:tr>
    </w:tbl>
    <w:p w:rsidR="0057785F" w:rsidRDefault="0057785F" w:rsidP="00DE0E0F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  <w:sectPr w:rsidR="0057785F" w:rsidSect="0057785F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12"/>
        <w:gridCol w:w="1041"/>
        <w:gridCol w:w="1041"/>
        <w:gridCol w:w="971"/>
        <w:gridCol w:w="971"/>
        <w:gridCol w:w="971"/>
        <w:gridCol w:w="1041"/>
        <w:gridCol w:w="1041"/>
        <w:gridCol w:w="971"/>
      </w:tblGrid>
      <w:tr w:rsidR="00AE60FC" w:rsidTr="00224EE7">
        <w:tc>
          <w:tcPr>
            <w:tcW w:w="9360" w:type="dxa"/>
            <w:gridSpan w:val="9"/>
            <w:tcBorders>
              <w:bottom w:val="single" w:sz="4" w:space="0" w:color="auto"/>
            </w:tcBorders>
            <w:vAlign w:val="center"/>
          </w:tcPr>
          <w:p w:rsidR="00AE60FC" w:rsidRPr="004A0128" w:rsidRDefault="00EC7B84" w:rsidP="00EC7B84">
            <w:pPr>
              <w:spacing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C7B84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>Table S2.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AE60FC" w:rsidRPr="004A0128">
              <w:rPr>
                <w:rStyle w:val="fontstyle01"/>
                <w:rFonts w:asciiTheme="majorBidi" w:hAnsiTheme="majorBidi" w:cstheme="majorBidi"/>
                <w:sz w:val="24"/>
                <w:szCs w:val="24"/>
              </w:rPr>
              <w:t>Eigenvalues of the eight principal component of fruit traits in</w:t>
            </w:r>
            <w:r w:rsidR="00AE60FC" w:rsidRPr="004A012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AE60FC" w:rsidRPr="004A0128">
              <w:rPr>
                <w:rStyle w:val="fontstyle01"/>
                <w:rFonts w:asciiTheme="majorBidi" w:hAnsiTheme="majorBidi" w:cstheme="majorBidi"/>
                <w:sz w:val="24"/>
                <w:szCs w:val="24"/>
              </w:rPr>
              <w:t>the studied walnuts</w:t>
            </w:r>
          </w:p>
        </w:tc>
      </w:tr>
      <w:tr w:rsidR="00AE60FC" w:rsidTr="00224EE7"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Variable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PC1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PC2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PC3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PC4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PC5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PC6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PC7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PC8</w:t>
            </w:r>
          </w:p>
        </w:tc>
      </w:tr>
      <w:tr w:rsidR="00AE60FC" w:rsidTr="00224EE7">
        <w:tc>
          <w:tcPr>
            <w:tcW w:w="1312" w:type="dxa"/>
            <w:tcBorders>
              <w:top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NuLe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0.366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0.088</w:t>
            </w:r>
          </w:p>
        </w:tc>
        <w:tc>
          <w:tcPr>
            <w:tcW w:w="971" w:type="dxa"/>
            <w:tcBorders>
              <w:top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0.198</w:t>
            </w:r>
          </w:p>
        </w:tc>
        <w:tc>
          <w:tcPr>
            <w:tcW w:w="971" w:type="dxa"/>
            <w:tcBorders>
              <w:top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0.064</w:t>
            </w:r>
          </w:p>
        </w:tc>
        <w:tc>
          <w:tcPr>
            <w:tcW w:w="971" w:type="dxa"/>
            <w:tcBorders>
              <w:top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-0.005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0.039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0.017</w:t>
            </w:r>
          </w:p>
        </w:tc>
        <w:tc>
          <w:tcPr>
            <w:tcW w:w="971" w:type="dxa"/>
            <w:tcBorders>
              <w:top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0.105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NuWi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0.27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0.262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-0.17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-0.261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0.154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0.014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0.086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NuTh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0.218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0.285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-0.251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-0.265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0.162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-0.01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0.086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0.094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NuWe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0.313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0.267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0.013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0.055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-0.012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-0.152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-0.135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-0.195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KePe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-0.264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0.081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-0.184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0.289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-0.076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-0.039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0.247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0.009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ShIn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0.244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-0.092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0.375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0.249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-0.125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0.031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-0.026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0.045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SiIn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0.356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0.213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-0.011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-0.119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0.091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0.023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0.061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0.119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RoIn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-0.248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0.102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-0.372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-0.238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0.11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-0.054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-0.046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NuSh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0.218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-0.24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0.172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0.154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0.129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-0.102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-0.182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0.205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SheTh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0.113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0.084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-0.323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0.287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-0.195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0.026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-0.216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0.128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SheCo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0.066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-0.34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-0.185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0.042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0.358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0.01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-0.194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-0.136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SheTe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0.178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-0.26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-0.193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0.042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0.376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0.158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0.131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0.101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SheSe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0.135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0.035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0.045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0.14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0.096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0.523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0.464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-0.437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SheSt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0.13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0.017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-0.298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0.321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-0.092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0.069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-0.042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0.388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PaTiTh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0.137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-0.217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-0.156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0.092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0.314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0.144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-0.211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-0.229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KeWe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0.186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0.353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-0.095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0.243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-0.075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-0.189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0.014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-0.222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KeCo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0.063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-0.229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-0.286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0.083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-0.005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-0.234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0.148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0.198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KePl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-0.168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0.195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0.086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0.323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0.256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-0.052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0.271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0.282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KeSh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0.129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-0.229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-0.147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-0.163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-0.317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-0.246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0.348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-0.145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KeVe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0.18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-0.285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-0.017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-0.072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-0.187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0.059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0.464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0.234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KeFi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-0.233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0.224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0.061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0.252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0.314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0.079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0.137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0.096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EKeNu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0.073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-0.041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-0.322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0.323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-0.28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0.102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-0.091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-0.316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BlNuPe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0.063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-0.062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0.08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0.167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0.29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-0.679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0.214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-0.283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Eigenvalue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5.9513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3.4632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2.914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2.335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1.282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1.0635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0.9809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0.893</w:t>
            </w:r>
          </w:p>
        </w:tc>
      </w:tr>
      <w:tr w:rsidR="00AE60FC" w:rsidTr="00224EE7">
        <w:tc>
          <w:tcPr>
            <w:tcW w:w="1312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Proportion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0.259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0.151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0.127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0.102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0.056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0.046</w:t>
            </w:r>
          </w:p>
        </w:tc>
        <w:tc>
          <w:tcPr>
            <w:tcW w:w="104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0.043</w:t>
            </w:r>
          </w:p>
        </w:tc>
        <w:tc>
          <w:tcPr>
            <w:tcW w:w="971" w:type="dxa"/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0.039</w:t>
            </w:r>
          </w:p>
        </w:tc>
      </w:tr>
      <w:tr w:rsidR="00AE60FC" w:rsidTr="00224EE7"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Cumulative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0.259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0.409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0.536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0.638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0.693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0.74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0.782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:rsidR="00AE60FC" w:rsidRPr="004A0128" w:rsidRDefault="00AE60FC" w:rsidP="004A012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A0128">
              <w:rPr>
                <w:rFonts w:asciiTheme="majorBidi" w:hAnsiTheme="majorBidi" w:cstheme="majorBidi"/>
                <w:color w:val="000000"/>
              </w:rPr>
              <w:t>0.821</w:t>
            </w:r>
          </w:p>
        </w:tc>
      </w:tr>
    </w:tbl>
    <w:p w:rsidR="00224EE7" w:rsidRDefault="00224EE7" w:rsidP="00224EE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Traits</w:t>
      </w:r>
      <w:r w:rsidRPr="0050726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abbreviations are</w:t>
      </w:r>
      <w:r w:rsidRPr="003001BE">
        <w:rPr>
          <w:rFonts w:ascii="Times New Roman" w:hAnsi="Times New Roman" w:cs="Times New Roman"/>
          <w:sz w:val="20"/>
          <w:szCs w:val="20"/>
        </w:rPr>
        <w:t xml:space="preserve"> explained in detail in </w:t>
      </w:r>
      <w:r>
        <w:rPr>
          <w:rFonts w:ascii="Times New Roman" w:hAnsi="Times New Roman" w:cs="Times New Roman"/>
          <w:sz w:val="20"/>
          <w:szCs w:val="20"/>
        </w:rPr>
        <w:t>the material and method</w:t>
      </w:r>
      <w:r w:rsidRPr="003001BE">
        <w:rPr>
          <w:rFonts w:ascii="Times New Roman" w:hAnsi="Times New Roman" w:cs="Times New Roman"/>
          <w:sz w:val="20"/>
          <w:szCs w:val="20"/>
        </w:rPr>
        <w:t xml:space="preserve"> section</w:t>
      </w:r>
      <w:r w:rsidRPr="0050726A">
        <w:rPr>
          <w:rFonts w:ascii="Times New Roman" w:hAnsi="Times New Roman" w:cs="Times New Roman"/>
          <w:sz w:val="20"/>
          <w:szCs w:val="20"/>
        </w:rPr>
        <w:t>.</w:t>
      </w:r>
    </w:p>
    <w:p w:rsidR="0057785F" w:rsidRPr="00DE0E0F" w:rsidRDefault="0057785F" w:rsidP="00DE0E0F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A73AC5" w:rsidRPr="00143AC3" w:rsidRDefault="00A73AC5" w:rsidP="00A73AC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1080"/>
        <w:gridCol w:w="1080"/>
        <w:gridCol w:w="990"/>
        <w:gridCol w:w="900"/>
        <w:gridCol w:w="990"/>
        <w:gridCol w:w="990"/>
        <w:gridCol w:w="990"/>
      </w:tblGrid>
      <w:tr w:rsidR="00A73AC5" w:rsidRPr="0050726A" w:rsidTr="00AE60FC">
        <w:tc>
          <w:tcPr>
            <w:tcW w:w="8995" w:type="dxa"/>
            <w:gridSpan w:val="8"/>
            <w:shd w:val="clear" w:color="auto" w:fill="auto"/>
          </w:tcPr>
          <w:p w:rsidR="00A73AC5" w:rsidRPr="0050726A" w:rsidRDefault="00A73AC5" w:rsidP="00EC7B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Table S</w:t>
            </w:r>
            <w:r w:rsidR="00EC7B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072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Ancestry values inferred by </w:t>
            </w:r>
            <w:r w:rsidRPr="0050726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fastSTRUCTURE</w:t>
            </w:r>
            <w:r w:rsidRPr="005072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for 96 walnut individuals genotyped at 33,336 SNP loci. The six subgroups inferred based on a membership cutoff of</w:t>
            </w:r>
            <w:r w:rsidR="009E4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0.75 are highlighted.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940" w:type="dxa"/>
            <w:gridSpan w:val="6"/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Cluster membership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</w:t>
            </w: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rovince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Sample id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K6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K31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K33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K34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K36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K38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K40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K32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0.9995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K14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0.9994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K15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0.9992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K16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K29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0.9971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K30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0.9964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K28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0.9961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K19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0.9939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K21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0.9904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K17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0.9886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K27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0.9851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K18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K26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0.9723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0.0184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K20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0.9674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K25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0.9528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0.0472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K8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0.9518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K37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0.9466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K35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K24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0.9156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0.0843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K5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0.9002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0.0998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K13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0.8993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0.0796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K4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K39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0.8796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0.1204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K1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0.8733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0.1204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K10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0.8121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0.0678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K7</w:t>
            </w:r>
          </w:p>
        </w:tc>
        <w:tc>
          <w:tcPr>
            <w:tcW w:w="1080" w:type="dxa"/>
            <w:shd w:val="clear" w:color="auto" w:fill="92D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0.7536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0.1463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0.2822</w:t>
            </w:r>
          </w:p>
        </w:tc>
        <w:tc>
          <w:tcPr>
            <w:tcW w:w="990" w:type="dxa"/>
            <w:shd w:val="clear" w:color="auto" w:fill="FFFF0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0.2133</w:t>
            </w:r>
          </w:p>
        </w:tc>
        <w:tc>
          <w:tcPr>
            <w:tcW w:w="990" w:type="dxa"/>
            <w:shd w:val="clear" w:color="auto" w:fill="FFFF0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0.0867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Semnan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414908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00B0F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Semnan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414908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00B0F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Semnan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414908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00B0F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Semnan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414908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00B0F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Semnan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414908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00B0F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Semnan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414908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00B0F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Semnan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414908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00B0F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0.9999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Semnan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414908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00B0F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0.9981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Semnan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414908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00B0F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0.9965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414908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414908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414908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414908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414908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414908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414908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414908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414908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414908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414908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414908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West Azerbaijan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WA2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414908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0.0691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0.9309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414908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0.0962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0.9038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Yazd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Y4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0.8979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Yazd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Y3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0.8877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414908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0.1104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0.8875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Yazd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Y1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0.1265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0.8729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3020F4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0.1324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0.8676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Yazd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Y2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0.1335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0.0147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0.8518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3020F4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0.1764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0.8236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Yazd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Y6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0.1719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0.8211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3020F4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0.2097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0.7903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3020F4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0.2172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0.7828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Fars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3020F4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</w:t>
            </w:r>
            <w:r w:rsidR="00A73AC5"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0.2245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990" w:type="dxa"/>
            <w:shd w:val="clear" w:color="auto" w:fill="00B05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0.7696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Chandler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Ch1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FF000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Ilam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FF000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0.9682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Ilam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0.0699</w:t>
            </w:r>
          </w:p>
        </w:tc>
        <w:tc>
          <w:tcPr>
            <w:tcW w:w="990" w:type="dxa"/>
            <w:shd w:val="clear" w:color="auto" w:fill="FF000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0.5994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AC5"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K22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K41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K23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0.2423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Ilam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0.1422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0.2812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0.3746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Ilam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0.5465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0.1787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0.6811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0.0189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Ilam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0.1409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0.5098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0.1588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0.1905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Markazi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0.0696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0.5181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0.1743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Ilam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0.1738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0.3268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0.3297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0.1697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Ilam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0.2768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0.2859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0.2648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0.1681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Ilam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0.1963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0.2831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0.3564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0.1641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Ilam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0.2192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0.2931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0.3374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0.1503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Hamedan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0.3372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0.2251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0.1268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Ilam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0.3646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0.2373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0.2925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0.1056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Markazi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0.2072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0.6031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0.0889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Markazi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0.1248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0.2111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0.5787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0.0854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Markazi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0.3025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0.5654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0.0839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Ilam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0.1248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0.3238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0.4814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West Azerbaijan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WA1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0.3179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0.0819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0.0193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Ilam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020F4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0.3383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0.0452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0.1617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0.4538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Yazd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Y5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0.2214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0.7303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73AC5" w:rsidRPr="0050726A" w:rsidTr="00AE60FC">
        <w:tc>
          <w:tcPr>
            <w:tcW w:w="197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72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Kerman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726A">
              <w:rPr>
                <w:rFonts w:ascii="Times New Roman" w:eastAsia="Times New Roman" w:hAnsi="Times New Roman" w:cs="Times New Roman"/>
                <w:sz w:val="16"/>
                <w:szCs w:val="16"/>
              </w:rPr>
              <w:t>K12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0.3018</w:t>
            </w:r>
          </w:p>
        </w:tc>
        <w:tc>
          <w:tcPr>
            <w:tcW w:w="990" w:type="dxa"/>
            <w:shd w:val="clear" w:color="auto" w:fill="FFFF00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0.6394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0.0588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7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A73AC5" w:rsidRDefault="00A73AC5" w:rsidP="00A73AC5">
      <w:pPr>
        <w:tabs>
          <w:tab w:val="left" w:pos="6945"/>
        </w:tabs>
        <w:rPr>
          <w:rFonts w:ascii="Arial" w:hAnsi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/>
          <w:color w:val="222222"/>
          <w:sz w:val="20"/>
          <w:szCs w:val="20"/>
          <w:shd w:val="clear" w:color="auto" w:fill="FFFFFF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73AC5" w:rsidRPr="0050726A" w:rsidTr="00AE60FC">
        <w:tc>
          <w:tcPr>
            <w:tcW w:w="935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EC7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2C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Table </w:t>
            </w:r>
            <w:r w:rsidRPr="006C5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EC7B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6C5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50726A">
              <w:rPr>
                <w:rFonts w:ascii="Times New Roman" w:hAnsi="Times New Roman" w:cs="Times New Roman"/>
                <w:sz w:val="24"/>
                <w:szCs w:val="24"/>
              </w:rPr>
              <w:t xml:space="preserve"> Global genetic differentiation statistics for all Iranian walnut population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07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2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across all loci (313,657 SNPs)</w:t>
            </w:r>
          </w:p>
        </w:tc>
      </w:tr>
      <w:tr w:rsidR="00A73AC5" w:rsidRPr="0050726A" w:rsidTr="00AE60FC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stat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actual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lower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upper</w:t>
            </w:r>
          </w:p>
        </w:tc>
      </w:tr>
      <w:tr w:rsidR="00A73AC5" w:rsidRPr="0050726A" w:rsidTr="00AE60FC">
        <w:tc>
          <w:tcPr>
            <w:tcW w:w="2337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50726A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Pr="0050726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sym w:font="Symbol" w:char="F0A2"/>
            </w:r>
            <w:r w:rsidRPr="0050726A">
              <w:rPr>
                <w:rFonts w:ascii="Times New Roman" w:eastAsia="Times New Roman" w:hAnsi="Times New Roman" w:cs="Times New Roman"/>
                <w:vertAlign w:val="subscript"/>
              </w:rPr>
              <w:t>ST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</w:tr>
      <w:tr w:rsidR="00A73AC5" w:rsidRPr="0050726A" w:rsidTr="00AE60FC">
        <w:tc>
          <w:tcPr>
            <w:tcW w:w="2337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50726A">
              <w:rPr>
                <w:rFonts w:ascii="Times New Roman" w:hAnsi="Times New Roman" w:cs="Times New Roman"/>
              </w:rPr>
              <w:t>D</w:t>
            </w:r>
            <w:r w:rsidRPr="0050726A">
              <w:rPr>
                <w:rFonts w:ascii="Times New Roman" w:hAnsi="Times New Roman" w:cs="Times New Roman"/>
                <w:position w:val="-6"/>
              </w:rPr>
              <w:t>Jost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</w:tr>
      <w:tr w:rsidR="00A73AC5" w:rsidRPr="0050726A" w:rsidTr="00AE60FC">
        <w:tc>
          <w:tcPr>
            <w:tcW w:w="2337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50726A">
              <w:rPr>
                <w:rFonts w:ascii="Times New Roman" w:hAnsi="Times New Roman" w:cs="Times New Roman"/>
              </w:rPr>
              <w:t>Fst</w:t>
            </w:r>
            <w:r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</w:tr>
      <w:tr w:rsidR="00A73AC5" w:rsidRPr="0050726A" w:rsidTr="00AE60FC">
        <w:tc>
          <w:tcPr>
            <w:tcW w:w="2337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50726A">
              <w:rPr>
                <w:rFonts w:ascii="Times New Roman" w:hAnsi="Times New Roman" w:cs="Times New Roman"/>
              </w:rPr>
              <w:t>F</w:t>
            </w:r>
            <w:r w:rsidRPr="0050726A">
              <w:rPr>
                <w:rFonts w:ascii="Times New Roman" w:hAnsi="Times New Roman" w:cs="Times New Roman"/>
                <w:vertAlign w:val="subscript"/>
              </w:rPr>
              <w:t>IT</w:t>
            </w:r>
            <w:r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</w:tr>
      <w:tr w:rsidR="00A73AC5" w:rsidRPr="0050726A" w:rsidTr="00AE60FC">
        <w:tc>
          <w:tcPr>
            <w:tcW w:w="23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50726A">
              <w:rPr>
                <w:rFonts w:ascii="Times New Roman" w:hAnsi="Times New Roman" w:cs="Times New Roman"/>
              </w:rPr>
              <w:t>F</w:t>
            </w:r>
            <w:r w:rsidRPr="0050726A">
              <w:rPr>
                <w:rFonts w:ascii="Times New Roman" w:hAnsi="Times New Roman" w:cs="Times New Roman"/>
                <w:vertAlign w:val="subscript"/>
              </w:rPr>
              <w:t>IS</w:t>
            </w:r>
            <w:r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23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</w:tr>
    </w:tbl>
    <w:p w:rsidR="00A73AC5" w:rsidRPr="0050726A" w:rsidRDefault="00A73AC5" w:rsidP="00A73AC5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50726A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50726A">
        <w:rPr>
          <w:rFonts w:ascii="Times New Roman" w:eastAsia="Times New Roman" w:hAnsi="Times New Roman" w:cs="Times New Roman"/>
          <w:sz w:val="20"/>
          <w:szCs w:val="20"/>
          <w:vertAlign w:val="superscript"/>
        </w:rPr>
        <w:sym w:font="Symbol" w:char="F0A2"/>
      </w:r>
      <w:r w:rsidRPr="0050726A">
        <w:rPr>
          <w:rFonts w:ascii="Times New Roman" w:eastAsia="Times New Roman" w:hAnsi="Times New Roman" w:cs="Times New Roman"/>
          <w:sz w:val="20"/>
          <w:szCs w:val="20"/>
          <w:vertAlign w:val="subscript"/>
        </w:rPr>
        <w:t>ST</w:t>
      </w:r>
      <w:r w:rsidRPr="0050726A">
        <w:rPr>
          <w:rFonts w:ascii="Times New Roman" w:hAnsi="Times New Roman" w:cs="Times New Roman"/>
          <w:sz w:val="20"/>
          <w:szCs w:val="20"/>
        </w:rPr>
        <w:t xml:space="preserve"> = Hedrick</w:t>
      </w:r>
      <w:r>
        <w:rPr>
          <w:rFonts w:ascii="Times New Roman" w:hAnsi="Times New Roman" w:cs="Times New Roman"/>
          <w:sz w:val="20"/>
          <w:szCs w:val="20"/>
        </w:rPr>
        <w:t>’</w:t>
      </w:r>
      <w:r w:rsidRPr="0050726A">
        <w:rPr>
          <w:rFonts w:ascii="Times New Roman" w:hAnsi="Times New Roman" w:cs="Times New Roman"/>
          <w:sz w:val="20"/>
          <w:szCs w:val="20"/>
        </w:rPr>
        <w:t xml:space="preserve">s standardized “differentiation” per locus (Hedrick, 2005);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50726A">
        <w:rPr>
          <w:rFonts w:ascii="Times New Roman" w:hAnsi="Times New Roman" w:cs="Times New Roman"/>
          <w:sz w:val="20"/>
          <w:szCs w:val="20"/>
        </w:rPr>
        <w:t>D</w:t>
      </w:r>
      <w:r w:rsidRPr="0050726A">
        <w:rPr>
          <w:rFonts w:ascii="Times New Roman" w:hAnsi="Times New Roman" w:cs="Times New Roman"/>
          <w:position w:val="-6"/>
          <w:sz w:val="20"/>
          <w:szCs w:val="20"/>
        </w:rPr>
        <w:t>Jost</w:t>
      </w:r>
      <w:r w:rsidRPr="0050726A">
        <w:rPr>
          <w:rFonts w:ascii="Times New Roman" w:hAnsi="Times New Roman" w:cs="Times New Roman"/>
          <w:sz w:val="20"/>
          <w:szCs w:val="20"/>
        </w:rPr>
        <w:t xml:space="preserve"> = Jost</w:t>
      </w:r>
      <w:r>
        <w:rPr>
          <w:rFonts w:ascii="Times New Roman" w:hAnsi="Times New Roman" w:cs="Times New Roman"/>
          <w:sz w:val="20"/>
          <w:szCs w:val="20"/>
        </w:rPr>
        <w:t>’</w:t>
      </w:r>
      <w:r w:rsidRPr="0050726A">
        <w:rPr>
          <w:rFonts w:ascii="Times New Roman" w:hAnsi="Times New Roman" w:cs="Times New Roman"/>
          <w:sz w:val="20"/>
          <w:szCs w:val="20"/>
        </w:rPr>
        <w:t xml:space="preserve">s true allelic differentiation per locus (Jost, 2008);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50726A">
        <w:rPr>
          <w:rFonts w:ascii="Times New Roman" w:hAnsi="Times New Roman" w:cs="Times New Roman"/>
          <w:sz w:val="20"/>
          <w:szCs w:val="20"/>
        </w:rPr>
        <w:t>F</w:t>
      </w:r>
      <w:r w:rsidRPr="0050726A">
        <w:rPr>
          <w:rFonts w:ascii="Times New Roman" w:hAnsi="Times New Roman" w:cs="Times New Roman"/>
          <w:sz w:val="20"/>
          <w:szCs w:val="20"/>
          <w:vertAlign w:val="subscript"/>
        </w:rPr>
        <w:t>ST</w:t>
      </w:r>
      <w:r w:rsidRPr="0050726A">
        <w:rPr>
          <w:rFonts w:ascii="Times New Roman" w:hAnsi="Times New Roman" w:cs="Times New Roman"/>
          <w:sz w:val="20"/>
          <w:szCs w:val="20"/>
        </w:rPr>
        <w:t xml:space="preserve"> = Weir and Cockerham</w:t>
      </w:r>
      <w:r>
        <w:rPr>
          <w:rFonts w:ascii="Times New Roman" w:hAnsi="Times New Roman" w:cs="Times New Roman"/>
          <w:sz w:val="20"/>
          <w:szCs w:val="20"/>
        </w:rPr>
        <w:t>’</w:t>
      </w:r>
      <w:r w:rsidRPr="0050726A">
        <w:rPr>
          <w:rFonts w:ascii="Times New Roman" w:hAnsi="Times New Roman" w:cs="Times New Roman"/>
          <w:sz w:val="20"/>
          <w:szCs w:val="20"/>
        </w:rPr>
        <w:t xml:space="preserve">s fixation index estimator (Weir &amp; Cockerham, 1984);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50726A">
        <w:rPr>
          <w:rFonts w:ascii="Times New Roman" w:hAnsi="Times New Roman" w:cs="Times New Roman"/>
          <w:sz w:val="20"/>
          <w:szCs w:val="20"/>
        </w:rPr>
        <w:t>F</w:t>
      </w:r>
      <w:r w:rsidRPr="0050726A">
        <w:rPr>
          <w:rFonts w:ascii="Times New Roman" w:hAnsi="Times New Roman" w:cs="Times New Roman"/>
          <w:sz w:val="20"/>
          <w:szCs w:val="20"/>
          <w:vertAlign w:val="subscript"/>
        </w:rPr>
        <w:t>IT</w:t>
      </w:r>
      <w:r w:rsidRPr="0050726A">
        <w:rPr>
          <w:rFonts w:ascii="Times New Roman" w:hAnsi="Times New Roman" w:cs="Times New Roman"/>
          <w:sz w:val="20"/>
          <w:szCs w:val="20"/>
        </w:rPr>
        <w:t xml:space="preserve"> = Weir and Cockerham</w:t>
      </w:r>
      <w:r>
        <w:rPr>
          <w:rFonts w:ascii="Times New Roman" w:hAnsi="Times New Roman" w:cs="Times New Roman"/>
          <w:sz w:val="20"/>
          <w:szCs w:val="20"/>
        </w:rPr>
        <w:t>’</w:t>
      </w:r>
      <w:r w:rsidRPr="0050726A">
        <w:rPr>
          <w:rFonts w:ascii="Times New Roman" w:hAnsi="Times New Roman" w:cs="Times New Roman"/>
          <w:sz w:val="20"/>
          <w:szCs w:val="20"/>
        </w:rPr>
        <w:t xml:space="preserve">s overall fixation index estimator (Weir </w:t>
      </w:r>
      <w:r>
        <w:rPr>
          <w:rFonts w:ascii="Times New Roman" w:hAnsi="Times New Roman" w:cs="Times New Roman"/>
          <w:sz w:val="20"/>
          <w:szCs w:val="20"/>
        </w:rPr>
        <w:t>and</w:t>
      </w:r>
      <w:r w:rsidRPr="0050726A">
        <w:rPr>
          <w:rFonts w:ascii="Times New Roman" w:hAnsi="Times New Roman" w:cs="Times New Roman"/>
          <w:sz w:val="20"/>
          <w:szCs w:val="20"/>
        </w:rPr>
        <w:t xml:space="preserve"> Cockerham, 1984)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50726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r w:rsidRPr="0050726A">
        <w:rPr>
          <w:rFonts w:ascii="Times New Roman" w:hAnsi="Times New Roman" w:cs="Times New Roman"/>
          <w:sz w:val="20"/>
          <w:szCs w:val="20"/>
        </w:rPr>
        <w:t>F</w:t>
      </w:r>
      <w:r w:rsidRPr="0050726A">
        <w:rPr>
          <w:rFonts w:ascii="Times New Roman" w:hAnsi="Times New Roman" w:cs="Times New Roman"/>
          <w:sz w:val="20"/>
          <w:szCs w:val="20"/>
          <w:vertAlign w:val="subscript"/>
        </w:rPr>
        <w:t>IS</w:t>
      </w:r>
      <w:r w:rsidRPr="0050726A">
        <w:rPr>
          <w:rFonts w:ascii="Times New Roman" w:hAnsi="Times New Roman" w:cs="Times New Roman"/>
          <w:sz w:val="20"/>
          <w:szCs w:val="20"/>
        </w:rPr>
        <w:t xml:space="preserve"> = Weir and Cockerham</w:t>
      </w:r>
      <w:r>
        <w:rPr>
          <w:rFonts w:ascii="Times New Roman" w:hAnsi="Times New Roman" w:cs="Times New Roman"/>
          <w:sz w:val="20"/>
          <w:szCs w:val="20"/>
        </w:rPr>
        <w:t>’</w:t>
      </w:r>
      <w:r w:rsidRPr="0050726A">
        <w:rPr>
          <w:rFonts w:ascii="Times New Roman" w:hAnsi="Times New Roman" w:cs="Times New Roman"/>
          <w:sz w:val="20"/>
          <w:szCs w:val="20"/>
        </w:rPr>
        <w:t>s inbreeding coefficient esti</w:t>
      </w:r>
      <w:r>
        <w:rPr>
          <w:rFonts w:ascii="Times New Roman" w:hAnsi="Times New Roman" w:cs="Times New Roman"/>
          <w:sz w:val="20"/>
          <w:szCs w:val="20"/>
        </w:rPr>
        <w:t>mator (Weir &amp; Cockerham, 1984)</w:t>
      </w:r>
    </w:p>
    <w:p w:rsidR="00A73AC5" w:rsidRDefault="00A73AC5" w:rsidP="00A73AC5">
      <w:pPr>
        <w:rPr>
          <w:rFonts w:ascii="Arial" w:hAnsi="Arial"/>
          <w:color w:val="222222"/>
          <w:sz w:val="20"/>
          <w:szCs w:val="20"/>
          <w:shd w:val="clear" w:color="auto" w:fill="FFFFFF"/>
        </w:rPr>
      </w:pPr>
    </w:p>
    <w:p w:rsidR="00A73AC5" w:rsidRDefault="00A73AC5" w:rsidP="00A73AC5">
      <w:pPr>
        <w:rPr>
          <w:rFonts w:ascii="Arial" w:hAnsi="Arial"/>
          <w:color w:val="222222"/>
          <w:sz w:val="20"/>
          <w:szCs w:val="20"/>
          <w:shd w:val="clear" w:color="auto" w:fill="FFFFFF"/>
        </w:rPr>
      </w:pPr>
    </w:p>
    <w:p w:rsidR="009960DC" w:rsidRDefault="009960DC" w:rsidP="00A73AC5">
      <w:pPr>
        <w:rPr>
          <w:rFonts w:ascii="Arial" w:hAnsi="Arial"/>
          <w:color w:val="222222"/>
          <w:sz w:val="20"/>
          <w:szCs w:val="20"/>
          <w:shd w:val="clear" w:color="auto" w:fill="FFFFFF"/>
        </w:rPr>
      </w:pPr>
    </w:p>
    <w:tbl>
      <w:tblPr>
        <w:tblW w:w="10440" w:type="dxa"/>
        <w:tblInd w:w="-545" w:type="dxa"/>
        <w:tblLook w:val="04A0" w:firstRow="1" w:lastRow="0" w:firstColumn="1" w:lastColumn="0" w:noHBand="0" w:noVBand="1"/>
      </w:tblPr>
      <w:tblGrid>
        <w:gridCol w:w="1724"/>
        <w:gridCol w:w="1165"/>
        <w:gridCol w:w="1164"/>
        <w:gridCol w:w="1164"/>
        <w:gridCol w:w="1166"/>
        <w:gridCol w:w="1165"/>
        <w:gridCol w:w="1166"/>
        <w:gridCol w:w="1726"/>
      </w:tblGrid>
      <w:tr w:rsidR="00A73AC5" w:rsidRPr="0050726A" w:rsidTr="00AE60FC">
        <w:tc>
          <w:tcPr>
            <w:tcW w:w="10440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A73AC5" w:rsidRPr="0050726A" w:rsidRDefault="00A73AC5" w:rsidP="00EC7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ins w:id="1" w:author="Windows User" w:date="2018-09-19T23:19:00Z">
              <w:r>
                <w:rPr>
                  <w:rFonts w:ascii="Arial" w:hAnsi="Arial"/>
                  <w:color w:val="222222"/>
                  <w:sz w:val="20"/>
                  <w:szCs w:val="20"/>
                  <w:shd w:val="clear" w:color="auto" w:fill="FFFFFF"/>
                </w:rPr>
                <w:br w:type="page"/>
              </w:r>
            </w:ins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Table S</w:t>
            </w:r>
            <w:r w:rsidR="00EC7B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6C5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50726A">
              <w:rPr>
                <w:rFonts w:ascii="Times New Roman" w:hAnsi="Times New Roman" w:cs="Times New Roman"/>
                <w:sz w:val="24"/>
                <w:szCs w:val="24"/>
              </w:rPr>
              <w:t xml:space="preserve"> Pairwise values of </w:t>
            </w:r>
            <w:r w:rsidRPr="0050726A">
              <w:rPr>
                <w:rFonts w:ascii="Times New Roman" w:hAnsi="Times New Roman" w:cs="Times New Roman"/>
              </w:rPr>
              <w:t>Jost</w:t>
            </w:r>
            <w:r>
              <w:rPr>
                <w:rFonts w:ascii="Times New Roman" w:hAnsi="Times New Roman" w:cs="Times New Roman"/>
              </w:rPr>
              <w:t>’</w:t>
            </w:r>
            <w:r w:rsidRPr="0050726A">
              <w:rPr>
                <w:rFonts w:ascii="Times New Roman" w:hAnsi="Times New Roman" w:cs="Times New Roman"/>
              </w:rPr>
              <w:t xml:space="preserve">s true allelic differentiation per locus </w:t>
            </w:r>
            <w:r w:rsidRPr="0050726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0726A">
              <w:rPr>
                <w:rFonts w:ascii="Times New Roman" w:hAnsi="Times New Roman" w:cs="Times New Roman"/>
                <w:noProof/>
                <w:sz w:val="24"/>
                <w:szCs w:val="24"/>
              </w:rPr>
              <w:t>D</w:t>
            </w:r>
            <w:r w:rsidRPr="0050726A">
              <w:rPr>
                <w:rFonts w:ascii="Times New Roman" w:hAnsi="Times New Roman" w:cs="Times New Roman"/>
                <w:noProof/>
                <w:position w:val="-6"/>
                <w:sz w:val="24"/>
                <w:szCs w:val="24"/>
              </w:rPr>
              <w:t>Jost</w:t>
            </w:r>
            <w:r w:rsidRPr="0050726A">
              <w:rPr>
                <w:rFonts w:ascii="Times New Roman" w:hAnsi="Times New Roman" w:cs="Times New Roman"/>
                <w:sz w:val="24"/>
                <w:szCs w:val="24"/>
              </w:rPr>
              <w:t xml:space="preserve">; below diagonal) and </w:t>
            </w:r>
            <w:r w:rsidRPr="0050726A">
              <w:rPr>
                <w:rFonts w:ascii="Times New Roman" w:hAnsi="Times New Roman" w:cs="Times New Roman"/>
              </w:rPr>
              <w:t>Hedrick</w:t>
            </w:r>
            <w:r>
              <w:rPr>
                <w:rFonts w:ascii="Times New Roman" w:hAnsi="Times New Roman" w:cs="Times New Roman"/>
              </w:rPr>
              <w:t>’</w:t>
            </w:r>
            <w:r w:rsidRPr="0050726A">
              <w:rPr>
                <w:rFonts w:ascii="Times New Roman" w:hAnsi="Times New Roman" w:cs="Times New Roman"/>
              </w:rPr>
              <w:t>s standardized “differentiation” per locus</w:t>
            </w:r>
            <w:r w:rsidRPr="005072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0726A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Pr="0050726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sym w:font="Symbol" w:char="F0A2"/>
            </w:r>
            <w:r w:rsidRPr="0050726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ST</w:t>
            </w:r>
            <w:r w:rsidRPr="0050726A">
              <w:rPr>
                <w:rFonts w:ascii="Times New Roman" w:hAnsi="Times New Roman" w:cs="Times New Roman"/>
                <w:sz w:val="24"/>
                <w:szCs w:val="24"/>
              </w:rPr>
              <w:t>; above diagonal) between populations of Iranian walnut across all loci (313,657 SNPs)</w:t>
            </w:r>
          </w:p>
        </w:tc>
      </w:tr>
      <w:tr w:rsidR="00A73AC5" w:rsidRPr="0050726A" w:rsidTr="00AE60FC"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Kerman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Fars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Ilam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Semnan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Yazd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Markazi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West Azerbaijan</w:t>
            </w:r>
          </w:p>
        </w:tc>
      </w:tr>
      <w:tr w:rsidR="00A73AC5" w:rsidRPr="0050726A" w:rsidTr="00AE60FC">
        <w:tc>
          <w:tcPr>
            <w:tcW w:w="1724" w:type="dxa"/>
            <w:tcBorders>
              <w:top w:val="single" w:sz="4" w:space="0" w:color="auto"/>
            </w:tcBorders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Kerman</w:t>
            </w:r>
          </w:p>
        </w:tc>
        <w:tc>
          <w:tcPr>
            <w:tcW w:w="1165" w:type="dxa"/>
            <w:tcBorders>
              <w:top w:val="single" w:sz="4" w:space="0" w:color="auto"/>
            </w:tcBorders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t>-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0.064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0.0547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0.1134</w:t>
            </w:r>
          </w:p>
        </w:tc>
        <w:tc>
          <w:tcPr>
            <w:tcW w:w="11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0.0778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0.0719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0.05</w:t>
            </w:r>
          </w:p>
        </w:tc>
      </w:tr>
      <w:tr w:rsidR="00A73AC5" w:rsidRPr="0050726A" w:rsidTr="00AE60FC">
        <w:tc>
          <w:tcPr>
            <w:tcW w:w="1724" w:type="dxa"/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Fars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0.0077</w:t>
            </w:r>
          </w:p>
        </w:tc>
        <w:tc>
          <w:tcPr>
            <w:tcW w:w="1164" w:type="dxa"/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t>-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0.063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0.1308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0.0479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0.0608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0.0093</w:t>
            </w:r>
          </w:p>
        </w:tc>
      </w:tr>
      <w:tr w:rsidR="00A73AC5" w:rsidRPr="0050726A" w:rsidTr="00AE60FC">
        <w:tc>
          <w:tcPr>
            <w:tcW w:w="1724" w:type="dxa"/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Ilam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0.0048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0.0056</w:t>
            </w:r>
          </w:p>
        </w:tc>
        <w:tc>
          <w:tcPr>
            <w:tcW w:w="1164" w:type="dxa"/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t>-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0.0715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0.0757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0.0361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0.0359</w:t>
            </w:r>
          </w:p>
        </w:tc>
      </w:tr>
      <w:tr w:rsidR="00A73AC5" w:rsidRPr="0050726A" w:rsidTr="00AE60FC">
        <w:tc>
          <w:tcPr>
            <w:tcW w:w="1724" w:type="dxa"/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Semnan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0.0142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0.0163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0.0052</w:t>
            </w:r>
          </w:p>
        </w:tc>
        <w:tc>
          <w:tcPr>
            <w:tcW w:w="1166" w:type="dxa"/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t>-</w:t>
            </w:r>
          </w:p>
        </w:tc>
        <w:tc>
          <w:tcPr>
            <w:tcW w:w="1165" w:type="dxa"/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0.141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0.0995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0.1079</w:t>
            </w:r>
          </w:p>
        </w:tc>
      </w:tr>
      <w:tr w:rsidR="00A73AC5" w:rsidRPr="0050726A" w:rsidTr="00AE60FC">
        <w:tc>
          <w:tcPr>
            <w:tcW w:w="1724" w:type="dxa"/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Yazd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0.0062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0.0046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0.0134</w:t>
            </w:r>
          </w:p>
        </w:tc>
        <w:tc>
          <w:tcPr>
            <w:tcW w:w="1165" w:type="dxa"/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t>-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0.0779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0.0455</w:t>
            </w:r>
          </w:p>
        </w:tc>
      </w:tr>
      <w:tr w:rsidR="00A73AC5" w:rsidRPr="0050726A" w:rsidTr="00AE60FC">
        <w:tc>
          <w:tcPr>
            <w:tcW w:w="1724" w:type="dxa"/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Markazi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0.0036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0.0022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0.0052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0.0023</w:t>
            </w:r>
          </w:p>
        </w:tc>
        <w:tc>
          <w:tcPr>
            <w:tcW w:w="1166" w:type="dxa"/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t>-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0.0332</w:t>
            </w:r>
          </w:p>
        </w:tc>
      </w:tr>
      <w:tr w:rsidR="00A73AC5" w:rsidRPr="0050726A" w:rsidTr="00AE60FC">
        <w:tc>
          <w:tcPr>
            <w:tcW w:w="1724" w:type="dxa"/>
            <w:tcBorders>
              <w:bottom w:val="single" w:sz="4" w:space="0" w:color="auto"/>
            </w:tcBorders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West Azerbaijan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0.0000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0.0000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0.0023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C5" w:rsidRPr="0050726A" w:rsidRDefault="00A73AC5" w:rsidP="00AE6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726A">
              <w:rPr>
                <w:rFonts w:ascii="Times New Roman" w:hAnsi="Times New Roman" w:cs="Times New Roman"/>
              </w:rPr>
              <w:t>0.0000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rPr>
                <w:rFonts w:ascii="Times New Roman" w:hAnsi="Times New Roman" w:cs="Times New Roman"/>
              </w:rPr>
              <w:t>0.0000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</w:tcPr>
          <w:p w:rsidR="00A73AC5" w:rsidRPr="0050726A" w:rsidRDefault="00A73AC5" w:rsidP="00AE60FC">
            <w:pPr>
              <w:spacing w:after="0" w:line="240" w:lineRule="auto"/>
            </w:pPr>
            <w:r w:rsidRPr="0050726A">
              <w:t>-</w:t>
            </w:r>
          </w:p>
        </w:tc>
      </w:tr>
    </w:tbl>
    <w:p w:rsidR="00DB42CB" w:rsidRDefault="00DB42CB" w:rsidP="00DE0E0F">
      <w:pPr>
        <w:rPr>
          <w:rFonts w:asciiTheme="majorBidi" w:hAnsiTheme="majorBidi" w:cstheme="majorBidi"/>
          <w:sz w:val="24"/>
          <w:szCs w:val="24"/>
        </w:rPr>
      </w:pPr>
    </w:p>
    <w:p w:rsidR="00DB42CB" w:rsidRDefault="00DB42CB" w:rsidP="00DB42CB">
      <w:pPr>
        <w:rPr>
          <w:rFonts w:asciiTheme="majorBidi" w:hAnsiTheme="majorBidi" w:cstheme="majorBidi"/>
          <w:sz w:val="24"/>
          <w:szCs w:val="24"/>
        </w:rPr>
      </w:pPr>
    </w:p>
    <w:p w:rsidR="00DB42CB" w:rsidRDefault="00DB42CB" w:rsidP="00DB42CB">
      <w:pPr>
        <w:rPr>
          <w:rFonts w:asciiTheme="majorBidi" w:hAnsiTheme="majorBidi" w:cstheme="majorBidi"/>
          <w:sz w:val="24"/>
          <w:szCs w:val="24"/>
        </w:rPr>
        <w:sectPr w:rsidR="00DB42CB" w:rsidSect="0057785F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tbl>
      <w:tblPr>
        <w:tblStyle w:val="TableGrid"/>
        <w:tblW w:w="15174" w:type="dxa"/>
        <w:jc w:val="center"/>
        <w:tblLook w:val="04A0" w:firstRow="1" w:lastRow="0" w:firstColumn="1" w:lastColumn="0" w:noHBand="0" w:noVBand="1"/>
      </w:tblPr>
      <w:tblGrid>
        <w:gridCol w:w="1387"/>
        <w:gridCol w:w="39"/>
        <w:gridCol w:w="1159"/>
        <w:gridCol w:w="1624"/>
        <w:gridCol w:w="711"/>
        <w:gridCol w:w="1159"/>
        <w:gridCol w:w="1033"/>
        <w:gridCol w:w="1163"/>
        <w:gridCol w:w="1080"/>
        <w:gridCol w:w="4782"/>
        <w:gridCol w:w="1037"/>
      </w:tblGrid>
      <w:tr w:rsidR="00FB04A3" w:rsidRPr="000D6DB7" w:rsidTr="00866739">
        <w:trPr>
          <w:trHeight w:val="726"/>
          <w:jc w:val="center"/>
        </w:trPr>
        <w:tc>
          <w:tcPr>
            <w:tcW w:w="1387" w:type="dxa"/>
            <w:tcBorders>
              <w:right w:val="nil"/>
            </w:tcBorders>
          </w:tcPr>
          <w:p w:rsidR="00FB04A3" w:rsidRPr="000D6DB7" w:rsidRDefault="00FB04A3" w:rsidP="000D6DB7">
            <w:pPr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787" w:type="dxa"/>
            <w:gridSpan w:val="10"/>
            <w:tcBorders>
              <w:left w:val="nil"/>
            </w:tcBorders>
            <w:vAlign w:val="center"/>
          </w:tcPr>
          <w:p w:rsidR="00FB04A3" w:rsidRPr="000D6DB7" w:rsidRDefault="00FB04A3" w:rsidP="000D6DB7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bookmarkStart w:id="2" w:name="OLE_LINK1"/>
            <w:bookmarkStart w:id="3" w:name="OLE_LINK2"/>
            <w:bookmarkStart w:id="4" w:name="OLE_LINK4"/>
            <w:r w:rsidRPr="000D6DB7"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</w:rPr>
              <w:t>Table S6.</w:t>
            </w:r>
            <w:r w:rsidRPr="000D6DB7">
              <w:rPr>
                <w:rFonts w:asciiTheme="majorBidi" w:eastAsiaTheme="minorHAnsi" w:hAnsiTheme="majorBidi" w:cstheme="majorBidi"/>
                <w:sz w:val="24"/>
                <w:szCs w:val="24"/>
              </w:rPr>
              <w:t xml:space="preserve">  </w:t>
            </w:r>
            <w:r w:rsidRPr="000D6DB7">
              <w:rPr>
                <w:rFonts w:asciiTheme="majorBidi" w:eastAsiaTheme="minorHAnsi" w:hAnsiTheme="majorBidi" w:cstheme="majorBidi"/>
                <w:spacing w:val="2"/>
                <w:sz w:val="24"/>
                <w:szCs w:val="24"/>
                <w:shd w:val="clear" w:color="auto" w:fill="FCFCFC"/>
              </w:rPr>
              <w:t>Annotations of significant SNPs for nut and kernel related traits</w:t>
            </w:r>
            <w:r w:rsidR="00EF5897">
              <w:rPr>
                <w:rFonts w:asciiTheme="majorBidi" w:eastAsiaTheme="minorHAnsi" w:hAnsiTheme="majorBidi" w:cstheme="majorBidi"/>
                <w:spacing w:val="2"/>
                <w:sz w:val="24"/>
                <w:szCs w:val="24"/>
                <w:shd w:val="clear" w:color="auto" w:fill="FCFCFC"/>
              </w:rPr>
              <w:t xml:space="preserve">. </w:t>
            </w:r>
            <w:r w:rsidR="00EF5897" w:rsidRPr="00EF5897">
              <w:rPr>
                <w:rFonts w:asciiTheme="majorBidi" w:eastAsiaTheme="minorHAnsi" w:hAnsiTheme="majorBidi" w:cstheme="majorBidi"/>
                <w:spacing w:val="2"/>
                <w:sz w:val="24"/>
                <w:szCs w:val="24"/>
                <w:shd w:val="clear" w:color="auto" w:fill="FCFCFC"/>
              </w:rPr>
              <w:t>Traits abbreviations are explained in detail in the material and method section.</w:t>
            </w:r>
          </w:p>
        </w:tc>
      </w:tr>
      <w:tr w:rsidR="002C15DC" w:rsidRPr="000D6DB7" w:rsidTr="00100322">
        <w:trPr>
          <w:trHeight w:val="726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Trait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Model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SNP ID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CHR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Position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 value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Effect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MAF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i/>
                <w:iCs/>
              </w:rPr>
              <w:t>J.regia</w:t>
            </w:r>
            <w:r w:rsidRPr="000D6DB7">
              <w:rPr>
                <w:rFonts w:asciiTheme="majorBidi" w:eastAsiaTheme="minorHAnsi" w:hAnsiTheme="majorBidi" w:cstheme="majorBidi"/>
              </w:rPr>
              <w:t> annotation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i/>
                <w:iCs/>
              </w:rPr>
              <w:t>E</w:t>
            </w:r>
            <w:r w:rsidRPr="000D6DB7">
              <w:rPr>
                <w:rFonts w:asciiTheme="majorBidi" w:eastAsiaTheme="minorHAnsi" w:hAnsiTheme="majorBidi" w:cstheme="majorBidi"/>
              </w:rPr>
              <w:t> value</w:t>
            </w:r>
          </w:p>
        </w:tc>
      </w:tr>
      <w:tr w:rsidR="002C15DC" w:rsidRPr="000D6DB7" w:rsidTr="00100322">
        <w:trPr>
          <w:trHeight w:val="37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NuWi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SUPER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AX-170990851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8554385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2.30E-07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-2.07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0.27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7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NuWi_BLUP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SUPER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AX-170990851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8554385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3.00E-07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-1.24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0.27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NuTh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AX-170990851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8554385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3.24E-07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-2.33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0.27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7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NuTh_BLUP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AX-170990851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8554385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3.29E-07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-1.70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0.27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NuWe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AX-170551302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43396444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4.54E-07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-2.24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0.12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7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NuWe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AX-170551355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43452596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4.54E-07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-2.24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0.12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NuWe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AX-171476976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43476594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4.54E-07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-2.24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0.12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hyperlink r:id="rId14" w:anchor="alnHdr_1098809854" w:tooltip="Go to alignment for PREDICTED: glutamate receptor 3.6-like isoform X1 [Juglans regia] &gt;ref|XP_018810928.1| PREDICTED: glutamate receptor 3.6-like isoform X1 [Juglans regia] &gt;ref|XP_018810929.1| PREDICTED: glutamate receptor 3.6-like isoform X1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glutamate receptor 3.6-like isoform X1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0.91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KePe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AX-171127620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4593747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5.44E-07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-4.81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0.11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KePe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AX-171127613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4607799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5.44E-07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-4.81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0.11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15" w:anchor="alnHdr_1098809161" w:tooltip="Go to alignment for PREDICTED: probable mediator of RNA polymerase II transcription subunit 26b isoform X2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probable mediator of RNA polymerase II transcription subunit 26b isoform X2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3e-09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KePe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AX-171127592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4622487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5.44E-07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-4.81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0.11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16" w:anchor="alnHdr_1098804817" w:tooltip="Go to alignment for PREDICTED: uncharacterized protein LOC108981537 [Juglans regia] &gt;ref|XP_018808297.1| PREDICTED: uncharacterized protein LOC108981537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uncharacterized protein LOC108981537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1.00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KePe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AX-171127578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4631072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5.44E-07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-4.81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0.11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17" w:anchor="alnHdr_1098845096" w:tooltip="Go to alignment for PREDICTED: tubulin beta chain-like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tubulin beta chain-like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5e-11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KePe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AX-171127550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4660678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5.44E-07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-4.81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0.11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KePe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AX-171492963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4719248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5.44E-07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-4.81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0.11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18" w:anchor="alnHdr_1098830651" w:tooltip="Go to alignment for PREDICTED: TMV resistance protein N-like [Juglans regia] &gt;ref|XP_018821794.1| PREDICTED: TMV resistance protein N-like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TMV resistance protein N-like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2.2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AX-171182868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534843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1.30E-17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12.24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0.11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19" w:anchor="alnHdr_1098825835" w:tooltip="Go to alignment for PREDICTED: probable WRKY transcription factor 70 isoform X1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probable WRKY transcription factor 70 isoform X1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1e-12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AX-170782648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318671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3.31E-13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5.70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0.50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AX-170630383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10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16819613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2.93E-11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4.62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0.32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20" w:anchor="alnHdr_1098851914" w:tooltip="Go to alignment for PREDICTED: LEAF RUST 10 DISEASE-RESISTANCE LOCUS RECEPTOR-LIKE PROTEIN KINASE-like 1.2 isoform X2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LEAF RUST 10 DISEASE-RESISTANCE LOCUS RECEPTOR-LIKE PROTEIN KINASE-like 1.2 isoform X2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4.2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AX-171158510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280565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1.82E-08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3.95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hyperlink r:id="rId21" w:anchor="alnHdr_1098752348" w:tooltip="Go to alignment for PREDICTED: WD repeat-containing protein 3 isoform X2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WD repeat-containing protein 3 isoform X2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7e-09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AX-171164779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8899757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2.38E-07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-5.72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0.07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22" w:anchor="alnHdr_1098763877" w:tooltip="Go to alignment for PREDICTED: acidic endochitinase-like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>acidic endochitinase-like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5e-04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AX-170940898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10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6331821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2.64E-07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3.26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0.39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23" w:anchor="alnHdr_1098848036" w:tooltip="Go to alignment for PREDICTED: WD repeat-containing protein RUP2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WD repeat-containing protein RUP2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4e-05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lastRenderedPageBreak/>
              <w:t>ShIn_BLUP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AX-170782648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318671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1.12E-12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4.25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0.49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ShIn_BLUP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AX-171182868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534843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1.40E-10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6.86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0.11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24" w:anchor="alnHdr_1098825835" w:tooltip="Go to alignment for PREDICTED: probable WRKY transcription factor 70 isoform X1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probable WRKY transcription factor 70 isoform X1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1e-12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RoIn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AX-170782648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318671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1.09E-15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-0.041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0.49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RoIn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AX-170630383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10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16819613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1.25E-10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-0.030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0.32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25" w:anchor="alnHdr_1098851914" w:tooltip="Go to alignment for PREDICTED: LEAF RUST 10 DISEASE-RESISTANCE LOCUS RECEPTOR-LIKE PROTEIN KINASE-like 1.2 isoform X2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LEAF RUST 10 DISEASE-RESISTANCE LOCUS RECEPTOR-LIKE PROTEIN KINASE-like 1.2 isoform X2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4.2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RoIn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AX-170963649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38525237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1.34E-10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-0.060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0.06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RoIn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AX-171194911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10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25234618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7.05E-09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-0.024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0.42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RoIn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AX-171182868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534843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4.60E-08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-0.044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0.10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hyperlink r:id="rId26" w:anchor="alnHdr_1098825835" w:tooltip="Go to alignment for PREDICTED: probable WRKY transcription factor 70 isoform X1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probable WRKY transcription factor 70 isoform X1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1e-12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RoIn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AX-171542899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10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37308117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5.62E-08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-0.027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0.26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RoIn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AX-171065124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26977340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9.27E-08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-0.044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0.08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RoIn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AX-170940051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35597613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2.83E-07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-0.026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0.26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27" w:anchor="alnHdr_1098838499" w:tooltip="Go to alignment for PREDICTED: uncharacterized protein LOC108994934 [Juglans regia] &gt;ref|XP_018825915.1| PREDICTED: uncharacterized protein LOC108994934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uncharacterized protein LOC108994934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5.5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RoIn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AX-171158510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280565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4.38E-07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-0.024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hyperlink r:id="rId28" w:anchor="alnHdr_1098752348" w:tooltip="Go to alignment for PREDICTED: WD repeat-containing protein 3 isoform X2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WD repeat-containing protein 3 isoform X2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7e-09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  <w:b/>
              </w:rPr>
            </w:pPr>
            <w:r w:rsidRPr="000D6DB7">
              <w:rPr>
                <w:rFonts w:asciiTheme="majorBidi" w:eastAsiaTheme="minorHAnsi" w:hAnsiTheme="majorBidi" w:cstheme="majorBidi"/>
              </w:rPr>
              <w:t>RoIn_BLUP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AX-170782648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318671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1.32E-10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-0.021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0.49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RoIn_BLUP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AX-171065124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26977340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2.36E-10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-0.038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0.08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RoIn_BLUP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AX-171511328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37269636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3.79E-10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-0.031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0.09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29" w:anchor="alnHdr_1098803825" w:tooltip="Go to alignment for PREDICTED: BTB/POZ domain-containing protein At1g21780-like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BTB/POZ domain-containing protein At1g21780-like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8.4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RoIn_BLUP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AX-170963649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38525237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1.25E-09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-0.040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0.06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30" w:anchor="alnHdr_1098782305" w:tooltip="Go to alignment for PREDICTED: probable plastid-lipid-associated protein 14, chloroplastic [Juglans regia] &gt;ref|XP_018850764.1| PREDICTED: probable plastid-lipid-associated protein 14, chloroplastic [Juglans regia] &gt;ref|XP_018850765.1| PREDICTED: probable plas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probable plastid-lipid-associated protein 14, chloroplastic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0.001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  <w:b/>
              </w:rPr>
            </w:pPr>
            <w:r w:rsidRPr="000D6DB7">
              <w:rPr>
                <w:rFonts w:asciiTheme="majorBidi" w:eastAsiaTheme="minorHAnsi" w:hAnsiTheme="majorBidi" w:cstheme="majorBidi"/>
              </w:rPr>
              <w:t>RoIn_BLUP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AX-170932544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9801617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4.36E-09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-0.020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0.28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hyperlink r:id="rId31" w:anchor="alnHdr_1098842286" w:tooltip="Go to alignment for PREDICTED: LRR receptor-like serine/threonine-protein kinase GSO1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LRR receptor-like serine/threonine-protein kinase GSO1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1e-11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RoIn_BLUP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AX-171182868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534843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5.01E-08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-0.031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0.11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hyperlink r:id="rId32" w:anchor="alnHdr_1098825835" w:tooltip="Go to alignment for PREDICTED: probable WRKY transcription factor 70 isoform X1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probable WRKY transcription factor 70 isoform X1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1e-12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PC1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AX-170970503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13351304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7.76E-08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-1.70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0.07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33" w:anchor="alnHdr_1098816053" w:tooltip="Go to alignment for PREDICTED: uncharacterized protein LOC108986101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uncharacterized protein LOC108986101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2e-06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PC1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AX-170754307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1193372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9.91E-08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-1.77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0.07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PC1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AX-170969934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12888399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1.48E-07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-1.19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0.13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PC2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AX-171226096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28240772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2.79E-07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-1.31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0.12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AX-171147338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6729104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4.79E-07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-1.68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0.13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34" w:anchor="alnHdr_1098797375" w:tooltip="Go to alignment for PREDICTED: uncharacterized protein LOC109021893 isoform X2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uncharacterized protein LOC109021893 isoform X2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1.3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lastRenderedPageBreak/>
              <w:t>PC3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AX-171147330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6734531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4.79E-07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-1.68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0.13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35" w:anchor="alnHdr_1098774851" w:tooltip="Go to alignment for PREDICTED: serine-threonine kinase receptor-associated protein-like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serine-threonine kinase receptor-associated protein-like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1.6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PC4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AX-170827155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17563537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9.72E-15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-1.81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0.06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hyperlink r:id="rId36" w:anchor="alnHdr_1098720194" w:tooltip="Go to alignment for PREDICTED: uncharacterized protein LOC109003790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uncharacterized protein LOC109003790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4e-05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PC4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AX-170863695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15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18913867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1.00E-14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-1.51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0.06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PC4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AX-170829132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9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15911669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2.84E-09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-0.68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0.23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hyperlink r:id="rId37" w:anchor="alnHdr_1098832281" w:tooltip="Go to alignment for PREDICTED: classical arabinogalactan protein 9-like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classical arabinogalactan protein 9-like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1.1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PC4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AX-171167249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10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33271265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1.13E-08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-0.85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0.07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PC4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AX-170933380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49841622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2.42E-08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-0.51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0.39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38" w:anchor="alnHdr_1098722869" w:tooltip="Go to alignment for PREDICTED: uncharacterized protein LOC109013465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uncharacterized protein LOC109013465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3.5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PC4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AX-171127729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1091883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6.75E-08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0.49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0.49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PC4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AX-170785842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12048693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2.69E-06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0.77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0.06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39" w:anchor="alnHdr_1098804573" w:tooltip="Go to alignment for PREDICTED: flavin-dependent oxidoreductase FOX2-like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flavin-dependent oxidoreductase FOX2-like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1.5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PC5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AX-171078457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15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15213903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4.95E-13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-1.83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0.05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40" w:anchor="alnHdr_1098821204" w:tooltip="Go to alignment for PREDICTED: 40S ribosomal protein S7-like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40S ribosomal protein S7-like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9.2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PC5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AX-170866883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33416492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2.72E-10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-1.04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0.11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PC5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AX-171044455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11317330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2.45E-07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-0.62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0.15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hyperlink r:id="rId41" w:anchor="alnHdr_1098802421" w:tooltip="Go to alignment for PREDICTED: uncharacterized protein LOC108980548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uncharacterized protein LOC108980548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8e-07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PC5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AX-171205325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37693125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3.56E-07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-0.51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0.26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hyperlink r:id="rId42" w:anchor="alnHdr_1098741917" w:tooltip="Go to alignment for PREDICTED: arginine--tRNA ligase, chloroplastic/mitochondrial-like isoform X2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arginine--tRNA ligase, chloroplastic/mitochondrial-like isoform X2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1e-08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PC5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AX-170966043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10953309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3.63E-07</w:t>
            </w:r>
          </w:p>
        </w:tc>
        <w:tc>
          <w:tcPr>
            <w:tcW w:w="1163" w:type="dxa"/>
            <w:vAlign w:val="center"/>
          </w:tcPr>
          <w:p w:rsidR="002C15DC" w:rsidRPr="002D3751" w:rsidRDefault="002C15DC" w:rsidP="002C15D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-0.83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0.06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  <w:sz w:val="20"/>
                <w:szCs w:val="20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PC5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SUPER</w:t>
            </w:r>
          </w:p>
        </w:tc>
        <w:tc>
          <w:tcPr>
            <w:tcW w:w="1624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AX-171078457</w:t>
            </w:r>
          </w:p>
        </w:tc>
        <w:tc>
          <w:tcPr>
            <w:tcW w:w="711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15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15213903</w:t>
            </w:r>
          </w:p>
        </w:tc>
        <w:tc>
          <w:tcPr>
            <w:tcW w:w="1033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1.18E-13</w:t>
            </w:r>
          </w:p>
        </w:tc>
        <w:tc>
          <w:tcPr>
            <w:tcW w:w="1163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-1.83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0.05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43" w:anchor="alnHdr_1098821204" w:tooltip="Go to alignment for PREDICTED: 40S ribosomal protein S7-like [Juglans regia]" w:history="1">
              <w:r w:rsidR="002C15DC" w:rsidRPr="000D6DB7">
                <w:rPr>
                  <w:rFonts w:asciiTheme="majorBidi" w:eastAsiaTheme="minorHAnsi" w:hAnsiTheme="majorBidi" w:cstheme="majorBidi"/>
                  <w:sz w:val="20"/>
                  <w:szCs w:val="20"/>
                </w:rPr>
                <w:t xml:space="preserve"> 40S ribosomal protein S7-like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9.2</w:t>
            </w:r>
          </w:p>
        </w:tc>
      </w:tr>
      <w:tr w:rsidR="002C15DC" w:rsidRPr="000D6DB7" w:rsidTr="00866739">
        <w:trPr>
          <w:trHeight w:val="351"/>
          <w:jc w:val="center"/>
        </w:trPr>
        <w:tc>
          <w:tcPr>
            <w:tcW w:w="1387" w:type="dxa"/>
            <w:tcBorders>
              <w:right w:val="nil"/>
            </w:tcBorders>
          </w:tcPr>
          <w:p w:rsidR="002C15DC" w:rsidRPr="000D6DB7" w:rsidRDefault="002C15DC" w:rsidP="002C15DC">
            <w:pPr>
              <w:rPr>
                <w:rFonts w:asciiTheme="majorBidi" w:eastAsiaTheme="minorHAnsi" w:hAnsiTheme="majorBidi" w:cstheme="majorBidi"/>
                <w:spacing w:val="2"/>
                <w:sz w:val="24"/>
                <w:szCs w:val="24"/>
                <w:shd w:val="clear" w:color="auto" w:fill="FCFCFC"/>
              </w:rPr>
            </w:pPr>
          </w:p>
        </w:tc>
        <w:tc>
          <w:tcPr>
            <w:tcW w:w="13787" w:type="dxa"/>
            <w:gridSpan w:val="10"/>
            <w:tcBorders>
              <w:left w:val="nil"/>
            </w:tcBorders>
            <w:vAlign w:val="center"/>
          </w:tcPr>
          <w:p w:rsidR="002C15DC" w:rsidRPr="000D6DB7" w:rsidRDefault="002C15DC" w:rsidP="002C15DC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0D6DB7">
              <w:rPr>
                <w:rFonts w:asciiTheme="majorBidi" w:eastAsiaTheme="minorHAnsi" w:hAnsiTheme="majorBidi" w:cstheme="majorBidi"/>
                <w:spacing w:val="2"/>
                <w:sz w:val="24"/>
                <w:szCs w:val="24"/>
                <w:shd w:val="clear" w:color="auto" w:fill="FCFCFC"/>
              </w:rPr>
              <w:t>Annotations of suggestive SNPs for nut and kernel related traits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NuLe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AX-171523208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522227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4.50E-06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2.53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0.49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NuLe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AX-171523218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491366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6.80E-06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2.49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NuLe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AX-170782452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495465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6.80E-06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2.49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NuLe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AX-170589187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10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36956153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6.84E-06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3.04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0.16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SiIn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AX-170990439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8914651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3.85E-06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-1.92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0.26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SiIn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AX-170990851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8554385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6.97E-06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-1.94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0.27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SiIn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AX-171563772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8552151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9.76E-06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-1.93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0.27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SiIn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AX-170697627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42230537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9.97E-06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2.30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0.15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44" w:anchor="alnHdr_1098801482" w:tooltip="Go to alignment for PREDICTED: putative receptor-like protein kinase At4g00960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 putative receptor-like protein kinase At4g00960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1.5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NuSh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AX-171105437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6315247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1.07E-05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-1.16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0.48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45" w:anchor="alnHdr_1098766305" w:tooltip="Go to alignment for PREDICTED: protein FAR1-RELATED SEQUENCE 5-like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protein FAR1-RELATED SEQUENCE 5-like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1.5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lastRenderedPageBreak/>
              <w:t>NuSh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AX-171105430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6326737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1.07E-05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-1.16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0.48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46" w:anchor="alnHdr_1098796730" w:tooltip="Go to alignment for PREDICTED: fatty acid amide hydrolase isoform X1 [Juglans regia] &gt;ref|XP_018859842.1| PREDICTED: fatty acid amide hydrolase isoform X1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fatty acid amide hydrolase isoform X1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0.004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SheTh_BLU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AX-171094681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right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right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15556476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right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1.08E-05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-0.23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right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0.19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SheCo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AX-170688173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24388882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4.67E-06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-1.60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0.09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SheCo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AX-171504445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24406393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4.67E-06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-1.60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0.09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SheCo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AX-171581634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33988939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6.66E-06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-1.02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0.45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SheCo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AX-171528376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33698720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7.79E-06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-0.98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0.49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SheTe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AX-170775871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23087905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6.63E-06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2.44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0.07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SheTe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AX-171571438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7097384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7.57E-06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1.23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SheTe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AX-170756010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7028426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8.46E-06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1.21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0.39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47" w:anchor="alnHdr_1098811150" w:tooltip="Go to alignment for PREDICTED: uncharacterized protein LOC108984200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uncharacterized protein LOC108984200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5e-05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SheTe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AX-171571436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7102249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8.46E-06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1.21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0.39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SheTe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AX-171029639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7112592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8.46E-06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1.21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0.39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SheTe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AX-171205968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7120341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8.46E-06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1.21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0.39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SheTe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AX-171029629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7125087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8.46E-06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1.21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0.39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48" w:anchor="alnHdr_1098786047" w:tooltip="Go to alignment for PREDICTED: cysteine-rich receptor-like protein kinase 25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cysteine-rich receptor-like protein kinase 25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7e-04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SheSe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AX-171515312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28819498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1.85E-06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0.99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0.18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SheSe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AX-170742415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28802576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2.41E-06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0.84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49" w:anchor="alnHdr_1098819156" w:tooltip="Go to alignment for PREDICTED: uncharacterized protein LOC108987318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uncharacterized protein LOC108987318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2.6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SheSe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AX-170742431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28780531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3.24E-06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0.85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0.41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SheSe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AX-170742430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28780580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3.33E-06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1.18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0.15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50" w:anchor="alnHdr_1098767356" w:tooltip="Go to alignment for PREDICTED: photosystem I reaction center subunit II, chloroplastic-like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photosystem I reaction center subunit II, chloroplastic-like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2.1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SheSe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AX-170742419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28799809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3.33E-06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1.18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0.15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SheSe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AX-170860542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14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9148964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3.49E-06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1.48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0.08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51" w:anchor="alnHdr_1098834475" w:tooltip="Go to alignment for PREDICTED: uncharacterized protein LOC108993358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uncharacterized protein LOC108993358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9.4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SheSe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AX-171542846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28900918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5.54E-06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1.09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0.13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SheSt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AX-170562566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18065453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2.17E-06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-0.93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0.27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52" w:anchor="alnHdr_1098812597" w:tooltip="Go to alignment for PREDICTED: pentatricopeptide repeat-containing protein At5g12100, mitochondrial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pentatricopeptide repeat-containing protein At5g12100, mitochondrial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2.6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SheSt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AX-171146058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832254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3.46E-06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0.91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0.41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lastRenderedPageBreak/>
              <w:t>KeWe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AX-171123624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12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28982617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8.08E-06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-0.70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0.31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53" w:anchor="alnHdr_1098806126" w:tooltip="Go to alignment for PREDICTED: NAC domain-containing protein 43-like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NAC domain-containing protein 43-like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8.5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KeWe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AX-171070005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26610897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8.62E-06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-0.66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54" w:anchor="alnHdr_1098795013" w:tooltip="Go to alignment for PREDICTED: vacuolar protein sorting-associated protein 36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vacuolar protein sorting-associated protein 36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1.4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KeWe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AX-171069969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26634916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8.62E-06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-0.66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KeWe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AX-171069989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26618317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9.39E-06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-0.65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0.41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55" w:anchor="alnHdr_1098843567" w:tooltip="Go to alignment for PREDICTED: sorting nexin 2B-like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sorting nexin 2B-like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4.7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KeWe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AX-171069985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26618986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9.39E-06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-0.65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0.41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KeCo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AX-170935503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10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19066386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2.72E-06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-0.21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0.23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KeCo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AX-170935509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10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19073464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2.72E-06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-0.21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0.23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KeCo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AX-170935534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10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19089621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2.72E-06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-0.21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0.23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KeCo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AX-171135896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12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29052593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7.82E-06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0.99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0.34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56" w:anchor="alnHdr_1098810733" w:tooltip="Go to alignment for PREDICTED: uncharacterized protein LOC108984030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 uncharacterized protein LOC108984030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1e-08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KePI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AX-171540153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596228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3.60E-06</w:t>
            </w:r>
          </w:p>
        </w:tc>
        <w:tc>
          <w:tcPr>
            <w:tcW w:w="1163" w:type="dxa"/>
            <w:vAlign w:val="center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-1.23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0.07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57" w:anchor="alnHdr_1098748805" w:tooltip="Go to alignment for PREDICTED: glutamate receptor 2.1-like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glutamate receptor 2.1-like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7.3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KePI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AX-170869861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602708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3.60E-06</w:t>
            </w:r>
          </w:p>
        </w:tc>
        <w:tc>
          <w:tcPr>
            <w:tcW w:w="1163" w:type="dxa"/>
            <w:vAlign w:val="center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-1.23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0.07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KePI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AX-171540148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604909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3.60E-06</w:t>
            </w:r>
          </w:p>
        </w:tc>
        <w:tc>
          <w:tcPr>
            <w:tcW w:w="1163" w:type="dxa"/>
            <w:vAlign w:val="center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-1.23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0.07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KePI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AX-170798920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16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19031073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6.32E-06</w:t>
            </w:r>
          </w:p>
        </w:tc>
        <w:tc>
          <w:tcPr>
            <w:tcW w:w="1163" w:type="dxa"/>
            <w:vAlign w:val="center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-0.84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0.17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KePI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AX-170799089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16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19174355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1.09E-05</w:t>
            </w:r>
          </w:p>
        </w:tc>
        <w:tc>
          <w:tcPr>
            <w:tcW w:w="1163" w:type="dxa"/>
            <w:vAlign w:val="center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-0.78</w:t>
            </w:r>
          </w:p>
        </w:tc>
        <w:tc>
          <w:tcPr>
            <w:tcW w:w="1080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0.21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KeFi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AX-171522879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12279892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6.32E-06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-0.85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0.10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KeFi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AX-171180908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12197515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9.65E-06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-0.89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0.09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58" w:anchor="alnHdr_1098822841" w:tooltip="Go to alignment for PREDICTED: uncharacterized protein LOC108988788 [Juglans regia] &gt;ref|XP_018817694.1| PREDICTED: uncharacterized protein LOC108988788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uncharacterized protein LOC108988788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1e-09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KeFi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AX-171212523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13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11832504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1.02E-05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-0.92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0.11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59" w:anchor="alnHdr_1098803192" w:tooltip="Go to alignment for PREDICTED: cyclic dof factor 2-like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 cyclic dof factor 2-like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1e-08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KeFi_BLU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AX-171034205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10403102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2.00E-06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0.29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0.28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KeFi_BLU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AX-171591875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10391448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3.06E-06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0.33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0.24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KeFi_BLU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AX-170636004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8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10404157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3.51E-06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0.27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0.29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EKeNu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AX-171533041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51222580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1.88E-06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1.09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0.15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60" w:anchor="alnHdr_1098832617" w:tooltip="Go to alignment for PREDICTED: DNA mismatch repair protein MSH7 isoform X1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DNA mismatch repair protein MSH7 isoform X1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0.47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EKeNu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AX-171506020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11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2373208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4.68E-06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-0.90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0.27</w:t>
            </w:r>
          </w:p>
        </w:tc>
        <w:tc>
          <w:tcPr>
            <w:tcW w:w="4782" w:type="dxa"/>
            <w:vAlign w:val="center"/>
          </w:tcPr>
          <w:p w:rsidR="002C15DC" w:rsidRPr="000D6DB7" w:rsidRDefault="00B037B1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hyperlink r:id="rId61" w:anchor="alnHdr_1098799438" w:tooltip="Go to alignment for PREDICTED: zinc finger CCCH domain-containing protein 6-like isoform X2 [Juglans regia]" w:history="1">
              <w:r w:rsidR="002C15DC" w:rsidRPr="000D6DB7">
                <w:rPr>
                  <w:rFonts w:asciiTheme="majorBidi" w:eastAsiaTheme="minorHAnsi" w:hAnsiTheme="majorBidi" w:cstheme="majorBidi"/>
                </w:rPr>
                <w:t>zinc finger CCCH domain-containing protein 6-like isoform X2 [Juglans regia]</w:t>
              </w:r>
            </w:hyperlink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2.6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EKeNu</w:t>
            </w:r>
          </w:p>
        </w:tc>
        <w:tc>
          <w:tcPr>
            <w:tcW w:w="1159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AX-171533025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51157854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5.26E-06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1.04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0.14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lastRenderedPageBreak/>
              <w:t>EKeNu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AX-171185813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51162248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7.64E-06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1.06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0.13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  <w:tr w:rsidR="002C15DC" w:rsidRPr="000D6DB7" w:rsidTr="00100322">
        <w:trPr>
          <w:trHeight w:val="351"/>
          <w:jc w:val="center"/>
        </w:trPr>
        <w:tc>
          <w:tcPr>
            <w:tcW w:w="1426" w:type="dxa"/>
            <w:gridSpan w:val="2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EKeNu</w:t>
            </w:r>
          </w:p>
        </w:tc>
        <w:tc>
          <w:tcPr>
            <w:tcW w:w="1159" w:type="dxa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FarmCPU</w:t>
            </w:r>
          </w:p>
        </w:tc>
        <w:tc>
          <w:tcPr>
            <w:tcW w:w="1624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AX-171533023</w:t>
            </w:r>
          </w:p>
        </w:tc>
        <w:tc>
          <w:tcPr>
            <w:tcW w:w="711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7</w:t>
            </w:r>
          </w:p>
        </w:tc>
        <w:tc>
          <w:tcPr>
            <w:tcW w:w="1159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51151297</w:t>
            </w:r>
          </w:p>
        </w:tc>
        <w:tc>
          <w:tcPr>
            <w:tcW w:w="1033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9.63E-06</w:t>
            </w:r>
          </w:p>
        </w:tc>
        <w:tc>
          <w:tcPr>
            <w:tcW w:w="1163" w:type="dxa"/>
            <w:vAlign w:val="bottom"/>
          </w:tcPr>
          <w:p w:rsidR="002C15DC" w:rsidRPr="004E04FB" w:rsidRDefault="002C15DC" w:rsidP="002C15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1.04</w:t>
            </w:r>
          </w:p>
        </w:tc>
        <w:tc>
          <w:tcPr>
            <w:tcW w:w="1080" w:type="dxa"/>
            <w:vAlign w:val="bottom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0.13</w:t>
            </w:r>
          </w:p>
        </w:tc>
        <w:tc>
          <w:tcPr>
            <w:tcW w:w="4782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None</w:t>
            </w:r>
          </w:p>
        </w:tc>
        <w:tc>
          <w:tcPr>
            <w:tcW w:w="1037" w:type="dxa"/>
            <w:vAlign w:val="center"/>
          </w:tcPr>
          <w:p w:rsidR="002C15DC" w:rsidRPr="000D6DB7" w:rsidRDefault="002C15DC" w:rsidP="002C15DC">
            <w:pPr>
              <w:jc w:val="center"/>
              <w:rPr>
                <w:rFonts w:asciiTheme="majorBidi" w:eastAsiaTheme="minorHAnsi" w:hAnsiTheme="majorBidi" w:cstheme="majorBidi"/>
              </w:rPr>
            </w:pPr>
            <w:r w:rsidRPr="000D6DB7">
              <w:rPr>
                <w:rFonts w:asciiTheme="majorBidi" w:eastAsiaTheme="minorHAnsi" w:hAnsiTheme="majorBidi" w:cstheme="majorBidi"/>
              </w:rPr>
              <w:t>NA</w:t>
            </w:r>
          </w:p>
        </w:tc>
      </w:tr>
    </w:tbl>
    <w:bookmarkEnd w:id="2"/>
    <w:bookmarkEnd w:id="3"/>
    <w:bookmarkEnd w:id="4"/>
    <w:p w:rsidR="00DB42CB" w:rsidRDefault="00224EE7" w:rsidP="00224EE7">
      <w:pPr>
        <w:rPr>
          <w:rStyle w:val="fontstyle21"/>
          <w:rFonts w:asciiTheme="majorBidi" w:hAnsiTheme="majorBidi" w:cstheme="majorBidi"/>
          <w:sz w:val="20"/>
          <w:szCs w:val="20"/>
        </w:rPr>
      </w:pPr>
      <w:r w:rsidRPr="00224EE7">
        <w:rPr>
          <w:rStyle w:val="fontstyle01"/>
          <w:rFonts w:asciiTheme="majorBidi" w:hAnsiTheme="majorBidi" w:cstheme="majorBidi"/>
          <w:sz w:val="20"/>
          <w:szCs w:val="20"/>
        </w:rPr>
        <w:t>MAF, Minor allele frequency.</w:t>
      </w:r>
      <w:r w:rsidRPr="00224EE7">
        <w:rPr>
          <w:rFonts w:asciiTheme="majorBidi" w:hAnsiTheme="majorBidi" w:cstheme="majorBidi"/>
          <w:color w:val="231F20"/>
          <w:sz w:val="20"/>
          <w:szCs w:val="20"/>
        </w:rPr>
        <w:br/>
      </w:r>
      <w:r w:rsidRPr="00224EE7">
        <w:rPr>
          <w:rStyle w:val="fontstyle01"/>
          <w:rFonts w:asciiTheme="majorBidi" w:hAnsiTheme="majorBidi" w:cstheme="majorBidi"/>
          <w:sz w:val="20"/>
          <w:szCs w:val="20"/>
        </w:rPr>
        <w:t xml:space="preserve">Allelic effect, difference in mean </w:t>
      </w:r>
      <w:r>
        <w:rPr>
          <w:rStyle w:val="fontstyle21"/>
          <w:rFonts w:asciiTheme="majorBidi" w:hAnsiTheme="majorBidi" w:cstheme="majorBidi"/>
          <w:sz w:val="20"/>
          <w:szCs w:val="20"/>
        </w:rPr>
        <w:t>of measured traits</w:t>
      </w:r>
      <w:r w:rsidRPr="00224EE7">
        <w:rPr>
          <w:rStyle w:val="fontstyle01"/>
          <w:rFonts w:asciiTheme="majorBidi" w:hAnsiTheme="majorBidi" w:cstheme="majorBidi"/>
          <w:sz w:val="20"/>
          <w:szCs w:val="20"/>
        </w:rPr>
        <w:t xml:space="preserve"> between genotypes with major allele and minor allele. Positive </w:t>
      </w:r>
      <w:r>
        <w:rPr>
          <w:rStyle w:val="fontstyle01"/>
          <w:rFonts w:asciiTheme="majorBidi" w:hAnsiTheme="majorBidi" w:cstheme="majorBidi"/>
          <w:sz w:val="20"/>
          <w:szCs w:val="20"/>
        </w:rPr>
        <w:t xml:space="preserve">and negative </w:t>
      </w:r>
      <w:r w:rsidRPr="00224EE7">
        <w:rPr>
          <w:rStyle w:val="fontstyle01"/>
          <w:rFonts w:asciiTheme="majorBidi" w:hAnsiTheme="majorBidi" w:cstheme="majorBidi"/>
          <w:sz w:val="20"/>
          <w:szCs w:val="20"/>
        </w:rPr>
        <w:t>sign</w:t>
      </w:r>
      <w:r>
        <w:rPr>
          <w:rStyle w:val="fontstyle01"/>
          <w:rFonts w:asciiTheme="majorBidi" w:hAnsiTheme="majorBidi" w:cstheme="majorBidi"/>
          <w:sz w:val="20"/>
          <w:szCs w:val="20"/>
        </w:rPr>
        <w:t>s</w:t>
      </w:r>
      <w:r w:rsidRPr="00224EE7">
        <w:rPr>
          <w:rStyle w:val="fontstyle01"/>
          <w:rFonts w:asciiTheme="majorBidi" w:hAnsiTheme="majorBidi" w:cstheme="majorBidi"/>
          <w:sz w:val="20"/>
          <w:szCs w:val="20"/>
        </w:rPr>
        <w:t xml:space="preserve"> indicates that the major allele is associated with</w:t>
      </w:r>
      <w:r>
        <w:rPr>
          <w:rFonts w:asciiTheme="majorBidi" w:hAnsiTheme="majorBidi" w:cstheme="majorBidi"/>
          <w:color w:val="231F20"/>
          <w:sz w:val="20"/>
          <w:szCs w:val="20"/>
        </w:rPr>
        <w:t xml:space="preserve"> </w:t>
      </w:r>
      <w:r w:rsidRPr="00224EE7">
        <w:rPr>
          <w:rStyle w:val="fontstyle01"/>
          <w:rFonts w:asciiTheme="majorBidi" w:hAnsiTheme="majorBidi" w:cstheme="majorBidi"/>
          <w:sz w:val="20"/>
          <w:szCs w:val="20"/>
        </w:rPr>
        <w:t xml:space="preserve">increased </w:t>
      </w:r>
      <w:r>
        <w:rPr>
          <w:rStyle w:val="fontstyle21"/>
          <w:rFonts w:asciiTheme="majorBidi" w:hAnsiTheme="majorBidi" w:cstheme="majorBidi"/>
          <w:sz w:val="20"/>
          <w:szCs w:val="20"/>
        </w:rPr>
        <w:t xml:space="preserve">and </w:t>
      </w:r>
      <w:r w:rsidRPr="00224EE7">
        <w:rPr>
          <w:rStyle w:val="fontstyle01"/>
          <w:rFonts w:asciiTheme="majorBidi" w:hAnsiTheme="majorBidi" w:cstheme="majorBidi"/>
          <w:sz w:val="20"/>
          <w:szCs w:val="20"/>
        </w:rPr>
        <w:t xml:space="preserve">reduced </w:t>
      </w:r>
      <w:r>
        <w:rPr>
          <w:rStyle w:val="fontstyle21"/>
          <w:rFonts w:asciiTheme="majorBidi" w:hAnsiTheme="majorBidi" w:cstheme="majorBidi"/>
          <w:sz w:val="20"/>
          <w:szCs w:val="20"/>
        </w:rPr>
        <w:t>measured traits respectively.</w:t>
      </w:r>
    </w:p>
    <w:p w:rsidR="00EF5897" w:rsidRPr="00224EE7" w:rsidRDefault="00EF5897" w:rsidP="00224EE7">
      <w:pPr>
        <w:rPr>
          <w:rFonts w:asciiTheme="majorBidi" w:hAnsiTheme="majorBidi" w:cstheme="majorBidi"/>
          <w:sz w:val="20"/>
          <w:szCs w:val="20"/>
        </w:rPr>
      </w:pPr>
    </w:p>
    <w:p w:rsidR="00DB42CB" w:rsidRDefault="00DB42CB" w:rsidP="00DB42CB">
      <w:pPr>
        <w:rPr>
          <w:rFonts w:asciiTheme="majorBidi" w:hAnsiTheme="majorBidi" w:cstheme="majorBidi"/>
          <w:sz w:val="24"/>
          <w:szCs w:val="24"/>
        </w:rPr>
      </w:pPr>
    </w:p>
    <w:p w:rsidR="00D531C6" w:rsidRPr="00DB42CB" w:rsidRDefault="00D531C6" w:rsidP="00DB42CB">
      <w:pPr>
        <w:rPr>
          <w:rFonts w:asciiTheme="majorBidi" w:hAnsiTheme="majorBidi" w:cstheme="majorBidi"/>
          <w:sz w:val="24"/>
          <w:szCs w:val="24"/>
        </w:rPr>
        <w:sectPr w:rsidR="00D531C6" w:rsidRPr="00DB42CB" w:rsidSect="00DB42CB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:rsidR="00037668" w:rsidRDefault="00037668" w:rsidP="00DB42CB">
      <w:pPr>
        <w:rPr>
          <w:rFonts w:asciiTheme="majorBidi" w:hAnsiTheme="majorBidi" w:cstheme="majorBidi"/>
          <w:sz w:val="24"/>
          <w:szCs w:val="24"/>
        </w:rPr>
      </w:pPr>
    </w:p>
    <w:sectPr w:rsidR="00037668" w:rsidSect="00D531C6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7B1" w:rsidRDefault="00B037B1" w:rsidP="004A0128">
      <w:pPr>
        <w:spacing w:after="0" w:line="240" w:lineRule="auto"/>
      </w:pPr>
      <w:r>
        <w:separator/>
      </w:r>
    </w:p>
  </w:endnote>
  <w:endnote w:type="continuationSeparator" w:id="0">
    <w:p w:rsidR="00B037B1" w:rsidRDefault="00B037B1" w:rsidP="004A0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Pro-Regular">
    <w:altName w:val="Times New Roman"/>
    <w:panose1 w:val="00000000000000000000"/>
    <w:charset w:val="00"/>
    <w:family w:val="roman"/>
    <w:notTrueType/>
    <w:pitch w:val="default"/>
  </w:font>
  <w:font w:name="GulliverRM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vPTime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7B1" w:rsidRDefault="00B037B1" w:rsidP="004A0128">
      <w:pPr>
        <w:spacing w:after="0" w:line="240" w:lineRule="auto"/>
      </w:pPr>
      <w:r>
        <w:separator/>
      </w:r>
    </w:p>
  </w:footnote>
  <w:footnote w:type="continuationSeparator" w:id="0">
    <w:p w:rsidR="00B037B1" w:rsidRDefault="00B037B1" w:rsidP="004A01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yMLU0MDYyMjc3NDNX0lEKTi0uzszPAykwqwUADPynaCwAAAA="/>
  </w:docVars>
  <w:rsids>
    <w:rsidRoot w:val="00166438"/>
    <w:rsid w:val="00037668"/>
    <w:rsid w:val="000854C6"/>
    <w:rsid w:val="000D6DB7"/>
    <w:rsid w:val="000E5344"/>
    <w:rsid w:val="00100322"/>
    <w:rsid w:val="00110966"/>
    <w:rsid w:val="001359C2"/>
    <w:rsid w:val="001549C6"/>
    <w:rsid w:val="00166438"/>
    <w:rsid w:val="00193139"/>
    <w:rsid w:val="001E2AB7"/>
    <w:rsid w:val="002068F3"/>
    <w:rsid w:val="00224EE7"/>
    <w:rsid w:val="002710FC"/>
    <w:rsid w:val="002767F9"/>
    <w:rsid w:val="0028627B"/>
    <w:rsid w:val="002B7EED"/>
    <w:rsid w:val="002C15DC"/>
    <w:rsid w:val="003020F4"/>
    <w:rsid w:val="00364167"/>
    <w:rsid w:val="0037549C"/>
    <w:rsid w:val="003E5D0D"/>
    <w:rsid w:val="00414908"/>
    <w:rsid w:val="00432A1A"/>
    <w:rsid w:val="004A0128"/>
    <w:rsid w:val="004E0919"/>
    <w:rsid w:val="004E654E"/>
    <w:rsid w:val="005455C1"/>
    <w:rsid w:val="0057785F"/>
    <w:rsid w:val="00583973"/>
    <w:rsid w:val="005B1CE2"/>
    <w:rsid w:val="006066DC"/>
    <w:rsid w:val="006205C5"/>
    <w:rsid w:val="00643CA4"/>
    <w:rsid w:val="00656588"/>
    <w:rsid w:val="006908BD"/>
    <w:rsid w:val="00692908"/>
    <w:rsid w:val="006E2FC3"/>
    <w:rsid w:val="006E5B65"/>
    <w:rsid w:val="00761612"/>
    <w:rsid w:val="007673E9"/>
    <w:rsid w:val="00767ABF"/>
    <w:rsid w:val="007C6064"/>
    <w:rsid w:val="007D753E"/>
    <w:rsid w:val="007F798C"/>
    <w:rsid w:val="008045C9"/>
    <w:rsid w:val="00866739"/>
    <w:rsid w:val="00877A53"/>
    <w:rsid w:val="00892347"/>
    <w:rsid w:val="00900616"/>
    <w:rsid w:val="00900ABD"/>
    <w:rsid w:val="009047A0"/>
    <w:rsid w:val="00912DE5"/>
    <w:rsid w:val="00932BFF"/>
    <w:rsid w:val="009960DC"/>
    <w:rsid w:val="009E447E"/>
    <w:rsid w:val="00A06018"/>
    <w:rsid w:val="00A73AC5"/>
    <w:rsid w:val="00A91B60"/>
    <w:rsid w:val="00AC5DFC"/>
    <w:rsid w:val="00AE60FC"/>
    <w:rsid w:val="00B037B1"/>
    <w:rsid w:val="00B176C2"/>
    <w:rsid w:val="00BF0D23"/>
    <w:rsid w:val="00C72A20"/>
    <w:rsid w:val="00C73490"/>
    <w:rsid w:val="00C75FBB"/>
    <w:rsid w:val="00CF4FBD"/>
    <w:rsid w:val="00D531C6"/>
    <w:rsid w:val="00DB42CB"/>
    <w:rsid w:val="00DC1534"/>
    <w:rsid w:val="00DE0E0F"/>
    <w:rsid w:val="00EC7B84"/>
    <w:rsid w:val="00EF5897"/>
    <w:rsid w:val="00F2134B"/>
    <w:rsid w:val="00F22076"/>
    <w:rsid w:val="00F549C1"/>
    <w:rsid w:val="00F71A6A"/>
    <w:rsid w:val="00F872FD"/>
    <w:rsid w:val="00F907A9"/>
    <w:rsid w:val="00FA258A"/>
    <w:rsid w:val="00FB04A3"/>
    <w:rsid w:val="00FC11C2"/>
    <w:rsid w:val="00FE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6CE87"/>
  <w15:docId w15:val="{84DA3839-0EB6-4A1F-9668-83986E035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CA4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21">
    <w:name w:val="fontstyle21"/>
    <w:rsid w:val="00643CA4"/>
    <w:rPr>
      <w:rFonts w:ascii="MinionPro-Regular" w:hAnsi="MinionPro-Regular" w:hint="default"/>
      <w:b w:val="0"/>
      <w:bCs w:val="0"/>
      <w:i w:val="0"/>
      <w:iCs w:val="0"/>
      <w:color w:val="000000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643CA4"/>
  </w:style>
  <w:style w:type="character" w:customStyle="1" w:styleId="fontstyle01">
    <w:name w:val="fontstyle01"/>
    <w:basedOn w:val="DefaultParagraphFont"/>
    <w:rsid w:val="0057785F"/>
    <w:rPr>
      <w:rFonts w:ascii="GulliverRM" w:hAnsi="GulliverRM" w:hint="default"/>
      <w:b w:val="0"/>
      <w:bCs w:val="0"/>
      <w:i w:val="0"/>
      <w:iCs w:val="0"/>
      <w:color w:val="000000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4A01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128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4A01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128"/>
    <w:rPr>
      <w:rFonts w:ascii="Calibri" w:eastAsia="Calibri" w:hAnsi="Calibri" w:cs="Arial"/>
    </w:rPr>
  </w:style>
  <w:style w:type="numbering" w:customStyle="1" w:styleId="NoList1">
    <w:name w:val="No List1"/>
    <w:next w:val="NoList"/>
    <w:uiPriority w:val="99"/>
    <w:semiHidden/>
    <w:unhideWhenUsed/>
    <w:rsid w:val="00D531C6"/>
  </w:style>
  <w:style w:type="table" w:styleId="TableGrid">
    <w:name w:val="Table Grid"/>
    <w:basedOn w:val="TableNormal"/>
    <w:uiPriority w:val="39"/>
    <w:rsid w:val="00D53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531C6"/>
    <w:rPr>
      <w:i/>
      <w:iCs/>
    </w:rPr>
  </w:style>
  <w:style w:type="character" w:customStyle="1" w:styleId="apple-converted-space">
    <w:name w:val="apple-converted-space"/>
    <w:basedOn w:val="DefaultParagraphFont"/>
    <w:rsid w:val="00D531C6"/>
  </w:style>
  <w:style w:type="character" w:styleId="Hyperlink">
    <w:name w:val="Hyperlink"/>
    <w:basedOn w:val="DefaultParagraphFont"/>
    <w:uiPriority w:val="99"/>
    <w:semiHidden/>
    <w:unhideWhenUsed/>
    <w:rsid w:val="00D531C6"/>
    <w:rPr>
      <w:color w:val="0000FF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0D6DB7"/>
  </w:style>
  <w:style w:type="paragraph" w:styleId="BalloonText">
    <w:name w:val="Balloon Text"/>
    <w:basedOn w:val="Normal"/>
    <w:link w:val="BalloonTextChar"/>
    <w:uiPriority w:val="99"/>
    <w:semiHidden/>
    <w:unhideWhenUsed/>
    <w:rsid w:val="00EF5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897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F58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58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5897"/>
    <w:rPr>
      <w:rFonts w:ascii="Calibri" w:eastAsia="Calibri" w:hAnsi="Calibr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58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5897"/>
    <w:rPr>
      <w:rFonts w:ascii="Calibri" w:eastAsia="Calibri" w:hAnsi="Calibri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https://blast.ncbi.nlm.nih.gov/Blast.cgi" TargetMode="External"/><Relationship Id="rId26" Type="http://schemas.openxmlformats.org/officeDocument/2006/relationships/hyperlink" Target="https://blast.ncbi.nlm.nih.gov/Blast.cgi" TargetMode="External"/><Relationship Id="rId39" Type="http://schemas.openxmlformats.org/officeDocument/2006/relationships/hyperlink" Target="https://blast.ncbi.nlm.nih.gov/Blast.cgi" TargetMode="External"/><Relationship Id="rId21" Type="http://schemas.openxmlformats.org/officeDocument/2006/relationships/hyperlink" Target="https://blast.ncbi.nlm.nih.gov/Blast.cgi" TargetMode="External"/><Relationship Id="rId34" Type="http://schemas.openxmlformats.org/officeDocument/2006/relationships/hyperlink" Target="https://blast.ncbi.nlm.nih.gov/Blast.cgi" TargetMode="External"/><Relationship Id="rId42" Type="http://schemas.openxmlformats.org/officeDocument/2006/relationships/hyperlink" Target="https://blast.ncbi.nlm.nih.gov/Blast.cgi" TargetMode="External"/><Relationship Id="rId47" Type="http://schemas.openxmlformats.org/officeDocument/2006/relationships/hyperlink" Target="https://blast.ncbi.nlm.nih.gov/Blast.cgi" TargetMode="External"/><Relationship Id="rId50" Type="http://schemas.openxmlformats.org/officeDocument/2006/relationships/hyperlink" Target="https://blast.ncbi.nlm.nih.gov/Blast.cgi" TargetMode="External"/><Relationship Id="rId55" Type="http://schemas.openxmlformats.org/officeDocument/2006/relationships/hyperlink" Target="https://blast.ncbi.nlm.nih.gov/Blast.cgi" TargetMode="External"/><Relationship Id="rId63" Type="http://schemas.openxmlformats.org/officeDocument/2006/relationships/theme" Target="theme/theme1.xml"/><Relationship Id="rId7" Type="http://schemas.openxmlformats.org/officeDocument/2006/relationships/hyperlink" Target="http://scholar.google.com/citations?user=OmDA_YQAAAAJ&amp;hl=en" TargetMode="External"/><Relationship Id="rId2" Type="http://schemas.openxmlformats.org/officeDocument/2006/relationships/styles" Target="styles.xml"/><Relationship Id="rId16" Type="http://schemas.openxmlformats.org/officeDocument/2006/relationships/hyperlink" Target="https://blast.ncbi.nlm.nih.gov/Blast.cgi" TargetMode="External"/><Relationship Id="rId20" Type="http://schemas.openxmlformats.org/officeDocument/2006/relationships/hyperlink" Target="https://blast.ncbi.nlm.nih.gov/Blast.cgi" TargetMode="External"/><Relationship Id="rId29" Type="http://schemas.openxmlformats.org/officeDocument/2006/relationships/hyperlink" Target="https://blast.ncbi.nlm.nih.gov/Blast.cgi" TargetMode="External"/><Relationship Id="rId41" Type="http://schemas.openxmlformats.org/officeDocument/2006/relationships/hyperlink" Target="https://blast.ncbi.nlm.nih.gov/Blast.cgi" TargetMode="External"/><Relationship Id="rId54" Type="http://schemas.openxmlformats.org/officeDocument/2006/relationships/hyperlink" Target="https://blast.ncbi.nlm.nih.gov/Blast.cgi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yperlink" Target="https://blast.ncbi.nlm.nih.gov/Blast.cgi" TargetMode="External"/><Relationship Id="rId32" Type="http://schemas.openxmlformats.org/officeDocument/2006/relationships/hyperlink" Target="https://blast.ncbi.nlm.nih.gov/Blast.cgi" TargetMode="External"/><Relationship Id="rId37" Type="http://schemas.openxmlformats.org/officeDocument/2006/relationships/hyperlink" Target="https://blast.ncbi.nlm.nih.gov/Blast.cgi" TargetMode="External"/><Relationship Id="rId40" Type="http://schemas.openxmlformats.org/officeDocument/2006/relationships/hyperlink" Target="https://blast.ncbi.nlm.nih.gov/Blast.cgi" TargetMode="External"/><Relationship Id="rId45" Type="http://schemas.openxmlformats.org/officeDocument/2006/relationships/hyperlink" Target="https://blast.ncbi.nlm.nih.gov/Blast.cgi" TargetMode="External"/><Relationship Id="rId53" Type="http://schemas.openxmlformats.org/officeDocument/2006/relationships/hyperlink" Target="https://blast.ncbi.nlm.nih.gov/Blast.cgi" TargetMode="External"/><Relationship Id="rId58" Type="http://schemas.openxmlformats.org/officeDocument/2006/relationships/hyperlink" Target="https://blast.ncbi.nlm.nih.gov/Blast.cg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last.ncbi.nlm.nih.gov/Blast.cgi" TargetMode="External"/><Relationship Id="rId23" Type="http://schemas.openxmlformats.org/officeDocument/2006/relationships/hyperlink" Target="https://blast.ncbi.nlm.nih.gov/Blast.cgi" TargetMode="External"/><Relationship Id="rId28" Type="http://schemas.openxmlformats.org/officeDocument/2006/relationships/hyperlink" Target="https://blast.ncbi.nlm.nih.gov/Blast.cgi" TargetMode="External"/><Relationship Id="rId36" Type="http://schemas.openxmlformats.org/officeDocument/2006/relationships/hyperlink" Target="https://blast.ncbi.nlm.nih.gov/Blast.cgi" TargetMode="External"/><Relationship Id="rId49" Type="http://schemas.openxmlformats.org/officeDocument/2006/relationships/hyperlink" Target="https://blast.ncbi.nlm.nih.gov/Blast.cgi" TargetMode="External"/><Relationship Id="rId57" Type="http://schemas.openxmlformats.org/officeDocument/2006/relationships/hyperlink" Target="https://blast.ncbi.nlm.nih.gov/Blast.cgi" TargetMode="External"/><Relationship Id="rId61" Type="http://schemas.openxmlformats.org/officeDocument/2006/relationships/hyperlink" Target="https://blast.ncbi.nlm.nih.gov/Blast.cgi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blast.ncbi.nlm.nih.gov/Blast.cgi" TargetMode="External"/><Relationship Id="rId31" Type="http://schemas.openxmlformats.org/officeDocument/2006/relationships/hyperlink" Target="https://blast.ncbi.nlm.nih.gov/Blast.cgi" TargetMode="External"/><Relationship Id="rId44" Type="http://schemas.openxmlformats.org/officeDocument/2006/relationships/hyperlink" Target="https://blast.ncbi.nlm.nih.gov/Blast.cgi" TargetMode="External"/><Relationship Id="rId52" Type="http://schemas.openxmlformats.org/officeDocument/2006/relationships/hyperlink" Target="https://blast.ncbi.nlm.nih.gov/Blast.cgi" TargetMode="External"/><Relationship Id="rId60" Type="http://schemas.openxmlformats.org/officeDocument/2006/relationships/hyperlink" Target="https://blast.ncbi.nlm.nih.gov/Blast.cg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blast.ncbi.nlm.nih.gov/Blast.cgi" TargetMode="External"/><Relationship Id="rId22" Type="http://schemas.openxmlformats.org/officeDocument/2006/relationships/hyperlink" Target="https://blast.ncbi.nlm.nih.gov/Blast.cgi" TargetMode="External"/><Relationship Id="rId27" Type="http://schemas.openxmlformats.org/officeDocument/2006/relationships/hyperlink" Target="https://blast.ncbi.nlm.nih.gov/Blast.cgi" TargetMode="External"/><Relationship Id="rId30" Type="http://schemas.openxmlformats.org/officeDocument/2006/relationships/hyperlink" Target="https://blast.ncbi.nlm.nih.gov/Blast.cgi" TargetMode="External"/><Relationship Id="rId35" Type="http://schemas.openxmlformats.org/officeDocument/2006/relationships/hyperlink" Target="https://blast.ncbi.nlm.nih.gov/Blast.cgi" TargetMode="External"/><Relationship Id="rId43" Type="http://schemas.openxmlformats.org/officeDocument/2006/relationships/hyperlink" Target="https://blast.ncbi.nlm.nih.gov/Blast.cgi" TargetMode="External"/><Relationship Id="rId48" Type="http://schemas.openxmlformats.org/officeDocument/2006/relationships/hyperlink" Target="https://blast.ncbi.nlm.nih.gov/Blast.cgi" TargetMode="External"/><Relationship Id="rId56" Type="http://schemas.openxmlformats.org/officeDocument/2006/relationships/hyperlink" Target="https://blast.ncbi.nlm.nih.gov/Blast.cgi" TargetMode="External"/><Relationship Id="rId8" Type="http://schemas.openxmlformats.org/officeDocument/2006/relationships/hyperlink" Target="http://scholar.google.com/citations?user=ZPuaA8kAAAAJ&amp;hl=en" TargetMode="External"/><Relationship Id="rId51" Type="http://schemas.openxmlformats.org/officeDocument/2006/relationships/hyperlink" Target="https://blast.ncbi.nlm.nih.gov/Blast.cgi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blast.ncbi.nlm.nih.gov/Blast.cgi" TargetMode="External"/><Relationship Id="rId25" Type="http://schemas.openxmlformats.org/officeDocument/2006/relationships/hyperlink" Target="https://blast.ncbi.nlm.nih.gov/Blast.cgi" TargetMode="External"/><Relationship Id="rId33" Type="http://schemas.openxmlformats.org/officeDocument/2006/relationships/hyperlink" Target="https://blast.ncbi.nlm.nih.gov/Blast.cgi" TargetMode="External"/><Relationship Id="rId38" Type="http://schemas.openxmlformats.org/officeDocument/2006/relationships/hyperlink" Target="https://blast.ncbi.nlm.nih.gov/Blast.cgi" TargetMode="External"/><Relationship Id="rId46" Type="http://schemas.openxmlformats.org/officeDocument/2006/relationships/hyperlink" Target="https://blast.ncbi.nlm.nih.gov/Blast.cgi" TargetMode="External"/><Relationship Id="rId59" Type="http://schemas.openxmlformats.org/officeDocument/2006/relationships/hyperlink" Target="https://blast.ncbi.nlm.nih.gov/Blast.c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FF86E-1FEF-4B81-A275-998AE93A2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20</Pages>
  <Words>5824</Words>
  <Characters>33202</Characters>
  <Application>Microsoft Office Word</Application>
  <DocSecurity>0</DocSecurity>
  <Lines>276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Vrije Universiteit Amsterdam</Company>
  <LinksUpToDate>false</LinksUpToDate>
  <CharactersWithSpaces>38949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Mehdi</dc:creator>
  <cp:lastModifiedBy>Mohammad Mehdi</cp:lastModifiedBy>
  <cp:revision>24</cp:revision>
  <dcterms:created xsi:type="dcterms:W3CDTF">2019-02-25T18:24:00Z</dcterms:created>
  <dcterms:modified xsi:type="dcterms:W3CDTF">2019-04-06T09:19:00Z</dcterms:modified>
</cp:coreProperties>
</file>