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8EB" w:rsidRDefault="003C421B" w:rsidP="003C421B">
      <w:pPr>
        <w:pStyle w:val="NoSpacing"/>
        <w:rPr>
          <w:rFonts w:ascii="Arial" w:hAnsi="Arial" w:cs="Arial"/>
          <w:sz w:val="24"/>
          <w:szCs w:val="24"/>
        </w:rPr>
      </w:pPr>
      <w:r w:rsidRPr="003C421B">
        <w:rPr>
          <w:rFonts w:ascii="Arial" w:hAnsi="Arial" w:cs="Arial"/>
          <w:sz w:val="24"/>
          <w:szCs w:val="24"/>
        </w:rPr>
        <w:t xml:space="preserve">Supplementary </w:t>
      </w:r>
      <w:r w:rsidR="00F74167">
        <w:rPr>
          <w:rFonts w:ascii="Arial" w:hAnsi="Arial" w:cs="Arial"/>
          <w:sz w:val="24"/>
          <w:szCs w:val="24"/>
        </w:rPr>
        <w:t>Information</w:t>
      </w:r>
    </w:p>
    <w:p w:rsidR="003C421B" w:rsidRPr="003C421B" w:rsidRDefault="003C421B" w:rsidP="003C421B">
      <w:pPr>
        <w:pStyle w:val="NoSpacing"/>
        <w:rPr>
          <w:rFonts w:ascii="Arial" w:hAnsi="Arial" w:cs="Arial"/>
          <w:sz w:val="24"/>
          <w:szCs w:val="24"/>
        </w:rPr>
      </w:pPr>
    </w:p>
    <w:p w:rsidR="003C421B" w:rsidRDefault="00110274" w:rsidP="003C421B">
      <w:pPr>
        <w:pStyle w:val="NoSpacing"/>
        <w:spacing w:line="360" w:lineRule="auto"/>
        <w:rPr>
          <w:rFonts w:ascii="Arial" w:hAnsi="Arial" w:cs="Arial"/>
          <w:b/>
          <w:sz w:val="20"/>
          <w:szCs w:val="20"/>
        </w:rPr>
      </w:pPr>
      <w:r w:rsidRPr="00110274">
        <w:rPr>
          <w:rFonts w:ascii="Arial" w:hAnsi="Arial" w:cs="Arial"/>
          <w:b/>
          <w:sz w:val="36"/>
          <w:szCs w:val="36"/>
        </w:rPr>
        <w:t>Reduced False Positives and Improved Reporting of Loop-Mediated Isothermal Amplification using Quenched Fluorescent Primers</w:t>
      </w:r>
    </w:p>
    <w:p w:rsidR="003C421B" w:rsidRDefault="003C421B" w:rsidP="003C421B">
      <w:pPr>
        <w:pStyle w:val="NoSpacing"/>
        <w:spacing w:line="360" w:lineRule="auto"/>
        <w:rPr>
          <w:rFonts w:ascii="Arial" w:hAnsi="Arial" w:cs="Arial"/>
          <w:sz w:val="24"/>
          <w:szCs w:val="24"/>
        </w:rPr>
      </w:pPr>
      <w:r w:rsidRPr="006C27D6">
        <w:rPr>
          <w:rFonts w:ascii="Arial" w:hAnsi="Arial" w:cs="Arial"/>
          <w:b/>
          <w:sz w:val="24"/>
          <w:szCs w:val="24"/>
        </w:rPr>
        <w:t>Patrick Hardinge</w:t>
      </w:r>
      <w:r w:rsidR="00272FE8" w:rsidRPr="00272FE8">
        <w:rPr>
          <w:rFonts w:ascii="Arial" w:hAnsi="Arial" w:cs="Arial"/>
          <w:b/>
          <w:sz w:val="24"/>
          <w:szCs w:val="24"/>
          <w:vertAlign w:val="superscript"/>
        </w:rPr>
        <w:t>1,*</w:t>
      </w:r>
      <w:r w:rsidR="008858D2">
        <w:rPr>
          <w:rFonts w:ascii="Arial" w:hAnsi="Arial" w:cs="Arial"/>
          <w:b/>
          <w:sz w:val="24"/>
          <w:szCs w:val="24"/>
        </w:rPr>
        <w:t xml:space="preserve">, </w:t>
      </w:r>
      <w:r w:rsidR="00897751">
        <w:rPr>
          <w:rFonts w:ascii="Arial" w:hAnsi="Arial" w:cs="Arial"/>
          <w:b/>
          <w:sz w:val="24"/>
          <w:szCs w:val="24"/>
        </w:rPr>
        <w:t>J</w:t>
      </w:r>
      <w:r w:rsidR="00564B76">
        <w:rPr>
          <w:rFonts w:ascii="Arial" w:hAnsi="Arial" w:cs="Arial"/>
          <w:b/>
          <w:sz w:val="24"/>
          <w:szCs w:val="24"/>
        </w:rPr>
        <w:t>ames A. H.</w:t>
      </w:r>
      <w:r w:rsidRPr="006C27D6">
        <w:rPr>
          <w:rFonts w:ascii="Arial" w:hAnsi="Arial" w:cs="Arial"/>
          <w:b/>
          <w:sz w:val="24"/>
          <w:szCs w:val="24"/>
        </w:rPr>
        <w:t xml:space="preserve"> Murray</w:t>
      </w:r>
      <w:r w:rsidR="00272FE8" w:rsidRPr="00272FE8">
        <w:rPr>
          <w:rFonts w:ascii="Arial" w:hAnsi="Arial" w:cs="Arial"/>
          <w:b/>
          <w:sz w:val="24"/>
          <w:szCs w:val="24"/>
          <w:vertAlign w:val="superscript"/>
        </w:rPr>
        <w:t>1</w:t>
      </w:r>
    </w:p>
    <w:p w:rsidR="003C421B" w:rsidRDefault="00272FE8" w:rsidP="003C421B">
      <w:pPr>
        <w:pStyle w:val="NoSpacing"/>
        <w:rPr>
          <w:rFonts w:ascii="Arial" w:hAnsi="Arial" w:cs="Arial"/>
          <w:sz w:val="20"/>
          <w:szCs w:val="20"/>
        </w:rPr>
      </w:pPr>
      <w:r w:rsidRPr="00272FE8">
        <w:rPr>
          <w:rFonts w:ascii="Arial" w:hAnsi="Arial" w:cs="Arial"/>
          <w:sz w:val="20"/>
          <w:szCs w:val="20"/>
          <w:vertAlign w:val="superscript"/>
        </w:rPr>
        <w:t>1</w:t>
      </w:r>
      <w:r>
        <w:rPr>
          <w:rFonts w:ascii="Arial" w:hAnsi="Arial" w:cs="Arial"/>
          <w:sz w:val="20"/>
          <w:szCs w:val="20"/>
        </w:rPr>
        <w:t>Cardiff School of Biosciences, Biomedical Sciences Building, Museum Avenue, Cardiff CF10 3AX, UK</w:t>
      </w:r>
    </w:p>
    <w:p w:rsidR="00272FE8" w:rsidRDefault="00110274" w:rsidP="003C421B">
      <w:pPr>
        <w:pStyle w:val="NoSpacing"/>
        <w:rPr>
          <w:rFonts w:ascii="Arial" w:hAnsi="Arial" w:cs="Arial"/>
          <w:sz w:val="20"/>
          <w:szCs w:val="20"/>
        </w:rPr>
      </w:pPr>
      <w:r>
        <w:rPr>
          <w:rFonts w:ascii="Arial" w:hAnsi="Arial" w:cs="Arial"/>
          <w:sz w:val="20"/>
          <w:szCs w:val="20"/>
        </w:rPr>
        <w:t xml:space="preserve">*corresponding author: </w:t>
      </w:r>
      <w:r w:rsidRPr="00110274">
        <w:rPr>
          <w:rStyle w:val="Hyperlink"/>
          <w:rFonts w:ascii="Arial" w:hAnsi="Arial" w:cs="Arial"/>
          <w:sz w:val="20"/>
          <w:szCs w:val="20"/>
        </w:rPr>
        <w:t>hardingep@cardiff.ac.uk</w:t>
      </w:r>
    </w:p>
    <w:p w:rsidR="003C421B" w:rsidRDefault="003C421B" w:rsidP="003C421B">
      <w:pPr>
        <w:pStyle w:val="NoSpacing"/>
        <w:rPr>
          <w:rFonts w:ascii="Arial" w:hAnsi="Arial" w:cs="Arial"/>
          <w:sz w:val="20"/>
          <w:szCs w:val="20"/>
        </w:rPr>
      </w:pPr>
    </w:p>
    <w:p w:rsidR="00C96D01" w:rsidRDefault="00C96D01" w:rsidP="003C421B">
      <w:pPr>
        <w:pStyle w:val="NoSpacing"/>
        <w:rPr>
          <w:rFonts w:ascii="Arial" w:hAnsi="Arial" w:cs="Arial"/>
          <w:sz w:val="20"/>
          <w:szCs w:val="20"/>
        </w:rPr>
      </w:pPr>
    </w:p>
    <w:p w:rsidR="001D49E3" w:rsidRDefault="00D3647D" w:rsidP="003C421B">
      <w:pPr>
        <w:pStyle w:val="NoSpacing"/>
        <w:spacing w:line="360" w:lineRule="auto"/>
        <w:rPr>
          <w:rFonts w:ascii="Arial" w:hAnsi="Arial" w:cs="Arial"/>
          <w:sz w:val="20"/>
          <w:szCs w:val="20"/>
        </w:rPr>
      </w:pPr>
      <w:r w:rsidRPr="00D3647D">
        <w:rPr>
          <w:rFonts w:ascii="Arial" w:hAnsi="Arial" w:cs="Arial"/>
          <w:noProof/>
          <w:sz w:val="20"/>
          <w:szCs w:val="20"/>
          <w:lang w:eastAsia="en-GB"/>
        </w:rPr>
        <w:drawing>
          <wp:inline distT="0" distB="0" distL="0" distR="0">
            <wp:extent cx="4956175" cy="3964940"/>
            <wp:effectExtent l="0" t="0" r="0" b="0"/>
            <wp:docPr id="6" name="Picture 6" descr="C:\Users\Patrick Hardinge\Pictures\Figures for Quenched LAMP Primer paper\Gel Figure 6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rick Hardinge\Pictures\Figures for Quenched LAMP Primer paper\Gel Figure 630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56175" cy="3964940"/>
                    </a:xfrm>
                    <a:prstGeom prst="rect">
                      <a:avLst/>
                    </a:prstGeom>
                    <a:noFill/>
                    <a:ln>
                      <a:noFill/>
                    </a:ln>
                  </pic:spPr>
                </pic:pic>
              </a:graphicData>
            </a:graphic>
          </wp:inline>
        </w:drawing>
      </w:r>
    </w:p>
    <w:p w:rsidR="00D97D13" w:rsidRPr="00C27E9A" w:rsidRDefault="00D97D13" w:rsidP="00D97D13">
      <w:pPr>
        <w:pStyle w:val="NoSpacing"/>
        <w:rPr>
          <w:rFonts w:ascii="Arial" w:hAnsi="Arial" w:cs="Arial"/>
          <w:sz w:val="20"/>
          <w:szCs w:val="20"/>
        </w:rPr>
      </w:pPr>
      <w:r>
        <w:rPr>
          <w:rFonts w:ascii="Arial" w:hAnsi="Arial" w:cs="Arial"/>
          <w:b/>
          <w:sz w:val="20"/>
          <w:szCs w:val="20"/>
        </w:rPr>
        <w:t>Figure S</w:t>
      </w:r>
      <w:r w:rsidR="00D3647D">
        <w:rPr>
          <w:rFonts w:ascii="Arial" w:hAnsi="Arial" w:cs="Arial"/>
          <w:b/>
          <w:sz w:val="20"/>
          <w:szCs w:val="20"/>
        </w:rPr>
        <w:t>1</w:t>
      </w:r>
      <w:r>
        <w:rPr>
          <w:rFonts w:ascii="Arial" w:hAnsi="Arial" w:cs="Arial"/>
          <w:b/>
          <w:sz w:val="20"/>
          <w:szCs w:val="20"/>
        </w:rPr>
        <w:t xml:space="preserve">. Full length agarose gel used in Figure </w:t>
      </w:r>
      <w:r w:rsidR="00D3647D">
        <w:rPr>
          <w:rFonts w:ascii="Arial" w:hAnsi="Arial" w:cs="Arial"/>
          <w:b/>
          <w:sz w:val="20"/>
          <w:szCs w:val="20"/>
        </w:rPr>
        <w:t>6</w:t>
      </w:r>
      <w:r>
        <w:rPr>
          <w:rFonts w:ascii="Arial" w:hAnsi="Arial" w:cs="Arial"/>
          <w:b/>
          <w:sz w:val="20"/>
          <w:szCs w:val="20"/>
        </w:rPr>
        <w:t>.</w:t>
      </w:r>
      <w:r>
        <w:rPr>
          <w:rFonts w:ascii="Arial" w:hAnsi="Arial" w:cs="Arial"/>
          <w:sz w:val="20"/>
          <w:szCs w:val="20"/>
        </w:rPr>
        <w:t xml:space="preserve"> </w:t>
      </w:r>
    </w:p>
    <w:p w:rsidR="00DD78B9" w:rsidRDefault="00DD78B9" w:rsidP="00026D63">
      <w:pPr>
        <w:pStyle w:val="NoSpacing"/>
        <w:spacing w:line="360" w:lineRule="auto"/>
        <w:rPr>
          <w:rFonts w:ascii="Arial" w:hAnsi="Arial" w:cs="Arial"/>
          <w:sz w:val="20"/>
          <w:szCs w:val="20"/>
        </w:rPr>
      </w:pPr>
    </w:p>
    <w:p w:rsidR="00C27E9A" w:rsidRDefault="00D40373" w:rsidP="00026D63">
      <w:pPr>
        <w:pStyle w:val="NoSpacing"/>
        <w:spacing w:line="360" w:lineRule="auto"/>
        <w:rPr>
          <w:rFonts w:ascii="Arial" w:hAnsi="Arial" w:cs="Arial"/>
          <w:sz w:val="20"/>
          <w:szCs w:val="20"/>
        </w:rPr>
      </w:pPr>
      <w:r w:rsidRPr="00D40373">
        <w:rPr>
          <w:rFonts w:ascii="Arial" w:hAnsi="Arial" w:cs="Arial"/>
          <w:noProof/>
          <w:sz w:val="20"/>
          <w:szCs w:val="20"/>
          <w:lang w:eastAsia="en-GB"/>
        </w:rPr>
        <w:lastRenderedPageBreak/>
        <w:drawing>
          <wp:inline distT="0" distB="0" distL="0" distR="0">
            <wp:extent cx="4229392" cy="3033346"/>
            <wp:effectExtent l="0" t="0" r="0" b="0"/>
            <wp:docPr id="1" name="Picture 1" descr="C:\Users\Patrick Hardinge\Pictures\Figures for Quenched LAMP Primer paper\Figure S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rick Hardinge\Pictures\Figures for Quenched LAMP Primer paper\Figure S23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4182" cy="3072642"/>
                    </a:xfrm>
                    <a:prstGeom prst="rect">
                      <a:avLst/>
                    </a:prstGeom>
                    <a:noFill/>
                    <a:ln>
                      <a:noFill/>
                    </a:ln>
                  </pic:spPr>
                </pic:pic>
              </a:graphicData>
            </a:graphic>
          </wp:inline>
        </w:drawing>
      </w:r>
    </w:p>
    <w:p w:rsidR="00D40373" w:rsidRDefault="00D40373" w:rsidP="00D40373">
      <w:pPr>
        <w:pStyle w:val="NoSpacing"/>
        <w:rPr>
          <w:rFonts w:ascii="Arial" w:hAnsi="Arial" w:cs="Arial"/>
          <w:sz w:val="20"/>
          <w:szCs w:val="20"/>
        </w:rPr>
      </w:pPr>
      <w:r>
        <w:rPr>
          <w:rFonts w:ascii="Arial" w:hAnsi="Arial" w:cs="Arial"/>
          <w:b/>
          <w:sz w:val="20"/>
          <w:szCs w:val="20"/>
        </w:rPr>
        <w:t>Figure S2. Non-specific primer interactions detected with SYTO9 and JOE-FIP.</w:t>
      </w:r>
      <w:r>
        <w:rPr>
          <w:rFonts w:ascii="Arial" w:hAnsi="Arial" w:cs="Arial"/>
          <w:sz w:val="20"/>
          <w:szCs w:val="20"/>
        </w:rPr>
        <w:t xml:space="preserve"> Panel (A) shows the normalised fluorescence from SYTO9 detection and (C) shows the consecutive JOE-FIP fluorescence for non-template controls with new 35Sp LAMP primers. Corresponding melt curve analysis shown in panels (B) and (D). Negative results and SYTO9 detected positives are highlighted in red, JOE-FIP detected positives are highlighted in blue. </w:t>
      </w:r>
    </w:p>
    <w:p w:rsidR="00D40373" w:rsidRDefault="00D40373" w:rsidP="00D40373">
      <w:pPr>
        <w:pStyle w:val="NoSpacing"/>
        <w:rPr>
          <w:rFonts w:ascii="Arial" w:hAnsi="Arial" w:cs="Arial"/>
          <w:sz w:val="20"/>
          <w:szCs w:val="20"/>
        </w:rPr>
      </w:pPr>
    </w:p>
    <w:p w:rsidR="007C6693" w:rsidRDefault="00D40373" w:rsidP="00D40373">
      <w:pPr>
        <w:pStyle w:val="NoSpacing"/>
        <w:rPr>
          <w:rFonts w:ascii="Arial" w:hAnsi="Arial" w:cs="Arial"/>
        </w:rPr>
      </w:pPr>
      <w:r>
        <w:rPr>
          <w:rFonts w:ascii="Arial" w:hAnsi="Arial" w:cs="Arial"/>
        </w:rPr>
        <w:t xml:space="preserve">Basic purified </w:t>
      </w:r>
      <w:r w:rsidR="00BE509A">
        <w:rPr>
          <w:rFonts w:ascii="Arial" w:hAnsi="Arial" w:cs="Arial"/>
        </w:rPr>
        <w:t>Sigma synthesised LAMP oligonucleotides targeting the 35Sp sequence and designed using Primer Explorer v4 were used in combination to increase the incid</w:t>
      </w:r>
      <w:r w:rsidR="007C6693">
        <w:rPr>
          <w:rFonts w:ascii="Arial" w:hAnsi="Arial" w:cs="Arial"/>
        </w:rPr>
        <w:t>ence of false positive results.</w:t>
      </w:r>
    </w:p>
    <w:p w:rsidR="00D40373" w:rsidRPr="00D40373" w:rsidRDefault="007C6693" w:rsidP="00D40373">
      <w:pPr>
        <w:pStyle w:val="NoSpacing"/>
        <w:rPr>
          <w:rFonts w:ascii="Arial" w:hAnsi="Arial" w:cs="Arial"/>
        </w:rPr>
      </w:pPr>
      <w:r>
        <w:rPr>
          <w:rFonts w:ascii="Arial" w:hAnsi="Arial" w:cs="Arial"/>
        </w:rPr>
        <w:t xml:space="preserve">BIP: 5’ CACGTCTTCAAAGCAAGTGGTTTTATAGTGGGATTGTGCGTCATC 3’, F3: 5’ TGGCTCCTAGAAATGCCATC 3’, B3: 5’ GAGGAAGGGTCTTGCGAAG 3’, </w:t>
      </w:r>
      <w:proofErr w:type="spellStart"/>
      <w:r>
        <w:rPr>
          <w:rFonts w:ascii="Arial" w:hAnsi="Arial" w:cs="Arial"/>
        </w:rPr>
        <w:t>LoopB</w:t>
      </w:r>
      <w:proofErr w:type="spellEnd"/>
      <w:r>
        <w:rPr>
          <w:rFonts w:ascii="Arial" w:hAnsi="Arial" w:cs="Arial"/>
        </w:rPr>
        <w:t xml:space="preserve">: 5’ TGATGTGATATCTCCACTGAC 3’, </w:t>
      </w:r>
      <w:proofErr w:type="spellStart"/>
      <w:r>
        <w:rPr>
          <w:rFonts w:ascii="Arial" w:hAnsi="Arial" w:cs="Arial"/>
        </w:rPr>
        <w:t>StemB</w:t>
      </w:r>
      <w:proofErr w:type="spellEnd"/>
      <w:r>
        <w:rPr>
          <w:rFonts w:ascii="Arial" w:hAnsi="Arial" w:cs="Arial"/>
        </w:rPr>
        <w:t>: 5’ CGATGCTCCTCGTGGGTGGG 3’. The JOE-FIP primer 5’ ATCTTTGGGACCACTGTCGTTTTATTGCGATAAAGGAAAGGC 3’ was HPLC purified.</w:t>
      </w:r>
    </w:p>
    <w:p w:rsidR="001973AE" w:rsidRDefault="001973AE" w:rsidP="00026D63">
      <w:pPr>
        <w:pStyle w:val="NoSpacing"/>
        <w:spacing w:line="360" w:lineRule="auto"/>
        <w:rPr>
          <w:rFonts w:ascii="Arial" w:hAnsi="Arial" w:cs="Arial"/>
          <w:sz w:val="20"/>
          <w:szCs w:val="20"/>
        </w:rPr>
      </w:pPr>
    </w:p>
    <w:p w:rsidR="001973AE" w:rsidRDefault="00796A9A" w:rsidP="00026D63">
      <w:pPr>
        <w:pStyle w:val="NoSpacing"/>
        <w:spacing w:line="360" w:lineRule="auto"/>
        <w:rPr>
          <w:rFonts w:ascii="Arial" w:hAnsi="Arial" w:cs="Arial"/>
          <w:sz w:val="20"/>
          <w:szCs w:val="20"/>
        </w:rPr>
      </w:pPr>
      <w:r w:rsidRPr="00796A9A">
        <w:rPr>
          <w:rFonts w:ascii="Arial" w:hAnsi="Arial" w:cs="Arial"/>
          <w:noProof/>
          <w:sz w:val="20"/>
          <w:szCs w:val="20"/>
          <w:lang w:eastAsia="en-GB"/>
        </w:rPr>
        <w:drawing>
          <wp:inline distT="0" distB="0" distL="0" distR="0">
            <wp:extent cx="5870097" cy="2700000"/>
            <wp:effectExtent l="0" t="0" r="0" b="5715"/>
            <wp:docPr id="3" name="Picture 3" descr="C:\Users\Patrick Hardinge\Pictures\Figures for Quenched LAMP Primer paper\S3 Duplex Bt11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rick Hardinge\Pictures\Figures for Quenched LAMP Primer paper\S3 Duplex Bt113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0097" cy="2700000"/>
                    </a:xfrm>
                    <a:prstGeom prst="rect">
                      <a:avLst/>
                    </a:prstGeom>
                    <a:noFill/>
                    <a:ln>
                      <a:noFill/>
                    </a:ln>
                  </pic:spPr>
                </pic:pic>
              </a:graphicData>
            </a:graphic>
          </wp:inline>
        </w:drawing>
      </w:r>
    </w:p>
    <w:p w:rsidR="001973AE" w:rsidRDefault="001973AE" w:rsidP="001973AE">
      <w:pPr>
        <w:pStyle w:val="NoSpacing"/>
        <w:rPr>
          <w:rFonts w:ascii="Arial" w:hAnsi="Arial" w:cs="Arial"/>
          <w:sz w:val="20"/>
          <w:szCs w:val="20"/>
        </w:rPr>
      </w:pPr>
      <w:r>
        <w:rPr>
          <w:rFonts w:ascii="Arial" w:hAnsi="Arial" w:cs="Arial"/>
          <w:b/>
          <w:sz w:val="20"/>
          <w:szCs w:val="20"/>
        </w:rPr>
        <w:t>Figure S3. Duplex LAMP reaction with ADH1 and 35Sp detection.</w:t>
      </w:r>
      <w:r>
        <w:rPr>
          <w:rFonts w:ascii="Arial" w:hAnsi="Arial" w:cs="Arial"/>
          <w:sz w:val="20"/>
          <w:szCs w:val="20"/>
        </w:rPr>
        <w:t xml:space="preserve"> </w:t>
      </w:r>
      <w:r w:rsidR="00796A9A">
        <w:rPr>
          <w:rFonts w:ascii="Arial" w:hAnsi="Arial" w:cs="Arial"/>
          <w:sz w:val="20"/>
          <w:szCs w:val="20"/>
        </w:rPr>
        <w:t xml:space="preserve">LAMP amplification and detection of 1in10 dilution of native </w:t>
      </w:r>
      <w:r w:rsidR="00796A9A" w:rsidRPr="00AC4371">
        <w:rPr>
          <w:rFonts w:ascii="Arial" w:hAnsi="Arial" w:cs="Arial"/>
          <w:b/>
          <w:sz w:val="20"/>
          <w:szCs w:val="20"/>
        </w:rPr>
        <w:t>5% Bt11</w:t>
      </w:r>
      <w:r w:rsidR="00796A9A">
        <w:rPr>
          <w:rFonts w:ascii="Arial" w:hAnsi="Arial" w:cs="Arial"/>
          <w:sz w:val="20"/>
          <w:szCs w:val="20"/>
        </w:rPr>
        <w:t xml:space="preserve"> maize genomic DNA with ADH1 LAMP primers with FAM labelled FIP and 35Sp LAMP primers with TAMRA labelled FIP. </w:t>
      </w:r>
      <w:r w:rsidR="00A3745D">
        <w:rPr>
          <w:rFonts w:ascii="Arial" w:hAnsi="Arial" w:cs="Arial"/>
          <w:sz w:val="20"/>
          <w:szCs w:val="20"/>
        </w:rPr>
        <w:t xml:space="preserve">Qubit quantification and copy number calculations: 1096 copies per microlitre ADH1, 46 copies per microlitre </w:t>
      </w:r>
      <w:r w:rsidR="00C824CB">
        <w:rPr>
          <w:rFonts w:ascii="Arial" w:hAnsi="Arial" w:cs="Arial"/>
          <w:sz w:val="20"/>
          <w:szCs w:val="20"/>
        </w:rPr>
        <w:t xml:space="preserve">35Sp. </w:t>
      </w:r>
      <w:r w:rsidR="00796A9A">
        <w:rPr>
          <w:rFonts w:ascii="Arial" w:hAnsi="Arial" w:cs="Arial"/>
          <w:sz w:val="20"/>
          <w:szCs w:val="20"/>
        </w:rPr>
        <w:t xml:space="preserve">Blue indicates template </w:t>
      </w:r>
      <w:r w:rsidR="00796A9A">
        <w:rPr>
          <w:rFonts w:ascii="Arial" w:hAnsi="Arial" w:cs="Arial"/>
          <w:sz w:val="20"/>
          <w:szCs w:val="20"/>
        </w:rPr>
        <w:lastRenderedPageBreak/>
        <w:t>amplification and orange denotes the NTCs. The (DUPLEX) column shows the detection of two LAMP reactions in each tube. Other columns show the individual LAMP reactions and the detection channels of the thermocycler; FAM-FIP detected on the green channel only and TAMRA-FIP by the orange channel only.</w:t>
      </w:r>
    </w:p>
    <w:p w:rsidR="00796A9A" w:rsidRDefault="00796A9A" w:rsidP="001973AE">
      <w:pPr>
        <w:pStyle w:val="NoSpacing"/>
        <w:rPr>
          <w:rFonts w:ascii="Arial" w:hAnsi="Arial" w:cs="Arial"/>
          <w:sz w:val="20"/>
          <w:szCs w:val="20"/>
        </w:rPr>
      </w:pPr>
    </w:p>
    <w:p w:rsidR="00796A9A" w:rsidRDefault="00796A9A" w:rsidP="001973AE">
      <w:pPr>
        <w:pStyle w:val="NoSpacing"/>
        <w:rPr>
          <w:rFonts w:ascii="Arial" w:hAnsi="Arial" w:cs="Arial"/>
          <w:sz w:val="20"/>
          <w:szCs w:val="20"/>
        </w:rPr>
      </w:pPr>
      <w:r w:rsidRPr="00796A9A">
        <w:rPr>
          <w:rFonts w:ascii="Arial" w:hAnsi="Arial" w:cs="Arial"/>
          <w:noProof/>
          <w:sz w:val="20"/>
          <w:szCs w:val="20"/>
          <w:lang w:eastAsia="en-GB"/>
        </w:rPr>
        <w:drawing>
          <wp:inline distT="0" distB="0" distL="0" distR="0">
            <wp:extent cx="5757598" cy="2700000"/>
            <wp:effectExtent l="0" t="0" r="0" b="5715"/>
            <wp:docPr id="4" name="Picture 4" descr="C:\Users\Patrick Hardinge\Pictures\Figures for Quenched LAMP Primer paper\S4 Duplex NK603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trick Hardinge\Pictures\Figures for Quenched LAMP Primer paper\S4 Duplex NK6033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7598" cy="2700000"/>
                    </a:xfrm>
                    <a:prstGeom prst="rect">
                      <a:avLst/>
                    </a:prstGeom>
                    <a:noFill/>
                    <a:ln>
                      <a:noFill/>
                    </a:ln>
                  </pic:spPr>
                </pic:pic>
              </a:graphicData>
            </a:graphic>
          </wp:inline>
        </w:drawing>
      </w:r>
    </w:p>
    <w:p w:rsidR="000011BE" w:rsidRDefault="000011BE" w:rsidP="000011BE">
      <w:pPr>
        <w:pStyle w:val="NoSpacing"/>
        <w:rPr>
          <w:rFonts w:ascii="Arial" w:hAnsi="Arial" w:cs="Arial"/>
          <w:sz w:val="20"/>
          <w:szCs w:val="20"/>
        </w:rPr>
      </w:pPr>
      <w:r>
        <w:rPr>
          <w:rFonts w:ascii="Arial" w:hAnsi="Arial" w:cs="Arial"/>
          <w:b/>
          <w:sz w:val="20"/>
          <w:szCs w:val="20"/>
        </w:rPr>
        <w:t>Figure S4. Duplex LAMP reaction with ADH1 and 35Sp detection.</w:t>
      </w:r>
      <w:r>
        <w:rPr>
          <w:rFonts w:ascii="Arial" w:hAnsi="Arial" w:cs="Arial"/>
          <w:sz w:val="20"/>
          <w:szCs w:val="20"/>
        </w:rPr>
        <w:t xml:space="preserve"> LAMP amplification and detection of 1in10 dilution of native </w:t>
      </w:r>
      <w:r w:rsidRPr="00AC4371">
        <w:rPr>
          <w:rFonts w:ascii="Arial" w:hAnsi="Arial" w:cs="Arial"/>
          <w:b/>
          <w:sz w:val="20"/>
          <w:szCs w:val="20"/>
        </w:rPr>
        <w:t xml:space="preserve">5% NK603 </w:t>
      </w:r>
      <w:r>
        <w:rPr>
          <w:rFonts w:ascii="Arial" w:hAnsi="Arial" w:cs="Arial"/>
          <w:sz w:val="20"/>
          <w:szCs w:val="20"/>
        </w:rPr>
        <w:t xml:space="preserve">maize genomic DNA with ADH1 LAMP primers with FAM labelled FIP and 35Sp LAMP primers with TAMRA labelled FIP. </w:t>
      </w:r>
      <w:r w:rsidR="00C824CB">
        <w:rPr>
          <w:rFonts w:ascii="Arial" w:hAnsi="Arial" w:cs="Arial"/>
          <w:sz w:val="20"/>
          <w:szCs w:val="20"/>
        </w:rPr>
        <w:t>Qubit quantification and copy number calculations: 10</w:t>
      </w:r>
      <w:r w:rsidR="00C824CB">
        <w:rPr>
          <w:rFonts w:ascii="Arial" w:hAnsi="Arial" w:cs="Arial"/>
          <w:sz w:val="20"/>
          <w:szCs w:val="20"/>
        </w:rPr>
        <w:t>73</w:t>
      </w:r>
      <w:r w:rsidR="00C824CB">
        <w:rPr>
          <w:rFonts w:ascii="Arial" w:hAnsi="Arial" w:cs="Arial"/>
          <w:sz w:val="20"/>
          <w:szCs w:val="20"/>
        </w:rPr>
        <w:t xml:space="preserve"> copies per microlitre ADH1, </w:t>
      </w:r>
      <w:r w:rsidR="00C824CB">
        <w:rPr>
          <w:rFonts w:ascii="Arial" w:hAnsi="Arial" w:cs="Arial"/>
          <w:sz w:val="20"/>
          <w:szCs w:val="20"/>
        </w:rPr>
        <w:t>22</w:t>
      </w:r>
      <w:r w:rsidR="00C824CB">
        <w:rPr>
          <w:rFonts w:ascii="Arial" w:hAnsi="Arial" w:cs="Arial"/>
          <w:sz w:val="20"/>
          <w:szCs w:val="20"/>
        </w:rPr>
        <w:t xml:space="preserve"> copies per microlitre 35Sp. </w:t>
      </w:r>
      <w:r>
        <w:rPr>
          <w:rFonts w:ascii="Arial" w:hAnsi="Arial" w:cs="Arial"/>
          <w:sz w:val="20"/>
          <w:szCs w:val="20"/>
        </w:rPr>
        <w:t>Blue indicates template amplification and orange denotes the NTCs. The (DUPLEX) column shows the detection of two LAMP reactions in each tube. Other columns show the individual LAMP reactions and the detection channels of the thermocycler; FAM-FIP detected on the green channel only and TAMRA-FIP by the orange channel only.</w:t>
      </w:r>
    </w:p>
    <w:p w:rsidR="000011BE" w:rsidRDefault="000011BE" w:rsidP="000011BE">
      <w:pPr>
        <w:pStyle w:val="NoSpacing"/>
        <w:rPr>
          <w:rFonts w:ascii="Arial" w:hAnsi="Arial" w:cs="Arial"/>
          <w:sz w:val="20"/>
          <w:szCs w:val="20"/>
        </w:rPr>
      </w:pPr>
    </w:p>
    <w:p w:rsidR="000011BE" w:rsidRDefault="000011BE" w:rsidP="000011BE">
      <w:pPr>
        <w:pStyle w:val="NoSpacing"/>
        <w:rPr>
          <w:rFonts w:ascii="Arial" w:hAnsi="Arial" w:cs="Arial"/>
          <w:sz w:val="20"/>
          <w:szCs w:val="20"/>
        </w:rPr>
      </w:pPr>
    </w:p>
    <w:p w:rsidR="001973AE" w:rsidRDefault="004F322E" w:rsidP="00026D63">
      <w:pPr>
        <w:pStyle w:val="NoSpacing"/>
        <w:spacing w:line="360" w:lineRule="auto"/>
        <w:rPr>
          <w:rFonts w:ascii="Arial" w:hAnsi="Arial" w:cs="Arial"/>
          <w:sz w:val="20"/>
          <w:szCs w:val="20"/>
        </w:rPr>
      </w:pPr>
      <w:r w:rsidRPr="004F322E">
        <w:rPr>
          <w:rFonts w:ascii="Arial" w:hAnsi="Arial" w:cs="Arial"/>
          <w:noProof/>
          <w:sz w:val="20"/>
          <w:szCs w:val="20"/>
          <w:lang w:eastAsia="en-GB"/>
        </w:rPr>
        <w:drawing>
          <wp:inline distT="0" distB="0" distL="0" distR="0">
            <wp:extent cx="5757598" cy="2700000"/>
            <wp:effectExtent l="0" t="0" r="0" b="5715"/>
            <wp:docPr id="2" name="Picture 2" descr="C:\Users\Patrick Hardinge\Pictures\Figures for Quenched LAMP Primer paper\S5 Duplex Mon81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rick Hardinge\Pictures\Figures for Quenched LAMP Primer paper\S5 Duplex Mon8103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7598" cy="2700000"/>
                    </a:xfrm>
                    <a:prstGeom prst="rect">
                      <a:avLst/>
                    </a:prstGeom>
                    <a:noFill/>
                    <a:ln>
                      <a:noFill/>
                    </a:ln>
                  </pic:spPr>
                </pic:pic>
              </a:graphicData>
            </a:graphic>
          </wp:inline>
        </w:drawing>
      </w:r>
    </w:p>
    <w:p w:rsidR="004F322E" w:rsidRDefault="004F322E" w:rsidP="004F322E">
      <w:pPr>
        <w:pStyle w:val="NoSpacing"/>
        <w:rPr>
          <w:rFonts w:ascii="Arial" w:hAnsi="Arial" w:cs="Arial"/>
          <w:sz w:val="20"/>
          <w:szCs w:val="20"/>
        </w:rPr>
      </w:pPr>
      <w:r>
        <w:rPr>
          <w:rFonts w:ascii="Arial" w:hAnsi="Arial" w:cs="Arial"/>
          <w:b/>
          <w:sz w:val="20"/>
          <w:szCs w:val="20"/>
        </w:rPr>
        <w:t>Figure S5. Duplex LAMP reaction with ADH1 and 35Sp detection.</w:t>
      </w:r>
      <w:r>
        <w:rPr>
          <w:rFonts w:ascii="Arial" w:hAnsi="Arial" w:cs="Arial"/>
          <w:sz w:val="20"/>
          <w:szCs w:val="20"/>
        </w:rPr>
        <w:t xml:space="preserve"> LAMP amplification and detection of 1in10 dilution of native </w:t>
      </w:r>
      <w:r w:rsidR="00C824CB">
        <w:rPr>
          <w:rFonts w:ascii="Arial" w:hAnsi="Arial" w:cs="Arial"/>
          <w:b/>
          <w:sz w:val="20"/>
          <w:szCs w:val="20"/>
        </w:rPr>
        <w:t>100</w:t>
      </w:r>
      <w:r w:rsidRPr="00AC4371">
        <w:rPr>
          <w:rFonts w:ascii="Arial" w:hAnsi="Arial" w:cs="Arial"/>
          <w:b/>
          <w:sz w:val="20"/>
          <w:szCs w:val="20"/>
        </w:rPr>
        <w:t xml:space="preserve">% </w:t>
      </w:r>
      <w:r>
        <w:rPr>
          <w:rFonts w:ascii="Arial" w:hAnsi="Arial" w:cs="Arial"/>
          <w:b/>
          <w:sz w:val="20"/>
          <w:szCs w:val="20"/>
        </w:rPr>
        <w:t>Mon810</w:t>
      </w:r>
      <w:r w:rsidRPr="00AC4371">
        <w:rPr>
          <w:rFonts w:ascii="Arial" w:hAnsi="Arial" w:cs="Arial"/>
          <w:b/>
          <w:sz w:val="20"/>
          <w:szCs w:val="20"/>
        </w:rPr>
        <w:t xml:space="preserve"> </w:t>
      </w:r>
      <w:r>
        <w:rPr>
          <w:rFonts w:ascii="Arial" w:hAnsi="Arial" w:cs="Arial"/>
          <w:sz w:val="20"/>
          <w:szCs w:val="20"/>
        </w:rPr>
        <w:t xml:space="preserve">maize genomic DNA with ADH1 LAMP primers with FAM labelled FIP and 35Sp LAMP primers with TAMRA labelled FIP. </w:t>
      </w:r>
      <w:r w:rsidR="00C824CB">
        <w:rPr>
          <w:rFonts w:ascii="Arial" w:hAnsi="Arial" w:cs="Arial"/>
          <w:sz w:val="20"/>
          <w:szCs w:val="20"/>
        </w:rPr>
        <w:t>Qubit quantification and copy number calculations: 1</w:t>
      </w:r>
      <w:r w:rsidR="00C824CB">
        <w:rPr>
          <w:rFonts w:ascii="Arial" w:hAnsi="Arial" w:cs="Arial"/>
          <w:sz w:val="20"/>
          <w:szCs w:val="20"/>
        </w:rPr>
        <w:t>745</w:t>
      </w:r>
      <w:r w:rsidR="00C824CB">
        <w:rPr>
          <w:rFonts w:ascii="Arial" w:hAnsi="Arial" w:cs="Arial"/>
          <w:sz w:val="20"/>
          <w:szCs w:val="20"/>
        </w:rPr>
        <w:t xml:space="preserve"> copies per microlitre ADH1, </w:t>
      </w:r>
      <w:r w:rsidR="00C824CB">
        <w:rPr>
          <w:rFonts w:ascii="Arial" w:hAnsi="Arial" w:cs="Arial"/>
          <w:sz w:val="20"/>
          <w:szCs w:val="20"/>
        </w:rPr>
        <w:t>725</w:t>
      </w:r>
      <w:r w:rsidR="00C824CB">
        <w:rPr>
          <w:rFonts w:ascii="Arial" w:hAnsi="Arial" w:cs="Arial"/>
          <w:sz w:val="20"/>
          <w:szCs w:val="20"/>
        </w:rPr>
        <w:t xml:space="preserve"> copies per microlitre 35Sp. </w:t>
      </w:r>
      <w:r>
        <w:rPr>
          <w:rFonts w:ascii="Arial" w:hAnsi="Arial" w:cs="Arial"/>
          <w:sz w:val="20"/>
          <w:szCs w:val="20"/>
        </w:rPr>
        <w:t>Blue indicates template amplification and orange denotes the NTCs. The (DUPLEX) column shows the detection of two LAMP reactions in each tube. Other columns show the individual LAMP reactions and the detection channels of the thermocycler; FAM-FIP detected on the green channel only and TAMRA-FIP by the orange channel only.</w:t>
      </w:r>
    </w:p>
    <w:p w:rsidR="004F322E" w:rsidRDefault="004F322E" w:rsidP="004F322E">
      <w:pPr>
        <w:pStyle w:val="NoSpacing"/>
        <w:rPr>
          <w:rFonts w:ascii="Arial" w:hAnsi="Arial" w:cs="Arial"/>
          <w:sz w:val="20"/>
          <w:szCs w:val="20"/>
        </w:rPr>
      </w:pPr>
    </w:p>
    <w:p w:rsidR="004F322E" w:rsidRDefault="004F322E" w:rsidP="004F322E">
      <w:pPr>
        <w:pStyle w:val="NoSpacing"/>
        <w:rPr>
          <w:rFonts w:ascii="Arial" w:hAnsi="Arial" w:cs="Arial"/>
          <w:sz w:val="20"/>
          <w:szCs w:val="20"/>
        </w:rPr>
      </w:pPr>
      <w:r w:rsidRPr="004F322E">
        <w:rPr>
          <w:rFonts w:ascii="Arial" w:hAnsi="Arial" w:cs="Arial"/>
          <w:noProof/>
          <w:sz w:val="20"/>
          <w:szCs w:val="20"/>
          <w:lang w:eastAsia="en-GB"/>
        </w:rPr>
        <w:drawing>
          <wp:inline distT="0" distB="0" distL="0" distR="0">
            <wp:extent cx="5753561" cy="2700000"/>
            <wp:effectExtent l="0" t="0" r="0" b="5715"/>
            <wp:docPr id="5" name="Picture 5" descr="C:\Users\Patrick Hardinge\Pictures\Figures for Quenched LAMP Primer paper\S6 Duplex Mon810dilution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rick Hardinge\Pictures\Figures for Quenched LAMP Primer paper\S6 Duplex Mon810dilution3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561" cy="2700000"/>
                    </a:xfrm>
                    <a:prstGeom prst="rect">
                      <a:avLst/>
                    </a:prstGeom>
                    <a:noFill/>
                    <a:ln>
                      <a:noFill/>
                    </a:ln>
                  </pic:spPr>
                </pic:pic>
              </a:graphicData>
            </a:graphic>
          </wp:inline>
        </w:drawing>
      </w:r>
    </w:p>
    <w:p w:rsidR="004F322E" w:rsidRDefault="004F322E" w:rsidP="004F322E">
      <w:pPr>
        <w:pStyle w:val="NoSpacing"/>
        <w:rPr>
          <w:rFonts w:ascii="Arial" w:hAnsi="Arial" w:cs="Arial"/>
          <w:sz w:val="20"/>
          <w:szCs w:val="20"/>
        </w:rPr>
      </w:pPr>
      <w:r>
        <w:rPr>
          <w:rFonts w:ascii="Arial" w:hAnsi="Arial" w:cs="Arial"/>
          <w:b/>
          <w:sz w:val="20"/>
          <w:szCs w:val="20"/>
        </w:rPr>
        <w:t>Figure S6. Duplex LAMP reaction with ADH1 and 35Sp detection.</w:t>
      </w:r>
      <w:r>
        <w:rPr>
          <w:rFonts w:ascii="Arial" w:hAnsi="Arial" w:cs="Arial"/>
          <w:sz w:val="20"/>
          <w:szCs w:val="20"/>
        </w:rPr>
        <w:t xml:space="preserve"> LAMP amplification and detection of 1in1000 dilution of native </w:t>
      </w:r>
      <w:r w:rsidR="00C824CB">
        <w:rPr>
          <w:rFonts w:ascii="Arial" w:hAnsi="Arial" w:cs="Arial"/>
          <w:b/>
          <w:sz w:val="20"/>
          <w:szCs w:val="20"/>
        </w:rPr>
        <w:t>100</w:t>
      </w:r>
      <w:r w:rsidRPr="00AC4371">
        <w:rPr>
          <w:rFonts w:ascii="Arial" w:hAnsi="Arial" w:cs="Arial"/>
          <w:b/>
          <w:sz w:val="20"/>
          <w:szCs w:val="20"/>
        </w:rPr>
        <w:t xml:space="preserve">% </w:t>
      </w:r>
      <w:r>
        <w:rPr>
          <w:rFonts w:ascii="Arial" w:hAnsi="Arial" w:cs="Arial"/>
          <w:b/>
          <w:sz w:val="20"/>
          <w:szCs w:val="20"/>
        </w:rPr>
        <w:t>Mon810</w:t>
      </w:r>
      <w:r w:rsidRPr="00AC4371">
        <w:rPr>
          <w:rFonts w:ascii="Arial" w:hAnsi="Arial" w:cs="Arial"/>
          <w:b/>
          <w:sz w:val="20"/>
          <w:szCs w:val="20"/>
        </w:rPr>
        <w:t xml:space="preserve"> </w:t>
      </w:r>
      <w:r>
        <w:rPr>
          <w:rFonts w:ascii="Arial" w:hAnsi="Arial" w:cs="Arial"/>
          <w:sz w:val="20"/>
          <w:szCs w:val="20"/>
        </w:rPr>
        <w:t xml:space="preserve">maize genomic DNA with ADH1 LAMP primers with FAM labelled FIP and 35Sp LAMP primers with TAMRA labelled FIP. </w:t>
      </w:r>
      <w:r w:rsidR="00C824CB">
        <w:rPr>
          <w:rFonts w:ascii="Arial" w:hAnsi="Arial" w:cs="Arial"/>
          <w:sz w:val="20"/>
          <w:szCs w:val="20"/>
        </w:rPr>
        <w:t xml:space="preserve">Qubit quantification and copy number calculations: </w:t>
      </w:r>
      <w:r w:rsidR="00C824CB">
        <w:rPr>
          <w:rFonts w:ascii="Arial" w:hAnsi="Arial" w:cs="Arial"/>
          <w:sz w:val="20"/>
          <w:szCs w:val="20"/>
        </w:rPr>
        <w:t>17</w:t>
      </w:r>
      <w:r w:rsidR="00C824CB">
        <w:rPr>
          <w:rFonts w:ascii="Arial" w:hAnsi="Arial" w:cs="Arial"/>
          <w:sz w:val="20"/>
          <w:szCs w:val="20"/>
        </w:rPr>
        <w:t xml:space="preserve"> copies per microlitre ADH1, </w:t>
      </w:r>
      <w:r w:rsidR="00C824CB">
        <w:rPr>
          <w:rFonts w:ascii="Arial" w:hAnsi="Arial" w:cs="Arial"/>
          <w:sz w:val="20"/>
          <w:szCs w:val="20"/>
        </w:rPr>
        <w:t>7</w:t>
      </w:r>
      <w:r w:rsidR="00C824CB">
        <w:rPr>
          <w:rFonts w:ascii="Arial" w:hAnsi="Arial" w:cs="Arial"/>
          <w:sz w:val="20"/>
          <w:szCs w:val="20"/>
        </w:rPr>
        <w:t xml:space="preserve"> copies per microlitre 35Sp. </w:t>
      </w:r>
      <w:r>
        <w:rPr>
          <w:rFonts w:ascii="Arial" w:hAnsi="Arial" w:cs="Arial"/>
          <w:sz w:val="20"/>
          <w:szCs w:val="20"/>
        </w:rPr>
        <w:t>Blue indicates template amplification and orange denotes the NTCs. The (DUPLEX) column shows the detection of two LAMP reactions in each tube. Other columns show the individual LAMP reactions and the detection channels of the thermocycler; FAM-FIP detected on the green channel only and TAMRA-FIP by the orange channel only.</w:t>
      </w:r>
      <w:bookmarkStart w:id="0" w:name="_GoBack"/>
      <w:bookmarkEnd w:id="0"/>
    </w:p>
    <w:p w:rsidR="004F322E" w:rsidRDefault="004F322E" w:rsidP="004F322E">
      <w:pPr>
        <w:pStyle w:val="NoSpacing"/>
        <w:rPr>
          <w:rFonts w:ascii="Arial" w:hAnsi="Arial" w:cs="Arial"/>
          <w:sz w:val="20"/>
          <w:szCs w:val="20"/>
        </w:rPr>
      </w:pPr>
    </w:p>
    <w:p w:rsidR="004F322E" w:rsidRDefault="004F322E" w:rsidP="00026D63">
      <w:pPr>
        <w:pStyle w:val="NoSpacing"/>
        <w:spacing w:line="360" w:lineRule="auto"/>
        <w:rPr>
          <w:rFonts w:ascii="Arial" w:hAnsi="Arial" w:cs="Arial"/>
          <w:sz w:val="20"/>
          <w:szCs w:val="20"/>
        </w:rPr>
      </w:pPr>
    </w:p>
    <w:sectPr w:rsidR="004F32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21B"/>
    <w:rsid w:val="000011BE"/>
    <w:rsid w:val="00026D63"/>
    <w:rsid w:val="000746BE"/>
    <w:rsid w:val="000B5CC2"/>
    <w:rsid w:val="000D183C"/>
    <w:rsid w:val="00110274"/>
    <w:rsid w:val="00144245"/>
    <w:rsid w:val="001973AE"/>
    <w:rsid w:val="001D49E3"/>
    <w:rsid w:val="00216A4C"/>
    <w:rsid w:val="00272FE8"/>
    <w:rsid w:val="002E3F84"/>
    <w:rsid w:val="003C421B"/>
    <w:rsid w:val="0040784F"/>
    <w:rsid w:val="0046735C"/>
    <w:rsid w:val="004F322E"/>
    <w:rsid w:val="0052743A"/>
    <w:rsid w:val="00564B76"/>
    <w:rsid w:val="00583A56"/>
    <w:rsid w:val="00590817"/>
    <w:rsid w:val="00595E6B"/>
    <w:rsid w:val="005978EB"/>
    <w:rsid w:val="00633137"/>
    <w:rsid w:val="007737D6"/>
    <w:rsid w:val="00796A9A"/>
    <w:rsid w:val="007C6693"/>
    <w:rsid w:val="008858D2"/>
    <w:rsid w:val="00897751"/>
    <w:rsid w:val="00A3745D"/>
    <w:rsid w:val="00A763A9"/>
    <w:rsid w:val="00AC4371"/>
    <w:rsid w:val="00B2407D"/>
    <w:rsid w:val="00B26217"/>
    <w:rsid w:val="00B7158B"/>
    <w:rsid w:val="00BD44B3"/>
    <w:rsid w:val="00BE509A"/>
    <w:rsid w:val="00C27E9A"/>
    <w:rsid w:val="00C824CB"/>
    <w:rsid w:val="00C92C46"/>
    <w:rsid w:val="00C96D01"/>
    <w:rsid w:val="00CB2B08"/>
    <w:rsid w:val="00CE2471"/>
    <w:rsid w:val="00CE3B73"/>
    <w:rsid w:val="00CE56F7"/>
    <w:rsid w:val="00D3647D"/>
    <w:rsid w:val="00D40373"/>
    <w:rsid w:val="00D97D13"/>
    <w:rsid w:val="00DD78B9"/>
    <w:rsid w:val="00E85292"/>
    <w:rsid w:val="00EE6388"/>
    <w:rsid w:val="00F41631"/>
    <w:rsid w:val="00F421DC"/>
    <w:rsid w:val="00F66DB8"/>
    <w:rsid w:val="00F74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4D305-0332-4839-A8B5-A8229521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421B"/>
    <w:pPr>
      <w:spacing w:after="0" w:line="240" w:lineRule="auto"/>
    </w:pPr>
  </w:style>
  <w:style w:type="character" w:styleId="CommentReference">
    <w:name w:val="annotation reference"/>
    <w:basedOn w:val="DefaultParagraphFont"/>
    <w:uiPriority w:val="99"/>
    <w:semiHidden/>
    <w:unhideWhenUsed/>
    <w:rsid w:val="003C421B"/>
    <w:rPr>
      <w:sz w:val="18"/>
      <w:szCs w:val="18"/>
    </w:rPr>
  </w:style>
  <w:style w:type="paragraph" w:styleId="CommentText">
    <w:name w:val="annotation text"/>
    <w:basedOn w:val="Normal"/>
    <w:link w:val="CommentTextChar"/>
    <w:uiPriority w:val="99"/>
    <w:semiHidden/>
    <w:unhideWhenUsed/>
    <w:rsid w:val="003C421B"/>
    <w:pPr>
      <w:spacing w:line="240" w:lineRule="auto"/>
    </w:pPr>
    <w:rPr>
      <w:sz w:val="24"/>
      <w:szCs w:val="24"/>
    </w:rPr>
  </w:style>
  <w:style w:type="character" w:customStyle="1" w:styleId="CommentTextChar">
    <w:name w:val="Comment Text Char"/>
    <w:basedOn w:val="DefaultParagraphFont"/>
    <w:link w:val="CommentText"/>
    <w:uiPriority w:val="99"/>
    <w:semiHidden/>
    <w:rsid w:val="003C421B"/>
    <w:rPr>
      <w:sz w:val="24"/>
      <w:szCs w:val="24"/>
    </w:rPr>
  </w:style>
  <w:style w:type="paragraph" w:styleId="BalloonText">
    <w:name w:val="Balloon Text"/>
    <w:basedOn w:val="Normal"/>
    <w:link w:val="BalloonTextChar"/>
    <w:uiPriority w:val="99"/>
    <w:semiHidden/>
    <w:unhideWhenUsed/>
    <w:rsid w:val="003C4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21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C421B"/>
    <w:rPr>
      <w:b/>
      <w:bCs/>
      <w:sz w:val="20"/>
      <w:szCs w:val="20"/>
    </w:rPr>
  </w:style>
  <w:style w:type="character" w:customStyle="1" w:styleId="CommentSubjectChar">
    <w:name w:val="Comment Subject Char"/>
    <w:basedOn w:val="CommentTextChar"/>
    <w:link w:val="CommentSubject"/>
    <w:uiPriority w:val="99"/>
    <w:semiHidden/>
    <w:rsid w:val="003C421B"/>
    <w:rPr>
      <w:b/>
      <w:bCs/>
      <w:sz w:val="20"/>
      <w:szCs w:val="20"/>
    </w:rPr>
  </w:style>
  <w:style w:type="paragraph" w:styleId="Revision">
    <w:name w:val="Revision"/>
    <w:hidden/>
    <w:uiPriority w:val="99"/>
    <w:semiHidden/>
    <w:rsid w:val="0040784F"/>
    <w:pPr>
      <w:spacing w:after="0" w:line="240" w:lineRule="auto"/>
    </w:pPr>
  </w:style>
  <w:style w:type="character" w:styleId="Hyperlink">
    <w:name w:val="Hyperlink"/>
    <w:basedOn w:val="DefaultParagraphFont"/>
    <w:uiPriority w:val="99"/>
    <w:unhideWhenUsed/>
    <w:rsid w:val="00272F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4</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Hardinge</dc:creator>
  <cp:keywords/>
  <dc:description/>
  <cp:lastModifiedBy>Patrick Hardinge</cp:lastModifiedBy>
  <cp:revision>9</cp:revision>
  <cp:lastPrinted>2018-05-29T11:08:00Z</cp:lastPrinted>
  <dcterms:created xsi:type="dcterms:W3CDTF">2019-02-20T06:52:00Z</dcterms:created>
  <dcterms:modified xsi:type="dcterms:W3CDTF">2019-04-11T08:36:00Z</dcterms:modified>
</cp:coreProperties>
</file>