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AD5A1" w14:textId="77777777" w:rsidR="001E0E48" w:rsidRPr="00293128" w:rsidRDefault="001E0E48" w:rsidP="001E0E48">
      <w:pPr>
        <w:spacing w:line="480" w:lineRule="auto"/>
        <w:contextualSpacing/>
        <w:outlineLvl w:val="0"/>
        <w:rPr>
          <w:b/>
          <w:color w:val="000000" w:themeColor="text1"/>
        </w:rPr>
      </w:pPr>
      <w:bookmarkStart w:id="0" w:name="_Hlk526460161"/>
      <w:bookmarkEnd w:id="0"/>
      <w:r w:rsidRPr="001F5E79">
        <w:rPr>
          <w:b/>
          <w:color w:val="000000" w:themeColor="text1"/>
          <w:sz w:val="40"/>
          <w:szCs w:val="40"/>
        </w:rPr>
        <w:t xml:space="preserve">Comprehensive and Systematic Analysis of Gene Expression Patterns Associated with Body Mass Index </w:t>
      </w:r>
    </w:p>
    <w:p w14:paraId="19A24693" w14:textId="77777777" w:rsidR="001E0E48" w:rsidRPr="00293128" w:rsidRDefault="001E0E48" w:rsidP="001E0E48">
      <w:pPr>
        <w:spacing w:line="480" w:lineRule="auto"/>
        <w:contextualSpacing/>
        <w:outlineLvl w:val="0"/>
        <w:rPr>
          <w:color w:val="000000" w:themeColor="text1"/>
          <w:vertAlign w:val="superscript"/>
        </w:rPr>
      </w:pPr>
      <w:r w:rsidRPr="00293128">
        <w:rPr>
          <w:color w:val="000000" w:themeColor="text1"/>
        </w:rPr>
        <w:t>Paule V. Joseph</w:t>
      </w:r>
      <w:r w:rsidRPr="00293128">
        <w:rPr>
          <w:color w:val="000000" w:themeColor="text1"/>
          <w:vertAlign w:val="superscript"/>
        </w:rPr>
        <w:t>1</w:t>
      </w:r>
      <w:r w:rsidRPr="00293128">
        <w:rPr>
          <w:color w:val="000000" w:themeColor="text1"/>
        </w:rPr>
        <w:t>, Rosario B. Jaime-Lara</w:t>
      </w:r>
      <w:r w:rsidRPr="00293128">
        <w:rPr>
          <w:color w:val="000000" w:themeColor="text1"/>
          <w:vertAlign w:val="superscript"/>
        </w:rPr>
        <w:t>1</w:t>
      </w:r>
      <w:r w:rsidRPr="00293128">
        <w:rPr>
          <w:color w:val="000000" w:themeColor="text1"/>
        </w:rPr>
        <w:t>, Yupeng Wang</w:t>
      </w:r>
      <w:r w:rsidRPr="00293128">
        <w:rPr>
          <w:color w:val="000000" w:themeColor="text1"/>
          <w:vertAlign w:val="superscript"/>
        </w:rPr>
        <w:t>3</w:t>
      </w:r>
      <w:r w:rsidRPr="00293128">
        <w:rPr>
          <w:color w:val="000000" w:themeColor="text1"/>
        </w:rPr>
        <w:t>, Lichen Xiang</w:t>
      </w:r>
      <w:r w:rsidRPr="00293128">
        <w:rPr>
          <w:color w:val="000000" w:themeColor="text1"/>
          <w:vertAlign w:val="superscript"/>
        </w:rPr>
        <w:t>2</w:t>
      </w:r>
      <w:r w:rsidRPr="00293128">
        <w:rPr>
          <w:color w:val="000000" w:themeColor="text1"/>
        </w:rPr>
        <w:t>, Wendy A. Henderson</w:t>
      </w:r>
      <w:r w:rsidRPr="00293128">
        <w:rPr>
          <w:color w:val="000000" w:themeColor="text1"/>
          <w:vertAlign w:val="superscript"/>
        </w:rPr>
        <w:t>2</w:t>
      </w:r>
    </w:p>
    <w:p w14:paraId="017A3B04" w14:textId="77777777" w:rsidR="001E0E48" w:rsidRPr="00293128" w:rsidRDefault="001E0E48" w:rsidP="001E0E48">
      <w:pPr>
        <w:spacing w:line="480" w:lineRule="auto"/>
        <w:contextualSpacing/>
        <w:rPr>
          <w:color w:val="000000" w:themeColor="text1"/>
          <w:vertAlign w:val="superscript"/>
        </w:rPr>
      </w:pPr>
      <w:r w:rsidRPr="00293128">
        <w:rPr>
          <w:color w:val="000000" w:themeColor="text1"/>
          <w:vertAlign w:val="superscript"/>
        </w:rPr>
        <w:t>1</w:t>
      </w:r>
      <w:r w:rsidRPr="004449A1">
        <w:rPr>
          <w:color w:val="000000" w:themeColor="text1"/>
        </w:rPr>
        <w:t xml:space="preserve"> </w:t>
      </w:r>
      <w:r w:rsidRPr="00293128">
        <w:rPr>
          <w:color w:val="000000" w:themeColor="text1"/>
        </w:rPr>
        <w:t>Sensory Science and Metabolism Unit, Biobehavioral Branch</w:t>
      </w:r>
      <w:r>
        <w:rPr>
          <w:color w:val="000000" w:themeColor="text1"/>
        </w:rPr>
        <w:t xml:space="preserve">, </w:t>
      </w:r>
      <w:r w:rsidRPr="00293128">
        <w:rPr>
          <w:color w:val="000000" w:themeColor="text1"/>
        </w:rPr>
        <w:t xml:space="preserve">Division of Intramural Research, National Institute of Nursing Research, , National Institutes of Health, </w:t>
      </w:r>
      <w:r>
        <w:rPr>
          <w:color w:val="000000" w:themeColor="text1"/>
        </w:rPr>
        <w:t xml:space="preserve">Department of Health and Human Services, </w:t>
      </w:r>
      <w:r w:rsidRPr="00293128">
        <w:rPr>
          <w:color w:val="000000" w:themeColor="text1"/>
        </w:rPr>
        <w:t>Bethesda, MD, 20892, USA</w:t>
      </w:r>
    </w:p>
    <w:p w14:paraId="4936B21D" w14:textId="77777777" w:rsidR="001E0E48" w:rsidRPr="00293128" w:rsidRDefault="001E0E48" w:rsidP="001E0E48">
      <w:pPr>
        <w:spacing w:line="480" w:lineRule="auto"/>
        <w:contextualSpacing/>
        <w:rPr>
          <w:color w:val="000000" w:themeColor="text1"/>
        </w:rPr>
      </w:pPr>
      <w:r w:rsidRPr="00293128">
        <w:rPr>
          <w:color w:val="000000" w:themeColor="text1"/>
          <w:vertAlign w:val="superscript"/>
        </w:rPr>
        <w:t>2</w:t>
      </w:r>
      <w:r w:rsidRPr="004449A1">
        <w:rPr>
          <w:color w:val="000000" w:themeColor="text1"/>
        </w:rPr>
        <w:t xml:space="preserve"> </w:t>
      </w:r>
      <w:r w:rsidRPr="00293128">
        <w:rPr>
          <w:color w:val="000000" w:themeColor="text1"/>
        </w:rPr>
        <w:t>Digestive Disorders Unit</w:t>
      </w:r>
      <w:r>
        <w:rPr>
          <w:color w:val="000000" w:themeColor="text1"/>
        </w:rPr>
        <w:t xml:space="preserve">, </w:t>
      </w:r>
      <w:r w:rsidRPr="00293128">
        <w:rPr>
          <w:color w:val="000000" w:themeColor="text1"/>
        </w:rPr>
        <w:t>Biobehavioral Branch, Division of Intramural Research, National Institute of Nursing Research, , National Institutes of Health,</w:t>
      </w:r>
      <w:r>
        <w:rPr>
          <w:color w:val="000000" w:themeColor="text1"/>
        </w:rPr>
        <w:t xml:space="preserve"> Department of Health and Human Services,</w:t>
      </w:r>
      <w:r w:rsidRPr="00293128">
        <w:rPr>
          <w:color w:val="000000" w:themeColor="text1"/>
        </w:rPr>
        <w:t xml:space="preserve"> Bethesda, MD, 20892, USA</w:t>
      </w:r>
    </w:p>
    <w:p w14:paraId="525BDC13" w14:textId="77777777" w:rsidR="001E0E48" w:rsidRPr="00293128" w:rsidRDefault="001E0E48" w:rsidP="001E0E48">
      <w:pPr>
        <w:spacing w:line="480" w:lineRule="auto"/>
        <w:contextualSpacing/>
        <w:rPr>
          <w:color w:val="000000" w:themeColor="text1"/>
        </w:rPr>
      </w:pPr>
      <w:r w:rsidRPr="00293128">
        <w:rPr>
          <w:color w:val="000000" w:themeColor="text1"/>
          <w:vertAlign w:val="superscript"/>
        </w:rPr>
        <w:t>3</w:t>
      </w:r>
      <w:r w:rsidRPr="00293128">
        <w:rPr>
          <w:color w:val="000000" w:themeColor="text1"/>
        </w:rPr>
        <w:t>BDX Research &amp; Consulting LLC, Fairfax, VA 22031, USA</w:t>
      </w:r>
    </w:p>
    <w:p w14:paraId="2916AC88" w14:textId="77777777" w:rsidR="001E0E48" w:rsidRDefault="001E0E48" w:rsidP="001E0E48">
      <w:pPr>
        <w:spacing w:line="480" w:lineRule="auto"/>
        <w:contextualSpacing/>
        <w:rPr>
          <w:color w:val="000000" w:themeColor="text1"/>
        </w:rPr>
      </w:pPr>
      <w:r w:rsidRPr="00293128">
        <w:rPr>
          <w:color w:val="000000" w:themeColor="text1"/>
        </w:rPr>
        <w:t>*Corresponding author:</w:t>
      </w:r>
    </w:p>
    <w:p w14:paraId="65E598E6" w14:textId="77777777" w:rsidR="001E0E48" w:rsidRPr="00911F00" w:rsidRDefault="001E0E48" w:rsidP="001E0E48">
      <w:pPr>
        <w:spacing w:line="360" w:lineRule="auto"/>
        <w:rPr>
          <w:noProof/>
        </w:rPr>
      </w:pPr>
      <w:r w:rsidRPr="00911F00">
        <w:t>Dr.</w:t>
      </w:r>
      <w:r w:rsidRPr="00911F00">
        <w:rPr>
          <w:b/>
        </w:rPr>
        <w:t xml:space="preserve"> </w:t>
      </w:r>
      <w:r w:rsidRPr="00911F00">
        <w:rPr>
          <w:noProof/>
        </w:rPr>
        <w:t>Wendy A. Henderson</w:t>
      </w:r>
      <w:r>
        <w:rPr>
          <w:noProof/>
        </w:rPr>
        <w:t xml:space="preserve">, </w:t>
      </w:r>
      <w:hyperlink r:id="rId4" w:history="1">
        <w:r w:rsidRPr="00911F00">
          <w:rPr>
            <w:rStyle w:val="Hyperlink"/>
            <w:noProof/>
          </w:rPr>
          <w:t>hendersw@mail.nih.gov</w:t>
        </w:r>
      </w:hyperlink>
      <w:r>
        <w:rPr>
          <w:noProof/>
        </w:rPr>
        <w:t xml:space="preserve">, </w:t>
      </w:r>
      <w:r w:rsidRPr="00911F00">
        <w:rPr>
          <w:noProof/>
        </w:rPr>
        <w:t>Telephone: +1-3014519534</w:t>
      </w:r>
      <w:r>
        <w:rPr>
          <w:noProof/>
        </w:rPr>
        <w:t xml:space="preserve">, </w:t>
      </w:r>
      <w:r w:rsidRPr="00911F00">
        <w:rPr>
          <w:noProof/>
        </w:rPr>
        <w:t>Fax: +1-3014801413</w:t>
      </w:r>
    </w:p>
    <w:p w14:paraId="342791F0" w14:textId="77777777" w:rsidR="001E0E48" w:rsidRDefault="001E0E48" w:rsidP="001E0E48">
      <w:pPr>
        <w:spacing w:line="480" w:lineRule="auto"/>
        <w:contextualSpacing/>
        <w:outlineLvl w:val="0"/>
        <w:rPr>
          <w:color w:val="000000" w:themeColor="text1"/>
        </w:rPr>
      </w:pPr>
    </w:p>
    <w:p w14:paraId="100525B7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7A5E517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35464E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37B6FCCE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4F2AD3E3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21C4FDA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40B23B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75CE32B7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7FECF1E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4198FE83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3D41DC9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2501486F" w14:textId="2568B704" w:rsidR="00606779" w:rsidRPr="00A16927" w:rsidRDefault="00A40C9C">
      <w:pPr>
        <w:rPr>
          <w:rFonts w:ascii="Times New Roman" w:hAnsi="Times New Roman" w:cs="Times New Roman"/>
          <w:sz w:val="24"/>
          <w:szCs w:val="24"/>
        </w:rPr>
      </w:pPr>
      <w:r w:rsidRPr="00A16927">
        <w:rPr>
          <w:rFonts w:ascii="Times New Roman" w:hAnsi="Times New Roman" w:cs="Times New Roman"/>
          <w:sz w:val="24"/>
          <w:szCs w:val="24"/>
        </w:rPr>
        <w:lastRenderedPageBreak/>
        <w:t>Fig. S1</w:t>
      </w:r>
      <w:r w:rsidR="00BE2714" w:rsidRPr="00A16927">
        <w:rPr>
          <w:rFonts w:ascii="Times New Roman" w:hAnsi="Times New Roman" w:cs="Times New Roman"/>
          <w:sz w:val="24"/>
          <w:szCs w:val="24"/>
        </w:rPr>
        <w:t>.</w:t>
      </w:r>
      <w:r w:rsidR="007E277B" w:rsidRPr="00A16927">
        <w:rPr>
          <w:rFonts w:ascii="Times New Roman" w:hAnsi="Times New Roman" w:cs="Times New Roman"/>
          <w:sz w:val="24"/>
          <w:szCs w:val="24"/>
        </w:rPr>
        <w:t xml:space="preserve"> Comparison of </w:t>
      </w:r>
      <w:r w:rsidR="00C40775" w:rsidRPr="00A16927">
        <w:rPr>
          <w:rFonts w:ascii="Times New Roman" w:hAnsi="Times New Roman" w:cs="Times New Roman"/>
          <w:sz w:val="24"/>
          <w:szCs w:val="24"/>
        </w:rPr>
        <w:t xml:space="preserve">racial compositions between normal and </w:t>
      </w:r>
      <w:proofErr w:type="spellStart"/>
      <w:r w:rsidR="00C40775" w:rsidRPr="00A16927">
        <w:rPr>
          <w:rFonts w:ascii="Times New Roman" w:hAnsi="Times New Roman" w:cs="Times New Roman"/>
          <w:sz w:val="24"/>
          <w:szCs w:val="24"/>
        </w:rPr>
        <w:t>over weight</w:t>
      </w:r>
      <w:proofErr w:type="spellEnd"/>
      <w:r w:rsidR="00C40775" w:rsidRPr="00A16927">
        <w:rPr>
          <w:rFonts w:ascii="Times New Roman" w:hAnsi="Times New Roman" w:cs="Times New Roman"/>
          <w:sz w:val="24"/>
          <w:szCs w:val="24"/>
        </w:rPr>
        <w:t xml:space="preserve"> individuals without (A) and with (B) use of race-specific BMI cutoffs for determining over weight status. </w:t>
      </w:r>
    </w:p>
    <w:p w14:paraId="794EE428" w14:textId="4F95BF83" w:rsidR="00A40C9C" w:rsidRDefault="00B36EBD">
      <w:r>
        <w:rPr>
          <w:noProof/>
        </w:rPr>
        <w:drawing>
          <wp:inline distT="0" distB="0" distL="0" distR="0" wp14:anchorId="3EE0E267" wp14:editId="2374BF10">
            <wp:extent cx="5943600" cy="3095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FA37" w14:textId="07A7E853" w:rsidR="00BE2714" w:rsidRDefault="00BE2714"/>
    <w:p w14:paraId="4F88718C" w14:textId="4078E6F2" w:rsidR="00BE2714" w:rsidRDefault="00BE2714"/>
    <w:p w14:paraId="794098A5" w14:textId="3E2CDDC3" w:rsidR="00BE2714" w:rsidRDefault="00BE2714"/>
    <w:p w14:paraId="5A446A5D" w14:textId="0DB15A8A" w:rsidR="00BE2714" w:rsidRDefault="00BE2714"/>
    <w:p w14:paraId="67EB110F" w14:textId="3FFA5DBE" w:rsidR="00BE2714" w:rsidRDefault="00BE2714"/>
    <w:p w14:paraId="02EB0E14" w14:textId="0E87D6C2" w:rsidR="00BE2714" w:rsidRDefault="00BE2714"/>
    <w:p w14:paraId="0C467A84" w14:textId="06D6E09D" w:rsidR="00BE2714" w:rsidRDefault="00BE2714"/>
    <w:p w14:paraId="7C73A586" w14:textId="7BA1F23F" w:rsidR="00BE2714" w:rsidRDefault="00BE2714"/>
    <w:p w14:paraId="42EF8267" w14:textId="1D05417B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6DADD004" w14:textId="77777777" w:rsidR="0090142F" w:rsidRDefault="0090142F">
      <w:pPr>
        <w:rPr>
          <w:rFonts w:ascii="Times New Roman" w:hAnsi="Times New Roman" w:cs="Times New Roman"/>
          <w:b/>
          <w:sz w:val="24"/>
          <w:szCs w:val="24"/>
        </w:rPr>
      </w:pPr>
    </w:p>
    <w:p w14:paraId="04C1BD98" w14:textId="17932618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03293134" w14:textId="5E513A22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6D300491" w14:textId="662C13D4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44018E3F" w14:textId="0ABAE5C0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3F0CA894" w14:textId="63AC0796" w:rsidR="002250E9" w:rsidRDefault="002250E9">
      <w:pPr>
        <w:rPr>
          <w:rFonts w:ascii="Times New Roman" w:hAnsi="Times New Roman" w:cs="Times New Roman"/>
          <w:b/>
          <w:sz w:val="24"/>
          <w:szCs w:val="24"/>
        </w:rPr>
      </w:pPr>
    </w:p>
    <w:p w14:paraId="7D3374F5" w14:textId="77777777" w:rsidR="00A16927" w:rsidRDefault="00A16927">
      <w:pPr>
        <w:rPr>
          <w:rFonts w:ascii="Times New Roman" w:hAnsi="Times New Roman" w:cs="Times New Roman"/>
          <w:b/>
          <w:sz w:val="24"/>
          <w:szCs w:val="24"/>
        </w:rPr>
      </w:pPr>
    </w:p>
    <w:p w14:paraId="60D10359" w14:textId="5F388B70" w:rsidR="002250E9" w:rsidRPr="005A4F8C" w:rsidRDefault="002250E9">
      <w:pPr>
        <w:rPr>
          <w:rFonts w:ascii="Times New Roman" w:hAnsi="Times New Roman" w:cs="Times New Roman"/>
          <w:sz w:val="24"/>
          <w:szCs w:val="24"/>
        </w:rPr>
      </w:pPr>
      <w:r w:rsidRPr="005A4F8C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90142F" w:rsidRPr="005A4F8C">
        <w:rPr>
          <w:rFonts w:ascii="Times New Roman" w:hAnsi="Times New Roman" w:cs="Times New Roman"/>
          <w:sz w:val="24"/>
          <w:szCs w:val="24"/>
        </w:rPr>
        <w:t>2</w:t>
      </w:r>
      <w:r w:rsidR="005A4F8C" w:rsidRPr="005A4F8C">
        <w:rPr>
          <w:rFonts w:ascii="Times New Roman" w:hAnsi="Times New Roman" w:cs="Times New Roman"/>
          <w:sz w:val="24"/>
          <w:szCs w:val="24"/>
        </w:rPr>
        <w:t>. PCA analysis of microarray data before and after batch effect removal.</w:t>
      </w:r>
    </w:p>
    <w:p w14:paraId="0C0FD64B" w14:textId="0470855B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8951492" wp14:editId="0290B4B0">
            <wp:extent cx="5943600" cy="2971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89720" w14:textId="16D20709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12649C05" w14:textId="38C224B0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0B06489C" w14:textId="0B1C45E4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56B1FEAA" w14:textId="05839A80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24CAD2B4" w14:textId="140211B2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2E6D8606" w14:textId="3ABB5C09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40C6A687" w14:textId="1FEF5A0B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3C5E1909" w14:textId="00F33B3A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0E33C217" w14:textId="72A9B1AA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7311ACC5" w14:textId="081DFA48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01174140" w14:textId="742EE45A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45FB4210" w14:textId="53223E72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63C28510" w14:textId="38779500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5E9BE0D6" w14:textId="1D0D68A8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2674B2A0" w14:textId="65F56370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11F4AC30" w14:textId="727E6183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756FC1A4" w14:textId="5B64B5E0" w:rsidR="0097162C" w:rsidRDefault="0097162C">
      <w:pPr>
        <w:rPr>
          <w:rFonts w:ascii="Times New Roman" w:hAnsi="Times New Roman" w:cs="Times New Roman"/>
          <w:b/>
          <w:sz w:val="24"/>
          <w:szCs w:val="24"/>
        </w:rPr>
      </w:pPr>
    </w:p>
    <w:p w14:paraId="41A2319C" w14:textId="098A5D3D" w:rsidR="0097162C" w:rsidRPr="00185914" w:rsidRDefault="0097162C">
      <w:pPr>
        <w:rPr>
          <w:rFonts w:ascii="Times New Roman" w:hAnsi="Times New Roman" w:cs="Times New Roman"/>
          <w:sz w:val="24"/>
          <w:szCs w:val="24"/>
        </w:rPr>
      </w:pPr>
      <w:r w:rsidRPr="00185914">
        <w:rPr>
          <w:rFonts w:ascii="Times New Roman" w:hAnsi="Times New Roman" w:cs="Times New Roman"/>
          <w:sz w:val="24"/>
          <w:szCs w:val="24"/>
        </w:rPr>
        <w:lastRenderedPageBreak/>
        <w:t>Fig. S</w:t>
      </w:r>
      <w:r w:rsidR="00A23D46" w:rsidRPr="00185914">
        <w:rPr>
          <w:rFonts w:ascii="Times New Roman" w:hAnsi="Times New Roman" w:cs="Times New Roman"/>
          <w:sz w:val="24"/>
          <w:szCs w:val="24"/>
        </w:rPr>
        <w:t>3</w:t>
      </w:r>
      <w:r w:rsidRPr="00185914">
        <w:rPr>
          <w:rFonts w:ascii="Times New Roman" w:hAnsi="Times New Roman" w:cs="Times New Roman"/>
          <w:sz w:val="24"/>
          <w:szCs w:val="24"/>
        </w:rPr>
        <w:t>.</w:t>
      </w:r>
      <w:r w:rsidR="005A4F8C" w:rsidRPr="00185914">
        <w:rPr>
          <w:rFonts w:ascii="Times New Roman" w:hAnsi="Times New Roman" w:cs="Times New Roman"/>
          <w:sz w:val="24"/>
          <w:szCs w:val="24"/>
        </w:rPr>
        <w:t xml:space="preserve"> </w:t>
      </w:r>
      <w:r w:rsidR="00185914" w:rsidRPr="00185914">
        <w:rPr>
          <w:rFonts w:ascii="Times New Roman" w:hAnsi="Times New Roman" w:cs="Times New Roman"/>
          <w:sz w:val="24"/>
          <w:szCs w:val="24"/>
        </w:rPr>
        <w:t xml:space="preserve">Scale-free topology properties of </w:t>
      </w:r>
      <w:r w:rsidR="007265A2">
        <w:rPr>
          <w:rFonts w:ascii="Times New Roman" w:hAnsi="Times New Roman" w:cs="Times New Roman"/>
          <w:sz w:val="24"/>
          <w:szCs w:val="24"/>
        </w:rPr>
        <w:t>the generated</w:t>
      </w:r>
      <w:r w:rsidR="00185914" w:rsidRPr="001859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914" w:rsidRPr="00185914">
        <w:rPr>
          <w:rFonts w:ascii="Times New Roman" w:hAnsi="Times New Roman" w:cs="Times New Roman"/>
          <w:sz w:val="24"/>
          <w:szCs w:val="24"/>
        </w:rPr>
        <w:t>coexpression</w:t>
      </w:r>
      <w:proofErr w:type="spellEnd"/>
      <w:r w:rsidR="00185914" w:rsidRPr="00185914">
        <w:rPr>
          <w:rFonts w:ascii="Times New Roman" w:hAnsi="Times New Roman" w:cs="Times New Roman"/>
          <w:sz w:val="24"/>
          <w:szCs w:val="24"/>
        </w:rPr>
        <w:t xml:space="preserve"> network. </w:t>
      </w:r>
    </w:p>
    <w:p w14:paraId="247D0E0A" w14:textId="3EF0101B" w:rsidR="00A23D46" w:rsidRDefault="00C729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F4E3AC2" wp14:editId="7385C2C6">
            <wp:extent cx="5943600" cy="2971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tire_scalefre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A7CA" w14:textId="067FAAE8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6ACC346F" w14:textId="37048255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4308C208" w14:textId="42088DDD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5D3732C5" w14:textId="29A3A774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065BD899" w14:textId="0C9115B1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34F9CBF1" w14:textId="6E11AF92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378957C5" w14:textId="2AF8F16A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2B5248F9" w14:textId="0EC64DA7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689DC74C" w14:textId="07F3A154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2880CA84" w14:textId="6FE5E9DD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6249C12A" w14:textId="42844817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67CE8068" w14:textId="7820FEC1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24DA1E50" w14:textId="5EC9A1A0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784A6AA9" w14:textId="59EAD90B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21955A62" w14:textId="79B91DD7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4DBAC2CE" w14:textId="10D042DD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7AD00CC6" w14:textId="1A8700A4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</w:p>
    <w:p w14:paraId="48305F08" w14:textId="7C23737C" w:rsidR="00241289" w:rsidRPr="007265A2" w:rsidRDefault="00241289">
      <w:pPr>
        <w:rPr>
          <w:rFonts w:ascii="Times New Roman" w:hAnsi="Times New Roman" w:cs="Times New Roman"/>
          <w:sz w:val="24"/>
          <w:szCs w:val="24"/>
        </w:rPr>
      </w:pPr>
      <w:r w:rsidRPr="007265A2">
        <w:rPr>
          <w:rFonts w:ascii="Times New Roman" w:hAnsi="Times New Roman" w:cs="Times New Roman"/>
          <w:sz w:val="24"/>
          <w:szCs w:val="24"/>
        </w:rPr>
        <w:lastRenderedPageBreak/>
        <w:t>Fig. S4</w:t>
      </w:r>
      <w:r w:rsidR="007265A2" w:rsidRPr="007265A2">
        <w:rPr>
          <w:rFonts w:ascii="Times New Roman" w:hAnsi="Times New Roman" w:cs="Times New Roman"/>
          <w:sz w:val="24"/>
          <w:szCs w:val="24"/>
        </w:rPr>
        <w:t xml:space="preserve">. </w:t>
      </w:r>
      <w:r w:rsidR="003F3970" w:rsidRPr="003F3970">
        <w:rPr>
          <w:rFonts w:ascii="Times New Roman" w:hAnsi="Times New Roman" w:cs="Times New Roman"/>
          <w:sz w:val="24"/>
          <w:szCs w:val="24"/>
        </w:rPr>
        <w:t xml:space="preserve">Gene dendrogram </w:t>
      </w:r>
      <w:r w:rsidR="00781021">
        <w:rPr>
          <w:rFonts w:ascii="Times New Roman" w:hAnsi="Times New Roman" w:cs="Times New Roman"/>
          <w:sz w:val="24"/>
          <w:szCs w:val="24"/>
        </w:rPr>
        <w:t>and</w:t>
      </w:r>
      <w:r w:rsidR="003F3970" w:rsidRPr="003F3970">
        <w:rPr>
          <w:rFonts w:ascii="Times New Roman" w:hAnsi="Times New Roman" w:cs="Times New Roman"/>
          <w:sz w:val="24"/>
          <w:szCs w:val="24"/>
        </w:rPr>
        <w:t xml:space="preserve"> co-expression modules </w:t>
      </w:r>
      <w:r w:rsidR="00781021">
        <w:rPr>
          <w:rFonts w:ascii="Times New Roman" w:hAnsi="Times New Roman" w:cs="Times New Roman"/>
          <w:sz w:val="24"/>
          <w:szCs w:val="24"/>
        </w:rPr>
        <w:t>generated</w:t>
      </w:r>
      <w:r w:rsidR="003F3970" w:rsidRPr="003F3970">
        <w:rPr>
          <w:rFonts w:ascii="Times New Roman" w:hAnsi="Times New Roman" w:cs="Times New Roman"/>
          <w:sz w:val="24"/>
          <w:szCs w:val="24"/>
        </w:rPr>
        <w:t xml:space="preserve"> by WGCNA </w:t>
      </w:r>
      <w:r w:rsidR="00781021">
        <w:rPr>
          <w:rFonts w:ascii="Times New Roman" w:hAnsi="Times New Roman" w:cs="Times New Roman"/>
          <w:sz w:val="24"/>
          <w:szCs w:val="24"/>
        </w:rPr>
        <w:t xml:space="preserve">and </w:t>
      </w:r>
      <w:r w:rsidR="003F3970" w:rsidRPr="003F3970">
        <w:rPr>
          <w:rFonts w:ascii="Times New Roman" w:hAnsi="Times New Roman" w:cs="Times New Roman"/>
          <w:sz w:val="24"/>
          <w:szCs w:val="24"/>
        </w:rPr>
        <w:t>labeled by colors.</w:t>
      </w:r>
    </w:p>
    <w:p w14:paraId="3A1BF36C" w14:textId="77163634" w:rsidR="00241289" w:rsidRDefault="002412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5AE60C" wp14:editId="14B88B15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tire_genedendr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7083" w14:textId="392B22BD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46E07BA2" w14:textId="2CF3E0ED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308AD3B" w14:textId="1EEA6EB4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2A5A0B2" w14:textId="47129412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EC7545A" w14:textId="2FFBC40F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384979E8" w14:textId="75D68149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412ABCB7" w14:textId="7333F2D0" w:rsidR="00733DC0" w:rsidRPr="00005BC0" w:rsidRDefault="00733DC0">
      <w:pPr>
        <w:rPr>
          <w:rFonts w:ascii="Times New Roman" w:hAnsi="Times New Roman" w:cs="Times New Roman"/>
          <w:sz w:val="24"/>
          <w:szCs w:val="24"/>
        </w:rPr>
      </w:pPr>
      <w:r w:rsidRPr="00005BC0">
        <w:rPr>
          <w:rFonts w:ascii="Times New Roman" w:hAnsi="Times New Roman" w:cs="Times New Roman"/>
          <w:sz w:val="24"/>
          <w:szCs w:val="24"/>
        </w:rPr>
        <w:lastRenderedPageBreak/>
        <w:t>Fig. S5</w:t>
      </w:r>
      <w:r w:rsidR="00005BC0" w:rsidRPr="00005BC0">
        <w:rPr>
          <w:rFonts w:ascii="Times New Roman" w:hAnsi="Times New Roman" w:cs="Times New Roman"/>
          <w:sz w:val="24"/>
          <w:szCs w:val="24"/>
        </w:rPr>
        <w:t>.</w:t>
      </w:r>
      <w:r w:rsidR="00005BC0">
        <w:rPr>
          <w:rFonts w:ascii="Times New Roman" w:hAnsi="Times New Roman" w:cs="Times New Roman"/>
          <w:sz w:val="24"/>
          <w:szCs w:val="24"/>
        </w:rPr>
        <w:t xml:space="preserve"> Signal (gene expression level) distributions of microarray data for all individuals</w:t>
      </w:r>
      <w:r w:rsidR="00BF0D82">
        <w:rPr>
          <w:rFonts w:ascii="Times New Roman" w:hAnsi="Times New Roman" w:cs="Times New Roman"/>
          <w:sz w:val="24"/>
          <w:szCs w:val="24"/>
        </w:rPr>
        <w:t xml:space="preserve"> </w:t>
      </w:r>
      <w:r w:rsidR="0090721C">
        <w:rPr>
          <w:rFonts w:ascii="Times New Roman" w:hAnsi="Times New Roman" w:cs="Times New Roman"/>
          <w:sz w:val="24"/>
          <w:szCs w:val="24"/>
        </w:rPr>
        <w:t>after preprocessing</w:t>
      </w:r>
    </w:p>
    <w:p w14:paraId="395D92FF" w14:textId="336B0FF3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0068AA" wp14:editId="2BBE024D">
            <wp:extent cx="3657607" cy="36576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trn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7" cy="36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BE29" w14:textId="62E4F506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0498D4BB" w14:textId="7625AC79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1E56940C" w14:textId="7A7A4E06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411028D3" w14:textId="23FB0F2E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71821A18" w14:textId="27300860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78BE15E0" w14:textId="2F5A2BC3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314D9535" w14:textId="0861E308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E4F560A" w14:textId="34A496F3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93FAF89" w14:textId="0B3DEAA6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615F878B" w14:textId="28DFC3E7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B6B37AE" w14:textId="4B43E1FB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064136E0" w14:textId="0EE2D6F1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2F5C8B6E" w14:textId="0C5DD76D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071E299F" w14:textId="2B2F7501" w:rsidR="00733DC0" w:rsidRDefault="00733DC0">
      <w:pPr>
        <w:rPr>
          <w:rFonts w:ascii="Times New Roman" w:hAnsi="Times New Roman" w:cs="Times New Roman"/>
          <w:b/>
          <w:sz w:val="24"/>
          <w:szCs w:val="24"/>
        </w:rPr>
      </w:pPr>
    </w:p>
    <w:p w14:paraId="56A882B3" w14:textId="113380B5" w:rsidR="00733DC0" w:rsidRPr="00711B10" w:rsidRDefault="00733DC0">
      <w:pPr>
        <w:rPr>
          <w:rFonts w:ascii="Times New Roman" w:hAnsi="Times New Roman" w:cs="Times New Roman"/>
          <w:sz w:val="24"/>
          <w:szCs w:val="24"/>
        </w:rPr>
      </w:pPr>
      <w:r w:rsidRPr="00711B10">
        <w:rPr>
          <w:rFonts w:ascii="Times New Roman" w:hAnsi="Times New Roman" w:cs="Times New Roman"/>
          <w:sz w:val="24"/>
          <w:szCs w:val="24"/>
        </w:rPr>
        <w:lastRenderedPageBreak/>
        <w:t>Fig. S6</w:t>
      </w:r>
      <w:r w:rsidR="0070687A" w:rsidRPr="00711B10">
        <w:rPr>
          <w:rFonts w:ascii="Times New Roman" w:hAnsi="Times New Roman" w:cs="Times New Roman"/>
          <w:sz w:val="24"/>
          <w:szCs w:val="24"/>
        </w:rPr>
        <w:t xml:space="preserve">. </w:t>
      </w:r>
      <w:r w:rsidR="00711B10" w:rsidRPr="00711B10">
        <w:rPr>
          <w:rFonts w:ascii="Times New Roman" w:hAnsi="Times New Roman" w:cs="Times New Roman"/>
          <w:sz w:val="24"/>
          <w:szCs w:val="24"/>
        </w:rPr>
        <w:t>Major principal components of m</w:t>
      </w:r>
      <w:r w:rsidR="0070687A" w:rsidRPr="00711B10">
        <w:rPr>
          <w:rFonts w:ascii="Times New Roman" w:hAnsi="Times New Roman" w:cs="Times New Roman"/>
          <w:sz w:val="24"/>
          <w:szCs w:val="24"/>
        </w:rPr>
        <w:t xml:space="preserve">icroarray data </w:t>
      </w:r>
      <w:r w:rsidR="00711B10" w:rsidRPr="00711B10">
        <w:rPr>
          <w:rFonts w:ascii="Times New Roman" w:hAnsi="Times New Roman" w:cs="Times New Roman"/>
          <w:sz w:val="24"/>
          <w:szCs w:val="24"/>
        </w:rPr>
        <w:t>are</w:t>
      </w:r>
      <w:r w:rsidR="0070687A" w:rsidRPr="00711B10">
        <w:rPr>
          <w:rFonts w:ascii="Times New Roman" w:hAnsi="Times New Roman" w:cs="Times New Roman"/>
          <w:sz w:val="24"/>
          <w:szCs w:val="24"/>
        </w:rPr>
        <w:t xml:space="preserve"> not </w:t>
      </w:r>
      <w:r w:rsidR="00711B10">
        <w:rPr>
          <w:rFonts w:ascii="Times New Roman" w:hAnsi="Times New Roman" w:cs="Times New Roman"/>
          <w:sz w:val="24"/>
          <w:szCs w:val="24"/>
        </w:rPr>
        <w:t>associated with gender, race or age.</w:t>
      </w:r>
    </w:p>
    <w:p w14:paraId="4ED07636" w14:textId="036592D3" w:rsidR="00733DC0" w:rsidRDefault="007E6D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6F45FB5" wp14:editId="20C75F4B">
            <wp:extent cx="2743205" cy="73152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ca_ra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5" cy="731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E5FA6" w14:textId="24684995" w:rsidR="009F4E32" w:rsidRDefault="009F4E32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BC09901" w14:textId="77777777" w:rsidR="00F424BA" w:rsidRPr="00CD58AD" w:rsidRDefault="00F424BA" w:rsidP="00F424B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8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S1. Microarray data are not significantly associated with gender, race or age by ANOVA.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7"/>
        <w:gridCol w:w="2352"/>
        <w:gridCol w:w="2352"/>
        <w:gridCol w:w="2179"/>
      </w:tblGrid>
      <w:tr w:rsidR="00CD58AD" w:rsidRPr="00CD58AD" w14:paraId="1406458A" w14:textId="77777777" w:rsidTr="0032539A">
        <w:tc>
          <w:tcPr>
            <w:tcW w:w="2467" w:type="dxa"/>
            <w:vMerge w:val="restart"/>
          </w:tcPr>
          <w:p w14:paraId="26BAC742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6883" w:type="dxa"/>
            <w:gridSpan w:val="3"/>
          </w:tcPr>
          <w:p w14:paraId="667AE73F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P-value of F test</w:t>
            </w:r>
          </w:p>
        </w:tc>
      </w:tr>
      <w:tr w:rsidR="00CD58AD" w:rsidRPr="00CD58AD" w14:paraId="61456F75" w14:textId="77777777" w:rsidTr="0032539A">
        <w:tc>
          <w:tcPr>
            <w:tcW w:w="2467" w:type="dxa"/>
            <w:vMerge/>
          </w:tcPr>
          <w:p w14:paraId="4FA676F4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52" w:type="dxa"/>
          </w:tcPr>
          <w:p w14:paraId="402E54D8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PC1</w:t>
            </w:r>
          </w:p>
        </w:tc>
        <w:tc>
          <w:tcPr>
            <w:tcW w:w="2352" w:type="dxa"/>
          </w:tcPr>
          <w:p w14:paraId="4C79B304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PC2</w:t>
            </w:r>
          </w:p>
        </w:tc>
        <w:tc>
          <w:tcPr>
            <w:tcW w:w="2179" w:type="dxa"/>
          </w:tcPr>
          <w:p w14:paraId="73D58468" w14:textId="77777777" w:rsidR="00F424BA" w:rsidRPr="00CD58AD" w:rsidRDefault="00F424BA" w:rsidP="003253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PC3</w:t>
            </w:r>
          </w:p>
        </w:tc>
      </w:tr>
      <w:tr w:rsidR="00CD58AD" w:rsidRPr="00CD58AD" w14:paraId="2A94F5BD" w14:textId="77777777" w:rsidTr="0032539A">
        <w:tc>
          <w:tcPr>
            <w:tcW w:w="2467" w:type="dxa"/>
          </w:tcPr>
          <w:p w14:paraId="3FD1C813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2352" w:type="dxa"/>
          </w:tcPr>
          <w:p w14:paraId="6DF5624F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0.948</w:t>
            </w:r>
          </w:p>
        </w:tc>
        <w:tc>
          <w:tcPr>
            <w:tcW w:w="2352" w:type="dxa"/>
          </w:tcPr>
          <w:p w14:paraId="79C94FA1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</w:t>
            </w:r>
          </w:p>
        </w:tc>
        <w:tc>
          <w:tcPr>
            <w:tcW w:w="2179" w:type="dxa"/>
          </w:tcPr>
          <w:p w14:paraId="3B00D916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&lt;2.2×10</w:t>
            </w: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-16</w:t>
            </w:r>
          </w:p>
        </w:tc>
      </w:tr>
      <w:tr w:rsidR="00CD58AD" w:rsidRPr="00CD58AD" w14:paraId="0818D290" w14:textId="77777777" w:rsidTr="0032539A">
        <w:tc>
          <w:tcPr>
            <w:tcW w:w="2467" w:type="dxa"/>
          </w:tcPr>
          <w:p w14:paraId="2FA417D9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Race</w:t>
            </w:r>
          </w:p>
        </w:tc>
        <w:tc>
          <w:tcPr>
            <w:tcW w:w="2352" w:type="dxa"/>
          </w:tcPr>
          <w:p w14:paraId="45339E8C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</w:t>
            </w:r>
          </w:p>
        </w:tc>
        <w:tc>
          <w:tcPr>
            <w:tcW w:w="2352" w:type="dxa"/>
          </w:tcPr>
          <w:p w14:paraId="68563BF8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0.319</w:t>
            </w:r>
          </w:p>
        </w:tc>
        <w:tc>
          <w:tcPr>
            <w:tcW w:w="2179" w:type="dxa"/>
          </w:tcPr>
          <w:p w14:paraId="4F479480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0.124</w:t>
            </w:r>
          </w:p>
        </w:tc>
      </w:tr>
      <w:tr w:rsidR="00F424BA" w:rsidRPr="00CD58AD" w14:paraId="05AAB6F0" w14:textId="77777777" w:rsidTr="0032539A">
        <w:tc>
          <w:tcPr>
            <w:tcW w:w="2467" w:type="dxa"/>
          </w:tcPr>
          <w:p w14:paraId="3B528C8B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352" w:type="dxa"/>
          </w:tcPr>
          <w:p w14:paraId="68E68D1B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0.652</w:t>
            </w:r>
          </w:p>
        </w:tc>
        <w:tc>
          <w:tcPr>
            <w:tcW w:w="2352" w:type="dxa"/>
          </w:tcPr>
          <w:p w14:paraId="6FC03220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0.493</w:t>
            </w:r>
          </w:p>
        </w:tc>
        <w:tc>
          <w:tcPr>
            <w:tcW w:w="2179" w:type="dxa"/>
          </w:tcPr>
          <w:p w14:paraId="3B4FF65A" w14:textId="77777777" w:rsidR="00F424BA" w:rsidRPr="00CD58AD" w:rsidRDefault="00F424BA" w:rsidP="003253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</w:tr>
    </w:tbl>
    <w:p w14:paraId="0138B94F" w14:textId="77777777" w:rsidR="00F424BA" w:rsidRPr="00CD58AD" w:rsidRDefault="00F424BA" w:rsidP="00F424B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02D0C3" w14:textId="77777777" w:rsidR="00F424BA" w:rsidRDefault="00F424BA">
      <w:pPr>
        <w:rPr>
          <w:rFonts w:ascii="Times New Roman" w:hAnsi="Times New Roman" w:cs="Times New Roman"/>
          <w:sz w:val="24"/>
          <w:szCs w:val="24"/>
        </w:rPr>
      </w:pPr>
    </w:p>
    <w:p w14:paraId="52B8F8FD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04C6183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50776E0E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45A5434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536A1F3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2747FB7E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B15682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3785E3A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6ECAFF9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D3F76A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011CA0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63636FD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743A031A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41D9E2C8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0EF2B06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550FB0D4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4806FA02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A7D3CAA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29507850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31E6CD6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C3B52C3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589E1A65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51BCE9E9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79492742" w14:textId="57666D4E" w:rsidR="00514A6C" w:rsidRPr="00F4023C" w:rsidRDefault="00514A6C">
      <w:pPr>
        <w:rPr>
          <w:rFonts w:ascii="Times New Roman" w:hAnsi="Times New Roman" w:cs="Times New Roman"/>
          <w:sz w:val="24"/>
          <w:szCs w:val="24"/>
        </w:rPr>
      </w:pPr>
      <w:r w:rsidRPr="00F4023C">
        <w:rPr>
          <w:rFonts w:ascii="Times New Roman" w:hAnsi="Times New Roman" w:cs="Times New Roman"/>
          <w:sz w:val="24"/>
          <w:szCs w:val="24"/>
        </w:rPr>
        <w:lastRenderedPageBreak/>
        <w:t>Fig. S7</w:t>
      </w:r>
      <w:r w:rsidR="00F4023C" w:rsidRPr="00F4023C">
        <w:rPr>
          <w:rFonts w:ascii="Times New Roman" w:hAnsi="Times New Roman" w:cs="Times New Roman"/>
          <w:sz w:val="24"/>
          <w:szCs w:val="24"/>
        </w:rPr>
        <w:t>. Power versus sample size based on 20 randomly selected samples.</w:t>
      </w:r>
    </w:p>
    <w:p w14:paraId="2B3A8720" w14:textId="6A9CA554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7F76A3" wp14:editId="4ABAA545">
            <wp:extent cx="4572009" cy="45720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ple_siz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45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D53C8" w14:textId="77777777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00AC85F3" w14:textId="77777777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64906F55" w14:textId="77777777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290EFE23" w14:textId="77777777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6DE41E09" w14:textId="77777777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76FE255C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74A012F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A905F71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1D20E136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B09F9C4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768C884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42B25B96" w14:textId="59E11E42" w:rsidR="00514A6C" w:rsidRPr="0035426B" w:rsidRDefault="00514A6C">
      <w:pPr>
        <w:rPr>
          <w:rFonts w:ascii="Times New Roman" w:hAnsi="Times New Roman" w:cs="Times New Roman"/>
          <w:sz w:val="24"/>
          <w:szCs w:val="24"/>
        </w:rPr>
      </w:pPr>
      <w:r w:rsidRPr="0035426B">
        <w:rPr>
          <w:rFonts w:ascii="Times New Roman" w:hAnsi="Times New Roman" w:cs="Times New Roman"/>
          <w:sz w:val="24"/>
          <w:szCs w:val="24"/>
        </w:rPr>
        <w:lastRenderedPageBreak/>
        <w:t>Fig. S8</w:t>
      </w:r>
      <w:r w:rsidR="0035426B" w:rsidRPr="0035426B">
        <w:rPr>
          <w:rFonts w:ascii="Times New Roman" w:hAnsi="Times New Roman" w:cs="Times New Roman"/>
          <w:sz w:val="24"/>
          <w:szCs w:val="24"/>
        </w:rPr>
        <w:t xml:space="preserve">. </w:t>
      </w:r>
      <w:r w:rsidR="0035426B">
        <w:rPr>
          <w:rFonts w:ascii="Times New Roman" w:hAnsi="Times New Roman" w:cs="Times New Roman"/>
          <w:sz w:val="24"/>
          <w:szCs w:val="24"/>
        </w:rPr>
        <w:t>First and second components of microarray data are not associated with weight status.</w:t>
      </w:r>
    </w:p>
    <w:p w14:paraId="3B144296" w14:textId="408A494E" w:rsidR="00514A6C" w:rsidRDefault="00F139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42B1C4A" wp14:editId="0B8D1313">
            <wp:extent cx="4572009" cy="457200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ca_weigh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45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DE5F8" w14:textId="5B4BE908" w:rsidR="00514A6C" w:rsidRDefault="00514A6C">
      <w:pPr>
        <w:rPr>
          <w:rFonts w:ascii="Times New Roman" w:hAnsi="Times New Roman" w:cs="Times New Roman"/>
          <w:b/>
          <w:sz w:val="24"/>
          <w:szCs w:val="24"/>
        </w:rPr>
      </w:pPr>
    </w:p>
    <w:p w14:paraId="0A37C9F4" w14:textId="194B42AD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7749A0B0" w14:textId="5EA688D4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35DC27D3" w14:textId="59F09853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7E109DB6" w14:textId="5E7F4F18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550A2ED9" w14:textId="02B42097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5352E798" w14:textId="2E8B888A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3A01EA34" w14:textId="76829F15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0C1DF2CD" w14:textId="73F853D9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18B5A093" w14:textId="0ADDDAE2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52F54A12" w14:textId="27276743" w:rsidR="0051004E" w:rsidRDefault="0051004E">
      <w:pPr>
        <w:rPr>
          <w:rFonts w:ascii="Times New Roman" w:hAnsi="Times New Roman" w:cs="Times New Roman"/>
          <w:b/>
          <w:sz w:val="24"/>
          <w:szCs w:val="24"/>
        </w:rPr>
      </w:pPr>
    </w:p>
    <w:p w14:paraId="7532F414" w14:textId="1BF5312D" w:rsidR="0039090E" w:rsidRDefault="00390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Fig. S9. Volcano plot to visualize significance versus fold-change following the DE analysis</w:t>
      </w:r>
    </w:p>
    <w:p w14:paraId="286C3BE7" w14:textId="5A20C924" w:rsidR="0039090E" w:rsidRDefault="00590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5119B6" wp14:editId="061B232A">
            <wp:extent cx="4572009" cy="457200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olcan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457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3D79" w14:textId="14302B2B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16F4CCCB" w14:textId="486135C0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5457F4D2" w14:textId="4D57EF9C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41900CE9" w14:textId="4E4C2D4C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5B72909A" w14:textId="55225589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213850B3" w14:textId="22B92371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33916691" w14:textId="6C188B36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04A17BD9" w14:textId="77777777" w:rsidR="001E0E48" w:rsidRDefault="001E0E48">
      <w:pPr>
        <w:rPr>
          <w:rFonts w:ascii="Times New Roman" w:hAnsi="Times New Roman" w:cs="Times New Roman"/>
          <w:sz w:val="24"/>
          <w:szCs w:val="24"/>
        </w:rPr>
      </w:pPr>
    </w:p>
    <w:p w14:paraId="2E47C8CE" w14:textId="12EF4EC5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01AD9D6F" w14:textId="7C7D51D6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6EB96685" w14:textId="599EDCBF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2110A61E" w14:textId="77777777" w:rsidR="0059068A" w:rsidRDefault="0059068A">
      <w:pPr>
        <w:rPr>
          <w:rFonts w:ascii="Times New Roman" w:hAnsi="Times New Roman" w:cs="Times New Roman"/>
          <w:sz w:val="24"/>
          <w:szCs w:val="24"/>
        </w:rPr>
      </w:pPr>
    </w:p>
    <w:p w14:paraId="2DB13D33" w14:textId="6FB58087" w:rsidR="0051004E" w:rsidRDefault="0051004E">
      <w:pPr>
        <w:rPr>
          <w:rFonts w:ascii="Times New Roman" w:hAnsi="Times New Roman" w:cs="Times New Roman"/>
          <w:sz w:val="24"/>
          <w:szCs w:val="24"/>
        </w:rPr>
      </w:pPr>
      <w:r w:rsidRPr="0051004E">
        <w:rPr>
          <w:rFonts w:ascii="Times New Roman" w:hAnsi="Times New Roman" w:cs="Times New Roman"/>
          <w:sz w:val="24"/>
          <w:szCs w:val="24"/>
        </w:rPr>
        <w:t>Fig. S</w:t>
      </w:r>
      <w:r w:rsidR="0039090E">
        <w:rPr>
          <w:rFonts w:ascii="Times New Roman" w:hAnsi="Times New Roman" w:cs="Times New Roman"/>
          <w:sz w:val="24"/>
          <w:szCs w:val="24"/>
        </w:rPr>
        <w:t>10</w:t>
      </w:r>
      <w:r w:rsidRPr="0051004E">
        <w:rPr>
          <w:rFonts w:ascii="Times New Roman" w:hAnsi="Times New Roman" w:cs="Times New Roman"/>
          <w:sz w:val="24"/>
          <w:szCs w:val="24"/>
        </w:rPr>
        <w:t>.</w:t>
      </w:r>
      <w:r w:rsidR="004F188C">
        <w:rPr>
          <w:rFonts w:ascii="Times New Roman" w:hAnsi="Times New Roman" w:cs="Times New Roman"/>
          <w:sz w:val="24"/>
          <w:szCs w:val="24"/>
        </w:rPr>
        <w:t xml:space="preserve"> Three DE genes </w:t>
      </w:r>
      <w:r w:rsidR="00E072CB">
        <w:rPr>
          <w:rFonts w:ascii="Times New Roman" w:hAnsi="Times New Roman" w:cs="Times New Roman"/>
          <w:sz w:val="24"/>
          <w:szCs w:val="24"/>
        </w:rPr>
        <w:t>of this study were found to be differentially expressed in external microarray datasets related to weight traits</w:t>
      </w:r>
      <w:r w:rsidR="00832746">
        <w:rPr>
          <w:rFonts w:ascii="Times New Roman" w:hAnsi="Times New Roman" w:cs="Times New Roman"/>
          <w:sz w:val="24"/>
          <w:szCs w:val="24"/>
        </w:rPr>
        <w:t>.</w:t>
      </w:r>
    </w:p>
    <w:p w14:paraId="2039FED5" w14:textId="116362F8" w:rsidR="00832746" w:rsidRDefault="004228B0" w:rsidP="004228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88D4D" wp14:editId="6C72AC3F">
            <wp:extent cx="2204663" cy="7346950"/>
            <wp:effectExtent l="0" t="0" r="571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val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686" cy="73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2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D6"/>
    <w:rsid w:val="00005BC0"/>
    <w:rsid w:val="000D7F22"/>
    <w:rsid w:val="00185914"/>
    <w:rsid w:val="001E0E48"/>
    <w:rsid w:val="002250E9"/>
    <w:rsid w:val="00241289"/>
    <w:rsid w:val="0035426B"/>
    <w:rsid w:val="003600CE"/>
    <w:rsid w:val="0039090E"/>
    <w:rsid w:val="003F3970"/>
    <w:rsid w:val="0040240C"/>
    <w:rsid w:val="004228B0"/>
    <w:rsid w:val="00440AD6"/>
    <w:rsid w:val="004F188C"/>
    <w:rsid w:val="0051004E"/>
    <w:rsid w:val="00514A6C"/>
    <w:rsid w:val="0059068A"/>
    <w:rsid w:val="005A0457"/>
    <w:rsid w:val="005A4F8C"/>
    <w:rsid w:val="00606779"/>
    <w:rsid w:val="0070105B"/>
    <w:rsid w:val="0070687A"/>
    <w:rsid w:val="00711B10"/>
    <w:rsid w:val="007265A2"/>
    <w:rsid w:val="00733DC0"/>
    <w:rsid w:val="00781021"/>
    <w:rsid w:val="007E277B"/>
    <w:rsid w:val="007E6DEF"/>
    <w:rsid w:val="00832746"/>
    <w:rsid w:val="008643DE"/>
    <w:rsid w:val="008C003F"/>
    <w:rsid w:val="0090142F"/>
    <w:rsid w:val="0090721C"/>
    <w:rsid w:val="0093466F"/>
    <w:rsid w:val="0097162C"/>
    <w:rsid w:val="009F4E32"/>
    <w:rsid w:val="00A16927"/>
    <w:rsid w:val="00A23D46"/>
    <w:rsid w:val="00A40C9C"/>
    <w:rsid w:val="00A426FF"/>
    <w:rsid w:val="00A94B90"/>
    <w:rsid w:val="00AD1ED5"/>
    <w:rsid w:val="00B36EBD"/>
    <w:rsid w:val="00BE2714"/>
    <w:rsid w:val="00BF0D82"/>
    <w:rsid w:val="00C40775"/>
    <w:rsid w:val="00C729BF"/>
    <w:rsid w:val="00C86804"/>
    <w:rsid w:val="00CD58AD"/>
    <w:rsid w:val="00DB01EC"/>
    <w:rsid w:val="00E072CB"/>
    <w:rsid w:val="00F13963"/>
    <w:rsid w:val="00F4023C"/>
    <w:rsid w:val="00F424BA"/>
    <w:rsid w:val="00F4765D"/>
    <w:rsid w:val="00F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30DBF"/>
  <w15:chartTrackingRefBased/>
  <w15:docId w15:val="{92AF52EC-6470-4BEB-8483-3FBABB1D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8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0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mailto:hendersw@mail.nih.gov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wyp_1125 wyp_1125</dc:creator>
  <cp:keywords/>
  <dc:description/>
  <cp:lastModifiedBy>Joseph, Paule (NIH/NINR) [E]</cp:lastModifiedBy>
  <cp:revision>3</cp:revision>
  <dcterms:created xsi:type="dcterms:W3CDTF">2019-04-08T14:57:00Z</dcterms:created>
  <dcterms:modified xsi:type="dcterms:W3CDTF">2019-04-08T18:15:00Z</dcterms:modified>
</cp:coreProperties>
</file>