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70E" w:rsidRPr="0052170E" w:rsidRDefault="0052170E" w:rsidP="0052170E">
      <w:pPr>
        <w:spacing w:after="60" w:line="240" w:lineRule="auto"/>
        <w:rPr>
          <w:rFonts w:ascii="Arial" w:eastAsia="Times New Roman" w:hAnsi="Arial" w:cs="Arial"/>
          <w:sz w:val="24"/>
          <w:szCs w:val="24"/>
          <w:lang w:val="en-US" w:eastAsia="da-DK"/>
        </w:rPr>
      </w:pPr>
      <w:r w:rsidRPr="0052170E">
        <w:rPr>
          <w:rFonts w:ascii="Arial" w:eastAsia="Times New Roman" w:hAnsi="Arial" w:cs="Arial"/>
          <w:color w:val="000000"/>
          <w:sz w:val="52"/>
          <w:szCs w:val="52"/>
          <w:lang w:val="en-US" w:eastAsia="da-DK"/>
        </w:rPr>
        <w:t xml:space="preserve">Hybridization between two high Arctic cetaceans confirmed by genomic analysis </w:t>
      </w:r>
    </w:p>
    <w:p w:rsidR="0052170E" w:rsidRPr="0052170E" w:rsidRDefault="0052170E" w:rsidP="0052170E">
      <w:pPr>
        <w:spacing w:after="0" w:line="240" w:lineRule="auto"/>
        <w:rPr>
          <w:rFonts w:ascii="Arial" w:eastAsia="Times New Roman" w:hAnsi="Arial" w:cs="Arial"/>
          <w:sz w:val="24"/>
          <w:szCs w:val="24"/>
          <w:lang w:val="en-US" w:eastAsia="da-DK"/>
        </w:rPr>
      </w:pPr>
    </w:p>
    <w:p w:rsidR="0052170E" w:rsidRPr="0052170E" w:rsidRDefault="0052170E" w:rsidP="0052170E">
      <w:pPr>
        <w:spacing w:after="0" w:line="240" w:lineRule="auto"/>
        <w:rPr>
          <w:rFonts w:ascii="Arial" w:eastAsia="Times New Roman" w:hAnsi="Arial" w:cs="Arial"/>
          <w:sz w:val="24"/>
          <w:szCs w:val="24"/>
          <w:lang w:val="en-US" w:eastAsia="da-DK"/>
        </w:rPr>
      </w:pPr>
      <w:r w:rsidRPr="0052170E">
        <w:rPr>
          <w:rFonts w:ascii="Arial" w:eastAsia="Times New Roman" w:hAnsi="Arial" w:cs="Arial"/>
          <w:color w:val="000000"/>
          <w:lang w:val="en-US" w:eastAsia="da-DK"/>
        </w:rPr>
        <w:t xml:space="preserve">Authors </w:t>
      </w:r>
    </w:p>
    <w:p w:rsidR="0052170E" w:rsidRPr="0052170E" w:rsidRDefault="0052170E" w:rsidP="0052170E">
      <w:pPr>
        <w:spacing w:after="0" w:line="240" w:lineRule="auto"/>
        <w:rPr>
          <w:rFonts w:ascii="Arial" w:eastAsia="Times New Roman" w:hAnsi="Arial" w:cs="Arial"/>
          <w:sz w:val="24"/>
          <w:szCs w:val="24"/>
          <w:lang w:val="en-US" w:eastAsia="da-DK"/>
        </w:rPr>
      </w:pPr>
      <w:r w:rsidRPr="0052170E">
        <w:rPr>
          <w:rFonts w:ascii="Arial" w:eastAsia="Times New Roman" w:hAnsi="Arial" w:cs="Arial"/>
          <w:color w:val="000000"/>
          <w:lang w:val="en-US" w:eastAsia="da-DK"/>
        </w:rPr>
        <w:t xml:space="preserve">Mikkel Skovrind, Jose Alfredo </w:t>
      </w:r>
      <w:proofErr w:type="spellStart"/>
      <w:r w:rsidRPr="0052170E">
        <w:rPr>
          <w:rFonts w:ascii="Arial" w:eastAsia="Times New Roman" w:hAnsi="Arial" w:cs="Arial"/>
          <w:color w:val="000000"/>
          <w:lang w:val="en-US" w:eastAsia="da-DK"/>
        </w:rPr>
        <w:t>Samaniego</w:t>
      </w:r>
      <w:proofErr w:type="spellEnd"/>
      <w:r w:rsidRPr="0052170E">
        <w:rPr>
          <w:rFonts w:ascii="Arial" w:eastAsia="Times New Roman" w:hAnsi="Arial" w:cs="Arial"/>
          <w:color w:val="000000"/>
          <w:lang w:val="en-US" w:eastAsia="da-DK"/>
        </w:rPr>
        <w:t xml:space="preserve"> </w:t>
      </w:r>
      <w:proofErr w:type="spellStart"/>
      <w:r w:rsidRPr="0052170E">
        <w:rPr>
          <w:rFonts w:ascii="Arial" w:eastAsia="Times New Roman" w:hAnsi="Arial" w:cs="Arial"/>
          <w:color w:val="000000"/>
          <w:lang w:val="en-US" w:eastAsia="da-DK"/>
        </w:rPr>
        <w:t>Castruita</w:t>
      </w:r>
      <w:proofErr w:type="spellEnd"/>
      <w:r w:rsidRPr="0052170E">
        <w:rPr>
          <w:rFonts w:ascii="Arial" w:eastAsia="Times New Roman" w:hAnsi="Arial" w:cs="Arial"/>
          <w:color w:val="000000"/>
          <w:lang w:val="en-US" w:eastAsia="da-DK"/>
        </w:rPr>
        <w:t xml:space="preserve">, James Haile, Eve C. </w:t>
      </w:r>
      <w:proofErr w:type="spellStart"/>
      <w:r w:rsidRPr="0052170E">
        <w:rPr>
          <w:rFonts w:ascii="Arial" w:eastAsia="Times New Roman" w:hAnsi="Arial" w:cs="Arial"/>
          <w:color w:val="000000"/>
          <w:lang w:val="en-US" w:eastAsia="da-DK"/>
        </w:rPr>
        <w:t>Treadaway</w:t>
      </w:r>
      <w:proofErr w:type="spellEnd"/>
      <w:r w:rsidRPr="0052170E">
        <w:rPr>
          <w:rFonts w:ascii="Arial" w:eastAsia="Times New Roman" w:hAnsi="Arial" w:cs="Arial"/>
          <w:color w:val="000000"/>
          <w:lang w:val="en-US" w:eastAsia="da-DK"/>
        </w:rPr>
        <w:t>,</w:t>
      </w:r>
      <w:r w:rsidR="00C539B8" w:rsidRPr="00C539B8">
        <w:rPr>
          <w:lang w:val="en-US"/>
        </w:rPr>
        <w:t xml:space="preserve"> </w:t>
      </w:r>
      <w:proofErr w:type="spellStart"/>
      <w:r w:rsidR="00C539B8">
        <w:rPr>
          <w:rFonts w:ascii="Arial" w:eastAsia="Times New Roman" w:hAnsi="Arial" w:cs="Arial"/>
          <w:color w:val="000000"/>
          <w:lang w:val="en-US" w:eastAsia="da-DK"/>
        </w:rPr>
        <w:t>Shyam</w:t>
      </w:r>
      <w:proofErr w:type="spellEnd"/>
      <w:r w:rsidR="00C539B8">
        <w:rPr>
          <w:rFonts w:ascii="Arial" w:eastAsia="Times New Roman" w:hAnsi="Arial" w:cs="Arial"/>
          <w:color w:val="000000"/>
          <w:lang w:val="en-US" w:eastAsia="da-DK"/>
        </w:rPr>
        <w:t xml:space="preserve"> </w:t>
      </w:r>
      <w:proofErr w:type="spellStart"/>
      <w:r w:rsidR="00C539B8">
        <w:rPr>
          <w:rFonts w:ascii="Arial" w:eastAsia="Times New Roman" w:hAnsi="Arial" w:cs="Arial"/>
          <w:color w:val="000000"/>
          <w:lang w:val="en-US" w:eastAsia="da-DK"/>
        </w:rPr>
        <w:t>Gopalakrishnan</w:t>
      </w:r>
      <w:proofErr w:type="spellEnd"/>
      <w:r w:rsidR="00C539B8">
        <w:rPr>
          <w:rFonts w:ascii="Arial" w:eastAsia="Times New Roman" w:hAnsi="Arial" w:cs="Arial"/>
          <w:color w:val="000000"/>
          <w:lang w:val="en-US" w:eastAsia="da-DK"/>
        </w:rPr>
        <w:t>,</w:t>
      </w:r>
      <w:r w:rsidRPr="0052170E">
        <w:rPr>
          <w:rFonts w:ascii="Arial" w:eastAsia="Times New Roman" w:hAnsi="Arial" w:cs="Arial"/>
          <w:color w:val="000000"/>
          <w:lang w:val="en-US" w:eastAsia="da-DK"/>
        </w:rPr>
        <w:t xml:space="preserve"> Michael V. Westbury, Mads Peter Heide </w:t>
      </w:r>
      <w:proofErr w:type="spellStart"/>
      <w:r w:rsidRPr="0052170E">
        <w:rPr>
          <w:rFonts w:ascii="Arial" w:eastAsia="Times New Roman" w:hAnsi="Arial" w:cs="Arial"/>
          <w:color w:val="000000"/>
          <w:lang w:val="en-US" w:eastAsia="da-DK"/>
        </w:rPr>
        <w:t>Jørgensen</w:t>
      </w:r>
      <w:proofErr w:type="spellEnd"/>
      <w:r w:rsidRPr="0052170E">
        <w:rPr>
          <w:rFonts w:ascii="Arial" w:eastAsia="Times New Roman" w:hAnsi="Arial" w:cs="Arial"/>
          <w:color w:val="000000"/>
          <w:lang w:val="en-US" w:eastAsia="da-DK"/>
        </w:rPr>
        <w:t xml:space="preserve">, Paul </w:t>
      </w:r>
      <w:proofErr w:type="spellStart"/>
      <w:r w:rsidRPr="0052170E">
        <w:rPr>
          <w:rFonts w:ascii="Arial" w:eastAsia="Times New Roman" w:hAnsi="Arial" w:cs="Arial"/>
          <w:color w:val="000000"/>
          <w:lang w:val="en-US" w:eastAsia="da-DK"/>
        </w:rPr>
        <w:t>Szpak</w:t>
      </w:r>
      <w:proofErr w:type="spellEnd"/>
      <w:r w:rsidRPr="0052170E">
        <w:rPr>
          <w:rFonts w:ascii="Arial" w:eastAsia="Times New Roman" w:hAnsi="Arial" w:cs="Arial"/>
          <w:color w:val="000000"/>
          <w:lang w:val="en-US" w:eastAsia="da-DK"/>
        </w:rPr>
        <w:t xml:space="preserve">, </w:t>
      </w:r>
      <w:proofErr w:type="spellStart"/>
      <w:r w:rsidRPr="0052170E">
        <w:rPr>
          <w:rFonts w:ascii="Arial" w:eastAsia="Times New Roman" w:hAnsi="Arial" w:cs="Arial"/>
          <w:color w:val="000000"/>
          <w:lang w:val="en-US" w:eastAsia="da-DK"/>
        </w:rPr>
        <w:t>Eline</w:t>
      </w:r>
      <w:proofErr w:type="spellEnd"/>
      <w:r w:rsidRPr="0052170E">
        <w:rPr>
          <w:rFonts w:ascii="Arial" w:eastAsia="Times New Roman" w:hAnsi="Arial" w:cs="Arial"/>
          <w:color w:val="000000"/>
          <w:lang w:val="en-US" w:eastAsia="da-DK"/>
        </w:rPr>
        <w:t xml:space="preserve"> D. </w:t>
      </w:r>
      <w:proofErr w:type="spellStart"/>
      <w:r w:rsidRPr="0052170E">
        <w:rPr>
          <w:rFonts w:ascii="Arial" w:eastAsia="Times New Roman" w:hAnsi="Arial" w:cs="Arial"/>
          <w:color w:val="000000"/>
          <w:lang w:val="en-US" w:eastAsia="da-DK"/>
        </w:rPr>
        <w:t>Lorenzen</w:t>
      </w:r>
      <w:proofErr w:type="spellEnd"/>
    </w:p>
    <w:p w:rsidR="008B679A" w:rsidRDefault="0052170E" w:rsidP="0052170E">
      <w:pPr>
        <w:spacing w:before="400" w:after="120" w:line="240" w:lineRule="auto"/>
        <w:outlineLvl w:val="0"/>
        <w:rPr>
          <w:rFonts w:ascii="Arial" w:eastAsia="Times New Roman" w:hAnsi="Arial" w:cs="Arial"/>
          <w:color w:val="000000"/>
          <w:kern w:val="36"/>
          <w:sz w:val="32"/>
          <w:szCs w:val="32"/>
          <w:lang w:val="en-US" w:eastAsia="da-DK"/>
        </w:rPr>
      </w:pPr>
      <w:r w:rsidRPr="00873F4C">
        <w:rPr>
          <w:rFonts w:ascii="Arial" w:eastAsia="Times New Roman" w:hAnsi="Arial" w:cs="Arial"/>
          <w:color w:val="000000"/>
          <w:kern w:val="36"/>
          <w:sz w:val="32"/>
          <w:szCs w:val="32"/>
          <w:lang w:val="en-US" w:eastAsia="da-DK"/>
        </w:rPr>
        <w:t>Supplementary</w:t>
      </w:r>
      <w:r w:rsidRPr="0052170E">
        <w:rPr>
          <w:rFonts w:ascii="Arial" w:eastAsia="Times New Roman" w:hAnsi="Arial" w:cs="Arial"/>
          <w:color w:val="000000"/>
          <w:kern w:val="36"/>
          <w:sz w:val="32"/>
          <w:szCs w:val="32"/>
          <w:lang w:val="en-US" w:eastAsia="da-DK"/>
        </w:rPr>
        <w:t> Figure S1</w:t>
      </w:r>
    </w:p>
    <w:p w:rsidR="0052170E" w:rsidRPr="0052170E" w:rsidRDefault="00873F4C" w:rsidP="0052170E">
      <w:pPr>
        <w:spacing w:before="400" w:after="120" w:line="240" w:lineRule="auto"/>
        <w:outlineLvl w:val="0"/>
        <w:rPr>
          <w:rFonts w:ascii="Arial" w:eastAsia="Times New Roman" w:hAnsi="Arial" w:cs="Arial"/>
          <w:b/>
          <w:bCs/>
          <w:kern w:val="36"/>
          <w:sz w:val="48"/>
          <w:szCs w:val="48"/>
          <w:lang w:val="en-US" w:eastAsia="da-DK"/>
        </w:rPr>
      </w:pPr>
      <w:proofErr w:type="gramStart"/>
      <w:r w:rsidRPr="00873F4C">
        <w:rPr>
          <w:rFonts w:ascii="Arial" w:hAnsi="Arial" w:cs="Arial"/>
          <w:color w:val="000000"/>
          <w:lang w:val="en-US"/>
        </w:rPr>
        <w:t>Teeth from MCE1356 from which DNA was retrieved.</w:t>
      </w:r>
      <w:proofErr w:type="gramEnd"/>
      <w:r w:rsidR="008B679A" w:rsidRPr="008B679A">
        <w:rPr>
          <w:rFonts w:ascii="Arial" w:hAnsi="Arial" w:cs="Arial"/>
          <w:noProof/>
          <w:color w:val="000000"/>
          <w:lang w:val="en-US" w:eastAsia="da-DK"/>
        </w:rPr>
        <w:t xml:space="preserve"> </w:t>
      </w:r>
      <w:r w:rsidRPr="00873F4C">
        <w:rPr>
          <w:rFonts w:ascii="Arial" w:hAnsi="Arial" w:cs="Arial"/>
          <w:color w:val="000000"/>
          <w:lang w:val="en-US"/>
        </w:rPr>
        <w:t>The skull and teeth are housed at the Natural History Museum of Denmark, University of Copenhagen</w:t>
      </w:r>
    </w:p>
    <w:p w:rsidR="0052170E" w:rsidRPr="00873F4C" w:rsidRDefault="008B679A">
      <w:pPr>
        <w:rPr>
          <w:rFonts w:ascii="Arial" w:hAnsi="Arial" w:cs="Arial"/>
          <w:sz w:val="32"/>
          <w:szCs w:val="32"/>
          <w:lang w:val="en-US"/>
        </w:rPr>
      </w:pPr>
      <w:r w:rsidRPr="00873F4C">
        <w:rPr>
          <w:rFonts w:ascii="Arial" w:hAnsi="Arial" w:cs="Arial"/>
          <w:noProof/>
          <w:color w:val="000000"/>
          <w:lang w:eastAsia="da-DK"/>
        </w:rPr>
        <w:drawing>
          <wp:inline distT="0" distB="0" distL="0" distR="0" wp14:anchorId="0A571446" wp14:editId="49B171C2">
            <wp:extent cx="3853484" cy="5029200"/>
            <wp:effectExtent l="0" t="0" r="0" b="0"/>
            <wp:docPr id="2" name="Picture 2" descr="https://lh4.googleusercontent.com/gGZXP6120TXdxCVJdRYcPTmdZ8eHA7xeoyM96jG9igGeu6Yt6vbf-S5rzupiWn_978Nu5PT21JoeMZ4uvJEKiBoIjWg1GH2g3bgoGUwqMfhGiiBT3gEAyWYEp2r_s4C6byqSqz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gGZXP6120TXdxCVJdRYcPTmdZ8eHA7xeoyM96jG9igGeu6Yt6vbf-S5rzupiWn_978Nu5PT21JoeMZ4uvJEKiBoIjWg1GH2g3bgoGUwqMfhGiiBT3gEAyWYEp2r_s4C6byqSqzC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56388" cy="5032990"/>
                    </a:xfrm>
                    <a:prstGeom prst="rect">
                      <a:avLst/>
                    </a:prstGeom>
                    <a:noFill/>
                    <a:ln>
                      <a:noFill/>
                    </a:ln>
                  </pic:spPr>
                </pic:pic>
              </a:graphicData>
            </a:graphic>
          </wp:inline>
        </w:drawing>
      </w:r>
      <w:r w:rsidR="0052170E" w:rsidRPr="00873F4C">
        <w:rPr>
          <w:rFonts w:ascii="Arial" w:hAnsi="Arial" w:cs="Arial"/>
          <w:lang w:val="en-US"/>
        </w:rPr>
        <w:br w:type="page"/>
      </w:r>
      <w:r w:rsidR="00873F4C" w:rsidRPr="00873F4C">
        <w:rPr>
          <w:rFonts w:ascii="Arial" w:hAnsi="Arial" w:cs="Arial"/>
          <w:sz w:val="32"/>
          <w:szCs w:val="32"/>
          <w:lang w:val="en-US"/>
        </w:rPr>
        <w:lastRenderedPageBreak/>
        <w:t>Supplementary Table S2</w:t>
      </w:r>
    </w:p>
    <w:p w:rsidR="0052170E" w:rsidRPr="00873F4C" w:rsidRDefault="0052170E">
      <w:pPr>
        <w:rPr>
          <w:rFonts w:ascii="Arial" w:hAnsi="Arial" w:cs="Arial"/>
          <w:lang w:val="en-US"/>
        </w:rPr>
      </w:pPr>
      <w:proofErr w:type="gramStart"/>
      <w:r w:rsidRPr="00873F4C">
        <w:rPr>
          <w:rFonts w:ascii="Arial" w:hAnsi="Arial" w:cs="Arial"/>
          <w:color w:val="000000"/>
          <w:lang w:val="en-US"/>
        </w:rPr>
        <w:t>Sample information.</w:t>
      </w:r>
      <w:proofErr w:type="gramEnd"/>
      <w:r w:rsidRPr="00873F4C">
        <w:rPr>
          <w:rFonts w:ascii="Arial" w:hAnsi="Arial" w:cs="Arial"/>
          <w:color w:val="000000"/>
          <w:lang w:val="en-US"/>
        </w:rPr>
        <w:t xml:space="preserve"> All samples are housed at the Natural History Museum of Denmark, University of Copenhagen.</w:t>
      </w:r>
    </w:p>
    <w:p w:rsidR="0052170E" w:rsidRPr="00873F4C" w:rsidRDefault="0052170E">
      <w:pPr>
        <w:rPr>
          <w:rFonts w:ascii="Arial" w:hAnsi="Arial" w:cs="Arial"/>
          <w:lang w:val="en-US"/>
        </w:rPr>
      </w:pPr>
      <w:r w:rsidRPr="00873F4C">
        <w:rPr>
          <w:rFonts w:ascii="Arial" w:hAnsi="Arial" w:cs="Arial"/>
          <w:noProof/>
          <w:lang w:eastAsia="da-DK"/>
        </w:rPr>
        <w:drawing>
          <wp:inline distT="0" distB="0" distL="0" distR="0" wp14:anchorId="3D0B17B5" wp14:editId="6D994CDF">
            <wp:extent cx="6120130" cy="6984894"/>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6984894"/>
                    </a:xfrm>
                    <a:prstGeom prst="rect">
                      <a:avLst/>
                    </a:prstGeom>
                    <a:noFill/>
                    <a:ln>
                      <a:noFill/>
                    </a:ln>
                  </pic:spPr>
                </pic:pic>
              </a:graphicData>
            </a:graphic>
          </wp:inline>
        </w:drawing>
      </w:r>
    </w:p>
    <w:p w:rsidR="0052170E" w:rsidRPr="00873F4C" w:rsidRDefault="0052170E">
      <w:pPr>
        <w:rPr>
          <w:rFonts w:ascii="Arial" w:hAnsi="Arial" w:cs="Arial"/>
          <w:lang w:val="en-US"/>
        </w:rPr>
      </w:pPr>
      <w:r w:rsidRPr="00873F4C">
        <w:rPr>
          <w:rFonts w:ascii="Arial" w:hAnsi="Arial" w:cs="Arial"/>
          <w:lang w:val="en-US"/>
        </w:rPr>
        <w:br w:type="page"/>
      </w:r>
    </w:p>
    <w:p w:rsidR="00873F4C" w:rsidRPr="00873F4C" w:rsidRDefault="00873F4C">
      <w:pPr>
        <w:rPr>
          <w:rFonts w:ascii="Arial" w:hAnsi="Arial" w:cs="Arial"/>
          <w:sz w:val="32"/>
          <w:szCs w:val="32"/>
          <w:lang w:val="en-US"/>
        </w:rPr>
      </w:pPr>
      <w:r w:rsidRPr="00873F4C">
        <w:rPr>
          <w:rFonts w:ascii="Arial" w:hAnsi="Arial" w:cs="Arial"/>
          <w:sz w:val="32"/>
          <w:szCs w:val="32"/>
          <w:lang w:val="en-US"/>
        </w:rPr>
        <w:lastRenderedPageBreak/>
        <w:t>Supplementary Figure S3</w:t>
      </w:r>
    </w:p>
    <w:p w:rsidR="00873F4C" w:rsidRPr="00873F4C" w:rsidRDefault="00873F4C">
      <w:pPr>
        <w:rPr>
          <w:rFonts w:ascii="Arial" w:hAnsi="Arial" w:cs="Arial"/>
          <w:color w:val="000000"/>
          <w:lang w:val="en-US"/>
        </w:rPr>
      </w:pPr>
      <w:proofErr w:type="spellStart"/>
      <w:r w:rsidRPr="00873F4C">
        <w:rPr>
          <w:rFonts w:ascii="Arial" w:hAnsi="Arial" w:cs="Arial"/>
          <w:color w:val="000000"/>
          <w:lang w:val="en-US"/>
        </w:rPr>
        <w:t>MapDamage</w:t>
      </w:r>
      <w:proofErr w:type="spellEnd"/>
      <w:r w:rsidRPr="00873F4C">
        <w:rPr>
          <w:rFonts w:ascii="Arial" w:hAnsi="Arial" w:cs="Arial"/>
          <w:color w:val="000000"/>
          <w:lang w:val="en-US"/>
        </w:rPr>
        <w:t xml:space="preserve"> plot of base frequencies and substitutions in DNA sequence reads from MCE1356. (a) Base frequencies inside (surrounded by grey outline) and outside the reads. (b) Substitutions from the 5’ (left) and the 3’ end (right). C -&gt; T substitutions (red), G -&gt; A substitutions (blue), insertions relative to the killer whale reference (purple), and all other substitutions (grey).</w:t>
      </w:r>
    </w:p>
    <w:p w:rsidR="0052170E" w:rsidRPr="00873F4C" w:rsidRDefault="00873F4C">
      <w:pPr>
        <w:rPr>
          <w:rFonts w:ascii="Arial" w:hAnsi="Arial" w:cs="Arial"/>
          <w:lang w:val="en-US"/>
        </w:rPr>
      </w:pPr>
      <w:r w:rsidRPr="00873F4C">
        <w:rPr>
          <w:rFonts w:ascii="Arial" w:hAnsi="Arial" w:cs="Arial"/>
          <w:noProof/>
          <w:color w:val="000000"/>
          <w:lang w:eastAsia="da-DK"/>
        </w:rPr>
        <w:drawing>
          <wp:inline distT="0" distB="0" distL="0" distR="0" wp14:anchorId="2D270A36" wp14:editId="4DBF958E">
            <wp:extent cx="5708073" cy="6518462"/>
            <wp:effectExtent l="0" t="0" r="0" b="0"/>
            <wp:docPr id="4" name="Picture 4" descr="https://lh5.googleusercontent.com/ZTOgw3AMFYVcUeCcqaogpUm5j1oKVAsiI-GVEoR_eiIZrq61yzMN81IE9k5y6PbpUCj9t6-CIXkXhX3xNfEn0NErM_C-o8Bu7ScmD5s6mQ7qrcCZ-6zWKteLlbafKKM7KVjLad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ZTOgw3AMFYVcUeCcqaogpUm5j1oKVAsiI-GVEoR_eiIZrq61yzMN81IE9k5y6PbpUCj9t6-CIXkXhX3xNfEn0NErM_C-o8Bu7ScmD5s6mQ7qrcCZ-6zWKteLlbafKKM7KVjLadm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043"/>
                    <a:stretch/>
                  </pic:blipFill>
                  <pic:spPr bwMode="auto">
                    <a:xfrm>
                      <a:off x="0" y="0"/>
                      <a:ext cx="5708073" cy="6518462"/>
                    </a:xfrm>
                    <a:prstGeom prst="rect">
                      <a:avLst/>
                    </a:prstGeom>
                    <a:noFill/>
                    <a:ln>
                      <a:noFill/>
                    </a:ln>
                    <a:extLst>
                      <a:ext uri="{53640926-AAD7-44D8-BBD7-CCE9431645EC}">
                        <a14:shadowObscured xmlns:a14="http://schemas.microsoft.com/office/drawing/2010/main"/>
                      </a:ext>
                    </a:extLst>
                  </pic:spPr>
                </pic:pic>
              </a:graphicData>
            </a:graphic>
          </wp:inline>
        </w:drawing>
      </w:r>
      <w:r w:rsidR="0052170E" w:rsidRPr="00873F4C">
        <w:rPr>
          <w:rFonts w:ascii="Arial" w:hAnsi="Arial" w:cs="Arial"/>
          <w:lang w:val="en-US"/>
        </w:rPr>
        <w:br w:type="page"/>
      </w:r>
    </w:p>
    <w:p w:rsidR="00873F4C" w:rsidRPr="00873F4C" w:rsidRDefault="00873F4C" w:rsidP="00873F4C">
      <w:pPr>
        <w:spacing w:after="120"/>
        <w:jc w:val="both"/>
        <w:outlineLvl w:val="0"/>
        <w:rPr>
          <w:rFonts w:ascii="Arial" w:hAnsi="Arial" w:cs="Arial"/>
          <w:sz w:val="32"/>
          <w:szCs w:val="32"/>
          <w:lang w:val="en-US"/>
        </w:rPr>
      </w:pPr>
      <w:r>
        <w:rPr>
          <w:rFonts w:ascii="Arial" w:hAnsi="Arial" w:cs="Arial"/>
          <w:sz w:val="32"/>
          <w:szCs w:val="32"/>
          <w:lang w:val="en-US"/>
        </w:rPr>
        <w:lastRenderedPageBreak/>
        <w:t>Supplementary</w:t>
      </w:r>
      <w:r w:rsidRPr="00873F4C">
        <w:rPr>
          <w:rFonts w:ascii="Arial" w:hAnsi="Arial" w:cs="Arial"/>
          <w:sz w:val="32"/>
          <w:szCs w:val="32"/>
          <w:lang w:val="en-US"/>
        </w:rPr>
        <w:t xml:space="preserve"> Document </w:t>
      </w:r>
      <w:r>
        <w:rPr>
          <w:rFonts w:ascii="Arial" w:hAnsi="Arial" w:cs="Arial"/>
          <w:sz w:val="32"/>
          <w:szCs w:val="32"/>
          <w:lang w:val="en-US"/>
        </w:rPr>
        <w:t>S</w:t>
      </w:r>
      <w:r w:rsidRPr="00873F4C">
        <w:rPr>
          <w:rFonts w:ascii="Arial" w:hAnsi="Arial" w:cs="Arial"/>
          <w:sz w:val="32"/>
          <w:szCs w:val="32"/>
          <w:lang w:val="en-US"/>
        </w:rPr>
        <w:t>4</w:t>
      </w:r>
    </w:p>
    <w:p w:rsidR="00B77CFF" w:rsidRPr="00B77CFF" w:rsidRDefault="00B77CFF" w:rsidP="00B77CFF">
      <w:pPr>
        <w:spacing w:after="120"/>
        <w:jc w:val="both"/>
        <w:outlineLvl w:val="0"/>
        <w:rPr>
          <w:rFonts w:ascii="Times New Roman" w:hAnsi="Times New Roman" w:cs="Times New Roman"/>
          <w:b/>
          <w:lang w:val="en-US"/>
        </w:rPr>
      </w:pPr>
      <w:r w:rsidRPr="00B77CFF">
        <w:rPr>
          <w:rFonts w:ascii="Times New Roman" w:hAnsi="Times New Roman" w:cs="Times New Roman"/>
          <w:b/>
          <w:lang w:val="en-US"/>
        </w:rPr>
        <w:t>Supplementary Material</w:t>
      </w:r>
    </w:p>
    <w:p w:rsidR="00B77CFF" w:rsidRPr="00B77CFF" w:rsidRDefault="00B77CFF" w:rsidP="00B77CFF">
      <w:pPr>
        <w:spacing w:after="120"/>
        <w:jc w:val="both"/>
        <w:outlineLvl w:val="0"/>
        <w:rPr>
          <w:rFonts w:ascii="Times New Roman" w:hAnsi="Times New Roman" w:cs="Times New Roman"/>
          <w:b/>
          <w:lang w:val="en-US"/>
        </w:rPr>
      </w:pPr>
    </w:p>
    <w:p w:rsidR="00B77CFF" w:rsidRPr="00B77CFF" w:rsidRDefault="00B77CFF" w:rsidP="00B77CFF">
      <w:pPr>
        <w:spacing w:after="120"/>
        <w:jc w:val="both"/>
        <w:outlineLvl w:val="0"/>
        <w:rPr>
          <w:rFonts w:ascii="Times New Roman" w:hAnsi="Times New Roman" w:cs="Times New Roman"/>
          <w:b/>
          <w:lang w:val="en-US"/>
        </w:rPr>
      </w:pPr>
      <w:r w:rsidRPr="00B77CFF">
        <w:rPr>
          <w:rFonts w:ascii="Times New Roman" w:hAnsi="Times New Roman" w:cs="Times New Roman"/>
          <w:b/>
          <w:lang w:val="en-US"/>
        </w:rPr>
        <w:t>Stable Isotope Analysis − Calibration, Accuracy, and Precision</w:t>
      </w:r>
    </w:p>
    <w:p w:rsidR="00B77CFF" w:rsidRPr="00B77CFF" w:rsidRDefault="00B77CFF" w:rsidP="00B77CFF">
      <w:pPr>
        <w:spacing w:after="120"/>
        <w:jc w:val="both"/>
        <w:outlineLvl w:val="0"/>
        <w:rPr>
          <w:rFonts w:ascii="Times New Roman" w:hAnsi="Times New Roman" w:cs="Times New Roman"/>
          <w:lang w:val="en-US"/>
        </w:rPr>
      </w:pPr>
      <w:r w:rsidRPr="00B77CFF">
        <w:rPr>
          <w:rFonts w:ascii="Times New Roman" w:hAnsi="Times New Roman" w:cs="Times New Roman"/>
          <w:lang w:val="en-US"/>
        </w:rPr>
        <w:t xml:space="preserve">Carbon and nitrogen isotopic and elemental compositions were determined using a </w:t>
      </w:r>
      <w:proofErr w:type="spellStart"/>
      <w:r w:rsidRPr="00B77CFF">
        <w:rPr>
          <w:rFonts w:ascii="Times New Roman" w:hAnsi="Times New Roman" w:cs="Times New Roman"/>
          <w:lang w:val="en-US"/>
        </w:rPr>
        <w:t>Nu</w:t>
      </w:r>
      <w:proofErr w:type="spellEnd"/>
      <w:r w:rsidRPr="00B77CFF">
        <w:rPr>
          <w:rFonts w:ascii="Times New Roman" w:hAnsi="Times New Roman" w:cs="Times New Roman"/>
          <w:lang w:val="en-US"/>
        </w:rPr>
        <w:t xml:space="preserve"> Horizon continuous flow isotope ratio mass spectrometer. Sample measurements were calibrated relative to VPDB (</w:t>
      </w:r>
      <w:r w:rsidRPr="005263E6">
        <w:rPr>
          <w:rFonts w:ascii="Times New Roman" w:hAnsi="Times New Roman" w:cs="Times New Roman"/>
          <w:i/>
        </w:rPr>
        <w:sym w:font="Symbol" w:char="F064"/>
      </w:r>
      <w:r w:rsidRPr="00B77CFF">
        <w:rPr>
          <w:rFonts w:ascii="Times New Roman" w:hAnsi="Times New Roman" w:cs="Times New Roman"/>
          <w:vertAlign w:val="superscript"/>
          <w:lang w:val="en-US"/>
        </w:rPr>
        <w:t>13</w:t>
      </w:r>
      <w:r w:rsidRPr="00B77CFF">
        <w:rPr>
          <w:rFonts w:ascii="Times New Roman" w:hAnsi="Times New Roman" w:cs="Times New Roman"/>
          <w:lang w:val="en-US"/>
        </w:rPr>
        <w:t>C) and AIR (</w:t>
      </w:r>
      <w:r w:rsidRPr="005263E6">
        <w:rPr>
          <w:rFonts w:ascii="Times New Roman" w:hAnsi="Times New Roman" w:cs="Times New Roman"/>
          <w:i/>
        </w:rPr>
        <w:sym w:font="Symbol" w:char="F064"/>
      </w:r>
      <w:r w:rsidRPr="00B77CFF">
        <w:rPr>
          <w:rFonts w:ascii="Times New Roman" w:hAnsi="Times New Roman" w:cs="Times New Roman"/>
          <w:vertAlign w:val="superscript"/>
          <w:lang w:val="en-US"/>
        </w:rPr>
        <w:t>15</w:t>
      </w:r>
      <w:r w:rsidRPr="00B77CFF">
        <w:rPr>
          <w:rFonts w:ascii="Times New Roman" w:hAnsi="Times New Roman" w:cs="Times New Roman"/>
          <w:lang w:val="en-US"/>
        </w:rPr>
        <w:t xml:space="preserve">N) using USGS40 and USGS41a </w:t>
      </w:r>
      <w:r w:rsidRPr="005263E6">
        <w:rPr>
          <w:rFonts w:ascii="Times New Roman" w:hAnsi="Times New Roman" w:cs="Times New Roman"/>
        </w:rPr>
        <w:fldChar w:fldCharType="begin">
          <w:fldData xml:space="preserve">PEVuZE5vdGU+PENpdGU+PEF1dGhvcj5RaTwvQXV0aG9yPjxZZWFyPjIwMDM8L1llYXI+PFJlY051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</w:fldData>
        </w:fldChar>
      </w:r>
      <w:r w:rsidRPr="00B77CFF">
        <w:rPr>
          <w:rFonts w:ascii="Times New Roman" w:hAnsi="Times New Roman" w:cs="Times New Roman"/>
          <w:lang w:val="en-US"/>
        </w:rPr>
        <w:instrText xml:space="preserve"> ADDIN EN.CITE </w:instrText>
      </w:r>
      <w:r>
        <w:rPr>
          <w:rFonts w:ascii="Times New Roman" w:hAnsi="Times New Roman" w:cs="Times New Roman"/>
        </w:rPr>
        <w:fldChar w:fldCharType="begin">
          <w:fldData xml:space="preserve">PEVuZE5vdGU+PENpdGU+PEF1dGhvcj5RaTwvQXV0aG9yPjxZZWFyPjIwMDM8L1llYXI+PFJlY051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</w:fldData>
        </w:fldChar>
      </w:r>
      <w:r w:rsidRPr="00B77CFF">
        <w:rPr>
          <w:rFonts w:ascii="Times New Roman" w:hAnsi="Times New Roman" w:cs="Times New Roman"/>
          <w:lang w:val="en-US"/>
        </w:rPr>
        <w:instrText xml:space="preserve"> ADDIN EN.CITE.DATA </w:instrText>
      </w:r>
      <w:r>
        <w:rPr>
          <w:rFonts w:ascii="Times New Roman" w:hAnsi="Times New Roman" w:cs="Times New Roman"/>
        </w:rPr>
      </w:r>
      <w:r>
        <w:rPr>
          <w:rFonts w:ascii="Times New Roman" w:hAnsi="Times New Roman" w:cs="Times New Roman"/>
        </w:rPr>
        <w:fldChar w:fldCharType="end"/>
      </w:r>
      <w:r w:rsidRPr="005263E6">
        <w:rPr>
          <w:rFonts w:ascii="Times New Roman" w:hAnsi="Times New Roman" w:cs="Times New Roman"/>
        </w:rPr>
      </w:r>
      <w:r w:rsidRPr="005263E6">
        <w:rPr>
          <w:rFonts w:ascii="Times New Roman" w:hAnsi="Times New Roman" w:cs="Times New Roman"/>
        </w:rPr>
        <w:fldChar w:fldCharType="separate"/>
      </w:r>
      <w:r w:rsidRPr="00B77CFF">
        <w:rPr>
          <w:rFonts w:ascii="Times New Roman" w:hAnsi="Times New Roman" w:cs="Times New Roman"/>
          <w:noProof/>
          <w:lang w:val="en-US"/>
        </w:rPr>
        <w:t>(Table S1; Qi et al., 2003; Qi et al., 2016)</w:t>
      </w:r>
      <w:r w:rsidRPr="005263E6">
        <w:rPr>
          <w:rFonts w:ascii="Times New Roman" w:hAnsi="Times New Roman" w:cs="Times New Roman"/>
        </w:rPr>
        <w:fldChar w:fldCharType="end"/>
      </w:r>
      <w:r w:rsidRPr="00B77CFF">
        <w:rPr>
          <w:rFonts w:ascii="Times New Roman" w:hAnsi="Times New Roman" w:cs="Times New Roman"/>
          <w:lang w:val="en-US"/>
        </w:rPr>
        <w:t xml:space="preserve">. </w:t>
      </w:r>
    </w:p>
    <w:p w:rsidR="00B77CFF" w:rsidRPr="00B77CFF" w:rsidRDefault="00B77CFF" w:rsidP="00B77CFF">
      <w:pPr>
        <w:rPr>
          <w:rFonts w:ascii="Times New Roman" w:hAnsi="Times New Roman" w:cs="Times New Roman"/>
          <w:b/>
          <w:lang w:val="en-US"/>
        </w:rPr>
      </w:pPr>
      <w:r w:rsidRPr="00B77CFF">
        <w:rPr>
          <w:rFonts w:ascii="Times New Roman" w:hAnsi="Times New Roman" w:cs="Times New Roman"/>
          <w:b/>
          <w:lang w:val="en-US"/>
        </w:rPr>
        <w:t xml:space="preserve">Table S1. </w:t>
      </w:r>
      <w:proofErr w:type="gramStart"/>
      <w:r w:rsidRPr="00B77CFF">
        <w:rPr>
          <w:rFonts w:ascii="Times New Roman" w:hAnsi="Times New Roman" w:cs="Times New Roman"/>
          <w:lang w:val="en-US"/>
        </w:rPr>
        <w:t xml:space="preserve">Standard reference materials used for calibration of </w:t>
      </w:r>
      <w:r w:rsidRPr="005263E6">
        <w:rPr>
          <w:rFonts w:ascii="Times New Roman" w:hAnsi="Times New Roman" w:cs="Times New Roman"/>
          <w:i/>
        </w:rPr>
        <w:sym w:font="Symbol" w:char="F064"/>
      </w:r>
      <w:r w:rsidRPr="00B77CFF">
        <w:rPr>
          <w:rFonts w:ascii="Times New Roman" w:hAnsi="Times New Roman" w:cs="Times New Roman"/>
          <w:vertAlign w:val="superscript"/>
          <w:lang w:val="en-US"/>
        </w:rPr>
        <w:t>13</w:t>
      </w:r>
      <w:r w:rsidRPr="00B77CFF">
        <w:rPr>
          <w:rFonts w:ascii="Times New Roman" w:hAnsi="Times New Roman" w:cs="Times New Roman"/>
          <w:lang w:val="en-US"/>
        </w:rPr>
        <w:t xml:space="preserve">C relative to VPDB and </w:t>
      </w:r>
      <w:r w:rsidRPr="005263E6">
        <w:rPr>
          <w:rFonts w:ascii="Times New Roman" w:hAnsi="Times New Roman" w:cs="Times New Roman"/>
          <w:i/>
        </w:rPr>
        <w:sym w:font="Symbol" w:char="F064"/>
      </w:r>
      <w:r w:rsidRPr="00B77CFF">
        <w:rPr>
          <w:rFonts w:ascii="Times New Roman" w:hAnsi="Times New Roman" w:cs="Times New Roman"/>
          <w:vertAlign w:val="superscript"/>
          <w:lang w:val="en-US"/>
        </w:rPr>
        <w:t>15</w:t>
      </w:r>
      <w:r w:rsidRPr="00B77CFF">
        <w:rPr>
          <w:rFonts w:ascii="Times New Roman" w:hAnsi="Times New Roman" w:cs="Times New Roman"/>
          <w:lang w:val="en-US"/>
        </w:rPr>
        <w:t>N relative to AIR.</w:t>
      </w:r>
      <w:proofErr w:type="gramEnd"/>
    </w:p>
    <w:tbl>
      <w:tblPr>
        <w:tblW w:w="0" w:type="auto"/>
        <w:tblLook w:val="04A0" w:firstRow="1" w:lastRow="0" w:firstColumn="1" w:lastColumn="0" w:noHBand="0" w:noVBand="1"/>
      </w:tblPr>
      <w:tblGrid>
        <w:gridCol w:w="1809"/>
        <w:gridCol w:w="2552"/>
        <w:gridCol w:w="2055"/>
        <w:gridCol w:w="2056"/>
      </w:tblGrid>
      <w:tr w:rsidR="00B77CFF" w:rsidRPr="005263E6" w:rsidTr="00C539B8">
        <w:tc>
          <w:tcPr>
            <w:tcW w:w="1809" w:type="dxa"/>
            <w:tcBorders>
              <w:top w:val="single" w:sz="4" w:space="0" w:color="auto"/>
              <w:bottom w:val="single" w:sz="4" w:space="0" w:color="auto"/>
            </w:tcBorders>
            <w:shd w:val="clear" w:color="auto" w:fill="auto"/>
          </w:tcPr>
          <w:p w:rsidR="00B77CFF" w:rsidRPr="005263E6" w:rsidRDefault="00B77CFF" w:rsidP="00C539B8">
            <w:pPr>
              <w:contextualSpacing/>
              <w:rPr>
                <w:rFonts w:ascii="Times New Roman" w:hAnsi="Times New Roman" w:cs="Times New Roman"/>
              </w:rPr>
            </w:pPr>
            <w:r w:rsidRPr="005263E6">
              <w:rPr>
                <w:rFonts w:ascii="Times New Roman" w:hAnsi="Times New Roman" w:cs="Times New Roman"/>
              </w:rPr>
              <w:t>Standard</w:t>
            </w:r>
          </w:p>
        </w:tc>
        <w:tc>
          <w:tcPr>
            <w:tcW w:w="2552" w:type="dxa"/>
            <w:tcBorders>
              <w:top w:val="single" w:sz="4" w:space="0" w:color="auto"/>
              <w:bottom w:val="single" w:sz="4" w:space="0" w:color="auto"/>
            </w:tcBorders>
            <w:shd w:val="clear" w:color="auto" w:fill="auto"/>
          </w:tcPr>
          <w:p w:rsidR="00B77CFF" w:rsidRPr="005263E6" w:rsidRDefault="00B77CFF" w:rsidP="00C539B8">
            <w:pPr>
              <w:contextualSpacing/>
              <w:rPr>
                <w:rFonts w:ascii="Times New Roman" w:hAnsi="Times New Roman" w:cs="Times New Roman"/>
              </w:rPr>
            </w:pPr>
            <w:proofErr w:type="spellStart"/>
            <w:r w:rsidRPr="005263E6">
              <w:rPr>
                <w:rFonts w:ascii="Times New Roman" w:hAnsi="Times New Roman" w:cs="Times New Roman"/>
              </w:rPr>
              <w:t>Material</w:t>
            </w:r>
            <w:proofErr w:type="spellEnd"/>
          </w:p>
        </w:tc>
        <w:tc>
          <w:tcPr>
            <w:tcW w:w="2055" w:type="dxa"/>
            <w:tcBorders>
              <w:top w:val="single" w:sz="4" w:space="0" w:color="auto"/>
              <w:bottom w:val="single" w:sz="4" w:space="0" w:color="auto"/>
            </w:tcBorders>
            <w:shd w:val="clear" w:color="auto" w:fill="auto"/>
          </w:tcPr>
          <w:p w:rsidR="00B77CFF" w:rsidRPr="005263E6" w:rsidRDefault="00B77CFF" w:rsidP="00C539B8">
            <w:pPr>
              <w:contextualSpacing/>
              <w:rPr>
                <w:rFonts w:ascii="Times New Roman" w:hAnsi="Times New Roman" w:cs="Times New Roman"/>
              </w:rPr>
            </w:pPr>
            <w:proofErr w:type="spellStart"/>
            <w:r w:rsidRPr="005263E6">
              <w:rPr>
                <w:rFonts w:ascii="Times New Roman" w:hAnsi="Times New Roman" w:cs="Times New Roman"/>
              </w:rPr>
              <w:t>Accepted</w:t>
            </w:r>
            <w:proofErr w:type="spellEnd"/>
            <w:r w:rsidRPr="005263E6">
              <w:rPr>
                <w:rFonts w:ascii="Times New Roman" w:hAnsi="Times New Roman" w:cs="Times New Roman"/>
              </w:rPr>
              <w:t xml:space="preserve"> </w:t>
            </w:r>
            <w:r w:rsidRPr="005263E6">
              <w:rPr>
                <w:rFonts w:ascii="Times New Roman" w:hAnsi="Times New Roman" w:cs="Times New Roman"/>
                <w:i/>
              </w:rPr>
              <w:sym w:font="Symbol" w:char="F064"/>
            </w:r>
            <w:r w:rsidRPr="005263E6">
              <w:rPr>
                <w:rFonts w:ascii="Times New Roman" w:hAnsi="Times New Roman" w:cs="Times New Roman"/>
                <w:vertAlign w:val="superscript"/>
              </w:rPr>
              <w:t>13</w:t>
            </w:r>
            <w:r w:rsidRPr="005263E6">
              <w:rPr>
                <w:rFonts w:ascii="Times New Roman" w:hAnsi="Times New Roman" w:cs="Times New Roman"/>
              </w:rPr>
              <w:t xml:space="preserve">C </w:t>
            </w:r>
          </w:p>
          <w:p w:rsidR="00B77CFF" w:rsidRPr="005263E6" w:rsidRDefault="00B77CFF" w:rsidP="00C539B8">
            <w:pPr>
              <w:contextualSpacing/>
              <w:rPr>
                <w:rFonts w:ascii="Times New Roman" w:hAnsi="Times New Roman" w:cs="Times New Roman"/>
              </w:rPr>
            </w:pPr>
            <w:r w:rsidRPr="005263E6">
              <w:rPr>
                <w:rFonts w:ascii="Times New Roman" w:hAnsi="Times New Roman" w:cs="Times New Roman"/>
              </w:rPr>
              <w:t>(‰, VPDB)</w:t>
            </w:r>
          </w:p>
        </w:tc>
        <w:tc>
          <w:tcPr>
            <w:tcW w:w="2056" w:type="dxa"/>
            <w:tcBorders>
              <w:top w:val="single" w:sz="4" w:space="0" w:color="auto"/>
              <w:bottom w:val="single" w:sz="4" w:space="0" w:color="auto"/>
            </w:tcBorders>
            <w:shd w:val="clear" w:color="auto" w:fill="auto"/>
          </w:tcPr>
          <w:p w:rsidR="00B77CFF" w:rsidRPr="005263E6" w:rsidRDefault="00B77CFF" w:rsidP="00C539B8">
            <w:pPr>
              <w:contextualSpacing/>
              <w:rPr>
                <w:rFonts w:ascii="Times New Roman" w:hAnsi="Times New Roman" w:cs="Times New Roman"/>
              </w:rPr>
            </w:pPr>
            <w:proofErr w:type="spellStart"/>
            <w:r w:rsidRPr="005263E6">
              <w:rPr>
                <w:rFonts w:ascii="Times New Roman" w:hAnsi="Times New Roman" w:cs="Times New Roman"/>
              </w:rPr>
              <w:t>Accepted</w:t>
            </w:r>
            <w:proofErr w:type="spellEnd"/>
            <w:r w:rsidRPr="005263E6">
              <w:rPr>
                <w:rFonts w:ascii="Times New Roman" w:hAnsi="Times New Roman" w:cs="Times New Roman"/>
              </w:rPr>
              <w:t xml:space="preserve"> </w:t>
            </w:r>
            <w:r w:rsidRPr="005263E6">
              <w:rPr>
                <w:rFonts w:ascii="Times New Roman" w:hAnsi="Times New Roman" w:cs="Times New Roman"/>
                <w:i/>
              </w:rPr>
              <w:sym w:font="Symbol" w:char="F064"/>
            </w:r>
            <w:r w:rsidRPr="005263E6">
              <w:rPr>
                <w:rFonts w:ascii="Times New Roman" w:hAnsi="Times New Roman" w:cs="Times New Roman"/>
                <w:vertAlign w:val="superscript"/>
              </w:rPr>
              <w:t>15</w:t>
            </w:r>
            <w:r w:rsidRPr="005263E6">
              <w:rPr>
                <w:rFonts w:ascii="Times New Roman" w:hAnsi="Times New Roman" w:cs="Times New Roman"/>
              </w:rPr>
              <w:t xml:space="preserve">N </w:t>
            </w:r>
          </w:p>
          <w:p w:rsidR="00B77CFF" w:rsidRPr="005263E6" w:rsidRDefault="00B77CFF" w:rsidP="00C539B8">
            <w:pPr>
              <w:contextualSpacing/>
              <w:rPr>
                <w:rFonts w:ascii="Times New Roman" w:hAnsi="Times New Roman" w:cs="Times New Roman"/>
              </w:rPr>
            </w:pPr>
            <w:r w:rsidRPr="005263E6">
              <w:rPr>
                <w:rFonts w:ascii="Times New Roman" w:hAnsi="Times New Roman" w:cs="Times New Roman"/>
              </w:rPr>
              <w:t>(‰, AIR)</w:t>
            </w:r>
          </w:p>
        </w:tc>
      </w:tr>
      <w:tr w:rsidR="00B77CFF" w:rsidRPr="005263E6" w:rsidTr="00C539B8">
        <w:tc>
          <w:tcPr>
            <w:tcW w:w="1809" w:type="dxa"/>
            <w:tcBorders>
              <w:top w:val="single" w:sz="4" w:space="0" w:color="auto"/>
            </w:tcBorders>
            <w:shd w:val="clear" w:color="auto" w:fill="auto"/>
          </w:tcPr>
          <w:p w:rsidR="00B77CFF" w:rsidRPr="005263E6" w:rsidRDefault="00B77CFF" w:rsidP="00C539B8">
            <w:pPr>
              <w:contextualSpacing/>
              <w:rPr>
                <w:rFonts w:ascii="Times New Roman" w:hAnsi="Times New Roman" w:cs="Times New Roman"/>
              </w:rPr>
            </w:pPr>
            <w:r w:rsidRPr="005263E6">
              <w:rPr>
                <w:rFonts w:ascii="Times New Roman" w:hAnsi="Times New Roman" w:cs="Times New Roman"/>
              </w:rPr>
              <w:t>USGS40</w:t>
            </w:r>
          </w:p>
        </w:tc>
        <w:tc>
          <w:tcPr>
            <w:tcW w:w="2552" w:type="dxa"/>
            <w:tcBorders>
              <w:top w:val="single" w:sz="4" w:space="0" w:color="auto"/>
            </w:tcBorders>
            <w:shd w:val="clear" w:color="auto" w:fill="auto"/>
          </w:tcPr>
          <w:p w:rsidR="00B77CFF" w:rsidRPr="005263E6" w:rsidRDefault="00B77CFF" w:rsidP="00C539B8">
            <w:pPr>
              <w:contextualSpacing/>
              <w:rPr>
                <w:rFonts w:ascii="Times New Roman" w:hAnsi="Times New Roman" w:cs="Times New Roman"/>
              </w:rPr>
            </w:pPr>
            <w:proofErr w:type="spellStart"/>
            <w:r w:rsidRPr="005263E6">
              <w:rPr>
                <w:rFonts w:ascii="Times New Roman" w:hAnsi="Times New Roman" w:cs="Times New Roman"/>
              </w:rPr>
              <w:t>Glutamic</w:t>
            </w:r>
            <w:proofErr w:type="spellEnd"/>
            <w:r w:rsidRPr="005263E6">
              <w:rPr>
                <w:rFonts w:ascii="Times New Roman" w:hAnsi="Times New Roman" w:cs="Times New Roman"/>
              </w:rPr>
              <w:t xml:space="preserve"> </w:t>
            </w:r>
            <w:proofErr w:type="spellStart"/>
            <w:r w:rsidRPr="005263E6">
              <w:rPr>
                <w:rFonts w:ascii="Times New Roman" w:hAnsi="Times New Roman" w:cs="Times New Roman"/>
              </w:rPr>
              <w:t>Acid</w:t>
            </w:r>
            <w:proofErr w:type="spellEnd"/>
          </w:p>
        </w:tc>
        <w:tc>
          <w:tcPr>
            <w:tcW w:w="2055" w:type="dxa"/>
            <w:tcBorders>
              <w:top w:val="single" w:sz="4" w:space="0" w:color="auto"/>
            </w:tcBorders>
            <w:shd w:val="clear" w:color="auto" w:fill="auto"/>
          </w:tcPr>
          <w:p w:rsidR="00B77CFF" w:rsidRPr="005263E6" w:rsidRDefault="00B77CFF" w:rsidP="00C539B8">
            <w:pPr>
              <w:contextualSpacing/>
              <w:rPr>
                <w:rFonts w:ascii="Times New Roman" w:hAnsi="Times New Roman" w:cs="Times New Roman"/>
              </w:rPr>
            </w:pPr>
            <w:r w:rsidRPr="005263E6">
              <w:rPr>
                <w:rFonts w:ascii="Times New Roman" w:hAnsi="Times New Roman" w:cs="Times New Roman"/>
              </w:rPr>
              <w:t>−26.3</w:t>
            </w:r>
            <w:r>
              <w:rPr>
                <w:rFonts w:ascii="Times New Roman" w:hAnsi="Times New Roman" w:cs="Times New Roman"/>
              </w:rPr>
              <w:t>9±0.04</w:t>
            </w:r>
          </w:p>
        </w:tc>
        <w:tc>
          <w:tcPr>
            <w:tcW w:w="2056" w:type="dxa"/>
            <w:tcBorders>
              <w:top w:val="single" w:sz="4" w:space="0" w:color="auto"/>
            </w:tcBorders>
            <w:shd w:val="clear" w:color="auto" w:fill="auto"/>
          </w:tcPr>
          <w:p w:rsidR="00B77CFF" w:rsidRPr="005263E6" w:rsidRDefault="00B77CFF" w:rsidP="00C539B8">
            <w:pPr>
              <w:contextualSpacing/>
              <w:rPr>
                <w:rFonts w:ascii="Times New Roman" w:hAnsi="Times New Roman" w:cs="Times New Roman"/>
              </w:rPr>
            </w:pPr>
            <w:r w:rsidRPr="005263E6">
              <w:rPr>
                <w:rFonts w:ascii="Times New Roman" w:hAnsi="Times New Roman" w:cs="Times New Roman"/>
              </w:rPr>
              <w:t>−4.52</w:t>
            </w:r>
            <w:r>
              <w:rPr>
                <w:rFonts w:ascii="Times New Roman" w:hAnsi="Times New Roman" w:cs="Times New Roman"/>
              </w:rPr>
              <w:t>±0.06</w:t>
            </w:r>
          </w:p>
        </w:tc>
      </w:tr>
      <w:tr w:rsidR="00B77CFF" w:rsidRPr="005263E6" w:rsidTr="00C539B8">
        <w:tc>
          <w:tcPr>
            <w:tcW w:w="1809" w:type="dxa"/>
            <w:tcBorders>
              <w:bottom w:val="single" w:sz="4" w:space="0" w:color="auto"/>
            </w:tcBorders>
            <w:shd w:val="clear" w:color="auto" w:fill="auto"/>
          </w:tcPr>
          <w:p w:rsidR="00B77CFF" w:rsidRPr="005263E6" w:rsidRDefault="00B77CFF" w:rsidP="00C539B8">
            <w:pPr>
              <w:contextualSpacing/>
              <w:rPr>
                <w:rFonts w:ascii="Times New Roman" w:hAnsi="Times New Roman" w:cs="Times New Roman"/>
              </w:rPr>
            </w:pPr>
            <w:r w:rsidRPr="005263E6">
              <w:rPr>
                <w:rFonts w:ascii="Times New Roman" w:hAnsi="Times New Roman" w:cs="Times New Roman"/>
              </w:rPr>
              <w:t>USGS41</w:t>
            </w:r>
            <w:r>
              <w:rPr>
                <w:rFonts w:ascii="Times New Roman" w:hAnsi="Times New Roman" w:cs="Times New Roman"/>
              </w:rPr>
              <w:t>a</w:t>
            </w:r>
          </w:p>
        </w:tc>
        <w:tc>
          <w:tcPr>
            <w:tcW w:w="2552" w:type="dxa"/>
            <w:tcBorders>
              <w:bottom w:val="single" w:sz="4" w:space="0" w:color="auto"/>
            </w:tcBorders>
            <w:shd w:val="clear" w:color="auto" w:fill="auto"/>
          </w:tcPr>
          <w:p w:rsidR="00B77CFF" w:rsidRPr="005263E6" w:rsidRDefault="00B77CFF" w:rsidP="00C539B8">
            <w:pPr>
              <w:contextualSpacing/>
              <w:rPr>
                <w:rFonts w:ascii="Times New Roman" w:hAnsi="Times New Roman" w:cs="Times New Roman"/>
              </w:rPr>
            </w:pPr>
            <w:proofErr w:type="spellStart"/>
            <w:r w:rsidRPr="005263E6">
              <w:rPr>
                <w:rFonts w:ascii="Times New Roman" w:hAnsi="Times New Roman" w:cs="Times New Roman"/>
              </w:rPr>
              <w:t>Glutamic</w:t>
            </w:r>
            <w:proofErr w:type="spellEnd"/>
            <w:r w:rsidRPr="005263E6">
              <w:rPr>
                <w:rFonts w:ascii="Times New Roman" w:hAnsi="Times New Roman" w:cs="Times New Roman"/>
              </w:rPr>
              <w:t xml:space="preserve"> </w:t>
            </w:r>
            <w:proofErr w:type="spellStart"/>
            <w:r w:rsidRPr="005263E6">
              <w:rPr>
                <w:rFonts w:ascii="Times New Roman" w:hAnsi="Times New Roman" w:cs="Times New Roman"/>
              </w:rPr>
              <w:t>Acid</w:t>
            </w:r>
            <w:proofErr w:type="spellEnd"/>
          </w:p>
        </w:tc>
        <w:tc>
          <w:tcPr>
            <w:tcW w:w="2055" w:type="dxa"/>
            <w:tcBorders>
              <w:bottom w:val="single" w:sz="4" w:space="0" w:color="auto"/>
            </w:tcBorders>
            <w:shd w:val="clear" w:color="auto" w:fill="auto"/>
          </w:tcPr>
          <w:p w:rsidR="00B77CFF" w:rsidRPr="005263E6" w:rsidRDefault="00B77CFF" w:rsidP="00C539B8">
            <w:pPr>
              <w:contextualSpacing/>
              <w:rPr>
                <w:rFonts w:ascii="Times New Roman" w:hAnsi="Times New Roman" w:cs="Times New Roman"/>
              </w:rPr>
            </w:pPr>
            <w:r w:rsidRPr="005263E6">
              <w:rPr>
                <w:rFonts w:ascii="Times New Roman" w:hAnsi="Times New Roman" w:cs="Times New Roman"/>
              </w:rPr>
              <w:t>+3</w:t>
            </w:r>
            <w:r>
              <w:rPr>
                <w:rFonts w:ascii="Times New Roman" w:hAnsi="Times New Roman" w:cs="Times New Roman"/>
              </w:rPr>
              <w:t>6.55±0.08</w:t>
            </w:r>
          </w:p>
        </w:tc>
        <w:tc>
          <w:tcPr>
            <w:tcW w:w="2056" w:type="dxa"/>
            <w:tcBorders>
              <w:bottom w:val="single" w:sz="4" w:space="0" w:color="auto"/>
            </w:tcBorders>
            <w:shd w:val="clear" w:color="auto" w:fill="auto"/>
          </w:tcPr>
          <w:p w:rsidR="00B77CFF" w:rsidRPr="005263E6" w:rsidRDefault="00B77CFF" w:rsidP="00C539B8">
            <w:pPr>
              <w:contextualSpacing/>
              <w:rPr>
                <w:rFonts w:ascii="Times New Roman" w:hAnsi="Times New Roman" w:cs="Times New Roman"/>
              </w:rPr>
            </w:pPr>
            <w:r>
              <w:rPr>
                <w:rFonts w:ascii="Times New Roman" w:hAnsi="Times New Roman" w:cs="Times New Roman"/>
              </w:rPr>
              <w:t>+47.55±0.15</w:t>
            </w:r>
          </w:p>
        </w:tc>
      </w:tr>
    </w:tbl>
    <w:p w:rsidR="00B77CFF" w:rsidRPr="005263E6" w:rsidRDefault="00B77CFF" w:rsidP="00B77CFF">
      <w:pPr>
        <w:spacing w:after="120"/>
        <w:jc w:val="both"/>
        <w:outlineLvl w:val="0"/>
        <w:rPr>
          <w:rFonts w:ascii="Times New Roman" w:hAnsi="Times New Roman" w:cs="Times New Roman"/>
        </w:rPr>
      </w:pPr>
    </w:p>
    <w:p w:rsidR="00B77CFF" w:rsidRPr="00B77CFF" w:rsidRDefault="00B77CFF" w:rsidP="00B77CFF">
      <w:pPr>
        <w:contextualSpacing/>
        <w:rPr>
          <w:rFonts w:ascii="Times New Roman" w:hAnsi="Times New Roman" w:cs="Times New Roman"/>
          <w:lang w:val="en-US"/>
        </w:rPr>
      </w:pPr>
      <w:r w:rsidRPr="00B77CFF">
        <w:rPr>
          <w:rFonts w:ascii="Times New Roman" w:hAnsi="Times New Roman" w:cs="Times New Roman"/>
          <w:lang w:val="en-US"/>
        </w:rPr>
        <w:t>The following standards were used to monitor accuracy and precision (Table S2). The isotopic compositions for the internal keratin standard represent long-term averages.</w:t>
      </w:r>
    </w:p>
    <w:p w:rsidR="00B77CFF" w:rsidRPr="00B77CFF" w:rsidRDefault="00B77CFF" w:rsidP="00B77CFF">
      <w:pPr>
        <w:contextualSpacing/>
        <w:rPr>
          <w:rFonts w:ascii="Times New Roman" w:hAnsi="Times New Roman" w:cs="Times New Roman"/>
          <w:lang w:val="en-US"/>
        </w:rPr>
      </w:pPr>
      <w:r w:rsidRPr="00B77CFF">
        <w:rPr>
          <w:rFonts w:ascii="Times New Roman" w:hAnsi="Times New Roman" w:cs="Times New Roman"/>
          <w:lang w:val="en-US"/>
        </w:rPr>
        <w:t xml:space="preserve"> </w:t>
      </w:r>
    </w:p>
    <w:p w:rsidR="00B77CFF" w:rsidRPr="00B77CFF" w:rsidRDefault="00B77CFF" w:rsidP="00B77CFF">
      <w:pPr>
        <w:rPr>
          <w:rFonts w:ascii="Times New Roman" w:hAnsi="Times New Roman" w:cs="Times New Roman"/>
          <w:b/>
          <w:lang w:val="en-US"/>
        </w:rPr>
      </w:pPr>
      <w:r w:rsidRPr="00B77CFF">
        <w:rPr>
          <w:rFonts w:ascii="Times New Roman" w:hAnsi="Times New Roman" w:cs="Times New Roman"/>
          <w:b/>
          <w:lang w:val="en-US"/>
        </w:rPr>
        <w:t xml:space="preserve">Table S2. </w:t>
      </w:r>
      <w:r w:rsidRPr="00B77CFF">
        <w:rPr>
          <w:rFonts w:ascii="Times New Roman" w:hAnsi="Times New Roman" w:cs="Times New Roman"/>
          <w:lang w:val="en-US"/>
        </w:rPr>
        <w:t>Standard reference materials used to monitor internal accuracy and precision.</w:t>
      </w:r>
    </w:p>
    <w:tbl>
      <w:tblPr>
        <w:tblW w:w="0" w:type="auto"/>
        <w:tblLook w:val="04A0" w:firstRow="1" w:lastRow="0" w:firstColumn="1" w:lastColumn="0" w:noHBand="0" w:noVBand="1"/>
      </w:tblPr>
      <w:tblGrid>
        <w:gridCol w:w="1474"/>
        <w:gridCol w:w="2745"/>
        <w:gridCol w:w="2385"/>
        <w:gridCol w:w="1693"/>
      </w:tblGrid>
      <w:tr w:rsidR="00B77CFF" w:rsidRPr="005263E6" w:rsidTr="00C539B8">
        <w:tc>
          <w:tcPr>
            <w:tcW w:w="1474" w:type="dxa"/>
            <w:tcBorders>
              <w:top w:val="single" w:sz="4" w:space="0" w:color="auto"/>
              <w:bottom w:val="single" w:sz="4" w:space="0" w:color="auto"/>
            </w:tcBorders>
            <w:shd w:val="clear" w:color="auto" w:fill="auto"/>
          </w:tcPr>
          <w:p w:rsidR="00B77CFF" w:rsidRPr="005263E6" w:rsidRDefault="00B77CFF" w:rsidP="00C539B8">
            <w:pPr>
              <w:contextualSpacing/>
              <w:rPr>
                <w:rFonts w:ascii="Times New Roman" w:hAnsi="Times New Roman" w:cs="Times New Roman"/>
              </w:rPr>
            </w:pPr>
            <w:r w:rsidRPr="005263E6">
              <w:rPr>
                <w:rFonts w:ascii="Times New Roman" w:hAnsi="Times New Roman" w:cs="Times New Roman"/>
              </w:rPr>
              <w:t>Standard</w:t>
            </w:r>
          </w:p>
        </w:tc>
        <w:tc>
          <w:tcPr>
            <w:tcW w:w="2745" w:type="dxa"/>
            <w:tcBorders>
              <w:top w:val="single" w:sz="4" w:space="0" w:color="auto"/>
              <w:bottom w:val="single" w:sz="4" w:space="0" w:color="auto"/>
            </w:tcBorders>
            <w:shd w:val="clear" w:color="auto" w:fill="auto"/>
          </w:tcPr>
          <w:p w:rsidR="00B77CFF" w:rsidRPr="005263E6" w:rsidRDefault="00B77CFF" w:rsidP="00C539B8">
            <w:pPr>
              <w:contextualSpacing/>
              <w:rPr>
                <w:rFonts w:ascii="Times New Roman" w:hAnsi="Times New Roman" w:cs="Times New Roman"/>
              </w:rPr>
            </w:pPr>
            <w:proofErr w:type="spellStart"/>
            <w:r w:rsidRPr="005263E6">
              <w:rPr>
                <w:rFonts w:ascii="Times New Roman" w:hAnsi="Times New Roman" w:cs="Times New Roman"/>
              </w:rPr>
              <w:t>Material</w:t>
            </w:r>
            <w:proofErr w:type="spellEnd"/>
          </w:p>
        </w:tc>
        <w:tc>
          <w:tcPr>
            <w:tcW w:w="2385" w:type="dxa"/>
            <w:tcBorders>
              <w:top w:val="single" w:sz="4" w:space="0" w:color="auto"/>
              <w:bottom w:val="single" w:sz="4" w:space="0" w:color="auto"/>
            </w:tcBorders>
            <w:shd w:val="clear" w:color="auto" w:fill="auto"/>
          </w:tcPr>
          <w:p w:rsidR="00B77CFF" w:rsidRPr="005263E6" w:rsidRDefault="00B77CFF" w:rsidP="00C539B8">
            <w:pPr>
              <w:contextualSpacing/>
              <w:rPr>
                <w:rFonts w:ascii="Times New Roman" w:hAnsi="Times New Roman" w:cs="Times New Roman"/>
              </w:rPr>
            </w:pPr>
            <w:r w:rsidRPr="005263E6">
              <w:rPr>
                <w:rFonts w:ascii="Times New Roman" w:hAnsi="Times New Roman" w:cs="Times New Roman"/>
              </w:rPr>
              <w:t xml:space="preserve">Mean </w:t>
            </w:r>
            <w:r w:rsidRPr="005263E6">
              <w:rPr>
                <w:rFonts w:ascii="Times New Roman" w:hAnsi="Times New Roman" w:cs="Times New Roman"/>
                <w:i/>
              </w:rPr>
              <w:sym w:font="Symbol" w:char="F064"/>
            </w:r>
            <w:r w:rsidRPr="005263E6">
              <w:rPr>
                <w:rFonts w:ascii="Times New Roman" w:hAnsi="Times New Roman" w:cs="Times New Roman"/>
                <w:vertAlign w:val="superscript"/>
              </w:rPr>
              <w:t>13</w:t>
            </w:r>
            <w:r w:rsidRPr="005263E6">
              <w:rPr>
                <w:rFonts w:ascii="Times New Roman" w:hAnsi="Times New Roman" w:cs="Times New Roman"/>
              </w:rPr>
              <w:t xml:space="preserve">C </w:t>
            </w:r>
          </w:p>
          <w:p w:rsidR="00B77CFF" w:rsidRPr="005263E6" w:rsidRDefault="00B77CFF" w:rsidP="00C539B8">
            <w:pPr>
              <w:contextualSpacing/>
              <w:rPr>
                <w:rFonts w:ascii="Times New Roman" w:hAnsi="Times New Roman" w:cs="Times New Roman"/>
              </w:rPr>
            </w:pPr>
            <w:r w:rsidRPr="005263E6">
              <w:rPr>
                <w:rFonts w:ascii="Times New Roman" w:hAnsi="Times New Roman" w:cs="Times New Roman"/>
              </w:rPr>
              <w:t>(‰, VPDB)</w:t>
            </w:r>
          </w:p>
        </w:tc>
        <w:tc>
          <w:tcPr>
            <w:tcW w:w="1693" w:type="dxa"/>
            <w:tcBorders>
              <w:top w:val="single" w:sz="4" w:space="0" w:color="auto"/>
              <w:bottom w:val="single" w:sz="4" w:space="0" w:color="auto"/>
            </w:tcBorders>
            <w:shd w:val="clear" w:color="auto" w:fill="auto"/>
          </w:tcPr>
          <w:p w:rsidR="00B77CFF" w:rsidRPr="005263E6" w:rsidRDefault="00B77CFF" w:rsidP="00C539B8">
            <w:pPr>
              <w:ind w:right="-149"/>
              <w:contextualSpacing/>
              <w:rPr>
                <w:rFonts w:ascii="Times New Roman" w:hAnsi="Times New Roman" w:cs="Times New Roman"/>
              </w:rPr>
            </w:pPr>
            <w:r w:rsidRPr="005263E6">
              <w:rPr>
                <w:rFonts w:ascii="Times New Roman" w:hAnsi="Times New Roman" w:cs="Times New Roman"/>
              </w:rPr>
              <w:t xml:space="preserve">Mean </w:t>
            </w:r>
            <w:r w:rsidRPr="005263E6">
              <w:rPr>
                <w:rFonts w:ascii="Times New Roman" w:hAnsi="Times New Roman" w:cs="Times New Roman"/>
                <w:i/>
              </w:rPr>
              <w:sym w:font="Symbol" w:char="F064"/>
            </w:r>
            <w:r w:rsidRPr="005263E6">
              <w:rPr>
                <w:rFonts w:ascii="Times New Roman" w:hAnsi="Times New Roman" w:cs="Times New Roman"/>
                <w:vertAlign w:val="superscript"/>
              </w:rPr>
              <w:t>15</w:t>
            </w:r>
            <w:r w:rsidRPr="005263E6">
              <w:rPr>
                <w:rFonts w:ascii="Times New Roman" w:hAnsi="Times New Roman" w:cs="Times New Roman"/>
              </w:rPr>
              <w:t xml:space="preserve">N </w:t>
            </w:r>
          </w:p>
          <w:p w:rsidR="00B77CFF" w:rsidRPr="005263E6" w:rsidRDefault="00B77CFF" w:rsidP="00C539B8">
            <w:pPr>
              <w:ind w:right="-149"/>
              <w:contextualSpacing/>
              <w:rPr>
                <w:rFonts w:ascii="Times New Roman" w:hAnsi="Times New Roman" w:cs="Times New Roman"/>
              </w:rPr>
            </w:pPr>
            <w:r w:rsidRPr="005263E6">
              <w:rPr>
                <w:rFonts w:ascii="Times New Roman" w:hAnsi="Times New Roman" w:cs="Times New Roman"/>
              </w:rPr>
              <w:t>(‰, AIR)</w:t>
            </w:r>
          </w:p>
        </w:tc>
      </w:tr>
      <w:tr w:rsidR="00B77CFF" w:rsidRPr="005263E6" w:rsidTr="00C539B8">
        <w:tc>
          <w:tcPr>
            <w:tcW w:w="1474" w:type="dxa"/>
            <w:tcBorders>
              <w:top w:val="single" w:sz="4" w:space="0" w:color="auto"/>
            </w:tcBorders>
            <w:shd w:val="clear" w:color="auto" w:fill="auto"/>
          </w:tcPr>
          <w:p w:rsidR="00B77CFF" w:rsidRPr="005263E6" w:rsidRDefault="00B77CFF" w:rsidP="00C539B8">
            <w:pPr>
              <w:contextualSpacing/>
              <w:rPr>
                <w:rFonts w:ascii="Times New Roman" w:hAnsi="Times New Roman" w:cs="Times New Roman"/>
              </w:rPr>
            </w:pPr>
            <w:r>
              <w:rPr>
                <w:rFonts w:ascii="Times New Roman" w:hAnsi="Times New Roman" w:cs="Times New Roman"/>
              </w:rPr>
              <w:t>SRM−1</w:t>
            </w:r>
          </w:p>
        </w:tc>
        <w:tc>
          <w:tcPr>
            <w:tcW w:w="2745" w:type="dxa"/>
            <w:tcBorders>
              <w:top w:val="single" w:sz="4" w:space="0" w:color="auto"/>
            </w:tcBorders>
            <w:shd w:val="clear" w:color="auto" w:fill="auto"/>
          </w:tcPr>
          <w:p w:rsidR="00B77CFF" w:rsidRPr="005263E6" w:rsidRDefault="00B77CFF" w:rsidP="00C539B8">
            <w:pPr>
              <w:contextualSpacing/>
              <w:rPr>
                <w:rFonts w:ascii="Times New Roman" w:hAnsi="Times New Roman" w:cs="Times New Roman"/>
              </w:rPr>
            </w:pPr>
            <w:proofErr w:type="spellStart"/>
            <w:r>
              <w:rPr>
                <w:rFonts w:ascii="Times New Roman" w:hAnsi="Times New Roman" w:cs="Times New Roman"/>
              </w:rPr>
              <w:t>Caribou</w:t>
            </w:r>
            <w:proofErr w:type="spellEnd"/>
            <w:r>
              <w:rPr>
                <w:rFonts w:ascii="Times New Roman" w:hAnsi="Times New Roman" w:cs="Times New Roman"/>
              </w:rPr>
              <w:t xml:space="preserve"> bone collagen</w:t>
            </w:r>
          </w:p>
        </w:tc>
        <w:tc>
          <w:tcPr>
            <w:tcW w:w="2385" w:type="dxa"/>
            <w:tcBorders>
              <w:top w:val="single" w:sz="4" w:space="0" w:color="auto"/>
            </w:tcBorders>
            <w:shd w:val="clear" w:color="auto" w:fill="auto"/>
          </w:tcPr>
          <w:p w:rsidR="00B77CFF" w:rsidRPr="005263E6" w:rsidRDefault="00B77CFF" w:rsidP="00C539B8">
            <w:pPr>
              <w:contextualSpacing/>
              <w:rPr>
                <w:rFonts w:ascii="Times New Roman" w:hAnsi="Times New Roman" w:cs="Times New Roman"/>
              </w:rPr>
            </w:pPr>
            <w:r>
              <w:rPr>
                <w:rFonts w:ascii="Times New Roman" w:hAnsi="Times New Roman" w:cs="Times New Roman"/>
              </w:rPr>
              <w:t>−19.36±0.11</w:t>
            </w:r>
          </w:p>
        </w:tc>
        <w:tc>
          <w:tcPr>
            <w:tcW w:w="1693" w:type="dxa"/>
            <w:tcBorders>
              <w:top w:val="single" w:sz="4" w:space="0" w:color="auto"/>
            </w:tcBorders>
            <w:shd w:val="clear" w:color="auto" w:fill="auto"/>
          </w:tcPr>
          <w:p w:rsidR="00B77CFF" w:rsidRPr="005263E6" w:rsidRDefault="00B77CFF" w:rsidP="00C539B8">
            <w:pPr>
              <w:ind w:right="-149"/>
              <w:contextualSpacing/>
              <w:rPr>
                <w:rFonts w:ascii="Times New Roman" w:hAnsi="Times New Roman" w:cs="Times New Roman"/>
              </w:rPr>
            </w:pPr>
            <w:r>
              <w:rPr>
                <w:rFonts w:ascii="Times New Roman" w:hAnsi="Times New Roman" w:cs="Times New Roman"/>
              </w:rPr>
              <w:t>+1.81±0.10</w:t>
            </w:r>
          </w:p>
        </w:tc>
      </w:tr>
      <w:tr w:rsidR="00B77CFF" w:rsidRPr="005263E6" w:rsidTr="00C539B8">
        <w:tc>
          <w:tcPr>
            <w:tcW w:w="1474" w:type="dxa"/>
            <w:shd w:val="clear" w:color="auto" w:fill="auto"/>
          </w:tcPr>
          <w:p w:rsidR="00B77CFF" w:rsidRDefault="00B77CFF" w:rsidP="00C539B8">
            <w:pPr>
              <w:contextualSpacing/>
              <w:rPr>
                <w:rFonts w:ascii="Times New Roman" w:hAnsi="Times New Roman" w:cs="Times New Roman"/>
              </w:rPr>
            </w:pPr>
            <w:r>
              <w:rPr>
                <w:rFonts w:ascii="Times New Roman" w:hAnsi="Times New Roman" w:cs="Times New Roman"/>
              </w:rPr>
              <w:t>SRM−2</w:t>
            </w:r>
          </w:p>
        </w:tc>
        <w:tc>
          <w:tcPr>
            <w:tcW w:w="2745" w:type="dxa"/>
            <w:shd w:val="clear" w:color="auto" w:fill="auto"/>
          </w:tcPr>
          <w:p w:rsidR="00B77CFF" w:rsidRDefault="00B77CFF" w:rsidP="00C539B8">
            <w:pPr>
              <w:contextualSpacing/>
              <w:rPr>
                <w:rFonts w:ascii="Times New Roman" w:hAnsi="Times New Roman" w:cs="Times New Roman"/>
              </w:rPr>
            </w:pPr>
            <w:proofErr w:type="spellStart"/>
            <w:r>
              <w:rPr>
                <w:rFonts w:ascii="Times New Roman" w:hAnsi="Times New Roman" w:cs="Times New Roman"/>
              </w:rPr>
              <w:t>Walrus</w:t>
            </w:r>
            <w:proofErr w:type="spellEnd"/>
            <w:r>
              <w:rPr>
                <w:rFonts w:ascii="Times New Roman" w:hAnsi="Times New Roman" w:cs="Times New Roman"/>
              </w:rPr>
              <w:t xml:space="preserve"> bone collagen</w:t>
            </w:r>
          </w:p>
        </w:tc>
        <w:tc>
          <w:tcPr>
            <w:tcW w:w="2385" w:type="dxa"/>
            <w:shd w:val="clear" w:color="auto" w:fill="auto"/>
          </w:tcPr>
          <w:p w:rsidR="00B77CFF" w:rsidRPr="005263E6" w:rsidRDefault="00B77CFF" w:rsidP="00C539B8">
            <w:pPr>
              <w:contextualSpacing/>
              <w:rPr>
                <w:rFonts w:ascii="Times New Roman" w:hAnsi="Times New Roman" w:cs="Times New Roman"/>
              </w:rPr>
            </w:pPr>
            <w:r>
              <w:rPr>
                <w:rFonts w:ascii="Times New Roman" w:hAnsi="Times New Roman" w:cs="Times New Roman"/>
              </w:rPr>
              <w:t>−14.76±0.12</w:t>
            </w:r>
          </w:p>
        </w:tc>
        <w:tc>
          <w:tcPr>
            <w:tcW w:w="1693" w:type="dxa"/>
            <w:shd w:val="clear" w:color="auto" w:fill="auto"/>
          </w:tcPr>
          <w:p w:rsidR="00B77CFF" w:rsidRDefault="00B77CFF" w:rsidP="00C539B8">
            <w:pPr>
              <w:ind w:right="-149"/>
              <w:contextualSpacing/>
              <w:rPr>
                <w:rFonts w:ascii="Times New Roman" w:hAnsi="Times New Roman" w:cs="Times New Roman"/>
              </w:rPr>
            </w:pPr>
            <w:r>
              <w:rPr>
                <w:rFonts w:ascii="Times New Roman" w:hAnsi="Times New Roman" w:cs="Times New Roman"/>
              </w:rPr>
              <w:t>+15.59±0.11</w:t>
            </w:r>
          </w:p>
        </w:tc>
      </w:tr>
      <w:tr w:rsidR="00B77CFF" w:rsidRPr="005263E6" w:rsidTr="00C539B8">
        <w:tc>
          <w:tcPr>
            <w:tcW w:w="1474" w:type="dxa"/>
            <w:shd w:val="clear" w:color="auto" w:fill="auto"/>
          </w:tcPr>
          <w:p w:rsidR="00B77CFF" w:rsidRPr="005263E6" w:rsidRDefault="00B77CFF" w:rsidP="00C539B8">
            <w:pPr>
              <w:contextualSpacing/>
              <w:rPr>
                <w:rFonts w:ascii="Times New Roman" w:hAnsi="Times New Roman" w:cs="Times New Roman"/>
              </w:rPr>
            </w:pPr>
            <w:r>
              <w:rPr>
                <w:rFonts w:ascii="Times New Roman" w:hAnsi="Times New Roman" w:cs="Times New Roman"/>
              </w:rPr>
              <w:t>SRM−4</w:t>
            </w:r>
          </w:p>
        </w:tc>
        <w:tc>
          <w:tcPr>
            <w:tcW w:w="2745" w:type="dxa"/>
            <w:shd w:val="clear" w:color="auto" w:fill="auto"/>
          </w:tcPr>
          <w:p w:rsidR="00B77CFF" w:rsidRPr="005263E6" w:rsidRDefault="00B77CFF" w:rsidP="00C539B8">
            <w:pPr>
              <w:contextualSpacing/>
              <w:rPr>
                <w:rFonts w:ascii="Times New Roman" w:hAnsi="Times New Roman" w:cs="Times New Roman"/>
              </w:rPr>
            </w:pPr>
            <w:r>
              <w:rPr>
                <w:rFonts w:ascii="Times New Roman" w:hAnsi="Times New Roman" w:cs="Times New Roman"/>
              </w:rPr>
              <w:t>Gluten</w:t>
            </w:r>
          </w:p>
        </w:tc>
        <w:tc>
          <w:tcPr>
            <w:tcW w:w="2385" w:type="dxa"/>
            <w:shd w:val="clear" w:color="auto" w:fill="auto"/>
          </w:tcPr>
          <w:p w:rsidR="00B77CFF" w:rsidRPr="005263E6" w:rsidRDefault="00B77CFF" w:rsidP="00C539B8">
            <w:pPr>
              <w:contextualSpacing/>
              <w:rPr>
                <w:rFonts w:ascii="Times New Roman" w:hAnsi="Times New Roman" w:cs="Times New Roman"/>
              </w:rPr>
            </w:pPr>
            <w:r>
              <w:rPr>
                <w:rFonts w:ascii="Times New Roman" w:hAnsi="Times New Roman" w:cs="Times New Roman"/>
              </w:rPr>
              <w:t>−26.76±0.08</w:t>
            </w:r>
          </w:p>
        </w:tc>
        <w:tc>
          <w:tcPr>
            <w:tcW w:w="1693" w:type="dxa"/>
            <w:shd w:val="clear" w:color="auto" w:fill="auto"/>
          </w:tcPr>
          <w:p w:rsidR="00B77CFF" w:rsidRPr="005263E6" w:rsidRDefault="00B77CFF" w:rsidP="00C539B8">
            <w:pPr>
              <w:ind w:right="-149"/>
              <w:contextualSpacing/>
              <w:rPr>
                <w:rFonts w:ascii="Times New Roman" w:hAnsi="Times New Roman" w:cs="Times New Roman"/>
              </w:rPr>
            </w:pPr>
            <w:r>
              <w:rPr>
                <w:rFonts w:ascii="Times New Roman" w:hAnsi="Times New Roman" w:cs="Times New Roman"/>
              </w:rPr>
              <w:t>+5.25±0.11</w:t>
            </w:r>
          </w:p>
        </w:tc>
      </w:tr>
      <w:tr w:rsidR="00B77CFF" w:rsidRPr="005263E6" w:rsidTr="00C539B8">
        <w:tc>
          <w:tcPr>
            <w:tcW w:w="1474" w:type="dxa"/>
            <w:tcBorders>
              <w:bottom w:val="single" w:sz="4" w:space="0" w:color="auto"/>
            </w:tcBorders>
            <w:shd w:val="clear" w:color="auto" w:fill="auto"/>
          </w:tcPr>
          <w:p w:rsidR="00B77CFF" w:rsidRPr="005263E6" w:rsidRDefault="00B77CFF" w:rsidP="00C539B8">
            <w:pPr>
              <w:contextualSpacing/>
              <w:rPr>
                <w:rFonts w:ascii="Times New Roman" w:hAnsi="Times New Roman" w:cs="Times New Roman"/>
              </w:rPr>
            </w:pPr>
            <w:r>
              <w:rPr>
                <w:rFonts w:ascii="Times New Roman" w:hAnsi="Times New Roman" w:cs="Times New Roman"/>
              </w:rPr>
              <w:t>SRM−14</w:t>
            </w:r>
          </w:p>
        </w:tc>
        <w:tc>
          <w:tcPr>
            <w:tcW w:w="2745" w:type="dxa"/>
            <w:tcBorders>
              <w:bottom w:val="single" w:sz="4" w:space="0" w:color="auto"/>
            </w:tcBorders>
            <w:shd w:val="clear" w:color="auto" w:fill="auto"/>
          </w:tcPr>
          <w:p w:rsidR="00B77CFF" w:rsidRPr="005263E6" w:rsidRDefault="00B77CFF" w:rsidP="00C539B8">
            <w:pPr>
              <w:contextualSpacing/>
              <w:rPr>
                <w:rFonts w:ascii="Times New Roman" w:hAnsi="Times New Roman" w:cs="Times New Roman"/>
              </w:rPr>
            </w:pPr>
            <w:r>
              <w:rPr>
                <w:rFonts w:ascii="Times New Roman" w:hAnsi="Times New Roman" w:cs="Times New Roman"/>
              </w:rPr>
              <w:t xml:space="preserve">Polar </w:t>
            </w:r>
            <w:proofErr w:type="spellStart"/>
            <w:r>
              <w:rPr>
                <w:rFonts w:ascii="Times New Roman" w:hAnsi="Times New Roman" w:cs="Times New Roman"/>
              </w:rPr>
              <w:t>bear</w:t>
            </w:r>
            <w:proofErr w:type="spellEnd"/>
            <w:r>
              <w:rPr>
                <w:rFonts w:ascii="Times New Roman" w:hAnsi="Times New Roman" w:cs="Times New Roman"/>
              </w:rPr>
              <w:t xml:space="preserve"> </w:t>
            </w:r>
            <w:proofErr w:type="gramStart"/>
            <w:r>
              <w:rPr>
                <w:rFonts w:ascii="Times New Roman" w:hAnsi="Times New Roman" w:cs="Times New Roman"/>
              </w:rPr>
              <w:t>bone</w:t>
            </w:r>
            <w:proofErr w:type="gramEnd"/>
            <w:r>
              <w:rPr>
                <w:rFonts w:ascii="Times New Roman" w:hAnsi="Times New Roman" w:cs="Times New Roman"/>
              </w:rPr>
              <w:t xml:space="preserve"> collagen</w:t>
            </w:r>
          </w:p>
        </w:tc>
        <w:tc>
          <w:tcPr>
            <w:tcW w:w="2385" w:type="dxa"/>
            <w:tcBorders>
              <w:bottom w:val="single" w:sz="4" w:space="0" w:color="auto"/>
            </w:tcBorders>
            <w:shd w:val="clear" w:color="auto" w:fill="auto"/>
          </w:tcPr>
          <w:p w:rsidR="00B77CFF" w:rsidRPr="005263E6" w:rsidRDefault="00B77CFF" w:rsidP="00C539B8">
            <w:pPr>
              <w:contextualSpacing/>
              <w:rPr>
                <w:rFonts w:ascii="Times New Roman" w:hAnsi="Times New Roman" w:cs="Times New Roman"/>
              </w:rPr>
            </w:pPr>
            <w:r>
              <w:rPr>
                <w:rFonts w:ascii="Times New Roman" w:hAnsi="Times New Roman" w:cs="Times New Roman"/>
              </w:rPr>
              <w:t>−13.66±0.06</w:t>
            </w:r>
          </w:p>
        </w:tc>
        <w:tc>
          <w:tcPr>
            <w:tcW w:w="1693" w:type="dxa"/>
            <w:tcBorders>
              <w:bottom w:val="single" w:sz="4" w:space="0" w:color="auto"/>
            </w:tcBorders>
            <w:shd w:val="clear" w:color="auto" w:fill="auto"/>
          </w:tcPr>
          <w:p w:rsidR="00B77CFF" w:rsidRPr="005263E6" w:rsidRDefault="00B77CFF" w:rsidP="00C539B8">
            <w:pPr>
              <w:ind w:right="-149"/>
              <w:contextualSpacing/>
              <w:rPr>
                <w:rFonts w:ascii="Times New Roman" w:hAnsi="Times New Roman" w:cs="Times New Roman"/>
              </w:rPr>
            </w:pPr>
            <w:r>
              <w:rPr>
                <w:rFonts w:ascii="Times New Roman" w:hAnsi="Times New Roman" w:cs="Times New Roman"/>
              </w:rPr>
              <w:t>+21.63±0.11</w:t>
            </w:r>
          </w:p>
        </w:tc>
      </w:tr>
    </w:tbl>
    <w:p w:rsidR="00B77CFF" w:rsidRPr="005263E6" w:rsidRDefault="00B77CFF" w:rsidP="00B77CFF">
      <w:pPr>
        <w:contextualSpacing/>
        <w:rPr>
          <w:rFonts w:ascii="Times New Roman" w:hAnsi="Times New Roman" w:cs="Times New Roman"/>
        </w:rPr>
      </w:pPr>
    </w:p>
    <w:p w:rsidR="00B77CFF" w:rsidRPr="00B77CFF" w:rsidRDefault="00B77CFF" w:rsidP="00B77CFF">
      <w:pPr>
        <w:contextualSpacing/>
        <w:rPr>
          <w:rFonts w:ascii="Times New Roman" w:hAnsi="Times New Roman" w:cs="Times New Roman"/>
          <w:lang w:val="en-US"/>
        </w:rPr>
      </w:pPr>
      <w:r w:rsidRPr="00B77CFF">
        <w:rPr>
          <w:rFonts w:ascii="Times New Roman" w:hAnsi="Times New Roman" w:cs="Times New Roman"/>
          <w:lang w:val="en-US"/>
        </w:rPr>
        <w:t>Table S3 summarizes the mean and standard deviation of carbon and nitrogen isotopic compositions for all check standards, as well as the standard deviation for all calibration standards – the mean of the calibration standard for an individual run is predetermined to calibrate the data.</w:t>
      </w:r>
    </w:p>
    <w:p w:rsidR="00B77CFF" w:rsidRPr="00B77CFF" w:rsidRDefault="00B77CFF" w:rsidP="00B77CFF">
      <w:pPr>
        <w:contextualSpacing/>
        <w:rPr>
          <w:rFonts w:ascii="Times New Roman" w:hAnsi="Times New Roman" w:cs="Times New Roman"/>
          <w:lang w:val="en-US"/>
        </w:rPr>
      </w:pPr>
    </w:p>
    <w:p w:rsidR="00B77CFF" w:rsidRDefault="00B77CFF" w:rsidP="00B77CFF">
      <w:pPr>
        <w:pStyle w:val="Caption"/>
        <w:keepNext/>
        <w:spacing w:after="0"/>
        <w:contextualSpacing/>
        <w:rPr>
          <w:rFonts w:ascii="Times New Roman" w:hAnsi="Times New Roman"/>
          <w:sz w:val="24"/>
          <w:szCs w:val="24"/>
        </w:rPr>
      </w:pPr>
      <w:r w:rsidRPr="005263E6">
        <w:rPr>
          <w:rFonts w:ascii="Times New Roman" w:hAnsi="Times New Roman"/>
          <w:sz w:val="24"/>
          <w:szCs w:val="24"/>
        </w:rPr>
        <w:t xml:space="preserve"> </w:t>
      </w:r>
    </w:p>
    <w:p w:rsidR="00B77CFF" w:rsidRPr="00B77CFF" w:rsidRDefault="00B77CFF" w:rsidP="00B77CFF">
      <w:pPr>
        <w:rPr>
          <w:rFonts w:eastAsia="MS Mincho" w:cs="Times New Roman"/>
          <w:color w:val="4F81BD"/>
          <w:lang w:val="en-US" w:eastAsia="ja-JP"/>
        </w:rPr>
      </w:pPr>
      <w:r w:rsidRPr="00B77CFF">
        <w:rPr>
          <w:lang w:val="en-US"/>
        </w:rPr>
        <w:br w:type="page"/>
      </w:r>
    </w:p>
    <w:p w:rsidR="00B77CFF" w:rsidRPr="005263E6" w:rsidRDefault="00B77CFF" w:rsidP="00B77CFF">
      <w:pPr>
        <w:pStyle w:val="Caption"/>
        <w:keepNext/>
        <w:spacing w:after="0"/>
        <w:contextualSpacing/>
        <w:rPr>
          <w:rFonts w:ascii="Times New Roman" w:hAnsi="Times New Roman"/>
          <w:b w:val="0"/>
          <w:color w:val="auto"/>
          <w:sz w:val="24"/>
          <w:szCs w:val="24"/>
        </w:rPr>
      </w:pPr>
      <w:r w:rsidRPr="005263E6">
        <w:rPr>
          <w:rFonts w:ascii="Times New Roman" w:hAnsi="Times New Roman"/>
          <w:color w:val="auto"/>
          <w:sz w:val="24"/>
          <w:szCs w:val="24"/>
        </w:rPr>
        <w:lastRenderedPageBreak/>
        <w:t>Table S</w:t>
      </w:r>
      <w:r>
        <w:rPr>
          <w:rFonts w:ascii="Times New Roman" w:hAnsi="Times New Roman"/>
          <w:color w:val="auto"/>
          <w:sz w:val="24"/>
          <w:szCs w:val="24"/>
        </w:rPr>
        <w:t>3.</w:t>
      </w:r>
      <w:r w:rsidRPr="005263E6">
        <w:rPr>
          <w:rFonts w:ascii="Times New Roman" w:hAnsi="Times New Roman"/>
          <w:color w:val="auto"/>
          <w:sz w:val="24"/>
          <w:szCs w:val="24"/>
        </w:rPr>
        <w:t xml:space="preserve"> </w:t>
      </w:r>
      <w:r w:rsidRPr="005263E6">
        <w:rPr>
          <w:rFonts w:ascii="Times New Roman" w:hAnsi="Times New Roman"/>
          <w:b w:val="0"/>
          <w:color w:val="auto"/>
          <w:sz w:val="24"/>
          <w:szCs w:val="24"/>
        </w:rPr>
        <w:t xml:space="preserve">Mean and standard deviation of all check and calibration standards for all analytical sessions containing data presented in this paper. Note that means for calibration standards are not presented as they are pre-determined to be equal to the known value. </w:t>
      </w:r>
    </w:p>
    <w:p w:rsidR="00B77CFF" w:rsidRPr="00B77CFF" w:rsidRDefault="00B77CFF" w:rsidP="00B77CFF">
      <w:pPr>
        <w:contextualSpacing/>
        <w:rPr>
          <w:rFonts w:ascii="Times New Roman" w:hAnsi="Times New Roman" w:cs="Times New Roman"/>
          <w:lang w:val="en-US"/>
        </w:rPr>
      </w:pPr>
    </w:p>
    <w:tbl>
      <w:tblPr>
        <w:tblW w:w="7528" w:type="dxa"/>
        <w:tblInd w:w="93" w:type="dxa"/>
        <w:tblLayout w:type="fixed"/>
        <w:tblLook w:val="04A0" w:firstRow="1" w:lastRow="0" w:firstColumn="1" w:lastColumn="0" w:noHBand="0" w:noVBand="1"/>
      </w:tblPr>
      <w:tblGrid>
        <w:gridCol w:w="1180"/>
        <w:gridCol w:w="1820"/>
        <w:gridCol w:w="328"/>
        <w:gridCol w:w="1082"/>
        <w:gridCol w:w="283"/>
        <w:gridCol w:w="709"/>
        <w:gridCol w:w="992"/>
        <w:gridCol w:w="425"/>
        <w:gridCol w:w="709"/>
      </w:tblGrid>
      <w:tr w:rsidR="00B77CFF" w:rsidRPr="005263E6" w:rsidTr="00C539B8">
        <w:trPr>
          <w:trHeight w:val="300"/>
        </w:trPr>
        <w:tc>
          <w:tcPr>
            <w:tcW w:w="1180" w:type="dxa"/>
            <w:tcBorders>
              <w:top w:val="single" w:sz="4" w:space="0" w:color="auto"/>
              <w:left w:val="nil"/>
              <w:bottom w:val="single" w:sz="4" w:space="0" w:color="auto"/>
            </w:tcBorders>
            <w:shd w:val="clear" w:color="auto" w:fill="auto"/>
            <w:noWrap/>
            <w:vAlign w:val="center"/>
            <w:hideMark/>
          </w:tcPr>
          <w:p w:rsidR="00B77CFF" w:rsidRPr="00AB0C50" w:rsidRDefault="00B77CFF" w:rsidP="00C539B8">
            <w:pPr>
              <w:rPr>
                <w:rFonts w:ascii="Times New Roman" w:hAnsi="Times New Roman" w:cs="Times New Roman"/>
                <w:b/>
                <w:bCs/>
                <w:color w:val="000000"/>
                <w:sz w:val="20"/>
                <w:szCs w:val="20"/>
              </w:rPr>
            </w:pPr>
            <w:r w:rsidRPr="00AB0C50">
              <w:rPr>
                <w:rFonts w:ascii="Times New Roman" w:hAnsi="Times New Roman" w:cs="Times New Roman"/>
                <w:b/>
                <w:bCs/>
                <w:color w:val="000000"/>
                <w:sz w:val="20"/>
                <w:szCs w:val="20"/>
              </w:rPr>
              <w:t>Run ID</w:t>
            </w:r>
          </w:p>
        </w:tc>
        <w:tc>
          <w:tcPr>
            <w:tcW w:w="1820" w:type="dxa"/>
            <w:tcBorders>
              <w:top w:val="single" w:sz="4" w:space="0" w:color="auto"/>
              <w:bottom w:val="single" w:sz="4" w:space="0" w:color="auto"/>
            </w:tcBorders>
            <w:shd w:val="clear" w:color="auto" w:fill="auto"/>
            <w:noWrap/>
            <w:vAlign w:val="center"/>
            <w:hideMark/>
          </w:tcPr>
          <w:p w:rsidR="00B77CFF" w:rsidRPr="00AB0C50" w:rsidRDefault="00B77CFF" w:rsidP="00C539B8">
            <w:pPr>
              <w:rPr>
                <w:rFonts w:ascii="Times New Roman" w:hAnsi="Times New Roman" w:cs="Times New Roman"/>
                <w:b/>
                <w:bCs/>
                <w:color w:val="000000"/>
                <w:sz w:val="20"/>
                <w:szCs w:val="20"/>
              </w:rPr>
            </w:pPr>
            <w:r w:rsidRPr="00AB0C50">
              <w:rPr>
                <w:rFonts w:ascii="Times New Roman" w:hAnsi="Times New Roman" w:cs="Times New Roman"/>
                <w:b/>
                <w:bCs/>
                <w:color w:val="000000"/>
                <w:sz w:val="20"/>
                <w:szCs w:val="20"/>
              </w:rPr>
              <w:t>Standard</w:t>
            </w:r>
          </w:p>
        </w:tc>
        <w:tc>
          <w:tcPr>
            <w:tcW w:w="328" w:type="dxa"/>
            <w:tcBorders>
              <w:top w:val="single" w:sz="4" w:space="0" w:color="auto"/>
              <w:bottom w:val="single" w:sz="4" w:space="0" w:color="auto"/>
            </w:tcBorders>
            <w:shd w:val="clear" w:color="auto" w:fill="auto"/>
            <w:noWrap/>
            <w:vAlign w:val="center"/>
            <w:hideMark/>
          </w:tcPr>
          <w:p w:rsidR="00B77CFF" w:rsidRPr="00AB0C50" w:rsidRDefault="00B77CFF" w:rsidP="00C539B8">
            <w:pPr>
              <w:rPr>
                <w:rFonts w:ascii="Times New Roman" w:hAnsi="Times New Roman" w:cs="Times New Roman"/>
                <w:b/>
                <w:bCs/>
                <w:color w:val="000000"/>
                <w:sz w:val="20"/>
                <w:szCs w:val="20"/>
              </w:rPr>
            </w:pPr>
            <w:r w:rsidRPr="00AB0C50">
              <w:rPr>
                <w:rFonts w:ascii="Times New Roman" w:hAnsi="Times New Roman" w:cs="Times New Roman"/>
                <w:b/>
                <w:bCs/>
                <w:color w:val="000000"/>
                <w:sz w:val="20"/>
                <w:szCs w:val="20"/>
              </w:rPr>
              <w:t>n</w:t>
            </w:r>
          </w:p>
        </w:tc>
        <w:tc>
          <w:tcPr>
            <w:tcW w:w="2074" w:type="dxa"/>
            <w:gridSpan w:val="3"/>
            <w:tcBorders>
              <w:top w:val="single" w:sz="4" w:space="0" w:color="auto"/>
              <w:bottom w:val="single" w:sz="4" w:space="0" w:color="auto"/>
            </w:tcBorders>
            <w:shd w:val="clear" w:color="auto" w:fill="auto"/>
            <w:vAlign w:val="center"/>
            <w:hideMark/>
          </w:tcPr>
          <w:p w:rsidR="00B77CFF" w:rsidRPr="00AB0C50" w:rsidRDefault="00B77CFF" w:rsidP="00C539B8">
            <w:pPr>
              <w:jc w:val="center"/>
              <w:rPr>
                <w:rFonts w:ascii="Times New Roman" w:hAnsi="Times New Roman" w:cs="Times New Roman"/>
                <w:b/>
                <w:bCs/>
                <w:sz w:val="20"/>
                <w:szCs w:val="20"/>
              </w:rPr>
            </w:pPr>
            <w:r w:rsidRPr="00AB0C50">
              <w:rPr>
                <w:rFonts w:ascii="Times New Roman" w:hAnsi="Times New Roman" w:cs="Times New Roman"/>
                <w:b/>
                <w:bCs/>
                <w:i/>
                <w:iCs/>
                <w:sz w:val="20"/>
                <w:szCs w:val="20"/>
              </w:rPr>
              <w:t>δ</w:t>
            </w:r>
            <w:r w:rsidRPr="00AB0C50">
              <w:rPr>
                <w:rFonts w:ascii="Times New Roman" w:hAnsi="Times New Roman" w:cs="Times New Roman"/>
                <w:b/>
                <w:bCs/>
                <w:sz w:val="20"/>
                <w:szCs w:val="20"/>
                <w:vertAlign w:val="superscript"/>
              </w:rPr>
              <w:t>13</w:t>
            </w:r>
            <w:r w:rsidRPr="00AB0C50">
              <w:rPr>
                <w:rFonts w:ascii="Times New Roman" w:hAnsi="Times New Roman" w:cs="Times New Roman"/>
                <w:b/>
                <w:bCs/>
                <w:sz w:val="20"/>
                <w:szCs w:val="20"/>
              </w:rPr>
              <w:t>C (‰, VPDB)</w:t>
            </w:r>
          </w:p>
        </w:tc>
        <w:tc>
          <w:tcPr>
            <w:tcW w:w="2126" w:type="dxa"/>
            <w:gridSpan w:val="3"/>
            <w:tcBorders>
              <w:top w:val="single" w:sz="4" w:space="0" w:color="auto"/>
              <w:bottom w:val="single" w:sz="4" w:space="0" w:color="auto"/>
            </w:tcBorders>
            <w:shd w:val="clear" w:color="auto" w:fill="auto"/>
            <w:vAlign w:val="center"/>
            <w:hideMark/>
          </w:tcPr>
          <w:p w:rsidR="00B77CFF" w:rsidRPr="00AB0C50" w:rsidRDefault="00B77CFF" w:rsidP="00C539B8">
            <w:pPr>
              <w:jc w:val="center"/>
              <w:rPr>
                <w:rFonts w:ascii="Times New Roman" w:hAnsi="Times New Roman" w:cs="Times New Roman"/>
                <w:b/>
                <w:bCs/>
                <w:sz w:val="20"/>
                <w:szCs w:val="20"/>
              </w:rPr>
            </w:pPr>
            <w:r w:rsidRPr="00AB0C50">
              <w:rPr>
                <w:rFonts w:ascii="Times New Roman" w:hAnsi="Times New Roman" w:cs="Times New Roman"/>
                <w:b/>
                <w:bCs/>
                <w:i/>
                <w:iCs/>
                <w:sz w:val="20"/>
                <w:szCs w:val="20"/>
              </w:rPr>
              <w:t>δ</w:t>
            </w:r>
            <w:r w:rsidRPr="00AB0C50">
              <w:rPr>
                <w:rFonts w:ascii="Times New Roman" w:hAnsi="Times New Roman" w:cs="Times New Roman"/>
                <w:b/>
                <w:bCs/>
                <w:sz w:val="20"/>
                <w:szCs w:val="20"/>
                <w:vertAlign w:val="superscript"/>
              </w:rPr>
              <w:t>15</w:t>
            </w:r>
            <w:r w:rsidRPr="00AB0C50">
              <w:rPr>
                <w:rFonts w:ascii="Times New Roman" w:hAnsi="Times New Roman" w:cs="Times New Roman"/>
                <w:b/>
                <w:bCs/>
                <w:sz w:val="20"/>
                <w:szCs w:val="20"/>
              </w:rPr>
              <w:t>N (‰, AIR)</w:t>
            </w:r>
          </w:p>
        </w:tc>
      </w:tr>
      <w:tr w:rsidR="00B77CFF" w:rsidRPr="005263E6" w:rsidTr="00C539B8">
        <w:trPr>
          <w:trHeight w:val="300"/>
        </w:trPr>
        <w:tc>
          <w:tcPr>
            <w:tcW w:w="1180" w:type="dxa"/>
            <w:tcBorders>
              <w:top w:val="single" w:sz="4" w:space="0" w:color="auto"/>
              <w:left w:val="nil"/>
              <w:bottom w:val="nil"/>
              <w:right w:val="nil"/>
            </w:tcBorders>
            <w:shd w:val="clear" w:color="auto" w:fill="auto"/>
            <w:noWrap/>
            <w:vAlign w:val="center"/>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18-02</w:t>
            </w:r>
          </w:p>
        </w:tc>
        <w:tc>
          <w:tcPr>
            <w:tcW w:w="1820" w:type="dxa"/>
            <w:tcBorders>
              <w:top w:val="single" w:sz="4" w:space="0" w:color="auto"/>
              <w:left w:val="nil"/>
              <w:bottom w:val="nil"/>
              <w:right w:val="nil"/>
            </w:tcBorders>
            <w:shd w:val="clear" w:color="auto" w:fill="auto"/>
            <w:noWrap/>
            <w:vAlign w:val="center"/>
          </w:tcPr>
          <w:p w:rsidR="00B77CFF"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USGS40</w:t>
            </w:r>
          </w:p>
        </w:tc>
        <w:tc>
          <w:tcPr>
            <w:tcW w:w="328" w:type="dxa"/>
            <w:tcBorders>
              <w:top w:val="single" w:sz="4" w:space="0" w:color="auto"/>
              <w:left w:val="nil"/>
              <w:bottom w:val="nil"/>
              <w:right w:val="nil"/>
            </w:tcBorders>
            <w:shd w:val="clear" w:color="auto" w:fill="auto"/>
            <w:noWrap/>
            <w:vAlign w:val="center"/>
          </w:tcPr>
          <w:p w:rsidR="00B77CFF"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082" w:type="dxa"/>
            <w:tcBorders>
              <w:top w:val="single" w:sz="4" w:space="0" w:color="auto"/>
              <w:left w:val="nil"/>
              <w:bottom w:val="nil"/>
              <w:right w:val="nil"/>
            </w:tcBorders>
            <w:shd w:val="clear" w:color="auto" w:fill="auto"/>
            <w:noWrap/>
            <w:vAlign w:val="center"/>
          </w:tcPr>
          <w:p w:rsidR="00B77CFF" w:rsidRDefault="00B77CFF" w:rsidP="00C539B8">
            <w:pPr>
              <w:jc w:val="right"/>
              <w:rPr>
                <w:rFonts w:ascii="Times New Roman" w:hAnsi="Times New Roman" w:cs="Times New Roman"/>
                <w:color w:val="000000"/>
                <w:sz w:val="20"/>
                <w:szCs w:val="20"/>
              </w:rPr>
            </w:pPr>
          </w:p>
        </w:tc>
        <w:tc>
          <w:tcPr>
            <w:tcW w:w="283" w:type="dxa"/>
            <w:tcBorders>
              <w:top w:val="single" w:sz="4" w:space="0" w:color="auto"/>
              <w:left w:val="nil"/>
              <w:bottom w:val="nil"/>
              <w:right w:val="nil"/>
            </w:tcBorders>
            <w:shd w:val="clear" w:color="auto" w:fill="auto"/>
            <w:noWrap/>
            <w:vAlign w:val="center"/>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09" w:type="dxa"/>
            <w:tcBorders>
              <w:top w:val="single" w:sz="4" w:space="0" w:color="auto"/>
              <w:left w:val="nil"/>
              <w:bottom w:val="nil"/>
              <w:right w:val="nil"/>
            </w:tcBorders>
            <w:shd w:val="clear" w:color="auto" w:fill="auto"/>
            <w:noWrap/>
            <w:vAlign w:val="center"/>
          </w:tcPr>
          <w:p w:rsidR="00B77CFF"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0.01</w:t>
            </w:r>
          </w:p>
        </w:tc>
        <w:tc>
          <w:tcPr>
            <w:tcW w:w="992" w:type="dxa"/>
            <w:tcBorders>
              <w:top w:val="single" w:sz="4" w:space="0" w:color="auto"/>
              <w:left w:val="nil"/>
              <w:bottom w:val="nil"/>
              <w:right w:val="nil"/>
            </w:tcBorders>
            <w:shd w:val="clear" w:color="auto" w:fill="auto"/>
            <w:noWrap/>
            <w:vAlign w:val="center"/>
          </w:tcPr>
          <w:p w:rsidR="00B77CFF" w:rsidRPr="00AB0C50" w:rsidRDefault="00B77CFF" w:rsidP="00C539B8">
            <w:pPr>
              <w:jc w:val="right"/>
              <w:rPr>
                <w:rFonts w:ascii="Times New Roman" w:hAnsi="Times New Roman" w:cs="Times New Roman"/>
                <w:color w:val="000000"/>
                <w:sz w:val="20"/>
                <w:szCs w:val="20"/>
              </w:rPr>
            </w:pPr>
          </w:p>
        </w:tc>
        <w:tc>
          <w:tcPr>
            <w:tcW w:w="425" w:type="dxa"/>
            <w:tcBorders>
              <w:top w:val="single" w:sz="4" w:space="0" w:color="auto"/>
              <w:left w:val="nil"/>
              <w:bottom w:val="nil"/>
              <w:right w:val="nil"/>
            </w:tcBorders>
            <w:shd w:val="clear" w:color="auto" w:fill="auto"/>
            <w:noWrap/>
            <w:vAlign w:val="center"/>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single" w:sz="4" w:space="0" w:color="auto"/>
              <w:left w:val="nil"/>
              <w:bottom w:val="nil"/>
              <w:right w:val="nil"/>
            </w:tcBorders>
            <w:shd w:val="clear" w:color="auto" w:fill="auto"/>
            <w:noWrap/>
            <w:vAlign w:val="center"/>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0.25</w:t>
            </w:r>
          </w:p>
        </w:tc>
      </w:tr>
      <w:tr w:rsidR="00B77CFF" w:rsidRPr="005263E6" w:rsidTr="00C539B8">
        <w:trPr>
          <w:trHeight w:val="300"/>
        </w:trPr>
        <w:tc>
          <w:tcPr>
            <w:tcW w:w="118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18-03</w:t>
            </w:r>
          </w:p>
        </w:tc>
        <w:tc>
          <w:tcPr>
            <w:tcW w:w="182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USGS40</w:t>
            </w:r>
          </w:p>
        </w:tc>
        <w:tc>
          <w:tcPr>
            <w:tcW w:w="328"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08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p>
        </w:tc>
        <w:tc>
          <w:tcPr>
            <w:tcW w:w="283"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0.13</w:t>
            </w:r>
          </w:p>
        </w:tc>
        <w:tc>
          <w:tcPr>
            <w:tcW w:w="99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p>
        </w:tc>
        <w:tc>
          <w:tcPr>
            <w:tcW w:w="425"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0.06</w:t>
            </w:r>
          </w:p>
        </w:tc>
      </w:tr>
      <w:tr w:rsidR="00B77CFF" w:rsidRPr="005263E6" w:rsidTr="00C539B8">
        <w:trPr>
          <w:trHeight w:val="300"/>
        </w:trPr>
        <w:tc>
          <w:tcPr>
            <w:tcW w:w="118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18-06</w:t>
            </w:r>
          </w:p>
        </w:tc>
        <w:tc>
          <w:tcPr>
            <w:tcW w:w="182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USGS40</w:t>
            </w:r>
          </w:p>
        </w:tc>
        <w:tc>
          <w:tcPr>
            <w:tcW w:w="328"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108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p>
        </w:tc>
        <w:tc>
          <w:tcPr>
            <w:tcW w:w="283"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0.11</w:t>
            </w:r>
          </w:p>
        </w:tc>
        <w:tc>
          <w:tcPr>
            <w:tcW w:w="99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p>
        </w:tc>
        <w:tc>
          <w:tcPr>
            <w:tcW w:w="425"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0.06</w:t>
            </w:r>
          </w:p>
        </w:tc>
      </w:tr>
      <w:tr w:rsidR="00B77CFF" w:rsidRPr="005263E6" w:rsidTr="00C539B8">
        <w:trPr>
          <w:trHeight w:val="300"/>
        </w:trPr>
        <w:tc>
          <w:tcPr>
            <w:tcW w:w="118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18-02</w:t>
            </w:r>
          </w:p>
        </w:tc>
        <w:tc>
          <w:tcPr>
            <w:tcW w:w="182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USGS41a</w:t>
            </w:r>
          </w:p>
        </w:tc>
        <w:tc>
          <w:tcPr>
            <w:tcW w:w="328"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08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p>
        </w:tc>
        <w:tc>
          <w:tcPr>
            <w:tcW w:w="283"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0.05</w:t>
            </w:r>
          </w:p>
        </w:tc>
        <w:tc>
          <w:tcPr>
            <w:tcW w:w="99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p>
        </w:tc>
        <w:tc>
          <w:tcPr>
            <w:tcW w:w="425"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0.28</w:t>
            </w:r>
          </w:p>
        </w:tc>
      </w:tr>
      <w:tr w:rsidR="00B77CFF" w:rsidRPr="005263E6" w:rsidTr="00C539B8">
        <w:trPr>
          <w:trHeight w:val="300"/>
        </w:trPr>
        <w:tc>
          <w:tcPr>
            <w:tcW w:w="118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18-03</w:t>
            </w:r>
          </w:p>
        </w:tc>
        <w:tc>
          <w:tcPr>
            <w:tcW w:w="182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USGS41a</w:t>
            </w:r>
          </w:p>
        </w:tc>
        <w:tc>
          <w:tcPr>
            <w:tcW w:w="328"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08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p>
        </w:tc>
        <w:tc>
          <w:tcPr>
            <w:tcW w:w="283"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0.14</w:t>
            </w:r>
          </w:p>
        </w:tc>
        <w:tc>
          <w:tcPr>
            <w:tcW w:w="99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p>
        </w:tc>
        <w:tc>
          <w:tcPr>
            <w:tcW w:w="425"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0.06</w:t>
            </w:r>
          </w:p>
        </w:tc>
      </w:tr>
      <w:tr w:rsidR="00B77CFF" w:rsidRPr="005263E6" w:rsidTr="00C539B8">
        <w:trPr>
          <w:trHeight w:val="300"/>
        </w:trPr>
        <w:tc>
          <w:tcPr>
            <w:tcW w:w="118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18-06</w:t>
            </w:r>
          </w:p>
        </w:tc>
        <w:tc>
          <w:tcPr>
            <w:tcW w:w="182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USGS41a</w:t>
            </w:r>
          </w:p>
        </w:tc>
        <w:tc>
          <w:tcPr>
            <w:tcW w:w="328"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108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p>
        </w:tc>
        <w:tc>
          <w:tcPr>
            <w:tcW w:w="283"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0.05</w:t>
            </w:r>
          </w:p>
        </w:tc>
        <w:tc>
          <w:tcPr>
            <w:tcW w:w="99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p>
        </w:tc>
        <w:tc>
          <w:tcPr>
            <w:tcW w:w="425"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0.03</w:t>
            </w:r>
          </w:p>
        </w:tc>
      </w:tr>
      <w:tr w:rsidR="00B77CFF" w:rsidRPr="005263E6" w:rsidTr="00C539B8">
        <w:trPr>
          <w:trHeight w:val="300"/>
        </w:trPr>
        <w:tc>
          <w:tcPr>
            <w:tcW w:w="118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18-06</w:t>
            </w:r>
          </w:p>
        </w:tc>
        <w:tc>
          <w:tcPr>
            <w:tcW w:w="182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SRM−1</w:t>
            </w:r>
          </w:p>
        </w:tc>
        <w:tc>
          <w:tcPr>
            <w:tcW w:w="328"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108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−19.39</w:t>
            </w:r>
          </w:p>
        </w:tc>
        <w:tc>
          <w:tcPr>
            <w:tcW w:w="283"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0.02</w:t>
            </w:r>
          </w:p>
        </w:tc>
        <w:tc>
          <w:tcPr>
            <w:tcW w:w="99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+1.72</w:t>
            </w:r>
            <w:proofErr w:type="gramEnd"/>
          </w:p>
        </w:tc>
        <w:tc>
          <w:tcPr>
            <w:tcW w:w="425"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0.06</w:t>
            </w:r>
          </w:p>
        </w:tc>
      </w:tr>
      <w:tr w:rsidR="00B77CFF" w:rsidRPr="005263E6" w:rsidTr="00C539B8">
        <w:trPr>
          <w:trHeight w:val="300"/>
        </w:trPr>
        <w:tc>
          <w:tcPr>
            <w:tcW w:w="118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18-02</w:t>
            </w:r>
          </w:p>
        </w:tc>
        <w:tc>
          <w:tcPr>
            <w:tcW w:w="182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SRM−2</w:t>
            </w:r>
          </w:p>
        </w:tc>
        <w:tc>
          <w:tcPr>
            <w:tcW w:w="328"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08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−14.86</w:t>
            </w:r>
          </w:p>
        </w:tc>
        <w:tc>
          <w:tcPr>
            <w:tcW w:w="283"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0.07</w:t>
            </w:r>
          </w:p>
        </w:tc>
        <w:tc>
          <w:tcPr>
            <w:tcW w:w="99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+15.79</w:t>
            </w:r>
            <w:proofErr w:type="gramEnd"/>
          </w:p>
        </w:tc>
        <w:tc>
          <w:tcPr>
            <w:tcW w:w="425"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0.12</w:t>
            </w:r>
          </w:p>
        </w:tc>
      </w:tr>
      <w:tr w:rsidR="00B77CFF" w:rsidRPr="005263E6" w:rsidTr="00C539B8">
        <w:trPr>
          <w:trHeight w:val="300"/>
        </w:trPr>
        <w:tc>
          <w:tcPr>
            <w:tcW w:w="118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18-03</w:t>
            </w:r>
          </w:p>
        </w:tc>
        <w:tc>
          <w:tcPr>
            <w:tcW w:w="182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SRM−2</w:t>
            </w:r>
          </w:p>
        </w:tc>
        <w:tc>
          <w:tcPr>
            <w:tcW w:w="328"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08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−14.84</w:t>
            </w:r>
          </w:p>
        </w:tc>
        <w:tc>
          <w:tcPr>
            <w:tcW w:w="283"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0.08</w:t>
            </w:r>
          </w:p>
        </w:tc>
        <w:tc>
          <w:tcPr>
            <w:tcW w:w="99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+15.62</w:t>
            </w:r>
            <w:proofErr w:type="gramEnd"/>
          </w:p>
        </w:tc>
        <w:tc>
          <w:tcPr>
            <w:tcW w:w="425"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0.07</w:t>
            </w:r>
          </w:p>
        </w:tc>
      </w:tr>
      <w:tr w:rsidR="00B77CFF" w:rsidRPr="005263E6" w:rsidTr="00C539B8">
        <w:trPr>
          <w:trHeight w:val="300"/>
        </w:trPr>
        <w:tc>
          <w:tcPr>
            <w:tcW w:w="118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18-06</w:t>
            </w:r>
          </w:p>
        </w:tc>
        <w:tc>
          <w:tcPr>
            <w:tcW w:w="182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SRM−2</w:t>
            </w:r>
          </w:p>
        </w:tc>
        <w:tc>
          <w:tcPr>
            <w:tcW w:w="328"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−14.78</w:t>
            </w:r>
          </w:p>
        </w:tc>
        <w:tc>
          <w:tcPr>
            <w:tcW w:w="283"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0.03</w:t>
            </w:r>
          </w:p>
        </w:tc>
        <w:tc>
          <w:tcPr>
            <w:tcW w:w="99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+15.50</w:t>
            </w:r>
          </w:p>
        </w:tc>
        <w:tc>
          <w:tcPr>
            <w:tcW w:w="425"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0.03</w:t>
            </w:r>
          </w:p>
        </w:tc>
      </w:tr>
      <w:tr w:rsidR="00B77CFF" w:rsidRPr="005263E6" w:rsidTr="00C539B8">
        <w:trPr>
          <w:trHeight w:val="300"/>
        </w:trPr>
        <w:tc>
          <w:tcPr>
            <w:tcW w:w="118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18-02</w:t>
            </w:r>
          </w:p>
        </w:tc>
        <w:tc>
          <w:tcPr>
            <w:tcW w:w="182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SRM−4</w:t>
            </w:r>
          </w:p>
        </w:tc>
        <w:tc>
          <w:tcPr>
            <w:tcW w:w="328"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−26.76</w:t>
            </w:r>
          </w:p>
        </w:tc>
        <w:tc>
          <w:tcPr>
            <w:tcW w:w="283"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0.02</w:t>
            </w:r>
          </w:p>
        </w:tc>
        <w:tc>
          <w:tcPr>
            <w:tcW w:w="99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+5.19</w:t>
            </w:r>
          </w:p>
        </w:tc>
        <w:tc>
          <w:tcPr>
            <w:tcW w:w="425"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0.11</w:t>
            </w:r>
          </w:p>
        </w:tc>
      </w:tr>
      <w:tr w:rsidR="00B77CFF" w:rsidRPr="005263E6" w:rsidTr="00C539B8">
        <w:trPr>
          <w:trHeight w:val="300"/>
        </w:trPr>
        <w:tc>
          <w:tcPr>
            <w:tcW w:w="118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18-03</w:t>
            </w:r>
          </w:p>
        </w:tc>
        <w:tc>
          <w:tcPr>
            <w:tcW w:w="182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SRM−4</w:t>
            </w:r>
          </w:p>
        </w:tc>
        <w:tc>
          <w:tcPr>
            <w:tcW w:w="328"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08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−26.72</w:t>
            </w:r>
          </w:p>
        </w:tc>
        <w:tc>
          <w:tcPr>
            <w:tcW w:w="283"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0.12</w:t>
            </w:r>
          </w:p>
        </w:tc>
        <w:tc>
          <w:tcPr>
            <w:tcW w:w="99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+5.28</w:t>
            </w:r>
          </w:p>
        </w:tc>
        <w:tc>
          <w:tcPr>
            <w:tcW w:w="425"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0.04</w:t>
            </w:r>
          </w:p>
        </w:tc>
      </w:tr>
      <w:tr w:rsidR="00B77CFF" w:rsidRPr="005263E6" w:rsidTr="00C539B8">
        <w:trPr>
          <w:trHeight w:val="300"/>
        </w:trPr>
        <w:tc>
          <w:tcPr>
            <w:tcW w:w="118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18-02</w:t>
            </w:r>
          </w:p>
        </w:tc>
        <w:tc>
          <w:tcPr>
            <w:tcW w:w="1820"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SRM−14</w:t>
            </w:r>
          </w:p>
        </w:tc>
        <w:tc>
          <w:tcPr>
            <w:tcW w:w="328"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08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−13.65</w:t>
            </w:r>
          </w:p>
        </w:tc>
        <w:tc>
          <w:tcPr>
            <w:tcW w:w="283"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0.04</w:t>
            </w:r>
          </w:p>
        </w:tc>
        <w:tc>
          <w:tcPr>
            <w:tcW w:w="992" w:type="dxa"/>
            <w:tcBorders>
              <w:top w:val="nil"/>
              <w:left w:val="nil"/>
              <w:bottom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+21.78</w:t>
            </w:r>
            <w:proofErr w:type="gramEnd"/>
          </w:p>
        </w:tc>
        <w:tc>
          <w:tcPr>
            <w:tcW w:w="425"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0.07</w:t>
            </w:r>
          </w:p>
        </w:tc>
      </w:tr>
      <w:tr w:rsidR="00B77CFF" w:rsidRPr="005263E6" w:rsidTr="00C539B8">
        <w:trPr>
          <w:trHeight w:val="300"/>
        </w:trPr>
        <w:tc>
          <w:tcPr>
            <w:tcW w:w="1180" w:type="dxa"/>
            <w:tcBorders>
              <w:top w:val="nil"/>
              <w:left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18-03</w:t>
            </w:r>
          </w:p>
        </w:tc>
        <w:tc>
          <w:tcPr>
            <w:tcW w:w="1820" w:type="dxa"/>
            <w:tcBorders>
              <w:top w:val="nil"/>
              <w:left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SRM−14</w:t>
            </w:r>
          </w:p>
        </w:tc>
        <w:tc>
          <w:tcPr>
            <w:tcW w:w="328" w:type="dxa"/>
            <w:tcBorders>
              <w:top w:val="nil"/>
              <w:left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082" w:type="dxa"/>
            <w:tcBorders>
              <w:top w:val="nil"/>
              <w:left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−13.70</w:t>
            </w:r>
          </w:p>
        </w:tc>
        <w:tc>
          <w:tcPr>
            <w:tcW w:w="283" w:type="dxa"/>
            <w:tcBorders>
              <w:top w:val="nil"/>
              <w:left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0.09</w:t>
            </w:r>
          </w:p>
        </w:tc>
        <w:tc>
          <w:tcPr>
            <w:tcW w:w="992" w:type="dxa"/>
            <w:tcBorders>
              <w:top w:val="nil"/>
              <w:left w:val="nil"/>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+21.59</w:t>
            </w:r>
          </w:p>
        </w:tc>
        <w:tc>
          <w:tcPr>
            <w:tcW w:w="425" w:type="dxa"/>
            <w:tcBorders>
              <w:top w:val="nil"/>
              <w:left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0.11</w:t>
            </w:r>
          </w:p>
        </w:tc>
      </w:tr>
      <w:tr w:rsidR="00B77CFF" w:rsidRPr="005263E6" w:rsidTr="00C539B8">
        <w:trPr>
          <w:trHeight w:val="300"/>
        </w:trPr>
        <w:tc>
          <w:tcPr>
            <w:tcW w:w="1180" w:type="dxa"/>
            <w:tcBorders>
              <w:top w:val="nil"/>
              <w:left w:val="nil"/>
              <w:bottom w:val="single" w:sz="4" w:space="0" w:color="auto"/>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18-06</w:t>
            </w:r>
          </w:p>
        </w:tc>
        <w:tc>
          <w:tcPr>
            <w:tcW w:w="1820" w:type="dxa"/>
            <w:tcBorders>
              <w:top w:val="nil"/>
              <w:left w:val="nil"/>
              <w:bottom w:val="single" w:sz="4" w:space="0" w:color="auto"/>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SRM−14</w:t>
            </w:r>
          </w:p>
        </w:tc>
        <w:tc>
          <w:tcPr>
            <w:tcW w:w="328" w:type="dxa"/>
            <w:tcBorders>
              <w:top w:val="nil"/>
              <w:left w:val="nil"/>
              <w:bottom w:val="single" w:sz="4" w:space="0" w:color="auto"/>
              <w:right w:val="nil"/>
            </w:tcBorders>
            <w:shd w:val="clear" w:color="auto" w:fill="auto"/>
            <w:noWrap/>
            <w:vAlign w:val="center"/>
            <w:hideMark/>
          </w:tcPr>
          <w:p w:rsidR="00B77CFF" w:rsidRPr="00AB0C50" w:rsidRDefault="00B77CFF" w:rsidP="00C539B8">
            <w:pPr>
              <w:jc w:val="right"/>
              <w:rPr>
                <w:rFonts w:ascii="Times New Roman" w:hAnsi="Times New Roman" w:cs="Times New Roman"/>
                <w:color w:val="000000"/>
                <w:sz w:val="20"/>
                <w:szCs w:val="20"/>
              </w:rPr>
            </w:pPr>
            <w:r w:rsidRPr="00AB0C50">
              <w:rPr>
                <w:rFonts w:ascii="Times New Roman" w:hAnsi="Times New Roman" w:cs="Times New Roman"/>
                <w:color w:val="000000"/>
                <w:sz w:val="20"/>
                <w:szCs w:val="20"/>
              </w:rPr>
              <w:t>6</w:t>
            </w:r>
          </w:p>
        </w:tc>
        <w:tc>
          <w:tcPr>
            <w:tcW w:w="1082" w:type="dxa"/>
            <w:tcBorders>
              <w:top w:val="nil"/>
              <w:left w:val="nil"/>
              <w:bottom w:val="single" w:sz="4" w:space="0" w:color="auto"/>
              <w:right w:val="nil"/>
            </w:tcBorders>
            <w:shd w:val="clear" w:color="auto" w:fill="auto"/>
            <w:noWrap/>
            <w:vAlign w:val="center"/>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−13.71</w:t>
            </w:r>
          </w:p>
        </w:tc>
        <w:tc>
          <w:tcPr>
            <w:tcW w:w="283" w:type="dxa"/>
            <w:tcBorders>
              <w:top w:val="nil"/>
              <w:left w:val="nil"/>
              <w:bottom w:val="single" w:sz="4" w:space="0" w:color="auto"/>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single" w:sz="4" w:space="0" w:color="auto"/>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0.03</w:t>
            </w:r>
          </w:p>
        </w:tc>
        <w:tc>
          <w:tcPr>
            <w:tcW w:w="992" w:type="dxa"/>
            <w:tcBorders>
              <w:top w:val="nil"/>
              <w:left w:val="nil"/>
              <w:bottom w:val="single" w:sz="4" w:space="0" w:color="auto"/>
              <w:right w:val="nil"/>
            </w:tcBorders>
            <w:shd w:val="clear" w:color="auto" w:fill="auto"/>
            <w:noWrap/>
            <w:vAlign w:val="center"/>
          </w:tcPr>
          <w:p w:rsidR="00B77CFF" w:rsidRPr="00AB0C50" w:rsidRDefault="00B77CFF" w:rsidP="00C539B8">
            <w:pPr>
              <w:jc w:val="right"/>
              <w:rPr>
                <w:rFonts w:ascii="Times New Roman" w:hAnsi="Times New Roman" w:cs="Times New Roman"/>
                <w:color w:val="000000"/>
                <w:sz w:val="20"/>
                <w:szCs w:val="20"/>
              </w:rPr>
            </w:pPr>
            <w:r>
              <w:rPr>
                <w:rFonts w:ascii="Times New Roman" w:hAnsi="Times New Roman" w:cs="Times New Roman"/>
                <w:color w:val="000000"/>
                <w:sz w:val="20"/>
                <w:szCs w:val="20"/>
              </w:rPr>
              <w:t>+21.41</w:t>
            </w:r>
          </w:p>
        </w:tc>
        <w:tc>
          <w:tcPr>
            <w:tcW w:w="425" w:type="dxa"/>
            <w:tcBorders>
              <w:top w:val="nil"/>
              <w:left w:val="nil"/>
              <w:bottom w:val="single" w:sz="4" w:space="0" w:color="auto"/>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sidRPr="00AB0C50">
              <w:rPr>
                <w:rFonts w:ascii="Times New Roman" w:hAnsi="Times New Roman" w:cs="Times New Roman"/>
                <w:color w:val="000000"/>
                <w:sz w:val="20"/>
                <w:szCs w:val="20"/>
              </w:rPr>
              <w:t>±</w:t>
            </w:r>
          </w:p>
        </w:tc>
        <w:tc>
          <w:tcPr>
            <w:tcW w:w="709" w:type="dxa"/>
            <w:tcBorders>
              <w:top w:val="nil"/>
              <w:left w:val="nil"/>
              <w:bottom w:val="single" w:sz="4" w:space="0" w:color="auto"/>
              <w:right w:val="nil"/>
            </w:tcBorders>
            <w:shd w:val="clear" w:color="auto" w:fill="auto"/>
            <w:noWrap/>
            <w:vAlign w:val="center"/>
            <w:hideMark/>
          </w:tcPr>
          <w:p w:rsidR="00B77CFF" w:rsidRPr="00AB0C50" w:rsidRDefault="00B77CFF" w:rsidP="00C539B8">
            <w:pPr>
              <w:rPr>
                <w:rFonts w:ascii="Times New Roman" w:hAnsi="Times New Roman" w:cs="Times New Roman"/>
                <w:color w:val="000000"/>
                <w:sz w:val="20"/>
                <w:szCs w:val="20"/>
              </w:rPr>
            </w:pPr>
            <w:r>
              <w:rPr>
                <w:rFonts w:ascii="Times New Roman" w:hAnsi="Times New Roman" w:cs="Times New Roman"/>
                <w:color w:val="000000"/>
                <w:sz w:val="20"/>
                <w:szCs w:val="20"/>
              </w:rPr>
              <w:t>0.05</w:t>
            </w:r>
          </w:p>
        </w:tc>
      </w:tr>
    </w:tbl>
    <w:p w:rsidR="00B77CFF" w:rsidRPr="005263E6" w:rsidRDefault="00B77CFF" w:rsidP="00B77CFF">
      <w:pPr>
        <w:contextualSpacing/>
        <w:rPr>
          <w:rFonts w:ascii="Times New Roman" w:hAnsi="Times New Roman" w:cs="Times New Roman"/>
        </w:rPr>
      </w:pPr>
    </w:p>
    <w:p w:rsidR="00B77CFF" w:rsidRPr="00B77CFF" w:rsidRDefault="00B77CFF" w:rsidP="00B77CFF">
      <w:pPr>
        <w:contextualSpacing/>
        <w:rPr>
          <w:rFonts w:ascii="Times New Roman" w:hAnsi="Times New Roman" w:cs="Times New Roman"/>
          <w:lang w:val="en-US"/>
        </w:rPr>
      </w:pPr>
      <w:r w:rsidRPr="00B77CFF">
        <w:rPr>
          <w:rFonts w:ascii="Times New Roman" w:hAnsi="Times New Roman" w:cs="Times New Roman"/>
          <w:lang w:val="en-US"/>
        </w:rPr>
        <w:t xml:space="preserve">Twenty-eight samples were analyzed in duplicate. The pooled standard deviation for the duplicate pairs was ±0.15 ‰ for </w:t>
      </w:r>
      <w:r w:rsidRPr="005263E6">
        <w:rPr>
          <w:rFonts w:ascii="Times New Roman" w:hAnsi="Times New Roman" w:cs="Times New Roman"/>
          <w:i/>
        </w:rPr>
        <w:t>δ</w:t>
      </w:r>
      <w:r w:rsidRPr="00B77CFF">
        <w:rPr>
          <w:rFonts w:ascii="Times New Roman" w:hAnsi="Times New Roman" w:cs="Times New Roman"/>
          <w:vertAlign w:val="superscript"/>
          <w:lang w:val="en-US"/>
        </w:rPr>
        <w:t>13</w:t>
      </w:r>
      <w:r w:rsidRPr="00B77CFF">
        <w:rPr>
          <w:rFonts w:ascii="Times New Roman" w:hAnsi="Times New Roman" w:cs="Times New Roman"/>
          <w:lang w:val="en-US"/>
        </w:rPr>
        <w:t xml:space="preserve">C and 0.12 ‰ for </w:t>
      </w:r>
      <w:r w:rsidRPr="005263E6">
        <w:rPr>
          <w:rFonts w:ascii="Times New Roman" w:hAnsi="Times New Roman" w:cs="Times New Roman"/>
          <w:i/>
        </w:rPr>
        <w:t>δ</w:t>
      </w:r>
      <w:r w:rsidRPr="00B77CFF">
        <w:rPr>
          <w:rFonts w:ascii="Times New Roman" w:hAnsi="Times New Roman" w:cs="Times New Roman"/>
          <w:vertAlign w:val="superscript"/>
          <w:lang w:val="en-US"/>
        </w:rPr>
        <w:t>15</w:t>
      </w:r>
      <w:r w:rsidRPr="00B77CFF">
        <w:rPr>
          <w:rFonts w:ascii="Times New Roman" w:hAnsi="Times New Roman" w:cs="Times New Roman"/>
          <w:lang w:val="en-US"/>
        </w:rPr>
        <w:t xml:space="preserve">N. </w:t>
      </w:r>
    </w:p>
    <w:p w:rsidR="00B77CFF" w:rsidRPr="00B77CFF" w:rsidRDefault="00B77CFF" w:rsidP="00B77CFF">
      <w:pPr>
        <w:contextualSpacing/>
        <w:rPr>
          <w:rFonts w:ascii="Times New Roman" w:hAnsi="Times New Roman" w:cs="Times New Roman"/>
          <w:lang w:val="en-US"/>
        </w:rPr>
      </w:pPr>
    </w:p>
    <w:p w:rsidR="00B77CFF" w:rsidRPr="00B77CFF" w:rsidRDefault="00B77CFF" w:rsidP="00B77CFF">
      <w:pPr>
        <w:rPr>
          <w:rFonts w:ascii="Times New Roman" w:hAnsi="Times New Roman" w:cs="Times New Roman"/>
          <w:b/>
          <w:lang w:val="en-US"/>
        </w:rPr>
      </w:pPr>
      <w:r w:rsidRPr="00B77CFF">
        <w:rPr>
          <w:rFonts w:ascii="Times New Roman" w:hAnsi="Times New Roman" w:cs="Times New Roman"/>
          <w:b/>
          <w:lang w:val="en-US"/>
        </w:rPr>
        <w:t>Analytical Uncertainty</w:t>
      </w:r>
    </w:p>
    <w:p w:rsidR="00B77CFF" w:rsidRPr="00B77CFF" w:rsidRDefault="00B77CFF" w:rsidP="00B77CFF">
      <w:pPr>
        <w:rPr>
          <w:rFonts w:ascii="Times New Roman" w:hAnsi="Times New Roman" w:cs="Times New Roman"/>
          <w:lang w:val="en-US"/>
        </w:rPr>
      </w:pPr>
      <w:r w:rsidRPr="00B77CFF">
        <w:rPr>
          <w:rFonts w:ascii="Times New Roman" w:hAnsi="Times New Roman" w:cs="Times New Roman"/>
          <w:lang w:val="en-US"/>
        </w:rPr>
        <w:t xml:space="preserve">Standard uncertainty was calculated using the method present by </w:t>
      </w:r>
      <w:proofErr w:type="spellStart"/>
      <w:r w:rsidRPr="00B77CFF">
        <w:rPr>
          <w:rFonts w:ascii="Times New Roman" w:hAnsi="Times New Roman" w:cs="Times New Roman"/>
          <w:lang w:val="en-US"/>
        </w:rPr>
        <w:t>Szpak</w:t>
      </w:r>
      <w:proofErr w:type="spellEnd"/>
      <w:r w:rsidRPr="00B77CFF">
        <w:rPr>
          <w:rFonts w:ascii="Times New Roman" w:hAnsi="Times New Roman" w:cs="Times New Roman"/>
          <w:lang w:val="en-US"/>
        </w:rPr>
        <w:t xml:space="preserve"> et al. </w:t>
      </w:r>
      <w:r w:rsidRPr="00586241">
        <w:rPr>
          <w:rFonts w:ascii="Times New Roman" w:hAnsi="Times New Roman" w:cs="Times New Roman"/>
        </w:rPr>
        <w:fldChar w:fldCharType="begin"/>
      </w:r>
      <w:r w:rsidRPr="00B77CFF">
        <w:rPr>
          <w:rFonts w:ascii="Times New Roman" w:hAnsi="Times New Roman" w:cs="Times New Roman"/>
          <w:lang w:val="en-US"/>
        </w:rPr>
        <w:instrText xml:space="preserve"> ADDIN EN.CITE &lt;EndNote&gt;&lt;Cite ExcludeAuth="1"&gt;&lt;Author&gt;Szpak&lt;/Author&gt;&lt;Year&gt;2017&lt;/Year&gt;&lt;RecNum&gt;16127&lt;/RecNum&gt;&lt;DisplayText&gt;(2017b)&lt;/DisplayText&gt;&lt;record&gt;&lt;rec-number&gt;16127&lt;/rec-number&gt;&lt;foreign-keys&gt;&lt;key app="EN" db-id="arpwdfwtmws9seez5wep555b95tt22w522te" timestamp="1478281233"&gt;16127&lt;/key&gt;&lt;/foreign-keys&gt;&lt;ref-type name="Journal Article"&gt;17&lt;/ref-type&gt;&lt;contributors&gt;&lt;authors&gt;&lt;author&gt;Szpak, Paul&lt;/author&gt;&lt;author&gt;Metcalfe, Jessica Z.&lt;/author&gt;&lt;author&gt;Macdonald, R. A.&lt;/author&gt;&lt;/authors&gt;&lt;/contributors&gt;&lt;titles&gt;&lt;title&gt;Best Practices for Calibrating and Reporting Stable Isotope Measurements in Archaeology&lt;/title&gt;&lt;secondary-title&gt;Journal of Archaeological Science: Reports&lt;/secondary-title&gt;&lt;/titles&gt;&lt;periodical&gt;&lt;full-title&gt;Journal of Archaeological Science: Reports&lt;/full-title&gt;&lt;abbr-1&gt;J. Archaeol. Sci. Rep.&lt;/abbr-1&gt;&lt;abbr-2&gt;J Archaeol Sci Rep&lt;/abbr-2&gt;&lt;/periodical&gt;&lt;pages&gt;609-616&lt;/pages&gt;&lt;volume&gt;13&lt;/volume&gt;&lt;dates&gt;&lt;year&gt;2017&lt;/year&gt;&lt;/dates&gt;&lt;urls&gt;&lt;/urls&gt;&lt;electronic-resource-num&gt;10.1016/j.jasrep.2017.05.007&lt;/electronic-resource-num&gt;&lt;/record&gt;&lt;/Cite&gt;&lt;/EndNote&gt;</w:instrText>
      </w:r>
      <w:r w:rsidRPr="00586241">
        <w:rPr>
          <w:rFonts w:ascii="Times New Roman" w:hAnsi="Times New Roman" w:cs="Times New Roman"/>
        </w:rPr>
        <w:fldChar w:fldCharType="separate"/>
      </w:r>
      <w:r w:rsidRPr="00B77CFF">
        <w:rPr>
          <w:rFonts w:ascii="Times New Roman" w:hAnsi="Times New Roman" w:cs="Times New Roman"/>
          <w:noProof/>
          <w:lang w:val="en-US"/>
        </w:rPr>
        <w:t>(2017b)</w:t>
      </w:r>
      <w:r w:rsidRPr="00586241">
        <w:rPr>
          <w:rFonts w:ascii="Times New Roman" w:hAnsi="Times New Roman" w:cs="Times New Roman"/>
        </w:rPr>
        <w:fldChar w:fldCharType="end"/>
      </w:r>
      <w:r w:rsidRPr="00B77CFF">
        <w:rPr>
          <w:rFonts w:ascii="Times New Roman" w:hAnsi="Times New Roman" w:cs="Times New Roman"/>
          <w:lang w:val="en-US"/>
        </w:rPr>
        <w:t xml:space="preserve">, which largely follows Magnusson et al.’s </w:t>
      </w:r>
      <w:r w:rsidRPr="00586241">
        <w:rPr>
          <w:rFonts w:ascii="Times New Roman" w:hAnsi="Times New Roman" w:cs="Times New Roman"/>
        </w:rPr>
        <w:fldChar w:fldCharType="begin"/>
      </w:r>
      <w:r w:rsidRPr="00B77CFF">
        <w:rPr>
          <w:rFonts w:ascii="Times New Roman" w:hAnsi="Times New Roman" w:cs="Times New Roman"/>
          <w:lang w:val="en-US"/>
        </w:rPr>
        <w:instrText xml:space="preserve"> ADDIN EN.CITE &lt;EndNote&gt;&lt;Cite ExcludeAuth="1"&gt;&lt;Author&gt;Magnusson&lt;/Author&gt;&lt;Year&gt;2012&lt;/Year&gt;&lt;RecNum&gt;16542&lt;/RecNum&gt;&lt;DisplayText&gt;(2012)&lt;/DisplayText&gt;&lt;record&gt;&lt;rec-number&gt;16542&lt;/rec-number&gt;&lt;foreign-keys&gt;&lt;key app="EN" db-id="arpwdfwtmws9seez5wep555b95tt22w522te" timestamp="1488995681"&gt;16542&lt;/key&gt;&lt;/foreign-keys&gt;&lt;ref-type name="Report"&gt;27&lt;/ref-type&gt;&lt;contributors&gt;&lt;authors&gt;&lt;author&gt;Bertil Magnusson&lt;/author&gt;&lt;author&gt;Teemu Näykki&lt;/author&gt;&lt;author&gt;Håvard Hovind&lt;/author&gt;&lt;author&gt;Mikael Krysell&lt;/author&gt;&lt;/authors&gt;&lt;/contributors&gt;&lt;titles&gt;&lt;title&gt;Handbook for Calculation of Measurement Uncertainty in Environmental Laboratories&lt;/title&gt;&lt;/titles&gt;&lt;dates&gt;&lt;year&gt;2012&lt;/year&gt;&lt;/dates&gt;&lt;publisher&gt;Nordtest Technical Report 537 ed. 3.1&lt;/publisher&gt;&lt;urls&gt;&lt;/urls&gt;&lt;/record&gt;&lt;/Cite&gt;&lt;/EndNote&gt;</w:instrText>
      </w:r>
      <w:r w:rsidRPr="00586241">
        <w:rPr>
          <w:rFonts w:ascii="Times New Roman" w:hAnsi="Times New Roman" w:cs="Times New Roman"/>
        </w:rPr>
        <w:fldChar w:fldCharType="separate"/>
      </w:r>
      <w:r w:rsidRPr="00B77CFF">
        <w:rPr>
          <w:rFonts w:ascii="Times New Roman" w:hAnsi="Times New Roman" w:cs="Times New Roman"/>
          <w:noProof/>
          <w:lang w:val="en-US"/>
        </w:rPr>
        <w:t>(2012)</w:t>
      </w:r>
      <w:r w:rsidRPr="00586241">
        <w:rPr>
          <w:rFonts w:ascii="Times New Roman" w:hAnsi="Times New Roman" w:cs="Times New Roman"/>
        </w:rPr>
        <w:fldChar w:fldCharType="end"/>
      </w:r>
      <w:r w:rsidRPr="00B77CFF">
        <w:rPr>
          <w:rFonts w:ascii="Times New Roman" w:hAnsi="Times New Roman" w:cs="Times New Roman"/>
          <w:lang w:val="en-US"/>
        </w:rPr>
        <w:t xml:space="preserve"> approach. Standard uncertainty was determined to be ±0.17 ‰ for </w:t>
      </w:r>
      <w:r w:rsidRPr="00586241">
        <w:rPr>
          <w:rFonts w:ascii="Times New Roman" w:hAnsi="Times New Roman" w:cs="Times New Roman"/>
          <w:i/>
        </w:rPr>
        <w:t>δ</w:t>
      </w:r>
      <w:r w:rsidRPr="00B77CFF">
        <w:rPr>
          <w:rFonts w:ascii="Times New Roman" w:hAnsi="Times New Roman" w:cs="Times New Roman"/>
          <w:vertAlign w:val="superscript"/>
          <w:lang w:val="en-US"/>
        </w:rPr>
        <w:t>13</w:t>
      </w:r>
      <w:r w:rsidRPr="00B77CFF">
        <w:rPr>
          <w:rFonts w:ascii="Times New Roman" w:hAnsi="Times New Roman" w:cs="Times New Roman"/>
          <w:lang w:val="en-US"/>
        </w:rPr>
        <w:t xml:space="preserve">C and ±0.22 ‰ for </w:t>
      </w:r>
      <w:r w:rsidRPr="00586241">
        <w:rPr>
          <w:rFonts w:ascii="Times New Roman" w:hAnsi="Times New Roman" w:cs="Times New Roman"/>
          <w:i/>
        </w:rPr>
        <w:t>δ</w:t>
      </w:r>
      <w:r w:rsidRPr="00B77CFF">
        <w:rPr>
          <w:rFonts w:ascii="Times New Roman" w:hAnsi="Times New Roman" w:cs="Times New Roman"/>
          <w:vertAlign w:val="superscript"/>
          <w:lang w:val="en-US"/>
        </w:rPr>
        <w:t>15</w:t>
      </w:r>
      <w:r w:rsidRPr="00B77CFF">
        <w:rPr>
          <w:rFonts w:ascii="Times New Roman" w:hAnsi="Times New Roman" w:cs="Times New Roman"/>
          <w:lang w:val="en-US"/>
        </w:rPr>
        <w:t xml:space="preserve">N. </w:t>
      </w:r>
    </w:p>
    <w:p w:rsidR="00B77CFF" w:rsidRPr="00B77CFF" w:rsidRDefault="00B77CFF" w:rsidP="00B77CFF">
      <w:pPr>
        <w:rPr>
          <w:rFonts w:ascii="Times New Roman" w:hAnsi="Times New Roman" w:cs="Times New Roman"/>
          <w:b/>
          <w:lang w:val="en-US"/>
        </w:rPr>
      </w:pPr>
      <w:r w:rsidRPr="00B77CFF">
        <w:rPr>
          <w:rFonts w:ascii="Times New Roman" w:hAnsi="Times New Roman" w:cs="Times New Roman"/>
          <w:b/>
          <w:lang w:val="en-US"/>
        </w:rPr>
        <w:t>Results</w:t>
      </w:r>
    </w:p>
    <w:p w:rsidR="00B77CFF" w:rsidRPr="00B77CFF" w:rsidRDefault="00B77CFF" w:rsidP="00B77CFF">
      <w:pPr>
        <w:rPr>
          <w:rFonts w:ascii="Times New Roman" w:hAnsi="Times New Roman" w:cs="Times New Roman"/>
          <w:lang w:val="en-US"/>
        </w:rPr>
      </w:pPr>
    </w:p>
    <w:p w:rsidR="00B77CFF" w:rsidRPr="00B77CFF" w:rsidRDefault="00B77CFF" w:rsidP="00B77CFF">
      <w:pPr>
        <w:rPr>
          <w:rFonts w:ascii="Times New Roman" w:hAnsi="Times New Roman" w:cs="Times New Roman"/>
          <w:lang w:val="en-US"/>
        </w:rPr>
      </w:pPr>
      <w:r w:rsidRPr="00B77CFF">
        <w:rPr>
          <w:rFonts w:ascii="Times New Roman" w:hAnsi="Times New Roman" w:cs="Times New Roman"/>
          <w:lang w:val="en-US"/>
        </w:rPr>
        <w:lastRenderedPageBreak/>
        <w:t xml:space="preserve">The carbon and nitrogen isotopic and elemental compositions of all samples analyzed are presented in Table S4. Most of the samples were analyzed in duplicate and the </w:t>
      </w:r>
      <w:proofErr w:type="gramStart"/>
      <w:r w:rsidRPr="00B77CFF">
        <w:rPr>
          <w:rFonts w:ascii="Times New Roman" w:hAnsi="Times New Roman" w:cs="Times New Roman"/>
          <w:lang w:val="en-US"/>
        </w:rPr>
        <w:t>results of each analysis is</w:t>
      </w:r>
      <w:proofErr w:type="gramEnd"/>
      <w:r w:rsidRPr="00B77CFF">
        <w:rPr>
          <w:rFonts w:ascii="Times New Roman" w:hAnsi="Times New Roman" w:cs="Times New Roman"/>
          <w:lang w:val="en-US"/>
        </w:rPr>
        <w:t xml:space="preserve"> presented separately in Table S4. Four samples that were analyzed were excluded from subsequent analysis because they presented unusually high atomic C</w:t>
      </w:r>
      <w:proofErr w:type="gramStart"/>
      <w:r w:rsidRPr="00B77CFF">
        <w:rPr>
          <w:rFonts w:ascii="Times New Roman" w:hAnsi="Times New Roman" w:cs="Times New Roman"/>
          <w:lang w:val="en-US"/>
        </w:rPr>
        <w:t>:N</w:t>
      </w:r>
      <w:proofErr w:type="gramEnd"/>
      <w:r w:rsidRPr="00B77CFF">
        <w:rPr>
          <w:rFonts w:ascii="Times New Roman" w:hAnsi="Times New Roman" w:cs="Times New Roman"/>
          <w:lang w:val="en-US"/>
        </w:rPr>
        <w:t xml:space="preserve"> ratios and are identified with strikethrough text in Table S4. The C</w:t>
      </w:r>
      <w:proofErr w:type="gramStart"/>
      <w:r w:rsidRPr="00B77CFF">
        <w:rPr>
          <w:rFonts w:ascii="Times New Roman" w:hAnsi="Times New Roman" w:cs="Times New Roman"/>
          <w:lang w:val="en-US"/>
        </w:rPr>
        <w:t>:N</w:t>
      </w:r>
      <w:proofErr w:type="gramEnd"/>
      <w:r w:rsidRPr="00B77CFF">
        <w:rPr>
          <w:rFonts w:ascii="Times New Roman" w:hAnsi="Times New Roman" w:cs="Times New Roman"/>
          <w:lang w:val="en-US"/>
        </w:rPr>
        <w:t xml:space="preserve"> ratios of archaeological specimens are used to assess the integrity of the collagen as contaminated or degraded collagen will tend to have isotopic compositions that are significantly different from the original, endogenous material </w:t>
      </w:r>
      <w:r w:rsidRPr="00586241">
        <w:rPr>
          <w:rFonts w:ascii="Times New Roman" w:hAnsi="Times New Roman" w:cs="Times New Roman"/>
        </w:rPr>
        <w:fldChar w:fldCharType="begin">
          <w:fldData xml:space="preserve">PEVuZE5vdGU+PENpdGU+PEF1dGhvcj5BbWJyb3NlPC9BdXRob3I+PFllYXI+MTk5MDwvWWVhcj48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</w:fldData>
        </w:fldChar>
      </w:r>
      <w:r w:rsidRPr="00B77CFF">
        <w:rPr>
          <w:rFonts w:ascii="Times New Roman" w:hAnsi="Times New Roman" w:cs="Times New Roman"/>
          <w:lang w:val="en-US"/>
        </w:rPr>
        <w:instrText xml:space="preserve"> ADDIN EN.CITE </w:instrText>
      </w:r>
      <w:r w:rsidRPr="00586241">
        <w:rPr>
          <w:rFonts w:ascii="Times New Roman" w:hAnsi="Times New Roman" w:cs="Times New Roman"/>
        </w:rPr>
        <w:fldChar w:fldCharType="begin">
          <w:fldData xml:space="preserve">PEVuZE5vdGU+PENpdGU+PEF1dGhvcj5BbWJyb3NlPC9BdXRob3I+PFllYXI+MTk5MDwvWWVhcj48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</w:fldData>
        </w:fldChar>
      </w:r>
      <w:r w:rsidRPr="00B77CFF">
        <w:rPr>
          <w:rFonts w:ascii="Times New Roman" w:hAnsi="Times New Roman" w:cs="Times New Roman"/>
          <w:lang w:val="en-US"/>
        </w:rPr>
        <w:instrText xml:space="preserve"> ADDIN EN.CITE.DATA </w:instrText>
      </w:r>
      <w:r w:rsidRPr="00586241">
        <w:rPr>
          <w:rFonts w:ascii="Times New Roman" w:hAnsi="Times New Roman" w:cs="Times New Roman"/>
        </w:rPr>
      </w:r>
      <w:r w:rsidRPr="00586241">
        <w:rPr>
          <w:rFonts w:ascii="Times New Roman" w:hAnsi="Times New Roman" w:cs="Times New Roman"/>
        </w:rPr>
        <w:fldChar w:fldCharType="end"/>
      </w:r>
      <w:r w:rsidRPr="00586241">
        <w:rPr>
          <w:rFonts w:ascii="Times New Roman" w:hAnsi="Times New Roman" w:cs="Times New Roman"/>
        </w:rPr>
      </w:r>
      <w:r w:rsidRPr="00586241">
        <w:rPr>
          <w:rFonts w:ascii="Times New Roman" w:hAnsi="Times New Roman" w:cs="Times New Roman"/>
        </w:rPr>
        <w:fldChar w:fldCharType="separate"/>
      </w:r>
      <w:r w:rsidRPr="00B77CFF">
        <w:rPr>
          <w:rFonts w:ascii="Times New Roman" w:hAnsi="Times New Roman" w:cs="Times New Roman"/>
          <w:noProof/>
          <w:lang w:val="en-US"/>
        </w:rPr>
        <w:t>(Ambrose, 1990; DeNiro, 1985; Szpak et al., 2017a; van Klinken and Hedges, 1995)</w:t>
      </w:r>
      <w:r w:rsidRPr="00586241">
        <w:rPr>
          <w:rFonts w:ascii="Times New Roman" w:hAnsi="Times New Roman" w:cs="Times New Roman"/>
        </w:rPr>
        <w:fldChar w:fldCharType="end"/>
      </w:r>
      <w:r w:rsidRPr="00B77CFF">
        <w:rPr>
          <w:rFonts w:ascii="Times New Roman" w:hAnsi="Times New Roman" w:cs="Times New Roman"/>
          <w:lang w:val="en-US"/>
        </w:rPr>
        <w:t xml:space="preserve">. For modern material, collagen degradation is </w:t>
      </w:r>
      <w:proofErr w:type="spellStart"/>
      <w:r w:rsidRPr="00B77CFF">
        <w:rPr>
          <w:rFonts w:ascii="Times New Roman" w:hAnsi="Times New Roman" w:cs="Times New Roman"/>
          <w:lang w:val="en-US"/>
        </w:rPr>
        <w:t>no</w:t>
      </w:r>
      <w:proofErr w:type="spellEnd"/>
      <w:r w:rsidRPr="00B77CFF">
        <w:rPr>
          <w:rFonts w:ascii="Times New Roman" w:hAnsi="Times New Roman" w:cs="Times New Roman"/>
          <w:lang w:val="en-US"/>
        </w:rPr>
        <w:t xml:space="preserve"> an issue but contamination with lipids is a potential concern as the </w:t>
      </w:r>
      <w:r w:rsidRPr="00586241">
        <w:rPr>
          <w:rFonts w:ascii="Times New Roman" w:hAnsi="Times New Roman" w:cs="Times New Roman"/>
          <w:i/>
        </w:rPr>
        <w:t>δ</w:t>
      </w:r>
      <w:r w:rsidRPr="00B77CFF">
        <w:rPr>
          <w:rFonts w:ascii="Times New Roman" w:hAnsi="Times New Roman" w:cs="Times New Roman"/>
          <w:vertAlign w:val="superscript"/>
          <w:lang w:val="en-US"/>
        </w:rPr>
        <w:t>13</w:t>
      </w:r>
      <w:r w:rsidRPr="00B77CFF">
        <w:rPr>
          <w:rFonts w:ascii="Times New Roman" w:hAnsi="Times New Roman" w:cs="Times New Roman"/>
          <w:lang w:val="en-US"/>
        </w:rPr>
        <w:t xml:space="preserve">C values of lipids are significantly lower than those of proteins such as collagen </w:t>
      </w:r>
      <w:r w:rsidRPr="00586241">
        <w:rPr>
          <w:rFonts w:ascii="Times New Roman" w:hAnsi="Times New Roman" w:cs="Times New Roman"/>
        </w:rPr>
        <w:fldChar w:fldCharType="begin"/>
      </w:r>
      <w:r w:rsidRPr="00B77CFF">
        <w:rPr>
          <w:rFonts w:ascii="Times New Roman" w:hAnsi="Times New Roman" w:cs="Times New Roman"/>
          <w:lang w:val="en-US"/>
        </w:rPr>
        <w:instrText xml:space="preserve"> ADDIN EN.CITE &lt;EndNote&gt;&lt;Cite&gt;&lt;Author&gt;Post&lt;/Author&gt;&lt;Year&gt;2007&lt;/Year&gt;&lt;RecNum&gt;1044&lt;/RecNum&gt;&lt;DisplayText&gt;(Post et al., 2007)&lt;/DisplayText&gt;&lt;record&gt;&lt;rec-number&gt;1044&lt;/rec-number&gt;&lt;foreign-keys&gt;&lt;key app="EN" db-id="arpwdfwtmws9seez5wep555b95tt22w522te" timestamp="0"&gt;1044&lt;/key&gt;&lt;/foreign-keys&gt;&lt;ref-type name="Journal Article"&gt;17&lt;/ref-type&gt;&lt;contributors&gt;&lt;authors&gt;&lt;author&gt;Post, David&lt;/author&gt;&lt;author&gt;Layman, Craig&lt;/author&gt;&lt;author&gt;Arrington, D.&lt;/author&gt;&lt;author&gt;Takimoto, Gaku&lt;/author&gt;&lt;author&gt;Quattrochi, John&lt;/author&gt;&lt;author&gt;Montaña, Carman&lt;/author&gt;&lt;/authors&gt;&lt;/contributors&gt;&lt;titles&gt;&lt;title&gt;Getting to the fat of the matter: models, methods and assumptions for dealing with lipids in stable isotope analyses&lt;/title&gt;&lt;secondary-title&gt;Oecologia&lt;/secondary-title&gt;&lt;/titles&gt;&lt;periodical&gt;&lt;full-title&gt;Oecologia&lt;/full-title&gt;&lt;/periodical&gt;&lt;pages&gt;179-189&lt;/pages&gt;&lt;volume&gt;152&lt;/volume&gt;&lt;number&gt;1&lt;/number&gt;&lt;dates&gt;&lt;year&gt;2007&lt;/year&gt;&lt;/dates&gt;&lt;urls&gt;&lt;related-urls&gt;&lt;url&gt;http://dx.doi.org/10.1007/s00442-006-0630-x&lt;/url&gt;&lt;/related-urls&gt;&lt;/urls&gt;&lt;electronic-resource-num&gt;10.1007/s00442-006-0630-x&lt;/electronic-resource-num&gt;&lt;/record&gt;&lt;/Cite&gt;&lt;/EndNote&gt;</w:instrText>
      </w:r>
      <w:r w:rsidRPr="00586241">
        <w:rPr>
          <w:rFonts w:ascii="Times New Roman" w:hAnsi="Times New Roman" w:cs="Times New Roman"/>
        </w:rPr>
        <w:fldChar w:fldCharType="separate"/>
      </w:r>
      <w:r w:rsidRPr="00B77CFF">
        <w:rPr>
          <w:rFonts w:ascii="Times New Roman" w:hAnsi="Times New Roman" w:cs="Times New Roman"/>
          <w:noProof/>
          <w:lang w:val="en-US"/>
        </w:rPr>
        <w:t>(Post et al., 2007)</w:t>
      </w:r>
      <w:r w:rsidRPr="00586241">
        <w:rPr>
          <w:rFonts w:ascii="Times New Roman" w:hAnsi="Times New Roman" w:cs="Times New Roman"/>
        </w:rPr>
        <w:fldChar w:fldCharType="end"/>
      </w:r>
      <w:r w:rsidRPr="00B77CFF">
        <w:rPr>
          <w:rFonts w:ascii="Times New Roman" w:hAnsi="Times New Roman" w:cs="Times New Roman"/>
          <w:lang w:val="en-US"/>
        </w:rPr>
        <w:t xml:space="preserve">. Even though these samples were treated with solvents that are effective at removing lipids from bone </w:t>
      </w:r>
      <w:r w:rsidRPr="00586241">
        <w:rPr>
          <w:rFonts w:ascii="Times New Roman" w:hAnsi="Times New Roman" w:cs="Times New Roman"/>
        </w:rPr>
        <w:fldChar w:fldCharType="begin"/>
      </w:r>
      <w:r w:rsidRPr="00B77CFF">
        <w:rPr>
          <w:rFonts w:ascii="Times New Roman" w:hAnsi="Times New Roman" w:cs="Times New Roman"/>
          <w:lang w:val="en-US"/>
        </w:rPr>
        <w:instrText xml:space="preserve"> ADDIN EN.CITE &lt;EndNote&gt;&lt;Cite&gt;&lt;Author&gt;Guiry&lt;/Author&gt;&lt;Year&gt;2016&lt;/Year&gt;&lt;RecNum&gt;15781&lt;/RecNum&gt;&lt;DisplayText&gt;(Guiry et al., 2016)&lt;/DisplayText&gt;&lt;record&gt;&lt;rec-number&gt;15781&lt;/rec-number&gt;&lt;foreign-keys&gt;&lt;key app="EN" db-id="arpwdfwtmws9seez5wep555b95tt22w522te" timestamp="1465392223"&gt;15781&lt;/key&gt;&lt;/foreign-keys&gt;&lt;ref-type name="Journal Article"&gt;17&lt;/ref-type&gt;&lt;contributors&gt;&lt;authors&gt;&lt;author&gt;Guiry, Eric J.&lt;/author&gt;&lt;author&gt;Szpak, Paul&lt;/author&gt;&lt;author&gt;Richards, Michael P.&lt;/author&gt;&lt;/authors&gt;&lt;/contributors&gt;&lt;titles&gt;&lt;title&gt;Effects of lipid extraction and ultrafiltration on stable carbon and nitrogen isotopic compositions of fish bone collagen&lt;/title&gt;&lt;secondary-title&gt;Rapid Communications in Mass Spectrometry&lt;/secondary-title&gt;&lt;/titles&gt;&lt;periodical&gt;&lt;full-title&gt;Rapid Communications in Mass Spectrometry&lt;/full-title&gt;&lt;abbr-1&gt;Rapid Commun. Mass Spectrom.&lt;/abbr-1&gt;&lt;abbr-2&gt;Rapid Commun Mass Spectrom&lt;/abbr-2&gt;&lt;/periodical&gt;&lt;pages&gt;1591-1600&lt;/pages&gt;&lt;volume&gt;30&lt;/volume&gt;&lt;number&gt;13&lt;/number&gt;&lt;dates&gt;&lt;year&gt;2016&lt;/year&gt;&lt;/dates&gt;&lt;isbn&gt;1097-0231&lt;/isbn&gt;&lt;urls&gt;&lt;related-urls&gt;&lt;url&gt;http://dx.doi.org/10.1002/rcm.7590&lt;/url&gt;&lt;/related-urls&gt;&lt;/urls&gt;&lt;electronic-resource-num&gt;10.1002/rcm.7590&lt;/electronic-resource-num&gt;&lt;/record&gt;&lt;/Cite&gt;&lt;/EndNote&gt;</w:instrText>
      </w:r>
      <w:r w:rsidRPr="00586241">
        <w:rPr>
          <w:rFonts w:ascii="Times New Roman" w:hAnsi="Times New Roman" w:cs="Times New Roman"/>
        </w:rPr>
        <w:fldChar w:fldCharType="separate"/>
      </w:r>
      <w:r w:rsidRPr="00B77CFF">
        <w:rPr>
          <w:rFonts w:ascii="Times New Roman" w:hAnsi="Times New Roman" w:cs="Times New Roman"/>
          <w:noProof/>
          <w:lang w:val="en-US"/>
        </w:rPr>
        <w:t>(Guiry et al., 2016)</w:t>
      </w:r>
      <w:r w:rsidRPr="00586241">
        <w:rPr>
          <w:rFonts w:ascii="Times New Roman" w:hAnsi="Times New Roman" w:cs="Times New Roman"/>
        </w:rPr>
        <w:fldChar w:fldCharType="end"/>
      </w:r>
      <w:r w:rsidRPr="00B77CFF">
        <w:rPr>
          <w:rFonts w:ascii="Times New Roman" w:hAnsi="Times New Roman" w:cs="Times New Roman"/>
          <w:lang w:val="en-US"/>
        </w:rPr>
        <w:t xml:space="preserve">, some still had atomic C:N ratios that suggested contamination with additional material that was rich in carbon, lacking in nitrogen, and had a low </w:t>
      </w:r>
      <w:r w:rsidRPr="00586241">
        <w:rPr>
          <w:rFonts w:ascii="Times New Roman" w:hAnsi="Times New Roman" w:cs="Times New Roman"/>
          <w:i/>
        </w:rPr>
        <w:t>δ</w:t>
      </w:r>
      <w:r w:rsidRPr="00B77CFF">
        <w:rPr>
          <w:rFonts w:ascii="Times New Roman" w:hAnsi="Times New Roman" w:cs="Times New Roman"/>
          <w:vertAlign w:val="superscript"/>
          <w:lang w:val="en-US"/>
        </w:rPr>
        <w:t>13</w:t>
      </w:r>
      <w:r w:rsidRPr="00B77CFF">
        <w:rPr>
          <w:rFonts w:ascii="Times New Roman" w:hAnsi="Times New Roman" w:cs="Times New Roman"/>
          <w:lang w:val="en-US"/>
        </w:rPr>
        <w:t xml:space="preserve">C value – most likely lipids. The samples that were excluded had atomic C:N ratios in the range of 3.56 to 3.92, whereas the theoretical value for pure mammalian bone collagen is 3.23 </w:t>
      </w:r>
      <w:r>
        <w:rPr>
          <w:rFonts w:ascii="Times New Roman" w:hAnsi="Times New Roman" w:cs="Times New Roman"/>
        </w:rPr>
        <w:fldChar w:fldCharType="begin"/>
      </w:r>
      <w:r w:rsidRPr="00B77CFF">
        <w:rPr>
          <w:rFonts w:ascii="Times New Roman" w:hAnsi="Times New Roman" w:cs="Times New Roman"/>
          <w:lang w:val="en-US"/>
        </w:rPr>
        <w:instrText xml:space="preserve"> ADDIN EN.CITE &lt;EndNote&gt;&lt;Cite&gt;&lt;Author&gt;Szpak&lt;/Author&gt;&lt;Year&gt;2011&lt;/Year&gt;&lt;RecNum&gt;9084&lt;/RecNum&gt;&lt;DisplayText&gt;(Szpak, 2011)&lt;/DisplayText&gt;&lt;record&gt;&lt;rec-number&gt;9084&lt;/rec-number&gt;&lt;foreign-keys&gt;&lt;key app="EN" db-id="arpwdfwtmws9seez5wep555b95tt22w522te" timestamp="1318732359"&gt;9084&lt;/key&gt;&lt;/foreign-keys&gt;&lt;ref-type name="Journal Article"&gt;17&lt;/ref-type&gt;&lt;contributors&gt;&lt;authors&gt;&lt;author&gt;Szpak, Paul&lt;/author&gt;&lt;/authors&gt;&lt;/contributors&gt;&lt;titles&gt;&lt;title&gt;Fish bone chemistry and ultrastructure: implications for taphonomy and stable isotope analysis&lt;/title&gt;&lt;secondary-title&gt;Journal of Archaeological Science&lt;/secondary-title&gt;&lt;/titles&gt;&lt;periodical&gt;&lt;full-title&gt;Journal of Archaeological Science&lt;/full-title&gt;&lt;abbr-1&gt;J. Archaeol. Sci.&lt;/abbr-1&gt;&lt;abbr-2&gt;J Archaeol Sci&lt;/abbr-2&gt;&lt;/periodical&gt;&lt;pages&gt;3358-3372&lt;/pages&gt;&lt;volume&gt;38&lt;/volume&gt;&lt;number&gt;12&lt;/number&gt;&lt;keywords&gt;&lt;keyword&gt;Zooarchaeology&lt;/keyword&gt;&lt;keyword&gt;Fish&lt;/keyword&gt;&lt;keyword&gt;Bone chemistry&lt;/keyword&gt;&lt;keyword&gt;Taphonomy&lt;/keyword&gt;&lt;keyword&gt;Stable isotopes&lt;/keyword&gt;&lt;keyword&gt;Collagen&lt;/keyword&gt;&lt;keyword&gt;Diagenesis&lt;/keyword&gt;&lt;/keywords&gt;&lt;dates&gt;&lt;year&gt;2011&lt;/year&gt;&lt;/dates&gt;&lt;isbn&gt;0305-4403&lt;/isbn&gt;&lt;urls&gt;&lt;related-urls&gt;&lt;url&gt;http://www.sciencedirect.com/science/article/pii/S0305440311002640&lt;/url&gt;&lt;/related-urls&gt;&lt;/urls&gt;&lt;electronic-resource-num&gt;10.1016/j.jas.2011.07.022&lt;/electronic-resource-num&gt;&lt;/record&gt;&lt;/Cite&gt;&lt;/EndNote&gt;</w:instrText>
      </w:r>
      <w:r>
        <w:rPr>
          <w:rFonts w:ascii="Times New Roman" w:hAnsi="Times New Roman" w:cs="Times New Roman"/>
        </w:rPr>
        <w:fldChar w:fldCharType="separate"/>
      </w:r>
      <w:r w:rsidRPr="00B77CFF">
        <w:rPr>
          <w:rFonts w:ascii="Times New Roman" w:hAnsi="Times New Roman" w:cs="Times New Roman"/>
          <w:noProof/>
          <w:lang w:val="en-US"/>
        </w:rPr>
        <w:t>(Szpak, 2011)</w:t>
      </w:r>
      <w:r>
        <w:rPr>
          <w:rFonts w:ascii="Times New Roman" w:hAnsi="Times New Roman" w:cs="Times New Roman"/>
        </w:rPr>
        <w:fldChar w:fldCharType="end"/>
      </w:r>
      <w:r w:rsidRPr="00B77CFF">
        <w:rPr>
          <w:rFonts w:ascii="Times New Roman" w:hAnsi="Times New Roman" w:cs="Times New Roman"/>
          <w:lang w:val="en-US"/>
        </w:rPr>
        <w:t xml:space="preserve">. These samples also displayed the lowest </w:t>
      </w:r>
      <w:r w:rsidRPr="00586241">
        <w:rPr>
          <w:rFonts w:ascii="Times New Roman" w:hAnsi="Times New Roman" w:cs="Times New Roman"/>
          <w:i/>
        </w:rPr>
        <w:t>δ</w:t>
      </w:r>
      <w:r w:rsidRPr="00B77CFF">
        <w:rPr>
          <w:rFonts w:ascii="Times New Roman" w:hAnsi="Times New Roman" w:cs="Times New Roman"/>
          <w:vertAlign w:val="superscript"/>
          <w:lang w:val="en-US"/>
        </w:rPr>
        <w:t>13</w:t>
      </w:r>
      <w:r w:rsidRPr="00B77CFF">
        <w:rPr>
          <w:rFonts w:ascii="Times New Roman" w:hAnsi="Times New Roman" w:cs="Times New Roman"/>
          <w:lang w:val="en-US"/>
        </w:rPr>
        <w:t xml:space="preserve">C values of any members of the taxon to which they belonged. Consequently the isotopic compositions were considered unreliable and were excluded from plots and statistical calculations. </w:t>
      </w:r>
    </w:p>
    <w:p w:rsidR="00B77CFF" w:rsidRPr="00B77CFF" w:rsidRDefault="00B77CFF" w:rsidP="00B77CFF">
      <w:pPr>
        <w:rPr>
          <w:rFonts w:ascii="Times New Roman" w:hAnsi="Times New Roman" w:cs="Times New Roman"/>
          <w:b/>
          <w:lang w:val="en-US"/>
        </w:rPr>
      </w:pPr>
    </w:p>
    <w:p w:rsidR="00B77CFF" w:rsidRPr="00B77CFF" w:rsidRDefault="00B77CFF" w:rsidP="00B77CFF">
      <w:pPr>
        <w:rPr>
          <w:rFonts w:ascii="Times New Roman" w:hAnsi="Times New Roman" w:cs="Times New Roman"/>
          <w:b/>
          <w:lang w:val="en-US"/>
        </w:rPr>
        <w:sectPr w:rsidR="00B77CFF" w:rsidRPr="00B77CFF" w:rsidSect="00C539B8">
          <w:pgSz w:w="12240" w:h="15840"/>
          <w:pgMar w:top="1440" w:right="1800" w:bottom="1440" w:left="1800" w:header="708" w:footer="708" w:gutter="0"/>
          <w:cols w:space="708"/>
          <w:docGrid w:linePitch="360"/>
        </w:sectPr>
      </w:pPr>
    </w:p>
    <w:p w:rsidR="00B77CFF" w:rsidRPr="004B37D2" w:rsidRDefault="00B77CFF" w:rsidP="00B77CFF">
      <w:pPr>
        <w:pStyle w:val="Caption"/>
        <w:keepNext/>
        <w:rPr>
          <w:rFonts w:ascii="Times New Roman" w:hAnsi="Times New Roman"/>
          <w:b w:val="0"/>
          <w:color w:val="auto"/>
          <w:sz w:val="24"/>
          <w:szCs w:val="24"/>
        </w:rPr>
      </w:pPr>
      <w:r w:rsidRPr="004B37D2">
        <w:rPr>
          <w:rFonts w:ascii="Times New Roman" w:hAnsi="Times New Roman"/>
          <w:color w:val="auto"/>
          <w:sz w:val="24"/>
          <w:szCs w:val="24"/>
        </w:rPr>
        <w:lastRenderedPageBreak/>
        <w:t xml:space="preserve">Table S4. </w:t>
      </w:r>
      <w:r w:rsidRPr="004B37D2">
        <w:rPr>
          <w:rFonts w:ascii="Times New Roman" w:hAnsi="Times New Roman"/>
          <w:b w:val="0"/>
          <w:color w:val="auto"/>
          <w:sz w:val="24"/>
          <w:szCs w:val="24"/>
        </w:rPr>
        <w:t>Stable isotopic and elemental compositions for all samples analyzed in this study.</w:t>
      </w:r>
    </w:p>
    <w:tbl>
      <w:tblPr>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911"/>
        <w:gridCol w:w="1215"/>
        <w:gridCol w:w="709"/>
        <w:gridCol w:w="1843"/>
        <w:gridCol w:w="850"/>
        <w:gridCol w:w="850"/>
        <w:gridCol w:w="710"/>
        <w:gridCol w:w="708"/>
        <w:gridCol w:w="709"/>
        <w:gridCol w:w="850"/>
        <w:gridCol w:w="851"/>
        <w:gridCol w:w="709"/>
        <w:gridCol w:w="709"/>
        <w:gridCol w:w="708"/>
      </w:tblGrid>
      <w:tr w:rsidR="00B77CFF" w:rsidRPr="0015653A" w:rsidTr="00442FD7">
        <w:trPr>
          <w:trHeight w:val="320"/>
        </w:trPr>
        <w:tc>
          <w:tcPr>
            <w:tcW w:w="724" w:type="dxa"/>
            <w:shd w:val="clear" w:color="auto" w:fill="auto"/>
            <w:noWrap/>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Lab ID</w:t>
            </w:r>
          </w:p>
        </w:tc>
        <w:tc>
          <w:tcPr>
            <w:tcW w:w="911" w:type="dxa"/>
            <w:shd w:val="clear" w:color="auto" w:fill="auto"/>
            <w:noWrap/>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Sample ID</w:t>
            </w:r>
            <w:r w:rsidR="00442FD7">
              <w:rPr>
                <w:rFonts w:ascii="Arial" w:eastAsia="Times New Roman" w:hAnsi="Arial" w:cs="Arial"/>
                <w:color w:val="000000"/>
                <w:sz w:val="16"/>
                <w:szCs w:val="16"/>
                <w:lang w:val="en-CA"/>
              </w:rPr>
              <w:t xml:space="preserve"> (MCE)</w:t>
            </w:r>
          </w:p>
        </w:tc>
        <w:tc>
          <w:tcPr>
            <w:tcW w:w="1215" w:type="dxa"/>
            <w:shd w:val="clear" w:color="auto" w:fill="auto"/>
            <w:noWrap/>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Location</w:t>
            </w:r>
          </w:p>
        </w:tc>
        <w:tc>
          <w:tcPr>
            <w:tcW w:w="709" w:type="dxa"/>
            <w:shd w:val="clear" w:color="auto" w:fill="auto"/>
            <w:noWrap/>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Year</w:t>
            </w:r>
          </w:p>
        </w:tc>
        <w:tc>
          <w:tcPr>
            <w:tcW w:w="1843" w:type="dxa"/>
            <w:shd w:val="clear" w:color="auto" w:fill="auto"/>
            <w:noWrap/>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Taxon</w:t>
            </w:r>
          </w:p>
        </w:tc>
        <w:tc>
          <w:tcPr>
            <w:tcW w:w="850" w:type="dxa"/>
            <w:vAlign w:val="center"/>
          </w:tcPr>
          <w:p w:rsidR="00B77CFF" w:rsidRPr="0015653A" w:rsidRDefault="00B77CFF" w:rsidP="00C539B8">
            <w:pPr>
              <w:rPr>
                <w:rFonts w:ascii="Arial" w:eastAsia="Times New Roman" w:hAnsi="Arial" w:cs="Arial"/>
                <w:color w:val="000000"/>
                <w:sz w:val="16"/>
                <w:szCs w:val="16"/>
                <w:lang w:val="en-CA"/>
              </w:rPr>
            </w:pPr>
            <w:r w:rsidRPr="004B37D2">
              <w:rPr>
                <w:rFonts w:ascii="Times New Roman" w:eastAsia="Times New Roman" w:hAnsi="Times New Roman" w:cs="Times New Roman"/>
                <w:i/>
                <w:color w:val="000000"/>
                <w:sz w:val="16"/>
                <w:szCs w:val="16"/>
                <w:lang w:val="en-CA"/>
              </w:rPr>
              <w:t>δ</w:t>
            </w:r>
            <w:r w:rsidRPr="0015653A">
              <w:rPr>
                <w:rFonts w:ascii="Arial" w:eastAsia="Times New Roman" w:hAnsi="Arial" w:cs="Arial"/>
                <w:color w:val="000000"/>
                <w:sz w:val="16"/>
                <w:szCs w:val="16"/>
                <w:vertAlign w:val="superscript"/>
                <w:lang w:val="en-CA"/>
              </w:rPr>
              <w:t>13</w:t>
            </w:r>
            <w:r w:rsidRPr="0015653A">
              <w:rPr>
                <w:rFonts w:ascii="Arial" w:eastAsia="Times New Roman" w:hAnsi="Arial" w:cs="Arial"/>
                <w:color w:val="000000"/>
                <w:sz w:val="16"/>
                <w:szCs w:val="16"/>
                <w:lang w:val="en-CA"/>
              </w:rPr>
              <w:t>C (‰)</w:t>
            </w:r>
          </w:p>
        </w:tc>
        <w:tc>
          <w:tcPr>
            <w:tcW w:w="850" w:type="dxa"/>
            <w:vAlign w:val="center"/>
          </w:tcPr>
          <w:p w:rsidR="00B77CFF" w:rsidRPr="0015653A" w:rsidRDefault="00B77CFF" w:rsidP="00C539B8">
            <w:pPr>
              <w:rPr>
                <w:rFonts w:ascii="Arial" w:eastAsia="Times New Roman" w:hAnsi="Arial" w:cs="Arial"/>
                <w:color w:val="000000"/>
                <w:sz w:val="16"/>
                <w:szCs w:val="16"/>
                <w:lang w:val="en-CA"/>
              </w:rPr>
            </w:pPr>
            <w:r w:rsidRPr="004B37D2">
              <w:rPr>
                <w:rFonts w:ascii="Times New Roman" w:eastAsia="Times New Roman" w:hAnsi="Times New Roman" w:cs="Times New Roman"/>
                <w:i/>
                <w:color w:val="000000"/>
                <w:sz w:val="16"/>
                <w:szCs w:val="16"/>
                <w:lang w:val="en-CA"/>
              </w:rPr>
              <w:t>δ</w:t>
            </w:r>
            <w:r w:rsidRPr="0015653A">
              <w:rPr>
                <w:rFonts w:ascii="Arial" w:eastAsia="Times New Roman" w:hAnsi="Arial" w:cs="Arial"/>
                <w:color w:val="000000"/>
                <w:sz w:val="16"/>
                <w:szCs w:val="16"/>
                <w:vertAlign w:val="superscript"/>
                <w:lang w:val="en-CA"/>
              </w:rPr>
              <w:t>15</w:t>
            </w:r>
            <w:r w:rsidRPr="0015653A">
              <w:rPr>
                <w:rFonts w:ascii="Arial" w:eastAsia="Times New Roman" w:hAnsi="Arial" w:cs="Arial"/>
                <w:color w:val="000000"/>
                <w:sz w:val="16"/>
                <w:szCs w:val="16"/>
                <w:lang w:val="en-CA"/>
              </w:rPr>
              <w:t>N (‰)</w:t>
            </w:r>
          </w:p>
        </w:tc>
        <w:tc>
          <w:tcPr>
            <w:tcW w:w="710" w:type="dxa"/>
            <w:vAlign w:val="center"/>
          </w:tcPr>
          <w:p w:rsidR="00B77CFF" w:rsidRPr="0015653A" w:rsidRDefault="00B77CFF"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wt%C</w:t>
            </w:r>
            <w:proofErr w:type="spellEnd"/>
          </w:p>
        </w:tc>
        <w:tc>
          <w:tcPr>
            <w:tcW w:w="708" w:type="dxa"/>
            <w:vAlign w:val="center"/>
          </w:tcPr>
          <w:p w:rsidR="00B77CFF" w:rsidRPr="0015653A" w:rsidRDefault="00B77CFF"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wt%N</w:t>
            </w:r>
            <w:proofErr w:type="spellEnd"/>
          </w:p>
        </w:tc>
        <w:tc>
          <w:tcPr>
            <w:tcW w:w="709"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Atomic C:N</w:t>
            </w:r>
          </w:p>
        </w:tc>
        <w:tc>
          <w:tcPr>
            <w:tcW w:w="850" w:type="dxa"/>
            <w:vAlign w:val="center"/>
          </w:tcPr>
          <w:p w:rsidR="00B77CFF" w:rsidRPr="0015653A" w:rsidRDefault="00B77CFF" w:rsidP="00C539B8">
            <w:pPr>
              <w:rPr>
                <w:rFonts w:ascii="Arial" w:eastAsia="Times New Roman" w:hAnsi="Arial" w:cs="Arial"/>
                <w:color w:val="000000"/>
                <w:sz w:val="16"/>
                <w:szCs w:val="16"/>
                <w:lang w:val="en-CA"/>
              </w:rPr>
            </w:pPr>
            <w:r w:rsidRPr="004B37D2">
              <w:rPr>
                <w:rFonts w:ascii="Times New Roman" w:eastAsia="Times New Roman" w:hAnsi="Times New Roman" w:cs="Times New Roman"/>
                <w:i/>
                <w:color w:val="000000"/>
                <w:sz w:val="16"/>
                <w:szCs w:val="16"/>
                <w:lang w:val="en-CA"/>
              </w:rPr>
              <w:t>δ</w:t>
            </w:r>
            <w:r w:rsidRPr="0015653A">
              <w:rPr>
                <w:rFonts w:ascii="Arial" w:eastAsia="Times New Roman" w:hAnsi="Arial" w:cs="Arial"/>
                <w:color w:val="000000"/>
                <w:sz w:val="16"/>
                <w:szCs w:val="16"/>
                <w:vertAlign w:val="superscript"/>
                <w:lang w:val="en-CA"/>
              </w:rPr>
              <w:t>13</w:t>
            </w:r>
            <w:r w:rsidRPr="0015653A">
              <w:rPr>
                <w:rFonts w:ascii="Arial" w:eastAsia="Times New Roman" w:hAnsi="Arial" w:cs="Arial"/>
                <w:color w:val="000000"/>
                <w:sz w:val="16"/>
                <w:szCs w:val="16"/>
                <w:lang w:val="en-CA"/>
              </w:rPr>
              <w:t>C (‰)</w:t>
            </w:r>
          </w:p>
        </w:tc>
        <w:tc>
          <w:tcPr>
            <w:tcW w:w="851" w:type="dxa"/>
            <w:vAlign w:val="center"/>
          </w:tcPr>
          <w:p w:rsidR="00B77CFF" w:rsidRPr="0015653A" w:rsidRDefault="00B77CFF" w:rsidP="00C539B8">
            <w:pPr>
              <w:rPr>
                <w:rFonts w:ascii="Arial" w:eastAsia="Times New Roman" w:hAnsi="Arial" w:cs="Arial"/>
                <w:color w:val="000000"/>
                <w:sz w:val="16"/>
                <w:szCs w:val="16"/>
                <w:lang w:val="en-CA"/>
              </w:rPr>
            </w:pPr>
            <w:r w:rsidRPr="004B37D2">
              <w:rPr>
                <w:rFonts w:ascii="Times New Roman" w:eastAsia="Times New Roman" w:hAnsi="Times New Roman" w:cs="Times New Roman"/>
                <w:i/>
                <w:color w:val="000000"/>
                <w:sz w:val="16"/>
                <w:szCs w:val="16"/>
                <w:lang w:val="en-CA"/>
              </w:rPr>
              <w:t>δ</w:t>
            </w:r>
            <w:r w:rsidRPr="0015653A">
              <w:rPr>
                <w:rFonts w:ascii="Arial" w:eastAsia="Times New Roman" w:hAnsi="Arial" w:cs="Arial"/>
                <w:color w:val="000000"/>
                <w:sz w:val="16"/>
                <w:szCs w:val="16"/>
                <w:vertAlign w:val="superscript"/>
                <w:lang w:val="en-CA"/>
              </w:rPr>
              <w:t>15</w:t>
            </w:r>
            <w:r w:rsidRPr="0015653A">
              <w:rPr>
                <w:rFonts w:ascii="Arial" w:eastAsia="Times New Roman" w:hAnsi="Arial" w:cs="Arial"/>
                <w:color w:val="000000"/>
                <w:sz w:val="16"/>
                <w:szCs w:val="16"/>
                <w:lang w:val="en-CA"/>
              </w:rPr>
              <w:t>N (‰)</w:t>
            </w:r>
          </w:p>
        </w:tc>
        <w:tc>
          <w:tcPr>
            <w:tcW w:w="709" w:type="dxa"/>
            <w:vAlign w:val="center"/>
          </w:tcPr>
          <w:p w:rsidR="00B77CFF" w:rsidRPr="0015653A" w:rsidRDefault="00B77CFF"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wt%C</w:t>
            </w:r>
            <w:proofErr w:type="spellEnd"/>
          </w:p>
        </w:tc>
        <w:tc>
          <w:tcPr>
            <w:tcW w:w="709" w:type="dxa"/>
            <w:vAlign w:val="center"/>
          </w:tcPr>
          <w:p w:rsidR="00B77CFF" w:rsidRPr="0015653A" w:rsidRDefault="00B77CFF"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wt%N</w:t>
            </w:r>
            <w:proofErr w:type="spellEnd"/>
          </w:p>
        </w:tc>
        <w:tc>
          <w:tcPr>
            <w:tcW w:w="708"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Atomic C:N</w:t>
            </w:r>
          </w:p>
        </w:tc>
      </w:tr>
      <w:tr w:rsidR="00B77CFF" w:rsidRPr="0015653A" w:rsidTr="00442FD7">
        <w:trPr>
          <w:trHeight w:val="320"/>
        </w:trPr>
        <w:tc>
          <w:tcPr>
            <w:tcW w:w="724"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571</w:t>
            </w:r>
          </w:p>
        </w:tc>
        <w:tc>
          <w:tcPr>
            <w:tcW w:w="911"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1312</w:t>
            </w:r>
          </w:p>
        </w:tc>
        <w:tc>
          <w:tcPr>
            <w:tcW w:w="1215"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Kullorsuaq</w:t>
            </w:r>
            <w:proofErr w:type="spellEnd"/>
            <w:r w:rsidRPr="0015653A">
              <w:rPr>
                <w:rFonts w:ascii="Arial" w:eastAsia="Times New Roman" w:hAnsi="Arial" w:cs="Arial"/>
                <w:color w:val="000000"/>
                <w:sz w:val="16"/>
                <w:szCs w:val="16"/>
                <w:lang w:val="en-CA"/>
              </w:rPr>
              <w:t xml:space="preserve"> </w:t>
            </w:r>
          </w:p>
        </w:tc>
        <w:tc>
          <w:tcPr>
            <w:tcW w:w="709"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1990</w:t>
            </w:r>
          </w:p>
        </w:tc>
        <w:tc>
          <w:tcPr>
            <w:tcW w:w="1843"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-15.04</w:t>
            </w:r>
          </w:p>
        </w:tc>
        <w:tc>
          <w:tcPr>
            <w:tcW w:w="850"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17.46</w:t>
            </w:r>
          </w:p>
        </w:tc>
        <w:tc>
          <w:tcPr>
            <w:tcW w:w="710"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49.30</w:t>
            </w:r>
          </w:p>
        </w:tc>
        <w:tc>
          <w:tcPr>
            <w:tcW w:w="708" w:type="dxa"/>
            <w:vAlign w:val="center"/>
          </w:tcPr>
          <w:p w:rsidR="00B77CFF" w:rsidRPr="0015653A" w:rsidRDefault="00B77CFF"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16.90</w:t>
            </w:r>
            <w:proofErr w:type="gramEnd"/>
          </w:p>
        </w:tc>
        <w:tc>
          <w:tcPr>
            <w:tcW w:w="709"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3.40</w:t>
            </w:r>
          </w:p>
        </w:tc>
        <w:tc>
          <w:tcPr>
            <w:tcW w:w="850" w:type="dxa"/>
            <w:vAlign w:val="center"/>
          </w:tcPr>
          <w:p w:rsidR="00B77CFF" w:rsidRPr="0015653A" w:rsidRDefault="00B77CFF" w:rsidP="00C539B8">
            <w:pPr>
              <w:rPr>
                <w:rFonts w:ascii="Arial" w:eastAsia="Times New Roman" w:hAnsi="Arial" w:cs="Arial"/>
                <w:color w:val="000000"/>
                <w:sz w:val="16"/>
                <w:szCs w:val="16"/>
                <w:lang w:val="en-CA"/>
              </w:rPr>
            </w:pPr>
          </w:p>
        </w:tc>
        <w:tc>
          <w:tcPr>
            <w:tcW w:w="851" w:type="dxa"/>
            <w:vAlign w:val="center"/>
          </w:tcPr>
          <w:p w:rsidR="00B77CFF" w:rsidRPr="0015653A" w:rsidRDefault="00B77CFF" w:rsidP="00C539B8">
            <w:pPr>
              <w:rPr>
                <w:rFonts w:ascii="Arial" w:eastAsia="Times New Roman" w:hAnsi="Arial" w:cs="Arial"/>
                <w:color w:val="000000"/>
                <w:sz w:val="16"/>
                <w:szCs w:val="16"/>
                <w:lang w:val="en-CA"/>
              </w:rPr>
            </w:pPr>
          </w:p>
        </w:tc>
        <w:tc>
          <w:tcPr>
            <w:tcW w:w="709" w:type="dxa"/>
            <w:vAlign w:val="center"/>
          </w:tcPr>
          <w:p w:rsidR="00B77CFF" w:rsidRPr="0015653A" w:rsidRDefault="00B77CFF" w:rsidP="00C539B8">
            <w:pPr>
              <w:rPr>
                <w:rFonts w:ascii="Arial" w:eastAsia="Times New Roman" w:hAnsi="Arial" w:cs="Arial"/>
                <w:color w:val="000000"/>
                <w:sz w:val="16"/>
                <w:szCs w:val="16"/>
                <w:lang w:val="en-CA"/>
              </w:rPr>
            </w:pPr>
          </w:p>
        </w:tc>
        <w:tc>
          <w:tcPr>
            <w:tcW w:w="709" w:type="dxa"/>
            <w:vAlign w:val="center"/>
          </w:tcPr>
          <w:p w:rsidR="00B77CFF" w:rsidRPr="0015653A" w:rsidRDefault="00B77CFF" w:rsidP="00C539B8">
            <w:pPr>
              <w:rPr>
                <w:rFonts w:ascii="Arial" w:eastAsia="Times New Roman" w:hAnsi="Arial" w:cs="Arial"/>
                <w:color w:val="000000"/>
                <w:sz w:val="16"/>
                <w:szCs w:val="16"/>
                <w:lang w:val="en-CA"/>
              </w:rPr>
            </w:pPr>
          </w:p>
        </w:tc>
        <w:tc>
          <w:tcPr>
            <w:tcW w:w="708" w:type="dxa"/>
            <w:vAlign w:val="center"/>
          </w:tcPr>
          <w:p w:rsidR="00B77CFF" w:rsidRPr="0015653A" w:rsidRDefault="00B77CFF" w:rsidP="00C539B8">
            <w:pPr>
              <w:rPr>
                <w:rFonts w:ascii="Arial" w:eastAsia="Times New Roman" w:hAnsi="Arial" w:cs="Arial"/>
                <w:color w:val="000000"/>
                <w:sz w:val="16"/>
                <w:szCs w:val="16"/>
                <w:lang w:val="en-CA"/>
              </w:rPr>
            </w:pPr>
          </w:p>
        </w:tc>
      </w:tr>
      <w:tr w:rsidR="00B77CFF" w:rsidRPr="0015653A" w:rsidTr="00442FD7">
        <w:trPr>
          <w:trHeight w:val="320"/>
        </w:trPr>
        <w:tc>
          <w:tcPr>
            <w:tcW w:w="724"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572</w:t>
            </w:r>
          </w:p>
        </w:tc>
        <w:tc>
          <w:tcPr>
            <w:tcW w:w="911"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1313</w:t>
            </w:r>
          </w:p>
        </w:tc>
        <w:tc>
          <w:tcPr>
            <w:tcW w:w="1215"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Kullorsuaq</w:t>
            </w:r>
            <w:proofErr w:type="spellEnd"/>
            <w:r w:rsidRPr="0015653A">
              <w:rPr>
                <w:rFonts w:ascii="Arial" w:eastAsia="Times New Roman" w:hAnsi="Arial" w:cs="Arial"/>
                <w:color w:val="000000"/>
                <w:sz w:val="16"/>
                <w:szCs w:val="16"/>
                <w:lang w:val="en-CA"/>
              </w:rPr>
              <w:t xml:space="preserve"> </w:t>
            </w:r>
          </w:p>
        </w:tc>
        <w:tc>
          <w:tcPr>
            <w:tcW w:w="709"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1990</w:t>
            </w:r>
          </w:p>
        </w:tc>
        <w:tc>
          <w:tcPr>
            <w:tcW w:w="1843"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B77CFF" w:rsidRPr="0015653A" w:rsidRDefault="00B77CFF"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-14.77</w:t>
            </w:r>
            <w:proofErr w:type="gramEnd"/>
          </w:p>
        </w:tc>
        <w:tc>
          <w:tcPr>
            <w:tcW w:w="850"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17.19</w:t>
            </w:r>
          </w:p>
        </w:tc>
        <w:tc>
          <w:tcPr>
            <w:tcW w:w="710"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36.40</w:t>
            </w:r>
          </w:p>
        </w:tc>
        <w:tc>
          <w:tcPr>
            <w:tcW w:w="708" w:type="dxa"/>
            <w:vAlign w:val="center"/>
          </w:tcPr>
          <w:p w:rsidR="00B77CFF" w:rsidRPr="0015653A" w:rsidRDefault="00B77CFF"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12.90</w:t>
            </w:r>
            <w:proofErr w:type="gramEnd"/>
          </w:p>
        </w:tc>
        <w:tc>
          <w:tcPr>
            <w:tcW w:w="709"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3.29</w:t>
            </w:r>
          </w:p>
        </w:tc>
        <w:tc>
          <w:tcPr>
            <w:tcW w:w="850" w:type="dxa"/>
            <w:vAlign w:val="center"/>
          </w:tcPr>
          <w:p w:rsidR="00B77CFF" w:rsidRPr="0015653A" w:rsidRDefault="00B77CFF"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-14.76</w:t>
            </w:r>
            <w:proofErr w:type="gramEnd"/>
          </w:p>
        </w:tc>
        <w:tc>
          <w:tcPr>
            <w:tcW w:w="851"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17.25</w:t>
            </w:r>
          </w:p>
        </w:tc>
        <w:tc>
          <w:tcPr>
            <w:tcW w:w="709"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35.0</w:t>
            </w:r>
          </w:p>
        </w:tc>
        <w:tc>
          <w:tcPr>
            <w:tcW w:w="709"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12.4</w:t>
            </w:r>
          </w:p>
        </w:tc>
        <w:tc>
          <w:tcPr>
            <w:tcW w:w="708"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3.29</w:t>
            </w:r>
          </w:p>
        </w:tc>
      </w:tr>
      <w:tr w:rsidR="00B77CFF" w:rsidRPr="0015653A" w:rsidTr="00442FD7">
        <w:trPr>
          <w:trHeight w:val="320"/>
        </w:trPr>
        <w:tc>
          <w:tcPr>
            <w:tcW w:w="724"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573</w:t>
            </w:r>
          </w:p>
        </w:tc>
        <w:tc>
          <w:tcPr>
            <w:tcW w:w="911"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1314</w:t>
            </w:r>
          </w:p>
        </w:tc>
        <w:tc>
          <w:tcPr>
            <w:tcW w:w="1215"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Kullorsuaq</w:t>
            </w:r>
            <w:proofErr w:type="spellEnd"/>
            <w:r w:rsidRPr="0015653A">
              <w:rPr>
                <w:rFonts w:ascii="Arial" w:eastAsia="Times New Roman" w:hAnsi="Arial" w:cs="Arial"/>
                <w:color w:val="000000"/>
                <w:sz w:val="16"/>
                <w:szCs w:val="16"/>
                <w:lang w:val="en-CA"/>
              </w:rPr>
              <w:t xml:space="preserve"> </w:t>
            </w:r>
          </w:p>
        </w:tc>
        <w:tc>
          <w:tcPr>
            <w:tcW w:w="709"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1991</w:t>
            </w:r>
          </w:p>
        </w:tc>
        <w:tc>
          <w:tcPr>
            <w:tcW w:w="1843" w:type="dxa"/>
            <w:shd w:val="clear" w:color="auto" w:fill="auto"/>
            <w:noWrap/>
            <w:vAlign w:val="center"/>
            <w:hideMark/>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-14.47</w:t>
            </w:r>
          </w:p>
        </w:tc>
        <w:tc>
          <w:tcPr>
            <w:tcW w:w="850"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17.00</w:t>
            </w:r>
          </w:p>
        </w:tc>
        <w:tc>
          <w:tcPr>
            <w:tcW w:w="710"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34.03</w:t>
            </w:r>
          </w:p>
        </w:tc>
        <w:tc>
          <w:tcPr>
            <w:tcW w:w="708"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12.58</w:t>
            </w:r>
          </w:p>
        </w:tc>
        <w:tc>
          <w:tcPr>
            <w:tcW w:w="709"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3.15</w:t>
            </w:r>
          </w:p>
        </w:tc>
        <w:tc>
          <w:tcPr>
            <w:tcW w:w="850"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-14.56</w:t>
            </w:r>
          </w:p>
        </w:tc>
        <w:tc>
          <w:tcPr>
            <w:tcW w:w="851"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17.19</w:t>
            </w:r>
          </w:p>
        </w:tc>
        <w:tc>
          <w:tcPr>
            <w:tcW w:w="709"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34.7</w:t>
            </w:r>
          </w:p>
        </w:tc>
        <w:tc>
          <w:tcPr>
            <w:tcW w:w="709"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12.7</w:t>
            </w:r>
          </w:p>
        </w:tc>
        <w:tc>
          <w:tcPr>
            <w:tcW w:w="708" w:type="dxa"/>
            <w:vAlign w:val="center"/>
          </w:tcPr>
          <w:p w:rsidR="00B77CFF" w:rsidRPr="0015653A" w:rsidRDefault="00B77CFF"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3.19</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587</w:t>
            </w:r>
          </w:p>
        </w:tc>
        <w:tc>
          <w:tcPr>
            <w:tcW w:w="911" w:type="dxa"/>
            <w:shd w:val="clear" w:color="auto" w:fill="auto"/>
            <w:noWrap/>
            <w:vAlign w:val="center"/>
            <w:hideMark/>
          </w:tcPr>
          <w:p w:rsidR="00C539B8" w:rsidRPr="0015653A"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1316</w:t>
            </w:r>
          </w:p>
        </w:tc>
        <w:tc>
          <w:tcPr>
            <w:tcW w:w="1215" w:type="dxa"/>
            <w:shd w:val="clear" w:color="auto" w:fill="auto"/>
            <w:noWrap/>
            <w:vAlign w:val="center"/>
            <w:hideMark/>
          </w:tcPr>
          <w:p w:rsidR="00C539B8" w:rsidRPr="0015653A" w:rsidRDefault="00C539B8" w:rsidP="00C539B8">
            <w:pPr>
              <w:rPr>
                <w:rFonts w:ascii="Arial" w:eastAsia="Times New Roman" w:hAnsi="Arial" w:cs="Arial"/>
                <w:strike/>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15653A"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15653A" w:rsidRDefault="00C539B8" w:rsidP="00C539B8">
            <w:pPr>
              <w:rPr>
                <w:rFonts w:ascii="Arial" w:eastAsia="Times New Roman" w:hAnsi="Arial" w:cs="Arial"/>
                <w:strike/>
                <w:color w:val="000000"/>
                <w:sz w:val="16"/>
                <w:szCs w:val="16"/>
                <w:lang w:val="en-CA"/>
              </w:rPr>
            </w:pPr>
            <w:proofErr w:type="gramStart"/>
            <w:r w:rsidRPr="0015653A">
              <w:rPr>
                <w:rFonts w:ascii="Arial" w:eastAsia="Times New Roman" w:hAnsi="Arial" w:cs="Arial"/>
                <w:color w:val="000000"/>
                <w:sz w:val="16"/>
                <w:szCs w:val="16"/>
              </w:rPr>
              <w:t>-14.68</w:t>
            </w:r>
            <w:proofErr w:type="gramEnd"/>
          </w:p>
        </w:tc>
        <w:tc>
          <w:tcPr>
            <w:tcW w:w="850" w:type="dxa"/>
            <w:vAlign w:val="center"/>
          </w:tcPr>
          <w:p w:rsidR="00C539B8" w:rsidRPr="0015653A"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18.44</w:t>
            </w:r>
          </w:p>
        </w:tc>
        <w:tc>
          <w:tcPr>
            <w:tcW w:w="710" w:type="dxa"/>
            <w:vAlign w:val="center"/>
          </w:tcPr>
          <w:p w:rsidR="00C539B8" w:rsidRPr="0015653A"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44.45</w:t>
            </w:r>
          </w:p>
        </w:tc>
        <w:tc>
          <w:tcPr>
            <w:tcW w:w="708" w:type="dxa"/>
            <w:vAlign w:val="center"/>
          </w:tcPr>
          <w:p w:rsidR="00C539B8" w:rsidRPr="0015653A"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15.38</w:t>
            </w:r>
          </w:p>
        </w:tc>
        <w:tc>
          <w:tcPr>
            <w:tcW w:w="709" w:type="dxa"/>
            <w:vAlign w:val="center"/>
          </w:tcPr>
          <w:p w:rsidR="00C539B8" w:rsidRPr="0015653A"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3.37</w:t>
            </w:r>
          </w:p>
        </w:tc>
        <w:tc>
          <w:tcPr>
            <w:tcW w:w="850" w:type="dxa"/>
            <w:vAlign w:val="center"/>
          </w:tcPr>
          <w:p w:rsidR="00C539B8" w:rsidRPr="0015653A" w:rsidRDefault="00C539B8" w:rsidP="00C539B8">
            <w:pPr>
              <w:rPr>
                <w:rFonts w:ascii="Arial" w:eastAsia="Times New Roman" w:hAnsi="Arial" w:cs="Arial"/>
                <w:strike/>
                <w:color w:val="000000"/>
                <w:sz w:val="16"/>
                <w:szCs w:val="16"/>
                <w:lang w:val="en-CA"/>
              </w:rPr>
            </w:pPr>
          </w:p>
        </w:tc>
        <w:tc>
          <w:tcPr>
            <w:tcW w:w="851" w:type="dxa"/>
            <w:vAlign w:val="center"/>
          </w:tcPr>
          <w:p w:rsidR="00C539B8" w:rsidRPr="0015653A" w:rsidRDefault="00C539B8" w:rsidP="00C539B8">
            <w:pPr>
              <w:rPr>
                <w:rFonts w:ascii="Arial" w:eastAsia="Times New Roman" w:hAnsi="Arial" w:cs="Arial"/>
                <w:strike/>
                <w:color w:val="000000"/>
                <w:sz w:val="16"/>
                <w:szCs w:val="16"/>
                <w:lang w:val="en-CA"/>
              </w:rPr>
            </w:pPr>
          </w:p>
        </w:tc>
        <w:tc>
          <w:tcPr>
            <w:tcW w:w="709" w:type="dxa"/>
            <w:vAlign w:val="center"/>
          </w:tcPr>
          <w:p w:rsidR="00C539B8" w:rsidRPr="0015653A" w:rsidRDefault="00C539B8" w:rsidP="00C539B8">
            <w:pPr>
              <w:rPr>
                <w:rFonts w:ascii="Arial" w:eastAsia="Times New Roman" w:hAnsi="Arial" w:cs="Arial"/>
                <w:strike/>
                <w:color w:val="000000"/>
                <w:sz w:val="16"/>
                <w:szCs w:val="16"/>
                <w:lang w:val="en-CA"/>
              </w:rPr>
            </w:pPr>
          </w:p>
        </w:tc>
        <w:tc>
          <w:tcPr>
            <w:tcW w:w="709" w:type="dxa"/>
            <w:vAlign w:val="center"/>
          </w:tcPr>
          <w:p w:rsidR="00C539B8" w:rsidRPr="0015653A" w:rsidRDefault="00C539B8" w:rsidP="00C539B8">
            <w:pPr>
              <w:rPr>
                <w:rFonts w:ascii="Arial" w:eastAsia="Times New Roman" w:hAnsi="Arial" w:cs="Arial"/>
                <w:strike/>
                <w:color w:val="000000"/>
                <w:sz w:val="16"/>
                <w:szCs w:val="16"/>
                <w:lang w:val="en-CA"/>
              </w:rPr>
            </w:pPr>
          </w:p>
        </w:tc>
        <w:tc>
          <w:tcPr>
            <w:tcW w:w="708" w:type="dxa"/>
            <w:vAlign w:val="center"/>
          </w:tcPr>
          <w:p w:rsidR="00C539B8" w:rsidRPr="0015653A" w:rsidRDefault="00C539B8" w:rsidP="00C539B8">
            <w:pPr>
              <w:rPr>
                <w:rFonts w:ascii="Arial" w:eastAsia="Times New Roman" w:hAnsi="Arial" w:cs="Arial"/>
                <w:strike/>
                <w:color w:val="000000"/>
                <w:sz w:val="16"/>
                <w:szCs w:val="16"/>
                <w:lang w:val="en-CA"/>
              </w:rPr>
            </w:pP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588</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1318</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-15.16</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15.97</w:t>
            </w:r>
            <w:proofErr w:type="gramEnd"/>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46.09</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15.77</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3.41</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-15.12</w:t>
            </w: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15.93</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44.8</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15.5</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3.37</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589</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1319</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-14.72</w:t>
            </w:r>
            <w:proofErr w:type="gram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18.07</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44.84</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15.70</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3.33</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-15.09</w:t>
            </w: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18.07</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46.3</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15.8</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3.42</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590</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1320</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-14.41</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17.87</w:t>
            </w:r>
            <w:proofErr w:type="gramEnd"/>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43.77</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15.50</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3.29</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-14.78</w:t>
            </w:r>
            <w:proofErr w:type="gramEnd"/>
          </w:p>
        </w:tc>
        <w:tc>
          <w:tcPr>
            <w:tcW w:w="851"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18.20</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46.0</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15.9</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3.37</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591</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1321</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-15.07</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18.61</w:t>
            </w:r>
            <w:proofErr w:type="gramEnd"/>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44.97</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15.29</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3.43</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592</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1322</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-15.24</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15.97</w:t>
            </w:r>
            <w:proofErr w:type="gramEnd"/>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44.98</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15.03</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3.49</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-15.21</w:t>
            </w: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16.01</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45.4</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15.0</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3.53</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593</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1323</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-14.35</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17.12</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43.29</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15.79</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3.20</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-14.50</w:t>
            </w: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17.39</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44.2</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15.9</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3.24</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594</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1324</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-14.37</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17.59</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43.43</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16.01</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3.16</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-14.76</w:t>
            </w:r>
            <w:proofErr w:type="gramEnd"/>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17.73</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44.7</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16.0</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3.26</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595</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1325</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-14.38</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17.17</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44.78</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16.16</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3.23</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-14.52</w:t>
            </w: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17.27</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45.3</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16.1</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3.28</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596</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1326</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-14.77</w:t>
            </w:r>
            <w:proofErr w:type="gram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17.34</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44.75</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15.82</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3.30</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-15.06</w:t>
            </w: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17.68</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45.9</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16.0</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3.35</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599</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1329</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-14.71</w:t>
            </w:r>
            <w:proofErr w:type="gram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17.67</w:t>
            </w:r>
            <w:proofErr w:type="gramEnd"/>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45.08</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15.76</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3.34</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
        </w:tc>
      </w:tr>
      <w:tr w:rsidR="00C539B8" w:rsidRPr="004B37D2" w:rsidTr="00442FD7">
        <w:trPr>
          <w:trHeight w:val="320"/>
        </w:trPr>
        <w:tc>
          <w:tcPr>
            <w:tcW w:w="724"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600</w:t>
            </w:r>
          </w:p>
        </w:tc>
        <w:tc>
          <w:tcPr>
            <w:tcW w:w="911"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1330</w:t>
            </w:r>
          </w:p>
        </w:tc>
        <w:tc>
          <w:tcPr>
            <w:tcW w:w="1215"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4B37D2" w:rsidRDefault="00C539B8" w:rsidP="00C539B8">
            <w:pPr>
              <w:rPr>
                <w:rFonts w:ascii="Arial" w:eastAsia="Times New Roman" w:hAnsi="Arial" w:cs="Arial"/>
                <w:strike/>
                <w:color w:val="000000"/>
                <w:sz w:val="16"/>
                <w:szCs w:val="16"/>
                <w:lang w:val="en-CA"/>
              </w:rPr>
            </w:pPr>
            <w:proofErr w:type="gramStart"/>
            <w:r w:rsidRPr="0015653A">
              <w:rPr>
                <w:rFonts w:ascii="Arial" w:eastAsia="Times New Roman" w:hAnsi="Arial" w:cs="Arial"/>
                <w:color w:val="000000"/>
                <w:sz w:val="16"/>
                <w:szCs w:val="16"/>
              </w:rPr>
              <w:t>-14.71</w:t>
            </w:r>
            <w:proofErr w:type="gramEnd"/>
          </w:p>
        </w:tc>
        <w:tc>
          <w:tcPr>
            <w:tcW w:w="850" w:type="dxa"/>
            <w:vAlign w:val="center"/>
          </w:tcPr>
          <w:p w:rsidR="00C539B8" w:rsidRPr="004B37D2" w:rsidRDefault="00C539B8" w:rsidP="00C539B8">
            <w:pPr>
              <w:rPr>
                <w:rFonts w:ascii="Arial" w:eastAsia="Times New Roman" w:hAnsi="Arial" w:cs="Arial"/>
                <w:strike/>
                <w:color w:val="000000"/>
                <w:sz w:val="16"/>
                <w:szCs w:val="16"/>
                <w:lang w:val="en-CA"/>
              </w:rPr>
            </w:pPr>
            <w:proofErr w:type="gramStart"/>
            <w:r w:rsidRPr="0015653A">
              <w:rPr>
                <w:rFonts w:ascii="Arial" w:eastAsia="Times New Roman" w:hAnsi="Arial" w:cs="Arial"/>
                <w:color w:val="000000"/>
                <w:sz w:val="16"/>
                <w:szCs w:val="16"/>
              </w:rPr>
              <w:t>16.79</w:t>
            </w:r>
            <w:proofErr w:type="gramEnd"/>
          </w:p>
        </w:tc>
        <w:tc>
          <w:tcPr>
            <w:tcW w:w="710"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44.32</w:t>
            </w:r>
          </w:p>
        </w:tc>
        <w:tc>
          <w:tcPr>
            <w:tcW w:w="708"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15.56</w:t>
            </w:r>
          </w:p>
        </w:tc>
        <w:tc>
          <w:tcPr>
            <w:tcW w:w="709"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3.32</w:t>
            </w:r>
          </w:p>
        </w:tc>
        <w:tc>
          <w:tcPr>
            <w:tcW w:w="850" w:type="dxa"/>
            <w:vAlign w:val="center"/>
          </w:tcPr>
          <w:p w:rsidR="00C539B8" w:rsidRPr="004B37D2" w:rsidRDefault="00C539B8" w:rsidP="00C539B8">
            <w:pPr>
              <w:rPr>
                <w:rFonts w:ascii="Arial" w:eastAsia="Times New Roman" w:hAnsi="Arial" w:cs="Arial"/>
                <w:strike/>
                <w:color w:val="000000"/>
                <w:sz w:val="16"/>
                <w:szCs w:val="16"/>
                <w:lang w:val="en-CA"/>
              </w:rPr>
            </w:pPr>
            <w:proofErr w:type="gramStart"/>
            <w:r w:rsidRPr="0015653A">
              <w:rPr>
                <w:rFonts w:ascii="Arial" w:eastAsia="Times New Roman" w:hAnsi="Arial" w:cs="Arial"/>
                <w:color w:val="000000"/>
                <w:sz w:val="16"/>
                <w:szCs w:val="16"/>
              </w:rPr>
              <w:t>-14.69</w:t>
            </w:r>
            <w:proofErr w:type="gramEnd"/>
          </w:p>
        </w:tc>
        <w:tc>
          <w:tcPr>
            <w:tcW w:w="851" w:type="dxa"/>
            <w:vAlign w:val="center"/>
          </w:tcPr>
          <w:p w:rsidR="00C539B8" w:rsidRPr="004B37D2" w:rsidRDefault="00C539B8" w:rsidP="00C539B8">
            <w:pPr>
              <w:rPr>
                <w:rFonts w:ascii="Arial" w:eastAsia="Times New Roman" w:hAnsi="Arial" w:cs="Arial"/>
                <w:strike/>
                <w:color w:val="000000"/>
                <w:sz w:val="16"/>
                <w:szCs w:val="16"/>
                <w:lang w:val="en-CA"/>
              </w:rPr>
            </w:pPr>
            <w:proofErr w:type="gramStart"/>
            <w:r w:rsidRPr="0015653A">
              <w:rPr>
                <w:rFonts w:ascii="Arial" w:eastAsia="Times New Roman" w:hAnsi="Arial" w:cs="Arial"/>
                <w:color w:val="000000"/>
                <w:sz w:val="16"/>
                <w:szCs w:val="16"/>
              </w:rPr>
              <w:t>16.85</w:t>
            </w:r>
            <w:proofErr w:type="gramEnd"/>
          </w:p>
        </w:tc>
        <w:tc>
          <w:tcPr>
            <w:tcW w:w="709"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44.1</w:t>
            </w:r>
          </w:p>
        </w:tc>
        <w:tc>
          <w:tcPr>
            <w:tcW w:w="709"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15.9</w:t>
            </w:r>
          </w:p>
        </w:tc>
        <w:tc>
          <w:tcPr>
            <w:tcW w:w="708"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3.24</w:t>
            </w:r>
          </w:p>
        </w:tc>
      </w:tr>
      <w:tr w:rsidR="00C539B8" w:rsidRPr="004B37D2" w:rsidTr="00442FD7">
        <w:trPr>
          <w:trHeight w:val="320"/>
        </w:trPr>
        <w:tc>
          <w:tcPr>
            <w:tcW w:w="724"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601</w:t>
            </w:r>
          </w:p>
        </w:tc>
        <w:tc>
          <w:tcPr>
            <w:tcW w:w="911"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1331</w:t>
            </w:r>
          </w:p>
        </w:tc>
        <w:tc>
          <w:tcPr>
            <w:tcW w:w="1215"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4B37D2" w:rsidRDefault="00C539B8" w:rsidP="00C539B8">
            <w:pPr>
              <w:rPr>
                <w:rFonts w:ascii="Arial" w:eastAsia="Times New Roman" w:hAnsi="Arial" w:cs="Arial"/>
                <w:strike/>
                <w:color w:val="000000"/>
                <w:sz w:val="16"/>
                <w:szCs w:val="16"/>
                <w:lang w:val="en-CA"/>
              </w:rPr>
            </w:pPr>
            <w:proofErr w:type="gramStart"/>
            <w:r w:rsidRPr="0015653A">
              <w:rPr>
                <w:rFonts w:ascii="Arial" w:eastAsia="Times New Roman" w:hAnsi="Arial" w:cs="Arial"/>
                <w:color w:val="000000"/>
                <w:sz w:val="16"/>
                <w:szCs w:val="16"/>
              </w:rPr>
              <w:t>-14.68</w:t>
            </w:r>
            <w:proofErr w:type="gramEnd"/>
          </w:p>
        </w:tc>
        <w:tc>
          <w:tcPr>
            <w:tcW w:w="850" w:type="dxa"/>
            <w:vAlign w:val="center"/>
          </w:tcPr>
          <w:p w:rsidR="00C539B8" w:rsidRPr="004B37D2" w:rsidRDefault="00C539B8" w:rsidP="00C539B8">
            <w:pPr>
              <w:rPr>
                <w:rFonts w:ascii="Arial" w:eastAsia="Times New Roman" w:hAnsi="Arial" w:cs="Arial"/>
                <w:strike/>
                <w:color w:val="000000"/>
                <w:sz w:val="16"/>
                <w:szCs w:val="16"/>
                <w:lang w:val="en-CA"/>
              </w:rPr>
            </w:pPr>
            <w:proofErr w:type="gramStart"/>
            <w:r w:rsidRPr="0015653A">
              <w:rPr>
                <w:rFonts w:ascii="Arial" w:eastAsia="Times New Roman" w:hAnsi="Arial" w:cs="Arial"/>
                <w:color w:val="000000"/>
                <w:sz w:val="16"/>
                <w:szCs w:val="16"/>
              </w:rPr>
              <w:t>17.72</w:t>
            </w:r>
            <w:proofErr w:type="gramEnd"/>
          </w:p>
        </w:tc>
        <w:tc>
          <w:tcPr>
            <w:tcW w:w="710"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44.93</w:t>
            </w:r>
          </w:p>
        </w:tc>
        <w:tc>
          <w:tcPr>
            <w:tcW w:w="708"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16.46</w:t>
            </w:r>
          </w:p>
        </w:tc>
        <w:tc>
          <w:tcPr>
            <w:tcW w:w="709"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3.18</w:t>
            </w:r>
          </w:p>
        </w:tc>
        <w:tc>
          <w:tcPr>
            <w:tcW w:w="850" w:type="dxa"/>
            <w:vAlign w:val="center"/>
          </w:tcPr>
          <w:p w:rsidR="00C539B8" w:rsidRPr="004B37D2" w:rsidRDefault="00C539B8" w:rsidP="00C539B8">
            <w:pPr>
              <w:rPr>
                <w:rFonts w:ascii="Arial" w:eastAsia="Times New Roman" w:hAnsi="Arial" w:cs="Arial"/>
                <w:strike/>
                <w:color w:val="000000"/>
                <w:sz w:val="16"/>
                <w:szCs w:val="16"/>
                <w:lang w:val="en-CA"/>
              </w:rPr>
            </w:pPr>
            <w:proofErr w:type="gramStart"/>
            <w:r w:rsidRPr="0015653A">
              <w:rPr>
                <w:rFonts w:ascii="Arial" w:eastAsia="Times New Roman" w:hAnsi="Arial" w:cs="Arial"/>
                <w:color w:val="000000"/>
                <w:sz w:val="16"/>
                <w:szCs w:val="16"/>
              </w:rPr>
              <w:t>-14.83</w:t>
            </w:r>
            <w:proofErr w:type="gramEnd"/>
          </w:p>
        </w:tc>
        <w:tc>
          <w:tcPr>
            <w:tcW w:w="851" w:type="dxa"/>
            <w:vAlign w:val="center"/>
          </w:tcPr>
          <w:p w:rsidR="00C539B8" w:rsidRPr="004B37D2" w:rsidRDefault="00C539B8" w:rsidP="00C539B8">
            <w:pPr>
              <w:rPr>
                <w:rFonts w:ascii="Arial" w:eastAsia="Times New Roman" w:hAnsi="Arial" w:cs="Arial"/>
                <w:strike/>
                <w:color w:val="000000"/>
                <w:sz w:val="16"/>
                <w:szCs w:val="16"/>
                <w:lang w:val="en-CA"/>
              </w:rPr>
            </w:pPr>
            <w:proofErr w:type="gramStart"/>
            <w:r w:rsidRPr="0015653A">
              <w:rPr>
                <w:rFonts w:ascii="Arial" w:eastAsia="Times New Roman" w:hAnsi="Arial" w:cs="Arial"/>
                <w:color w:val="000000"/>
                <w:sz w:val="16"/>
                <w:szCs w:val="16"/>
              </w:rPr>
              <w:t>17.81</w:t>
            </w:r>
            <w:proofErr w:type="gramEnd"/>
          </w:p>
        </w:tc>
        <w:tc>
          <w:tcPr>
            <w:tcW w:w="709"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43.4</w:t>
            </w:r>
          </w:p>
        </w:tc>
        <w:tc>
          <w:tcPr>
            <w:tcW w:w="709"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15.6</w:t>
            </w:r>
          </w:p>
        </w:tc>
        <w:tc>
          <w:tcPr>
            <w:tcW w:w="708"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3.24</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602</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1332</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-14.51</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16.35</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43.65</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15.92</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3.20</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-14.81</w:t>
            </w:r>
            <w:proofErr w:type="gramEnd"/>
          </w:p>
        </w:tc>
        <w:tc>
          <w:tcPr>
            <w:tcW w:w="851"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16.55</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43.9</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15.3</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3.35</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lastRenderedPageBreak/>
              <w:t>603</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1333</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Nuusuaaq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1994</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Delphinapterus leucas</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-14.53</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16.99</w:t>
            </w:r>
            <w:proofErr w:type="gramEnd"/>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44.58</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16.18</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3.21</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-14.61</w:t>
            </w:r>
            <w:proofErr w:type="gramEnd"/>
          </w:p>
        </w:tc>
        <w:tc>
          <w:tcPr>
            <w:tcW w:w="851"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17.06</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43.3</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15.5</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3.26</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575</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1356</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Kitsissuarsuit</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1986</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Delphinapterus leucas X 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-13.78</w:t>
            </w:r>
            <w:proofErr w:type="gram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17.40</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44.84</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16.33</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3.20</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-13.91</w:t>
            </w:r>
            <w:proofErr w:type="gramEnd"/>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17.64</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44.8</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16.5</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3.17</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576</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1358</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Uummannaq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-14.77</w:t>
            </w:r>
            <w:proofErr w:type="gram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17.17</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44.27</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15.83</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3.26</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-14.97</w:t>
            </w:r>
            <w:proofErr w:type="gramEnd"/>
          </w:p>
        </w:tc>
        <w:tc>
          <w:tcPr>
            <w:tcW w:w="851"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17.31</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45.8</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16.3</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3.28</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577</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1359</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Uummannaq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-15.83</w:t>
            </w:r>
            <w:proofErr w:type="gram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17.48</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45.5</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15.3</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3.47</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580</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1360</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Uummannaq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-15.15</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17.72</w:t>
            </w:r>
            <w:proofErr w:type="gramEnd"/>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44.04</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15.53</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3.31</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581</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1361</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Uummannaq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-15.07</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16.79</w:t>
            </w:r>
            <w:proofErr w:type="gramEnd"/>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45.45</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16.49</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3.21</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-15.21</w:t>
            </w: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17.04</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44.7</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16.1</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3.24</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582</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1362</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Uummannaq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-15.14</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16.68</w:t>
            </w:r>
            <w:proofErr w:type="gramEnd"/>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42.78</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15.58</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3.20</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-15.34</w:t>
            </w: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16.70</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44.4</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15.8</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3.28</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583</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1363</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Uummannaq</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-15.40</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16.62</w:t>
            </w:r>
            <w:proofErr w:type="gramEnd"/>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44.30</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15.74</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3.28</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-15.72</w:t>
            </w:r>
            <w:proofErr w:type="gramEnd"/>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16.91</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45.8</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15.8</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3.38</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584</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1364</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Balgoni</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-15.81</w:t>
            </w:r>
            <w:proofErr w:type="gram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16.38</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42.84</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15.04</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3.32</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585</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1365</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Balgoni</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-15.34</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17.38</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44.79</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15.94</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3.28</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-15.51</w:t>
            </w: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17.70</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44.7</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15.9</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3.28</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586</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1366</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proofErr w:type="spellStart"/>
            <w:r w:rsidRPr="0015653A">
              <w:rPr>
                <w:rFonts w:ascii="Arial" w:eastAsia="Times New Roman" w:hAnsi="Arial" w:cs="Arial"/>
                <w:color w:val="000000"/>
                <w:sz w:val="16"/>
                <w:szCs w:val="16"/>
                <w:lang w:val="en-CA"/>
              </w:rPr>
              <w:t>Balgoni</w:t>
            </w:r>
            <w:proofErr w:type="spellEnd"/>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1993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-14.82</w:t>
            </w:r>
            <w:proofErr w:type="gram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17.50</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43.65</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15.75</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3.23</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-15.05</w:t>
            </w: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17.61</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45.2</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16.1</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3.27</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605</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1380</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Qaanaaq</w:t>
            </w:r>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2003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-15.42</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16.55</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42.71</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15.04</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3.31</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607</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1382</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Qaanaaq</w:t>
            </w:r>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2003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-15.14</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16.68</w:t>
            </w:r>
            <w:proofErr w:type="gramEnd"/>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44.56</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15.54</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3.34</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-15.13</w:t>
            </w: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16.71</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44.9</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15.7</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3.33</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608</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1383</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Qaanaaq</w:t>
            </w:r>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2003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-15.22</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16.05</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44.68</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15.87</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3.28</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609</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1384</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Qaanaaq</w:t>
            </w:r>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2003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-14.82</w:t>
            </w:r>
            <w:proofErr w:type="gram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16.90</w:t>
            </w:r>
            <w:proofErr w:type="gramEnd"/>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43.93</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16.16</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3.17</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
        </w:tc>
      </w:tr>
      <w:tr w:rsidR="00C539B8" w:rsidRPr="004B37D2" w:rsidTr="00442FD7">
        <w:trPr>
          <w:trHeight w:val="320"/>
        </w:trPr>
        <w:tc>
          <w:tcPr>
            <w:tcW w:w="724"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610</w:t>
            </w:r>
          </w:p>
        </w:tc>
        <w:tc>
          <w:tcPr>
            <w:tcW w:w="911"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1386</w:t>
            </w:r>
          </w:p>
        </w:tc>
        <w:tc>
          <w:tcPr>
            <w:tcW w:w="1215"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Qaanaaq</w:t>
            </w:r>
          </w:p>
        </w:tc>
        <w:tc>
          <w:tcPr>
            <w:tcW w:w="709"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2003</w:t>
            </w:r>
          </w:p>
        </w:tc>
        <w:tc>
          <w:tcPr>
            <w:tcW w:w="1843" w:type="dxa"/>
            <w:shd w:val="clear" w:color="auto" w:fill="auto"/>
            <w:noWrap/>
            <w:vAlign w:val="center"/>
            <w:hideMark/>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-15.03</w:t>
            </w:r>
          </w:p>
        </w:tc>
        <w:tc>
          <w:tcPr>
            <w:tcW w:w="850" w:type="dxa"/>
            <w:vAlign w:val="center"/>
          </w:tcPr>
          <w:p w:rsidR="00C539B8" w:rsidRPr="004B37D2" w:rsidRDefault="00C539B8" w:rsidP="00C539B8">
            <w:pPr>
              <w:rPr>
                <w:rFonts w:ascii="Arial" w:eastAsia="Times New Roman" w:hAnsi="Arial" w:cs="Arial"/>
                <w:strike/>
                <w:color w:val="000000"/>
                <w:sz w:val="16"/>
                <w:szCs w:val="16"/>
                <w:lang w:val="en-CA"/>
              </w:rPr>
            </w:pPr>
            <w:proofErr w:type="gramStart"/>
            <w:r w:rsidRPr="0015653A">
              <w:rPr>
                <w:rFonts w:ascii="Arial" w:eastAsia="Times New Roman" w:hAnsi="Arial" w:cs="Arial"/>
                <w:color w:val="000000"/>
                <w:sz w:val="16"/>
                <w:szCs w:val="16"/>
              </w:rPr>
              <w:t>16.79</w:t>
            </w:r>
            <w:proofErr w:type="gramEnd"/>
          </w:p>
        </w:tc>
        <w:tc>
          <w:tcPr>
            <w:tcW w:w="710"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43.46</w:t>
            </w:r>
          </w:p>
        </w:tc>
        <w:tc>
          <w:tcPr>
            <w:tcW w:w="708" w:type="dxa"/>
            <w:vAlign w:val="center"/>
          </w:tcPr>
          <w:p w:rsidR="00C539B8" w:rsidRPr="004B37D2" w:rsidRDefault="00C539B8" w:rsidP="00C539B8">
            <w:pPr>
              <w:rPr>
                <w:rFonts w:ascii="Arial" w:eastAsia="Times New Roman" w:hAnsi="Arial" w:cs="Arial"/>
                <w:strike/>
                <w:color w:val="000000"/>
                <w:sz w:val="16"/>
                <w:szCs w:val="16"/>
                <w:lang w:val="en-CA"/>
              </w:rPr>
            </w:pPr>
            <w:proofErr w:type="gramStart"/>
            <w:r w:rsidRPr="0015653A">
              <w:rPr>
                <w:rFonts w:ascii="Arial" w:eastAsia="Times New Roman" w:hAnsi="Arial" w:cs="Arial"/>
                <w:color w:val="000000"/>
                <w:sz w:val="16"/>
                <w:szCs w:val="16"/>
              </w:rPr>
              <w:t>15.95</w:t>
            </w:r>
            <w:proofErr w:type="gramEnd"/>
          </w:p>
        </w:tc>
        <w:tc>
          <w:tcPr>
            <w:tcW w:w="709"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3.18</w:t>
            </w:r>
          </w:p>
        </w:tc>
        <w:tc>
          <w:tcPr>
            <w:tcW w:w="850"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-15.20</w:t>
            </w:r>
          </w:p>
        </w:tc>
        <w:tc>
          <w:tcPr>
            <w:tcW w:w="851" w:type="dxa"/>
            <w:vAlign w:val="center"/>
          </w:tcPr>
          <w:p w:rsidR="00C539B8" w:rsidRPr="004B37D2" w:rsidRDefault="00C539B8" w:rsidP="00C539B8">
            <w:pPr>
              <w:rPr>
                <w:rFonts w:ascii="Arial" w:eastAsia="Times New Roman" w:hAnsi="Arial" w:cs="Arial"/>
                <w:strike/>
                <w:color w:val="000000"/>
                <w:sz w:val="16"/>
                <w:szCs w:val="16"/>
                <w:lang w:val="en-CA"/>
              </w:rPr>
            </w:pPr>
            <w:proofErr w:type="gramStart"/>
            <w:r w:rsidRPr="0015653A">
              <w:rPr>
                <w:rFonts w:ascii="Arial" w:eastAsia="Times New Roman" w:hAnsi="Arial" w:cs="Arial"/>
                <w:color w:val="000000"/>
                <w:sz w:val="16"/>
                <w:szCs w:val="16"/>
              </w:rPr>
              <w:t>16.84</w:t>
            </w:r>
            <w:proofErr w:type="gramEnd"/>
          </w:p>
        </w:tc>
        <w:tc>
          <w:tcPr>
            <w:tcW w:w="709"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43.9</w:t>
            </w:r>
          </w:p>
        </w:tc>
        <w:tc>
          <w:tcPr>
            <w:tcW w:w="709"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15.7</w:t>
            </w:r>
          </w:p>
        </w:tc>
        <w:tc>
          <w:tcPr>
            <w:tcW w:w="708" w:type="dxa"/>
            <w:vAlign w:val="center"/>
          </w:tcPr>
          <w:p w:rsidR="00C539B8" w:rsidRPr="004B37D2" w:rsidRDefault="00C539B8" w:rsidP="00C539B8">
            <w:pPr>
              <w:rPr>
                <w:rFonts w:ascii="Arial" w:eastAsia="Times New Roman" w:hAnsi="Arial" w:cs="Arial"/>
                <w:strike/>
                <w:color w:val="000000"/>
                <w:sz w:val="16"/>
                <w:szCs w:val="16"/>
                <w:lang w:val="en-CA"/>
              </w:rPr>
            </w:pPr>
            <w:r w:rsidRPr="0015653A">
              <w:rPr>
                <w:rFonts w:ascii="Arial" w:eastAsia="Times New Roman" w:hAnsi="Arial" w:cs="Arial"/>
                <w:color w:val="000000"/>
                <w:sz w:val="16"/>
                <w:szCs w:val="16"/>
              </w:rPr>
              <w:t>3.26</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611</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1388</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Qaanaaq</w:t>
            </w:r>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2003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-14.92</w:t>
            </w:r>
            <w:proofErr w:type="gram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16.65</w:t>
            </w:r>
            <w:proofErr w:type="gramEnd"/>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42.02</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15.67</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3.13</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-14.83</w:t>
            </w:r>
            <w:proofErr w:type="gramEnd"/>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16.61</w:t>
            </w:r>
            <w:proofErr w:type="gramEnd"/>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43.2</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15.7</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3.21</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612</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1389</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Qaanaaq</w:t>
            </w:r>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2003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-14.80</w:t>
            </w:r>
            <w:proofErr w:type="gram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16.14</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44.72</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16.48</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3.16</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-14.92</w:t>
            </w:r>
            <w:proofErr w:type="gramEnd"/>
          </w:p>
        </w:tc>
        <w:tc>
          <w:tcPr>
            <w:tcW w:w="851"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16.12</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43.3</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15.8</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3.20</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613</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1374</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Qaanaaq</w:t>
            </w:r>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2003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-15.11</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16.24</w:t>
            </w:r>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42.84</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15.49</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3.22</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-15.60</w:t>
            </w: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16.41</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45.4</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15.4</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3.44</w:t>
            </w:r>
          </w:p>
        </w:tc>
      </w:tr>
      <w:tr w:rsidR="00C539B8" w:rsidRPr="0015653A" w:rsidTr="00442FD7">
        <w:trPr>
          <w:trHeight w:val="320"/>
        </w:trPr>
        <w:tc>
          <w:tcPr>
            <w:tcW w:w="724"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lastRenderedPageBreak/>
              <w:t>615</w:t>
            </w:r>
          </w:p>
        </w:tc>
        <w:tc>
          <w:tcPr>
            <w:tcW w:w="911"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1377</w:t>
            </w:r>
          </w:p>
        </w:tc>
        <w:tc>
          <w:tcPr>
            <w:tcW w:w="1215"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Qaanaaq</w:t>
            </w:r>
          </w:p>
        </w:tc>
        <w:tc>
          <w:tcPr>
            <w:tcW w:w="709"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2003</w:t>
            </w:r>
          </w:p>
        </w:tc>
        <w:tc>
          <w:tcPr>
            <w:tcW w:w="1843" w:type="dxa"/>
            <w:shd w:val="clear" w:color="auto" w:fill="auto"/>
            <w:noWrap/>
            <w:vAlign w:val="center"/>
            <w:hideMark/>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lang w:val="en-CA"/>
              </w:rPr>
              <w:t xml:space="preserve">Monodon </w:t>
            </w:r>
            <w:proofErr w:type="spellStart"/>
            <w:r w:rsidRPr="0015653A">
              <w:rPr>
                <w:rFonts w:ascii="Arial" w:eastAsia="Times New Roman" w:hAnsi="Arial" w:cs="Arial"/>
                <w:color w:val="000000"/>
                <w:sz w:val="16"/>
                <w:szCs w:val="16"/>
                <w:lang w:val="en-CA"/>
              </w:rPr>
              <w:t>monoceros</w:t>
            </w:r>
            <w:proofErr w:type="spell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-15.86</w:t>
            </w:r>
            <w:proofErr w:type="gramEnd"/>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roofErr w:type="gramStart"/>
            <w:r w:rsidRPr="0015653A">
              <w:rPr>
                <w:rFonts w:ascii="Arial" w:eastAsia="Times New Roman" w:hAnsi="Arial" w:cs="Arial"/>
                <w:color w:val="000000"/>
                <w:sz w:val="16"/>
                <w:szCs w:val="16"/>
              </w:rPr>
              <w:t>16.73</w:t>
            </w:r>
            <w:proofErr w:type="gramEnd"/>
          </w:p>
        </w:tc>
        <w:tc>
          <w:tcPr>
            <w:tcW w:w="710"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44.61</w:t>
            </w: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16.12</w:t>
            </w: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r w:rsidRPr="0015653A">
              <w:rPr>
                <w:rFonts w:ascii="Arial" w:eastAsia="Times New Roman" w:hAnsi="Arial" w:cs="Arial"/>
                <w:color w:val="000000"/>
                <w:sz w:val="16"/>
                <w:szCs w:val="16"/>
              </w:rPr>
              <w:t>3.23</w:t>
            </w:r>
          </w:p>
        </w:tc>
        <w:tc>
          <w:tcPr>
            <w:tcW w:w="850" w:type="dxa"/>
            <w:vAlign w:val="center"/>
          </w:tcPr>
          <w:p w:rsidR="00C539B8" w:rsidRPr="0015653A" w:rsidRDefault="00C539B8" w:rsidP="00C539B8">
            <w:pPr>
              <w:rPr>
                <w:rFonts w:ascii="Arial" w:eastAsia="Times New Roman" w:hAnsi="Arial" w:cs="Arial"/>
                <w:color w:val="000000"/>
                <w:sz w:val="16"/>
                <w:szCs w:val="16"/>
                <w:lang w:val="en-CA"/>
              </w:rPr>
            </w:pPr>
          </w:p>
        </w:tc>
        <w:tc>
          <w:tcPr>
            <w:tcW w:w="851"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9" w:type="dxa"/>
            <w:vAlign w:val="center"/>
          </w:tcPr>
          <w:p w:rsidR="00C539B8" w:rsidRPr="0015653A" w:rsidRDefault="00C539B8" w:rsidP="00C539B8">
            <w:pPr>
              <w:rPr>
                <w:rFonts w:ascii="Arial" w:eastAsia="Times New Roman" w:hAnsi="Arial" w:cs="Arial"/>
                <w:color w:val="000000"/>
                <w:sz w:val="16"/>
                <w:szCs w:val="16"/>
                <w:lang w:val="en-CA"/>
              </w:rPr>
            </w:pPr>
          </w:p>
        </w:tc>
        <w:tc>
          <w:tcPr>
            <w:tcW w:w="708" w:type="dxa"/>
            <w:vAlign w:val="center"/>
          </w:tcPr>
          <w:p w:rsidR="00C539B8" w:rsidRPr="0015653A" w:rsidRDefault="00C539B8" w:rsidP="00C539B8">
            <w:pPr>
              <w:rPr>
                <w:rFonts w:ascii="Arial" w:eastAsia="Times New Roman" w:hAnsi="Arial" w:cs="Arial"/>
                <w:color w:val="000000"/>
                <w:sz w:val="16"/>
                <w:szCs w:val="16"/>
                <w:lang w:val="en-CA"/>
              </w:rPr>
            </w:pPr>
          </w:p>
        </w:tc>
      </w:tr>
    </w:tbl>
    <w:p w:rsidR="00B77CFF" w:rsidRDefault="00B77CFF" w:rsidP="00B77CFF">
      <w:pPr>
        <w:rPr>
          <w:rFonts w:ascii="Times New Roman" w:hAnsi="Times New Roman" w:cs="Times New Roman"/>
          <w:b/>
        </w:rPr>
      </w:pPr>
      <w:r>
        <w:rPr>
          <w:rFonts w:ascii="Times New Roman" w:hAnsi="Times New Roman" w:cs="Times New Roman"/>
          <w:b/>
        </w:rPr>
        <w:br w:type="page"/>
      </w:r>
    </w:p>
    <w:p w:rsidR="00B77CFF" w:rsidRDefault="00B77CFF" w:rsidP="00B77CFF">
      <w:pPr>
        <w:rPr>
          <w:rFonts w:ascii="Times New Roman" w:hAnsi="Times New Roman" w:cs="Times New Roman"/>
          <w:b/>
        </w:rPr>
        <w:sectPr w:rsidR="00B77CFF" w:rsidSect="00C539B8">
          <w:pgSz w:w="15840" w:h="12240" w:orient="landscape"/>
          <w:pgMar w:top="1800" w:right="1440" w:bottom="1800" w:left="1440" w:header="708" w:footer="708" w:gutter="0"/>
          <w:cols w:space="708"/>
          <w:docGrid w:linePitch="360"/>
        </w:sectPr>
      </w:pPr>
    </w:p>
    <w:p w:rsidR="00B77CFF" w:rsidRPr="00A57591" w:rsidRDefault="00B77CFF" w:rsidP="00B77CFF">
      <w:pPr>
        <w:rPr>
          <w:rFonts w:ascii="Times New Roman" w:hAnsi="Times New Roman" w:cs="Times New Roman"/>
          <w:b/>
        </w:rPr>
      </w:pPr>
      <w:r w:rsidRPr="00A57591">
        <w:rPr>
          <w:rFonts w:ascii="Times New Roman" w:hAnsi="Times New Roman" w:cs="Times New Roman"/>
          <w:b/>
        </w:rPr>
        <w:lastRenderedPageBreak/>
        <w:t>References</w:t>
      </w:r>
    </w:p>
    <w:p w:rsidR="00B77CFF" w:rsidRDefault="00B77CFF" w:rsidP="00B77CFF"/>
    <w:p w:rsidR="00B77CFF" w:rsidRPr="001F137D" w:rsidRDefault="00B77CFF" w:rsidP="00B77CFF">
      <w:pPr>
        <w:pStyle w:val="EndNoteBibliography"/>
        <w:ind w:left="720" w:hanging="720"/>
        <w:rPr>
          <w:noProof/>
        </w:rPr>
      </w:pPr>
      <w:r>
        <w:fldChar w:fldCharType="begin"/>
      </w:r>
      <w:r>
        <w:instrText xml:space="preserve"> ADDIN EN.REFLIST </w:instrText>
      </w:r>
      <w:r>
        <w:fldChar w:fldCharType="separate"/>
      </w:r>
      <w:r w:rsidRPr="001F137D">
        <w:rPr>
          <w:noProof/>
        </w:rPr>
        <w:t xml:space="preserve">Ambrose, S. H., 1990, Preparation and characterization of bone and tooth collagen for isotopic analysis, </w:t>
      </w:r>
      <w:r w:rsidRPr="001F137D">
        <w:rPr>
          <w:i/>
          <w:noProof/>
        </w:rPr>
        <w:t>Journal of Archaeological Science</w:t>
      </w:r>
      <w:r w:rsidRPr="001F137D">
        <w:rPr>
          <w:noProof/>
        </w:rPr>
        <w:t>,</w:t>
      </w:r>
      <w:r w:rsidRPr="001F137D">
        <w:rPr>
          <w:b/>
          <w:noProof/>
        </w:rPr>
        <w:t xml:space="preserve"> 17</w:t>
      </w:r>
      <w:r w:rsidRPr="001F137D">
        <w:rPr>
          <w:noProof/>
        </w:rPr>
        <w:t>(</w:t>
      </w:r>
      <w:r w:rsidRPr="001F137D">
        <w:rPr>
          <w:b/>
          <w:noProof/>
        </w:rPr>
        <w:t>4</w:t>
      </w:r>
      <w:r w:rsidRPr="001F137D">
        <w:rPr>
          <w:noProof/>
        </w:rPr>
        <w:t>), 431-451.</w:t>
      </w:r>
    </w:p>
    <w:p w:rsidR="00B77CFF" w:rsidRPr="001F137D" w:rsidRDefault="00B77CFF" w:rsidP="00B77CFF">
      <w:pPr>
        <w:pStyle w:val="EndNoteBibliography"/>
        <w:ind w:left="720" w:hanging="720"/>
        <w:rPr>
          <w:noProof/>
        </w:rPr>
      </w:pPr>
      <w:r w:rsidRPr="001F137D">
        <w:rPr>
          <w:noProof/>
        </w:rPr>
        <w:t xml:space="preserve">DeNiro, M. J., 1985, Postmortem preservation and alteration of </w:t>
      </w:r>
      <w:r w:rsidRPr="001F137D">
        <w:rPr>
          <w:i/>
          <w:noProof/>
        </w:rPr>
        <w:t>in vivo</w:t>
      </w:r>
      <w:r w:rsidRPr="001F137D">
        <w:rPr>
          <w:noProof/>
        </w:rPr>
        <w:t xml:space="preserve"> bone collagen isotope ratios in relation to palaeodietary reconstruction, </w:t>
      </w:r>
      <w:r w:rsidRPr="001F137D">
        <w:rPr>
          <w:i/>
          <w:noProof/>
        </w:rPr>
        <w:t>Nature</w:t>
      </w:r>
      <w:r w:rsidRPr="001F137D">
        <w:rPr>
          <w:noProof/>
        </w:rPr>
        <w:t>,</w:t>
      </w:r>
      <w:r w:rsidRPr="001F137D">
        <w:rPr>
          <w:b/>
          <w:noProof/>
        </w:rPr>
        <w:t xml:space="preserve"> 317</w:t>
      </w:r>
      <w:r w:rsidRPr="001F137D">
        <w:rPr>
          <w:noProof/>
        </w:rPr>
        <w:t>(</w:t>
      </w:r>
      <w:r w:rsidRPr="001F137D">
        <w:rPr>
          <w:b/>
          <w:noProof/>
        </w:rPr>
        <w:t>6040</w:t>
      </w:r>
      <w:r w:rsidRPr="001F137D">
        <w:rPr>
          <w:noProof/>
        </w:rPr>
        <w:t>), 806-809.</w:t>
      </w:r>
    </w:p>
    <w:p w:rsidR="00B77CFF" w:rsidRPr="001F137D" w:rsidRDefault="00B77CFF" w:rsidP="00B77CFF">
      <w:pPr>
        <w:pStyle w:val="EndNoteBibliography"/>
        <w:ind w:left="720" w:hanging="720"/>
        <w:rPr>
          <w:noProof/>
        </w:rPr>
      </w:pPr>
      <w:r w:rsidRPr="001F137D">
        <w:rPr>
          <w:noProof/>
        </w:rPr>
        <w:t xml:space="preserve">Guiry, E. J., P. Szpak, and M. P. Richards, 2016, Effects of lipid extraction and ultrafiltration on stable carbon and nitrogen isotopic compositions of fish bone collagen, </w:t>
      </w:r>
      <w:r w:rsidRPr="001F137D">
        <w:rPr>
          <w:i/>
          <w:noProof/>
        </w:rPr>
        <w:t>Rapid Communications in Mass Spectrometry</w:t>
      </w:r>
      <w:r w:rsidRPr="001F137D">
        <w:rPr>
          <w:noProof/>
        </w:rPr>
        <w:t>,</w:t>
      </w:r>
      <w:r w:rsidRPr="001F137D">
        <w:rPr>
          <w:b/>
          <w:noProof/>
        </w:rPr>
        <w:t xml:space="preserve"> 30</w:t>
      </w:r>
      <w:r w:rsidRPr="001F137D">
        <w:rPr>
          <w:noProof/>
        </w:rPr>
        <w:t>(</w:t>
      </w:r>
      <w:r w:rsidRPr="001F137D">
        <w:rPr>
          <w:b/>
          <w:noProof/>
        </w:rPr>
        <w:t>13</w:t>
      </w:r>
      <w:r w:rsidRPr="001F137D">
        <w:rPr>
          <w:noProof/>
        </w:rPr>
        <w:t>), 1591-1600.</w:t>
      </w:r>
    </w:p>
    <w:p w:rsidR="00B77CFF" w:rsidRPr="001F137D" w:rsidRDefault="00B77CFF" w:rsidP="00B77CFF">
      <w:pPr>
        <w:pStyle w:val="EndNoteBibliography"/>
        <w:ind w:left="720" w:hanging="720"/>
        <w:rPr>
          <w:noProof/>
        </w:rPr>
      </w:pPr>
      <w:r w:rsidRPr="001F137D">
        <w:rPr>
          <w:noProof/>
        </w:rPr>
        <w:t>Magnusson, B., T. Näykki, H. v. Hovind, and M. Krysell, 2012, Handbook for Calculation of Measurement Uncertainty in Environmental Laboratories, Nordtest Technical Report 537 ed. 3.1.</w:t>
      </w:r>
    </w:p>
    <w:p w:rsidR="00B77CFF" w:rsidRPr="001F137D" w:rsidRDefault="00B77CFF" w:rsidP="00B77CFF">
      <w:pPr>
        <w:pStyle w:val="EndNoteBibliography"/>
        <w:ind w:left="720" w:hanging="720"/>
        <w:rPr>
          <w:noProof/>
        </w:rPr>
      </w:pPr>
      <w:r w:rsidRPr="001F137D">
        <w:rPr>
          <w:noProof/>
        </w:rPr>
        <w:t xml:space="preserve">Post, D., C. Layman, D. Arrington, G. Takimoto, J. Quattrochi, and C. Montaña, 2007, Getting to the fat of the matter: models, methods and assumptions for dealing with lipids in stable isotope analyses, </w:t>
      </w:r>
      <w:r w:rsidRPr="001F137D">
        <w:rPr>
          <w:i/>
          <w:noProof/>
        </w:rPr>
        <w:t>Oecologia</w:t>
      </w:r>
      <w:r w:rsidRPr="001F137D">
        <w:rPr>
          <w:noProof/>
        </w:rPr>
        <w:t>,</w:t>
      </w:r>
      <w:r w:rsidRPr="001F137D">
        <w:rPr>
          <w:b/>
          <w:noProof/>
        </w:rPr>
        <w:t xml:space="preserve"> 152</w:t>
      </w:r>
      <w:r w:rsidRPr="001F137D">
        <w:rPr>
          <w:noProof/>
        </w:rPr>
        <w:t>(</w:t>
      </w:r>
      <w:r w:rsidRPr="001F137D">
        <w:rPr>
          <w:b/>
          <w:noProof/>
        </w:rPr>
        <w:t>1</w:t>
      </w:r>
      <w:r w:rsidRPr="001F137D">
        <w:rPr>
          <w:noProof/>
        </w:rPr>
        <w:t>), 179-189.</w:t>
      </w:r>
    </w:p>
    <w:p w:rsidR="00B77CFF" w:rsidRPr="001F137D" w:rsidRDefault="00B77CFF" w:rsidP="00B77CFF">
      <w:pPr>
        <w:pStyle w:val="EndNoteBibliography"/>
        <w:ind w:left="720" w:hanging="720"/>
        <w:rPr>
          <w:noProof/>
        </w:rPr>
      </w:pPr>
      <w:r w:rsidRPr="001F137D">
        <w:rPr>
          <w:noProof/>
        </w:rPr>
        <w:t>Qi, H., T. B. Coplen, H. Geilmann, W. A. Brand, and J. K. Böhlke, 2003, Two new organic reference materials for δ</w:t>
      </w:r>
      <w:r w:rsidRPr="001F137D">
        <w:rPr>
          <w:noProof/>
          <w:vertAlign w:val="superscript"/>
        </w:rPr>
        <w:t>13</w:t>
      </w:r>
      <w:r w:rsidRPr="001F137D">
        <w:rPr>
          <w:noProof/>
        </w:rPr>
        <w:t>C and δ</w:t>
      </w:r>
      <w:r w:rsidRPr="001F137D">
        <w:rPr>
          <w:noProof/>
          <w:vertAlign w:val="superscript"/>
        </w:rPr>
        <w:t>15</w:t>
      </w:r>
      <w:r w:rsidRPr="001F137D">
        <w:rPr>
          <w:noProof/>
        </w:rPr>
        <w:t>N measurements and a new value for the δ</w:t>
      </w:r>
      <w:r w:rsidRPr="001F137D">
        <w:rPr>
          <w:noProof/>
          <w:vertAlign w:val="superscript"/>
        </w:rPr>
        <w:t>13</w:t>
      </w:r>
      <w:r w:rsidRPr="001F137D">
        <w:rPr>
          <w:noProof/>
        </w:rPr>
        <w:t xml:space="preserve">C of NBS 22 oil, </w:t>
      </w:r>
      <w:r w:rsidRPr="001F137D">
        <w:rPr>
          <w:i/>
          <w:noProof/>
        </w:rPr>
        <w:t>Rapid Communications in Mass Spectrometry</w:t>
      </w:r>
      <w:r w:rsidRPr="001F137D">
        <w:rPr>
          <w:noProof/>
        </w:rPr>
        <w:t>,</w:t>
      </w:r>
      <w:r w:rsidRPr="001F137D">
        <w:rPr>
          <w:b/>
          <w:noProof/>
        </w:rPr>
        <w:t xml:space="preserve"> 17</w:t>
      </w:r>
      <w:r w:rsidRPr="001F137D">
        <w:rPr>
          <w:noProof/>
        </w:rPr>
        <w:t>(</w:t>
      </w:r>
      <w:r w:rsidRPr="001F137D">
        <w:rPr>
          <w:b/>
          <w:noProof/>
        </w:rPr>
        <w:t>22</w:t>
      </w:r>
      <w:r w:rsidRPr="001F137D">
        <w:rPr>
          <w:noProof/>
        </w:rPr>
        <w:t>), 2483-2487.</w:t>
      </w:r>
    </w:p>
    <w:p w:rsidR="00B77CFF" w:rsidRPr="001F137D" w:rsidRDefault="00B77CFF" w:rsidP="00B77CFF">
      <w:pPr>
        <w:pStyle w:val="EndNoteBibliography"/>
        <w:ind w:left="720" w:hanging="720"/>
        <w:rPr>
          <w:noProof/>
        </w:rPr>
      </w:pPr>
      <w:r w:rsidRPr="001F137D">
        <w:rPr>
          <w:noProof/>
        </w:rPr>
        <w:t xml:space="preserve">Qi, H., T. B. Coplen, S. J. Mroczkowski, W. A. Brand, L. Brandes, H. Geilmann, and A. Schimmelmann, 2016, A new organic reference material, l-glutamic acid, USGS41a, for </w:t>
      </w:r>
      <w:r w:rsidRPr="001F137D">
        <w:rPr>
          <w:i/>
          <w:noProof/>
        </w:rPr>
        <w:t>δ</w:t>
      </w:r>
      <w:r w:rsidRPr="001F137D">
        <w:rPr>
          <w:noProof/>
          <w:vertAlign w:val="superscript"/>
        </w:rPr>
        <w:t>13</w:t>
      </w:r>
      <w:r w:rsidRPr="001F137D">
        <w:rPr>
          <w:noProof/>
        </w:rPr>
        <w:t xml:space="preserve">C and </w:t>
      </w:r>
      <w:r w:rsidRPr="001F137D">
        <w:rPr>
          <w:i/>
          <w:noProof/>
        </w:rPr>
        <w:t>δ</w:t>
      </w:r>
      <w:r w:rsidRPr="001F137D">
        <w:rPr>
          <w:noProof/>
          <w:vertAlign w:val="superscript"/>
        </w:rPr>
        <w:t>15</w:t>
      </w:r>
      <w:r w:rsidRPr="001F137D">
        <w:rPr>
          <w:noProof/>
        </w:rPr>
        <w:t xml:space="preserve">N measurements − a replacement for USGS41, </w:t>
      </w:r>
      <w:r w:rsidRPr="001F137D">
        <w:rPr>
          <w:i/>
          <w:noProof/>
        </w:rPr>
        <w:t>Rapid Communications in Mass Spectrometry</w:t>
      </w:r>
      <w:r w:rsidRPr="001F137D">
        <w:rPr>
          <w:noProof/>
        </w:rPr>
        <w:t>,</w:t>
      </w:r>
      <w:r w:rsidRPr="001F137D">
        <w:rPr>
          <w:b/>
          <w:noProof/>
        </w:rPr>
        <w:t xml:space="preserve"> 30</w:t>
      </w:r>
      <w:r w:rsidRPr="001F137D">
        <w:rPr>
          <w:noProof/>
        </w:rPr>
        <w:t>(</w:t>
      </w:r>
      <w:r w:rsidRPr="001F137D">
        <w:rPr>
          <w:b/>
          <w:noProof/>
        </w:rPr>
        <w:t>7</w:t>
      </w:r>
      <w:r w:rsidRPr="001F137D">
        <w:rPr>
          <w:noProof/>
        </w:rPr>
        <w:t>), 859-866.</w:t>
      </w:r>
    </w:p>
    <w:p w:rsidR="00B77CFF" w:rsidRPr="001F137D" w:rsidRDefault="00B77CFF" w:rsidP="00B77CFF">
      <w:pPr>
        <w:pStyle w:val="EndNoteBibliography"/>
        <w:ind w:left="720" w:hanging="720"/>
        <w:rPr>
          <w:noProof/>
        </w:rPr>
      </w:pPr>
      <w:r w:rsidRPr="001F137D">
        <w:rPr>
          <w:noProof/>
        </w:rPr>
        <w:t xml:space="preserve">Szpak, P., 2011, Fish bone chemistry and ultrastructure: implications for taphonomy and stable isotope analysis, </w:t>
      </w:r>
      <w:r w:rsidRPr="001F137D">
        <w:rPr>
          <w:i/>
          <w:noProof/>
        </w:rPr>
        <w:t>Journal of Archaeological Science</w:t>
      </w:r>
      <w:r w:rsidRPr="001F137D">
        <w:rPr>
          <w:noProof/>
        </w:rPr>
        <w:t>,</w:t>
      </w:r>
      <w:r w:rsidRPr="001F137D">
        <w:rPr>
          <w:b/>
          <w:noProof/>
        </w:rPr>
        <w:t xml:space="preserve"> 38</w:t>
      </w:r>
      <w:r w:rsidRPr="001F137D">
        <w:rPr>
          <w:noProof/>
        </w:rPr>
        <w:t>(</w:t>
      </w:r>
      <w:r w:rsidRPr="001F137D">
        <w:rPr>
          <w:b/>
          <w:noProof/>
        </w:rPr>
        <w:t>12</w:t>
      </w:r>
      <w:r w:rsidRPr="001F137D">
        <w:rPr>
          <w:noProof/>
        </w:rPr>
        <w:t>), 3358-3372.</w:t>
      </w:r>
    </w:p>
    <w:p w:rsidR="00B77CFF" w:rsidRPr="001F137D" w:rsidRDefault="00B77CFF" w:rsidP="00B77CFF">
      <w:pPr>
        <w:pStyle w:val="EndNoteBibliography"/>
        <w:ind w:left="720" w:hanging="720"/>
        <w:rPr>
          <w:noProof/>
        </w:rPr>
      </w:pPr>
      <w:r w:rsidRPr="001F137D">
        <w:rPr>
          <w:noProof/>
        </w:rPr>
        <w:t xml:space="preserve">Szpak, P., K. Krippner, and M. P. Richards, 2017a, Effects of Sodium Hydroxide Treatment and Ultrafiltration on the Removal of Humic Contaminants from Archaeological Bone, </w:t>
      </w:r>
      <w:r w:rsidRPr="001F137D">
        <w:rPr>
          <w:i/>
          <w:noProof/>
        </w:rPr>
        <w:t>International Journal of Osteoarchaeology</w:t>
      </w:r>
      <w:r w:rsidRPr="001F137D">
        <w:rPr>
          <w:noProof/>
        </w:rPr>
        <w:t>,</w:t>
      </w:r>
      <w:r w:rsidRPr="001F137D">
        <w:rPr>
          <w:b/>
          <w:noProof/>
        </w:rPr>
        <w:t xml:space="preserve"> 27</w:t>
      </w:r>
      <w:r w:rsidRPr="001F137D">
        <w:rPr>
          <w:noProof/>
        </w:rPr>
        <w:t>(</w:t>
      </w:r>
      <w:r w:rsidRPr="001F137D">
        <w:rPr>
          <w:b/>
          <w:noProof/>
        </w:rPr>
        <w:t>6</w:t>
      </w:r>
      <w:r w:rsidRPr="001F137D">
        <w:rPr>
          <w:noProof/>
        </w:rPr>
        <w:t>), 1070-1077.</w:t>
      </w:r>
    </w:p>
    <w:p w:rsidR="00B77CFF" w:rsidRPr="001F137D" w:rsidRDefault="00B77CFF" w:rsidP="00B77CFF">
      <w:pPr>
        <w:pStyle w:val="EndNoteBibliography"/>
        <w:ind w:left="720" w:hanging="720"/>
        <w:rPr>
          <w:noProof/>
        </w:rPr>
      </w:pPr>
      <w:r w:rsidRPr="001F137D">
        <w:rPr>
          <w:noProof/>
        </w:rPr>
        <w:t xml:space="preserve">Szpak, P., J. Z. Metcalfe, and R. A. Macdonald, 2017b, Best Practices for Calibrating and Reporting Stable Isotope Measurements in Archaeology, </w:t>
      </w:r>
      <w:r w:rsidRPr="001F137D">
        <w:rPr>
          <w:i/>
          <w:noProof/>
        </w:rPr>
        <w:t>Journal of Archaeological Science: Reports</w:t>
      </w:r>
      <w:r w:rsidRPr="001F137D">
        <w:rPr>
          <w:noProof/>
        </w:rPr>
        <w:t>,</w:t>
      </w:r>
      <w:r w:rsidRPr="001F137D">
        <w:rPr>
          <w:b/>
          <w:noProof/>
        </w:rPr>
        <w:t xml:space="preserve"> 13</w:t>
      </w:r>
      <w:r w:rsidRPr="001F137D">
        <w:rPr>
          <w:noProof/>
        </w:rPr>
        <w:t>, 609-616.</w:t>
      </w:r>
    </w:p>
    <w:p w:rsidR="00B77CFF" w:rsidRPr="001F137D" w:rsidRDefault="00B77CFF" w:rsidP="00B77CFF">
      <w:pPr>
        <w:pStyle w:val="EndNoteBibliography"/>
        <w:ind w:left="720" w:hanging="720"/>
        <w:rPr>
          <w:noProof/>
        </w:rPr>
      </w:pPr>
      <w:r w:rsidRPr="001F137D">
        <w:rPr>
          <w:noProof/>
        </w:rPr>
        <w:t xml:space="preserve">van Klinken, G. J., and R. E. M. Hedges, 1995, Experiments on Collagen-Humic Interactions: Speed of Humic Uptake, and Effects of Diverse Chemical Treatments, </w:t>
      </w:r>
      <w:r w:rsidRPr="001F137D">
        <w:rPr>
          <w:i/>
          <w:noProof/>
        </w:rPr>
        <w:t>Journal of Archaeological Science</w:t>
      </w:r>
      <w:r w:rsidRPr="001F137D">
        <w:rPr>
          <w:noProof/>
        </w:rPr>
        <w:t>,</w:t>
      </w:r>
      <w:r w:rsidRPr="001F137D">
        <w:rPr>
          <w:b/>
          <w:noProof/>
        </w:rPr>
        <w:t xml:space="preserve"> 22</w:t>
      </w:r>
      <w:r w:rsidRPr="001F137D">
        <w:rPr>
          <w:noProof/>
        </w:rPr>
        <w:t>(</w:t>
      </w:r>
      <w:r w:rsidRPr="001F137D">
        <w:rPr>
          <w:b/>
          <w:noProof/>
        </w:rPr>
        <w:t>2</w:t>
      </w:r>
      <w:r w:rsidRPr="001F137D">
        <w:rPr>
          <w:noProof/>
        </w:rPr>
        <w:t>), 263-270.</w:t>
      </w:r>
    </w:p>
    <w:p w:rsidR="00B77CFF" w:rsidRPr="00B77CFF" w:rsidRDefault="00B77CFF" w:rsidP="00B77CFF">
      <w:pPr>
        <w:rPr>
          <w:lang w:val="en-US"/>
        </w:rPr>
      </w:pPr>
      <w:r>
        <w:fldChar w:fldCharType="end"/>
      </w:r>
    </w:p>
    <w:p w:rsidR="0052170E" w:rsidRPr="00873F4C" w:rsidRDefault="0052170E">
      <w:pPr>
        <w:rPr>
          <w:rFonts w:ascii="Arial" w:hAnsi="Arial" w:cs="Arial"/>
          <w:lang w:val="en-US"/>
        </w:rPr>
      </w:pPr>
    </w:p>
    <w:p w:rsidR="0052170E" w:rsidRDefault="0052170E">
      <w:pPr>
        <w:rPr>
          <w:rFonts w:ascii="Arial" w:hAnsi="Arial" w:cs="Arial"/>
          <w:lang w:val="en-US"/>
        </w:rPr>
      </w:pPr>
    </w:p>
    <w:p w:rsidR="00873F4C" w:rsidRDefault="00873F4C">
      <w:pPr>
        <w:rPr>
          <w:rFonts w:ascii="Arial" w:hAnsi="Arial" w:cs="Arial"/>
          <w:lang w:val="en-US"/>
        </w:rPr>
      </w:pPr>
    </w:p>
    <w:p w:rsidR="00873F4C" w:rsidRDefault="00873F4C">
      <w:pPr>
        <w:rPr>
          <w:rFonts w:ascii="Arial" w:hAnsi="Arial" w:cs="Arial"/>
          <w:lang w:val="en-US"/>
        </w:rPr>
      </w:pPr>
    </w:p>
    <w:p w:rsidR="00873F4C" w:rsidRDefault="00873F4C">
      <w:pPr>
        <w:rPr>
          <w:rFonts w:ascii="Arial" w:hAnsi="Arial" w:cs="Arial"/>
          <w:lang w:val="en-US"/>
        </w:rPr>
      </w:pPr>
    </w:p>
    <w:p w:rsidR="00B77CFF" w:rsidRDefault="00B77CFF">
      <w:pPr>
        <w:rPr>
          <w:rFonts w:ascii="Arial" w:hAnsi="Arial" w:cs="Arial"/>
          <w:bCs/>
          <w:color w:val="000000"/>
          <w:sz w:val="32"/>
          <w:szCs w:val="32"/>
          <w:lang w:val="en-US"/>
        </w:rPr>
        <w:sectPr w:rsidR="00B77CFF" w:rsidSect="00B77CFF">
          <w:pgSz w:w="11906" w:h="16838"/>
          <w:pgMar w:top="1701" w:right="1134" w:bottom="1701" w:left="1134" w:header="708" w:footer="708" w:gutter="0"/>
          <w:cols w:space="708"/>
          <w:docGrid w:linePitch="360"/>
        </w:sectPr>
      </w:pPr>
    </w:p>
    <w:p w:rsidR="00873F4C" w:rsidRPr="00873F4C" w:rsidRDefault="00B77CFF">
      <w:pPr>
        <w:rPr>
          <w:rFonts w:ascii="Arial" w:hAnsi="Arial" w:cs="Arial"/>
          <w:bCs/>
          <w:color w:val="000000"/>
          <w:sz w:val="32"/>
          <w:szCs w:val="32"/>
          <w:lang w:val="en-US"/>
        </w:rPr>
      </w:pPr>
      <w:r>
        <w:rPr>
          <w:rFonts w:ascii="Arial" w:hAnsi="Arial" w:cs="Arial"/>
          <w:bCs/>
          <w:color w:val="000000"/>
          <w:sz w:val="32"/>
          <w:szCs w:val="32"/>
          <w:lang w:val="en-US"/>
        </w:rPr>
        <w:lastRenderedPageBreak/>
        <w:t>S</w:t>
      </w:r>
      <w:r w:rsidR="00873F4C" w:rsidRPr="00873F4C">
        <w:rPr>
          <w:rFonts w:ascii="Arial" w:hAnsi="Arial" w:cs="Arial"/>
          <w:bCs/>
          <w:color w:val="000000"/>
          <w:sz w:val="32"/>
          <w:szCs w:val="32"/>
          <w:lang w:val="en-US"/>
        </w:rPr>
        <w:t xml:space="preserve">upplementary Table S5 </w:t>
      </w:r>
    </w:p>
    <w:p w:rsidR="00873F4C" w:rsidRDefault="00873F4C">
      <w:pPr>
        <w:rPr>
          <w:rFonts w:ascii="Arial" w:hAnsi="Arial" w:cs="Arial"/>
          <w:color w:val="000000"/>
          <w:lang w:val="en-US"/>
        </w:rPr>
      </w:pPr>
      <w:proofErr w:type="gramStart"/>
      <w:r w:rsidRPr="00873F4C">
        <w:rPr>
          <w:rFonts w:ascii="Arial" w:hAnsi="Arial" w:cs="Arial"/>
          <w:color w:val="000000"/>
          <w:lang w:val="en-US"/>
        </w:rPr>
        <w:t>Mapping coverage information.</w:t>
      </w:r>
      <w:proofErr w:type="gramEnd"/>
      <w:r w:rsidRPr="00873F4C">
        <w:rPr>
          <w:rFonts w:ascii="Arial" w:hAnsi="Arial" w:cs="Arial"/>
          <w:color w:val="000000"/>
          <w:lang w:val="en-US"/>
        </w:rPr>
        <w:t xml:space="preserve"> The genomic data were mapped to the mitochondrial reference genomes of beluga (KY444734) and narwhal (NC_005279), and the nuclear genome of killer whale (GCA_000331955.2).</w:t>
      </w:r>
    </w:p>
    <w:p w:rsidR="003401C9" w:rsidRDefault="003401C9">
      <w:pPr>
        <w:rPr>
          <w:rFonts w:ascii="Arial" w:hAnsi="Arial" w:cs="Arial"/>
          <w:color w:val="000000"/>
          <w:lang w:val="en-US"/>
        </w:rPr>
      </w:pPr>
      <w:r w:rsidRPr="003401C9">
        <w:rPr>
          <w:noProof/>
          <w:lang w:eastAsia="da-DK"/>
        </w:rPr>
        <w:drawing>
          <wp:inline distT="0" distB="0" distL="0" distR="0" wp14:anchorId="1536408A" wp14:editId="5D56B1B7">
            <wp:extent cx="8834284" cy="2669458"/>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34072" cy="2669394"/>
                    </a:xfrm>
                    <a:prstGeom prst="rect">
                      <a:avLst/>
                    </a:prstGeom>
                    <a:noFill/>
                    <a:ln>
                      <a:noFill/>
                    </a:ln>
                  </pic:spPr>
                </pic:pic>
              </a:graphicData>
            </a:graphic>
          </wp:inline>
        </w:drawing>
      </w:r>
    </w:p>
    <w:p w:rsidR="003401C9" w:rsidRDefault="003401C9">
      <w:pPr>
        <w:rPr>
          <w:rFonts w:ascii="Arial" w:hAnsi="Arial" w:cs="Arial"/>
          <w:color w:val="000000"/>
          <w:lang w:val="en-US"/>
        </w:rPr>
      </w:pPr>
    </w:p>
    <w:p w:rsidR="00873F4C" w:rsidRDefault="00873F4C">
      <w:pPr>
        <w:rPr>
          <w:rFonts w:ascii="Arial" w:hAnsi="Arial" w:cs="Arial"/>
          <w:lang w:val="en-US"/>
        </w:rPr>
      </w:pPr>
    </w:p>
    <w:p w:rsidR="00C539B8" w:rsidRDefault="00C539B8">
      <w:pPr>
        <w:rPr>
          <w:rFonts w:ascii="Arial" w:hAnsi="Arial" w:cs="Arial"/>
          <w:lang w:val="en-US"/>
        </w:rPr>
      </w:pPr>
    </w:p>
    <w:p w:rsidR="00C539B8" w:rsidRDefault="00C539B8">
      <w:pPr>
        <w:rPr>
          <w:rFonts w:ascii="Arial" w:hAnsi="Arial" w:cs="Arial"/>
          <w:lang w:val="en-US"/>
        </w:rPr>
      </w:pPr>
    </w:p>
    <w:p w:rsidR="00C539B8" w:rsidRDefault="00C539B8">
      <w:pPr>
        <w:rPr>
          <w:rFonts w:ascii="Arial" w:hAnsi="Arial" w:cs="Arial"/>
          <w:lang w:val="en-US"/>
        </w:rPr>
      </w:pPr>
    </w:p>
    <w:p w:rsidR="00C539B8" w:rsidRDefault="00C539B8">
      <w:pPr>
        <w:rPr>
          <w:rFonts w:ascii="Arial" w:hAnsi="Arial" w:cs="Arial"/>
          <w:lang w:val="en-US"/>
        </w:rPr>
      </w:pPr>
    </w:p>
    <w:p w:rsidR="00C539B8" w:rsidRDefault="00C539B8">
      <w:pPr>
        <w:rPr>
          <w:rFonts w:ascii="Arial" w:hAnsi="Arial" w:cs="Arial"/>
          <w:lang w:val="en-US"/>
        </w:rPr>
      </w:pPr>
    </w:p>
    <w:p w:rsidR="00C539B8" w:rsidRDefault="00C539B8">
      <w:pPr>
        <w:rPr>
          <w:rFonts w:ascii="Arial" w:hAnsi="Arial" w:cs="Arial"/>
          <w:lang w:val="en-US"/>
        </w:rPr>
      </w:pPr>
    </w:p>
    <w:p w:rsidR="00C539B8" w:rsidRDefault="00C539B8">
      <w:pPr>
        <w:rPr>
          <w:rFonts w:ascii="Arial" w:hAnsi="Arial" w:cs="Arial"/>
          <w:lang w:val="en-US"/>
        </w:rPr>
        <w:sectPr w:rsidR="00C539B8" w:rsidSect="00C539B8">
          <w:pgSz w:w="16838" w:h="11906" w:orient="landscape"/>
          <w:pgMar w:top="1134" w:right="1701" w:bottom="1134" w:left="1701" w:header="708" w:footer="708" w:gutter="0"/>
          <w:cols w:space="708"/>
          <w:docGrid w:linePitch="360"/>
        </w:sectPr>
      </w:pPr>
    </w:p>
    <w:p w:rsidR="00C539B8" w:rsidRDefault="00C539B8" w:rsidP="00C539B8">
      <w:pPr>
        <w:spacing w:before="400" w:after="120" w:line="240" w:lineRule="auto"/>
        <w:outlineLvl w:val="0"/>
        <w:rPr>
          <w:rFonts w:ascii="Arial" w:eastAsia="Times New Roman" w:hAnsi="Arial" w:cs="Arial"/>
          <w:color w:val="000000"/>
          <w:kern w:val="36"/>
          <w:sz w:val="32"/>
          <w:szCs w:val="32"/>
          <w:lang w:val="en-US" w:eastAsia="da-DK"/>
        </w:rPr>
      </w:pPr>
      <w:r w:rsidRPr="00873F4C">
        <w:rPr>
          <w:rFonts w:ascii="Arial" w:eastAsia="Times New Roman" w:hAnsi="Arial" w:cs="Arial"/>
          <w:color w:val="000000"/>
          <w:kern w:val="36"/>
          <w:sz w:val="32"/>
          <w:szCs w:val="32"/>
          <w:lang w:val="en-US" w:eastAsia="da-DK"/>
        </w:rPr>
        <w:lastRenderedPageBreak/>
        <w:t>Supplementary</w:t>
      </w:r>
      <w:r>
        <w:rPr>
          <w:rFonts w:ascii="Arial" w:eastAsia="Times New Roman" w:hAnsi="Arial" w:cs="Arial"/>
          <w:color w:val="000000"/>
          <w:kern w:val="36"/>
          <w:sz w:val="32"/>
          <w:szCs w:val="32"/>
          <w:lang w:val="en-US" w:eastAsia="da-DK"/>
        </w:rPr>
        <w:t> Figure S6</w:t>
      </w:r>
    </w:p>
    <w:p w:rsidR="00C539B8" w:rsidRPr="00C539B8" w:rsidRDefault="00C539B8">
      <w:pPr>
        <w:rPr>
          <w:rFonts w:ascii="Arial" w:hAnsi="Arial" w:cs="Arial"/>
          <w:noProof/>
          <w:lang w:val="en-US" w:eastAsia="da-DK"/>
        </w:rPr>
      </w:pPr>
      <w:r w:rsidRPr="00C539B8">
        <w:rPr>
          <w:rFonts w:ascii="Arial" w:hAnsi="Arial" w:cs="Arial"/>
          <w:color w:val="000000"/>
          <w:lang w:val="en-US"/>
        </w:rPr>
        <w:t>Median-spanning haplotype network of complete mitochondrial genomes of eight belugas (blue), eight narwhals (green) and MCE1356</w:t>
      </w:r>
      <w:r>
        <w:rPr>
          <w:rFonts w:ascii="Arial" w:hAnsi="Arial" w:cs="Arial"/>
          <w:color w:val="000000"/>
          <w:lang w:val="en-US"/>
        </w:rPr>
        <w:t xml:space="preserve"> mapped to the beluga reference</w:t>
      </w:r>
      <w:r w:rsidRPr="00C539B8">
        <w:rPr>
          <w:rFonts w:ascii="Arial" w:hAnsi="Arial" w:cs="Arial"/>
          <w:color w:val="000000"/>
          <w:lang w:val="en-US"/>
        </w:rPr>
        <w:t xml:space="preserve"> (red). Black dots indicate intermediate haplotypes not found in the data. The </w:t>
      </w:r>
      <w:proofErr w:type="gramStart"/>
      <w:r w:rsidRPr="00C539B8">
        <w:rPr>
          <w:rFonts w:ascii="Arial" w:hAnsi="Arial" w:cs="Arial"/>
          <w:color w:val="000000"/>
          <w:lang w:val="en-US"/>
        </w:rPr>
        <w:t>size of the circles indicate</w:t>
      </w:r>
      <w:proofErr w:type="gramEnd"/>
      <w:r w:rsidRPr="00C539B8">
        <w:rPr>
          <w:rFonts w:ascii="Arial" w:hAnsi="Arial" w:cs="Arial"/>
          <w:color w:val="000000"/>
          <w:lang w:val="en-US"/>
        </w:rPr>
        <w:t xml:space="preserve"> the relative number of specimens sharing a haplotype. </w:t>
      </w:r>
      <w:r w:rsidRPr="008D58A2">
        <w:rPr>
          <w:rFonts w:ascii="Arial" w:hAnsi="Arial" w:cs="Arial"/>
          <w:color w:val="000000"/>
          <w:lang w:val="en-US"/>
        </w:rPr>
        <w:t>Numbers indicate number of variable sites between haplotypes.</w:t>
      </w:r>
    </w:p>
    <w:p w:rsidR="00C539B8" w:rsidRDefault="008D58A2">
      <w:pPr>
        <w:rPr>
          <w:rFonts w:ascii="Arial" w:hAnsi="Arial" w:cs="Arial"/>
          <w:lang w:val="en-US"/>
        </w:rPr>
      </w:pPr>
      <w:bookmarkStart w:id="0" w:name="_GoBack"/>
      <w:r>
        <w:rPr>
          <w:rFonts w:ascii="Arial" w:hAnsi="Arial" w:cs="Arial"/>
          <w:noProof/>
          <w:lang w:eastAsia="da-DK"/>
        </w:rPr>
        <w:drawing>
          <wp:inline distT="0" distB="0" distL="0" distR="0">
            <wp:extent cx="6120130" cy="19323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Network_Hybrid_to_DLmtDNA_Sup_Fig_V2.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1932305"/>
                    </a:xfrm>
                    <a:prstGeom prst="rect">
                      <a:avLst/>
                    </a:prstGeom>
                  </pic:spPr>
                </pic:pic>
              </a:graphicData>
            </a:graphic>
          </wp:inline>
        </w:drawing>
      </w:r>
      <w:bookmarkEnd w:id="0"/>
      <w:r w:rsidR="00C539B8">
        <w:rPr>
          <w:rFonts w:ascii="Arial" w:hAnsi="Arial" w:cs="Arial"/>
          <w:lang w:val="en-US"/>
        </w:rPr>
        <w:br w:type="page"/>
      </w:r>
    </w:p>
    <w:p w:rsidR="008E6DB4" w:rsidRDefault="008E6DB4" w:rsidP="008E6DB4">
      <w:pPr>
        <w:spacing w:before="400" w:after="120" w:line="240" w:lineRule="auto"/>
        <w:outlineLvl w:val="0"/>
        <w:rPr>
          <w:rFonts w:ascii="Arial" w:eastAsia="Times New Roman" w:hAnsi="Arial" w:cs="Arial"/>
          <w:color w:val="000000"/>
          <w:kern w:val="36"/>
          <w:sz w:val="32"/>
          <w:szCs w:val="32"/>
          <w:lang w:val="en-US" w:eastAsia="da-DK"/>
        </w:rPr>
      </w:pPr>
      <w:r w:rsidRPr="00873F4C">
        <w:rPr>
          <w:rFonts w:ascii="Arial" w:eastAsia="Times New Roman" w:hAnsi="Arial" w:cs="Arial"/>
          <w:color w:val="000000"/>
          <w:kern w:val="36"/>
          <w:sz w:val="32"/>
          <w:szCs w:val="32"/>
          <w:lang w:val="en-US" w:eastAsia="da-DK"/>
        </w:rPr>
        <w:lastRenderedPageBreak/>
        <w:t>Supplementary</w:t>
      </w:r>
      <w:r>
        <w:rPr>
          <w:rFonts w:ascii="Arial" w:eastAsia="Times New Roman" w:hAnsi="Arial" w:cs="Arial"/>
          <w:color w:val="000000"/>
          <w:kern w:val="36"/>
          <w:sz w:val="32"/>
          <w:szCs w:val="32"/>
          <w:lang w:val="en-US" w:eastAsia="da-DK"/>
        </w:rPr>
        <w:t> Figure S7</w:t>
      </w:r>
    </w:p>
    <w:p w:rsidR="008E6DB4" w:rsidRDefault="008E6DB4">
      <w:pPr>
        <w:rPr>
          <w:rFonts w:ascii="Arial" w:hAnsi="Arial" w:cs="Arial"/>
          <w:lang w:val="en-US"/>
        </w:rPr>
      </w:pPr>
      <w:r>
        <w:rPr>
          <w:rFonts w:ascii="Arial" w:hAnsi="Arial" w:cs="Arial"/>
          <w:lang w:val="en-US"/>
        </w:rPr>
        <w:t>Combined read depth distribution of MCE1356, eight belugas and eight narwhals. Mean value is 4.14.</w:t>
      </w:r>
    </w:p>
    <w:p w:rsidR="00C539B8" w:rsidRDefault="008E6DB4">
      <w:pPr>
        <w:rPr>
          <w:rFonts w:ascii="Arial" w:hAnsi="Arial" w:cs="Arial"/>
          <w:lang w:val="en-US"/>
        </w:rPr>
        <w:sectPr w:rsidR="00C539B8" w:rsidSect="00C539B8">
          <w:pgSz w:w="11906" w:h="16838"/>
          <w:pgMar w:top="1701" w:right="1134" w:bottom="1701" w:left="1134" w:header="708" w:footer="708" w:gutter="0"/>
          <w:cols w:space="708"/>
          <w:docGrid w:linePitch="360"/>
        </w:sectPr>
      </w:pPr>
      <w:r>
        <w:rPr>
          <w:rFonts w:ascii="Arial" w:hAnsi="Arial" w:cs="Arial"/>
          <w:noProof/>
          <w:lang w:eastAsia="da-DK"/>
        </w:rPr>
        <w:drawing>
          <wp:inline distT="0" distB="0" distL="0" distR="0">
            <wp:extent cx="6113145" cy="3333115"/>
            <wp:effectExtent l="0" t="0" r="0" b="0"/>
            <wp:docPr id="6" name="Picture 6" descr="\\a00143.science.domain\xcl300\Documents\My_Docs_Work\P.hd\Narluga\narluga3\post2ndReview\Figures\S7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00143.science.domain\xcl300\Documents\My_Docs_Work\P.hd\Narluga\narluga3\post2ndReview\Figures\S7_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3145" cy="3333115"/>
                    </a:xfrm>
                    <a:prstGeom prst="rect">
                      <a:avLst/>
                    </a:prstGeom>
                    <a:noFill/>
                    <a:ln>
                      <a:noFill/>
                    </a:ln>
                  </pic:spPr>
                </pic:pic>
              </a:graphicData>
            </a:graphic>
          </wp:inline>
        </w:drawing>
      </w:r>
    </w:p>
    <w:p w:rsidR="00C539B8" w:rsidRDefault="00C539B8" w:rsidP="00515BBB">
      <w:pPr>
        <w:rPr>
          <w:rFonts w:ascii="Arial" w:hAnsi="Arial" w:cs="Arial"/>
          <w:lang w:val="en-US"/>
        </w:rPr>
      </w:pPr>
    </w:p>
    <w:sectPr w:rsidR="00C539B8" w:rsidSect="00C539B8">
      <w:pgSz w:w="11906" w:h="16838"/>
      <w:pgMar w:top="1699" w:right="1138" w:bottom="1699"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70E"/>
    <w:rsid w:val="00096888"/>
    <w:rsid w:val="00111C4B"/>
    <w:rsid w:val="001E5291"/>
    <w:rsid w:val="00316581"/>
    <w:rsid w:val="003401C9"/>
    <w:rsid w:val="003602B2"/>
    <w:rsid w:val="00442FD7"/>
    <w:rsid w:val="004A17D3"/>
    <w:rsid w:val="004A1E58"/>
    <w:rsid w:val="004E4316"/>
    <w:rsid w:val="00515BBB"/>
    <w:rsid w:val="0052170E"/>
    <w:rsid w:val="00747D6F"/>
    <w:rsid w:val="00806AEF"/>
    <w:rsid w:val="00873F4C"/>
    <w:rsid w:val="008B679A"/>
    <w:rsid w:val="008D58A2"/>
    <w:rsid w:val="008E6DB4"/>
    <w:rsid w:val="00AC6DD4"/>
    <w:rsid w:val="00B77CFF"/>
    <w:rsid w:val="00C057FC"/>
    <w:rsid w:val="00C539B8"/>
    <w:rsid w:val="00C74078"/>
    <w:rsid w:val="00D77E6A"/>
    <w:rsid w:val="00D84E83"/>
    <w:rsid w:val="00FB315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217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17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70E"/>
    <w:rPr>
      <w:rFonts w:ascii="Tahoma" w:hAnsi="Tahoma" w:cs="Tahoma"/>
      <w:sz w:val="16"/>
      <w:szCs w:val="16"/>
    </w:rPr>
  </w:style>
  <w:style w:type="character" w:customStyle="1" w:styleId="Heading1Char">
    <w:name w:val="Heading 1 Char"/>
    <w:basedOn w:val="DefaultParagraphFont"/>
    <w:link w:val="Heading1"/>
    <w:uiPriority w:val="9"/>
    <w:rsid w:val="0052170E"/>
    <w:rPr>
      <w:rFonts w:ascii="Times New Roman" w:eastAsia="Times New Roman" w:hAnsi="Times New Roman" w:cs="Times New Roman"/>
      <w:b/>
      <w:bCs/>
      <w:kern w:val="36"/>
      <w:sz w:val="48"/>
      <w:szCs w:val="48"/>
      <w:lang w:eastAsia="da-DK"/>
    </w:rPr>
  </w:style>
  <w:style w:type="paragraph" w:styleId="NormalWeb">
    <w:name w:val="Normal (Web)"/>
    <w:basedOn w:val="Normal"/>
    <w:uiPriority w:val="99"/>
    <w:semiHidden/>
    <w:unhideWhenUsed/>
    <w:rsid w:val="0052170E"/>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Caption">
    <w:name w:val="caption"/>
    <w:basedOn w:val="Normal"/>
    <w:next w:val="Normal"/>
    <w:uiPriority w:val="35"/>
    <w:unhideWhenUsed/>
    <w:qFormat/>
    <w:rsid w:val="00873F4C"/>
    <w:pPr>
      <w:spacing w:line="240" w:lineRule="auto"/>
    </w:pPr>
    <w:rPr>
      <w:rFonts w:ascii="Book Antiqua" w:eastAsia="MS Mincho" w:hAnsi="Book Antiqua" w:cs="Times New Roman"/>
      <w:b/>
      <w:bCs/>
      <w:color w:val="4F81BD"/>
      <w:sz w:val="18"/>
      <w:szCs w:val="18"/>
      <w:lang w:val="en-US" w:eastAsia="ja-JP"/>
    </w:rPr>
  </w:style>
  <w:style w:type="paragraph" w:customStyle="1" w:styleId="EndNoteBibliographyTitle">
    <w:name w:val="EndNote Bibliography Title"/>
    <w:basedOn w:val="Normal"/>
    <w:rsid w:val="00B77CFF"/>
    <w:pPr>
      <w:spacing w:after="0" w:line="240" w:lineRule="auto"/>
      <w:jc w:val="center"/>
    </w:pPr>
    <w:rPr>
      <w:rFonts w:ascii="Times New Roman" w:eastAsiaTheme="minorEastAsia" w:hAnsi="Times New Roman" w:cs="Times New Roman"/>
      <w:sz w:val="24"/>
      <w:szCs w:val="24"/>
      <w:lang w:val="en-US"/>
    </w:rPr>
  </w:style>
  <w:style w:type="paragraph" w:customStyle="1" w:styleId="EndNoteBibliography">
    <w:name w:val="EndNote Bibliography"/>
    <w:basedOn w:val="Normal"/>
    <w:rsid w:val="00B77CFF"/>
    <w:pPr>
      <w:spacing w:after="0" w:line="240" w:lineRule="auto"/>
    </w:pPr>
    <w:rPr>
      <w:rFonts w:ascii="Times New Roman" w:eastAsiaTheme="minorEastAsia" w:hAnsi="Times New Roman" w:cs="Times New Roman"/>
      <w:sz w:val="24"/>
      <w:szCs w:val="24"/>
      <w:lang w:val="en-US"/>
    </w:rPr>
  </w:style>
  <w:style w:type="character" w:customStyle="1" w:styleId="BalloonTextChar1">
    <w:name w:val="Balloon Text Char1"/>
    <w:basedOn w:val="DefaultParagraphFont"/>
    <w:uiPriority w:val="99"/>
    <w:semiHidden/>
    <w:rsid w:val="00B77CFF"/>
    <w:rPr>
      <w:rFonts w:ascii="Lucida Grande" w:hAnsi="Lucida Grande" w:cs="Lucida Grande"/>
      <w:sz w:val="18"/>
      <w:szCs w:val="18"/>
    </w:rPr>
  </w:style>
  <w:style w:type="character" w:customStyle="1" w:styleId="CommentTextChar">
    <w:name w:val="Comment Text Char"/>
    <w:basedOn w:val="DefaultParagraphFont"/>
    <w:link w:val="CommentText"/>
    <w:uiPriority w:val="99"/>
    <w:semiHidden/>
    <w:rsid w:val="00B77CFF"/>
    <w:rPr>
      <w:rFonts w:ascii="Times New Roman" w:eastAsia="Times New Roman" w:hAnsi="Times New Roman" w:cs="Times New Roman"/>
    </w:rPr>
  </w:style>
  <w:style w:type="paragraph" w:styleId="CommentText">
    <w:name w:val="annotation text"/>
    <w:basedOn w:val="Normal"/>
    <w:link w:val="CommentTextChar"/>
    <w:uiPriority w:val="99"/>
    <w:semiHidden/>
    <w:unhideWhenUsed/>
    <w:rsid w:val="00B77CFF"/>
    <w:pPr>
      <w:spacing w:after="0" w:line="240" w:lineRule="auto"/>
    </w:pPr>
    <w:rPr>
      <w:rFonts w:ascii="Times New Roman" w:eastAsia="Times New Roman" w:hAnsi="Times New Roman" w:cs="Times New Roman"/>
    </w:rPr>
  </w:style>
  <w:style w:type="character" w:customStyle="1" w:styleId="CommentTextChar1">
    <w:name w:val="Comment Text Char1"/>
    <w:basedOn w:val="DefaultParagraphFont"/>
    <w:uiPriority w:val="99"/>
    <w:semiHidden/>
    <w:rsid w:val="00B77CFF"/>
    <w:rPr>
      <w:sz w:val="20"/>
      <w:szCs w:val="20"/>
    </w:rPr>
  </w:style>
  <w:style w:type="character" w:customStyle="1" w:styleId="CommentSubjectChar">
    <w:name w:val="Comment Subject Char"/>
    <w:basedOn w:val="CommentTextChar"/>
    <w:link w:val="CommentSubject"/>
    <w:uiPriority w:val="99"/>
    <w:semiHidden/>
    <w:rsid w:val="00B77CFF"/>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B77CFF"/>
    <w:rPr>
      <w:b/>
      <w:bCs/>
      <w:sz w:val="20"/>
      <w:szCs w:val="20"/>
    </w:rPr>
  </w:style>
  <w:style w:type="character" w:customStyle="1" w:styleId="CommentSubjectChar1">
    <w:name w:val="Comment Subject Char1"/>
    <w:basedOn w:val="CommentTextChar1"/>
    <w:uiPriority w:val="99"/>
    <w:semiHidden/>
    <w:rsid w:val="00B77CF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217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17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70E"/>
    <w:rPr>
      <w:rFonts w:ascii="Tahoma" w:hAnsi="Tahoma" w:cs="Tahoma"/>
      <w:sz w:val="16"/>
      <w:szCs w:val="16"/>
    </w:rPr>
  </w:style>
  <w:style w:type="character" w:customStyle="1" w:styleId="Heading1Char">
    <w:name w:val="Heading 1 Char"/>
    <w:basedOn w:val="DefaultParagraphFont"/>
    <w:link w:val="Heading1"/>
    <w:uiPriority w:val="9"/>
    <w:rsid w:val="0052170E"/>
    <w:rPr>
      <w:rFonts w:ascii="Times New Roman" w:eastAsia="Times New Roman" w:hAnsi="Times New Roman" w:cs="Times New Roman"/>
      <w:b/>
      <w:bCs/>
      <w:kern w:val="36"/>
      <w:sz w:val="48"/>
      <w:szCs w:val="48"/>
      <w:lang w:eastAsia="da-DK"/>
    </w:rPr>
  </w:style>
  <w:style w:type="paragraph" w:styleId="NormalWeb">
    <w:name w:val="Normal (Web)"/>
    <w:basedOn w:val="Normal"/>
    <w:uiPriority w:val="99"/>
    <w:semiHidden/>
    <w:unhideWhenUsed/>
    <w:rsid w:val="0052170E"/>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Caption">
    <w:name w:val="caption"/>
    <w:basedOn w:val="Normal"/>
    <w:next w:val="Normal"/>
    <w:uiPriority w:val="35"/>
    <w:unhideWhenUsed/>
    <w:qFormat/>
    <w:rsid w:val="00873F4C"/>
    <w:pPr>
      <w:spacing w:line="240" w:lineRule="auto"/>
    </w:pPr>
    <w:rPr>
      <w:rFonts w:ascii="Book Antiqua" w:eastAsia="MS Mincho" w:hAnsi="Book Antiqua" w:cs="Times New Roman"/>
      <w:b/>
      <w:bCs/>
      <w:color w:val="4F81BD"/>
      <w:sz w:val="18"/>
      <w:szCs w:val="18"/>
      <w:lang w:val="en-US" w:eastAsia="ja-JP"/>
    </w:rPr>
  </w:style>
  <w:style w:type="paragraph" w:customStyle="1" w:styleId="EndNoteBibliographyTitle">
    <w:name w:val="EndNote Bibliography Title"/>
    <w:basedOn w:val="Normal"/>
    <w:rsid w:val="00B77CFF"/>
    <w:pPr>
      <w:spacing w:after="0" w:line="240" w:lineRule="auto"/>
      <w:jc w:val="center"/>
    </w:pPr>
    <w:rPr>
      <w:rFonts w:ascii="Times New Roman" w:eastAsiaTheme="minorEastAsia" w:hAnsi="Times New Roman" w:cs="Times New Roman"/>
      <w:sz w:val="24"/>
      <w:szCs w:val="24"/>
      <w:lang w:val="en-US"/>
    </w:rPr>
  </w:style>
  <w:style w:type="paragraph" w:customStyle="1" w:styleId="EndNoteBibliography">
    <w:name w:val="EndNote Bibliography"/>
    <w:basedOn w:val="Normal"/>
    <w:rsid w:val="00B77CFF"/>
    <w:pPr>
      <w:spacing w:after="0" w:line="240" w:lineRule="auto"/>
    </w:pPr>
    <w:rPr>
      <w:rFonts w:ascii="Times New Roman" w:eastAsiaTheme="minorEastAsia" w:hAnsi="Times New Roman" w:cs="Times New Roman"/>
      <w:sz w:val="24"/>
      <w:szCs w:val="24"/>
      <w:lang w:val="en-US"/>
    </w:rPr>
  </w:style>
  <w:style w:type="character" w:customStyle="1" w:styleId="BalloonTextChar1">
    <w:name w:val="Balloon Text Char1"/>
    <w:basedOn w:val="DefaultParagraphFont"/>
    <w:uiPriority w:val="99"/>
    <w:semiHidden/>
    <w:rsid w:val="00B77CFF"/>
    <w:rPr>
      <w:rFonts w:ascii="Lucida Grande" w:hAnsi="Lucida Grande" w:cs="Lucida Grande"/>
      <w:sz w:val="18"/>
      <w:szCs w:val="18"/>
    </w:rPr>
  </w:style>
  <w:style w:type="character" w:customStyle="1" w:styleId="CommentTextChar">
    <w:name w:val="Comment Text Char"/>
    <w:basedOn w:val="DefaultParagraphFont"/>
    <w:link w:val="CommentText"/>
    <w:uiPriority w:val="99"/>
    <w:semiHidden/>
    <w:rsid w:val="00B77CFF"/>
    <w:rPr>
      <w:rFonts w:ascii="Times New Roman" w:eastAsia="Times New Roman" w:hAnsi="Times New Roman" w:cs="Times New Roman"/>
    </w:rPr>
  </w:style>
  <w:style w:type="paragraph" w:styleId="CommentText">
    <w:name w:val="annotation text"/>
    <w:basedOn w:val="Normal"/>
    <w:link w:val="CommentTextChar"/>
    <w:uiPriority w:val="99"/>
    <w:semiHidden/>
    <w:unhideWhenUsed/>
    <w:rsid w:val="00B77CFF"/>
    <w:pPr>
      <w:spacing w:after="0" w:line="240" w:lineRule="auto"/>
    </w:pPr>
    <w:rPr>
      <w:rFonts w:ascii="Times New Roman" w:eastAsia="Times New Roman" w:hAnsi="Times New Roman" w:cs="Times New Roman"/>
    </w:rPr>
  </w:style>
  <w:style w:type="character" w:customStyle="1" w:styleId="CommentTextChar1">
    <w:name w:val="Comment Text Char1"/>
    <w:basedOn w:val="DefaultParagraphFont"/>
    <w:uiPriority w:val="99"/>
    <w:semiHidden/>
    <w:rsid w:val="00B77CFF"/>
    <w:rPr>
      <w:sz w:val="20"/>
      <w:szCs w:val="20"/>
    </w:rPr>
  </w:style>
  <w:style w:type="character" w:customStyle="1" w:styleId="CommentSubjectChar">
    <w:name w:val="Comment Subject Char"/>
    <w:basedOn w:val="CommentTextChar"/>
    <w:link w:val="CommentSubject"/>
    <w:uiPriority w:val="99"/>
    <w:semiHidden/>
    <w:rsid w:val="00B77CFF"/>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B77CFF"/>
    <w:rPr>
      <w:b/>
      <w:bCs/>
      <w:sz w:val="20"/>
      <w:szCs w:val="20"/>
    </w:rPr>
  </w:style>
  <w:style w:type="character" w:customStyle="1" w:styleId="CommentSubjectChar1">
    <w:name w:val="Comment Subject Char1"/>
    <w:basedOn w:val="CommentTextChar1"/>
    <w:uiPriority w:val="99"/>
    <w:semiHidden/>
    <w:rsid w:val="00B77C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25330">
      <w:bodyDiv w:val="1"/>
      <w:marLeft w:val="0"/>
      <w:marRight w:val="0"/>
      <w:marTop w:val="0"/>
      <w:marBottom w:val="0"/>
      <w:divBdr>
        <w:top w:val="none" w:sz="0" w:space="0" w:color="auto"/>
        <w:left w:val="none" w:sz="0" w:space="0" w:color="auto"/>
        <w:bottom w:val="none" w:sz="0" w:space="0" w:color="auto"/>
        <w:right w:val="none" w:sz="0" w:space="0" w:color="auto"/>
      </w:divBdr>
    </w:div>
    <w:div w:id="210746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23E9D-18C7-4A8E-9423-E7E8D71B2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2865</Words>
  <Characters>14990</Characters>
  <Application>Microsoft Office Word</Application>
  <DocSecurity>0</DocSecurity>
  <Lines>258</Lines>
  <Paragraphs>80</Paragraphs>
  <ScaleCrop>false</ScaleCrop>
  <HeadingPairs>
    <vt:vector size="2" baseType="variant">
      <vt:variant>
        <vt:lpstr>Title</vt:lpstr>
      </vt:variant>
      <vt:variant>
        <vt:i4>1</vt:i4>
      </vt:variant>
    </vt:vector>
  </HeadingPairs>
  <TitlesOfParts>
    <vt:vector size="1" baseType="lpstr">
      <vt:lpstr/>
    </vt:vector>
  </TitlesOfParts>
  <Company>Faculty of Science, University of Copenhagen</Company>
  <LinksUpToDate>false</LinksUpToDate>
  <CharactersWithSpaces>17775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Mikkel Skovrind</dc:creator>
  <cp:lastModifiedBy>Mikkel Skovrind</cp:lastModifiedBy>
  <cp:revision>2</cp:revision>
  <cp:lastPrinted>2018-09-28T08:41:00Z</cp:lastPrinted>
  <dcterms:created xsi:type="dcterms:W3CDTF">2018-12-25T14:16:00Z</dcterms:created>
  <dcterms:modified xsi:type="dcterms:W3CDTF">2018-12-25T14:16:00Z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