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FF595" w14:textId="77777777" w:rsidR="00AA2847" w:rsidRDefault="002F6398" w:rsidP="007E628A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</w:rPr>
        <w:t>Bi</w:t>
      </w:r>
      <w:r w:rsidRPr="00325086">
        <w:rPr>
          <w:rFonts w:ascii="Arial" w:eastAsia="Times New Roman" w:hAnsi="Arial" w:cs="Arial"/>
          <w:b/>
          <w:bCs/>
          <w:sz w:val="24"/>
          <w:szCs w:val="24"/>
        </w:rPr>
        <w:t xml:space="preserve">directional, Daily Temporal Associations </w:t>
      </w:r>
    </w:p>
    <w:p w14:paraId="6E6442D6" w14:textId="77777777" w:rsidR="00AA2847" w:rsidRDefault="002F6398" w:rsidP="007E628A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25086">
        <w:rPr>
          <w:rFonts w:ascii="Arial" w:eastAsia="Times New Roman" w:hAnsi="Arial" w:cs="Arial"/>
          <w:b/>
          <w:bCs/>
          <w:sz w:val="24"/>
          <w:szCs w:val="24"/>
        </w:rPr>
        <w:t>between Sleep and Physical Activity in Adolescents</w:t>
      </w:r>
    </w:p>
    <w:p w14:paraId="15C54B7F" w14:textId="77777777" w:rsidR="00AA2847" w:rsidRDefault="002F6398" w:rsidP="007E628A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25086">
        <w:rPr>
          <w:rFonts w:ascii="Arial" w:hAnsi="Arial" w:cs="Arial"/>
        </w:rPr>
        <w:br/>
      </w:r>
      <w:r w:rsidRPr="00325086">
        <w:rPr>
          <w:rFonts w:ascii="Arial" w:eastAsia="Times New Roman" w:hAnsi="Arial" w:cs="Arial"/>
          <w:sz w:val="24"/>
          <w:szCs w:val="24"/>
        </w:rPr>
        <w:t xml:space="preserve">Lindsay Master, Russell </w:t>
      </w:r>
      <w:r>
        <w:rPr>
          <w:rFonts w:ascii="Arial" w:eastAsia="Times New Roman" w:hAnsi="Arial" w:cs="Arial"/>
          <w:sz w:val="24"/>
          <w:szCs w:val="24"/>
        </w:rPr>
        <w:t xml:space="preserve">T. </w:t>
      </w:r>
      <w:r w:rsidRPr="00325086">
        <w:rPr>
          <w:rFonts w:ascii="Arial" w:eastAsia="Times New Roman" w:hAnsi="Arial" w:cs="Arial"/>
          <w:sz w:val="24"/>
          <w:szCs w:val="24"/>
        </w:rPr>
        <w:t xml:space="preserve">Nye, Soomi Lee, Nicole G. Nahmod, </w:t>
      </w:r>
    </w:p>
    <w:p w14:paraId="2B68D5D6" w14:textId="4CEE161C" w:rsidR="007E628A" w:rsidRDefault="002F6398" w:rsidP="007E628A">
      <w:pPr>
        <w:spacing w:after="0" w:line="480" w:lineRule="auto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325086">
        <w:rPr>
          <w:rFonts w:ascii="Arial" w:eastAsia="Times New Roman" w:hAnsi="Arial" w:cs="Arial"/>
          <w:sz w:val="24"/>
          <w:szCs w:val="24"/>
        </w:rPr>
        <w:t>Sara Mariani, Lauren Hale, Orfeu M. Buxton</w:t>
      </w:r>
    </w:p>
    <w:p w14:paraId="23FFA68F" w14:textId="77777777" w:rsidR="007E628A" w:rsidRDefault="007E628A" w:rsidP="007E628A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27F7F440" w14:textId="77777777" w:rsidR="00AA2847" w:rsidRDefault="00E46297" w:rsidP="007E628A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E46297">
        <w:rPr>
          <w:rFonts w:ascii="Arial" w:eastAsia="Times New Roman" w:hAnsi="Arial" w:cs="Arial"/>
          <w:b/>
          <w:sz w:val="24"/>
          <w:szCs w:val="24"/>
          <w:u w:val="single"/>
        </w:rPr>
        <w:t xml:space="preserve">Supplementary </w:t>
      </w:r>
      <w:r w:rsidR="00F674A2">
        <w:rPr>
          <w:rFonts w:ascii="Arial" w:eastAsia="Times New Roman" w:hAnsi="Arial" w:cs="Arial"/>
          <w:b/>
          <w:sz w:val="24"/>
          <w:szCs w:val="24"/>
          <w:u w:val="single"/>
        </w:rPr>
        <w:t>Data</w:t>
      </w:r>
    </w:p>
    <w:p w14:paraId="096998C5" w14:textId="77F909C0" w:rsidR="008C390C" w:rsidRPr="00E35A6D" w:rsidRDefault="00E46297" w:rsidP="007E628A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u w:val="single"/>
        </w:rPr>
        <w:br/>
      </w:r>
      <w:r w:rsidR="008C390C" w:rsidRPr="00F525C4">
        <w:rPr>
          <w:rFonts w:ascii="Arial" w:eastAsia="Times New Roman" w:hAnsi="Arial" w:cs="Arial"/>
          <w:b/>
          <w:i/>
          <w:sz w:val="24"/>
          <w:szCs w:val="24"/>
        </w:rPr>
        <w:t>Supplementary analyses in the summer months</w:t>
      </w:r>
      <w:r w:rsidR="008C390C" w:rsidRPr="00E35A6D">
        <w:rPr>
          <w:rFonts w:ascii="Arial" w:eastAsia="Times New Roman" w:hAnsi="Arial" w:cs="Arial"/>
          <w:b/>
          <w:i/>
          <w:sz w:val="24"/>
          <w:szCs w:val="24"/>
        </w:rPr>
        <w:br/>
      </w:r>
      <w:r w:rsidR="008C3A4C">
        <w:rPr>
          <w:rFonts w:ascii="Arial" w:eastAsia="Times New Roman" w:hAnsi="Arial" w:cs="Arial"/>
          <w:sz w:val="24"/>
          <w:szCs w:val="24"/>
        </w:rPr>
        <w:t xml:space="preserve"> </w:t>
      </w:r>
      <w:r w:rsidR="008C390C" w:rsidRPr="00E35A6D">
        <w:rPr>
          <w:rFonts w:ascii="Arial" w:eastAsia="Times New Roman" w:hAnsi="Arial" w:cs="Arial"/>
          <w:sz w:val="24"/>
          <w:szCs w:val="24"/>
        </w:rPr>
        <w:t xml:space="preserve">Additional within-person analyses were performed on the sample of adolescents who provided sleep and physical activity actigraphy data during the summer months (June through August, n=233) </w:t>
      </w:r>
      <w:r>
        <w:rPr>
          <w:rFonts w:ascii="Arial" w:eastAsia="Times New Roman" w:hAnsi="Arial" w:cs="Arial"/>
          <w:sz w:val="24"/>
          <w:szCs w:val="24"/>
        </w:rPr>
        <w:t xml:space="preserve">and </w:t>
      </w:r>
      <w:r w:rsidR="008C390C" w:rsidRPr="00E35A6D">
        <w:rPr>
          <w:rFonts w:ascii="Arial" w:eastAsia="Times New Roman" w:hAnsi="Arial" w:cs="Arial"/>
          <w:sz w:val="24"/>
          <w:szCs w:val="24"/>
        </w:rPr>
        <w:t>were similar to school-year results. More sedentary time</w:t>
      </w:r>
      <w:r>
        <w:rPr>
          <w:rFonts w:ascii="Arial" w:eastAsia="Times New Roman" w:hAnsi="Arial" w:cs="Arial"/>
          <w:sz w:val="24"/>
          <w:szCs w:val="24"/>
        </w:rPr>
        <w:t xml:space="preserve"> than an </w:t>
      </w:r>
      <w:r w:rsidR="00B84B90">
        <w:rPr>
          <w:rFonts w:ascii="Arial" w:eastAsia="Times New Roman" w:hAnsi="Arial" w:cs="Arial"/>
          <w:sz w:val="24"/>
          <w:szCs w:val="24"/>
        </w:rPr>
        <w:t>adolescent</w:t>
      </w:r>
      <w:r>
        <w:rPr>
          <w:rFonts w:ascii="Arial" w:eastAsia="Times New Roman" w:hAnsi="Arial" w:cs="Arial"/>
          <w:sz w:val="24"/>
          <w:szCs w:val="24"/>
        </w:rPr>
        <w:t>’s average</w:t>
      </w:r>
      <w:r w:rsidR="008C390C" w:rsidRPr="00E35A6D">
        <w:rPr>
          <w:rFonts w:ascii="Arial" w:eastAsia="Times New Roman" w:hAnsi="Arial" w:cs="Arial"/>
          <w:sz w:val="24"/>
          <w:szCs w:val="24"/>
        </w:rPr>
        <w:t xml:space="preserve"> was associated with shorter sleep duration (B=-0.19, p&lt;.0001), later sleep onset (B=0.008, p&lt;.0001) and later sle</w:t>
      </w:r>
      <w:r w:rsidR="00E35A6D" w:rsidRPr="00E35A6D">
        <w:rPr>
          <w:rFonts w:ascii="Arial" w:eastAsia="Times New Roman" w:hAnsi="Arial" w:cs="Arial"/>
          <w:sz w:val="24"/>
          <w:szCs w:val="24"/>
        </w:rPr>
        <w:t>e</w:t>
      </w:r>
      <w:r w:rsidR="008C390C" w:rsidRPr="00E35A6D">
        <w:rPr>
          <w:rFonts w:ascii="Arial" w:eastAsia="Times New Roman" w:hAnsi="Arial" w:cs="Arial"/>
          <w:sz w:val="24"/>
          <w:szCs w:val="24"/>
        </w:rPr>
        <w:t>p offset (B=</w:t>
      </w:r>
      <w:r w:rsidR="00B03A7F">
        <w:rPr>
          <w:rFonts w:ascii="Arial" w:eastAsia="Times New Roman" w:hAnsi="Arial" w:cs="Arial"/>
          <w:sz w:val="24"/>
          <w:szCs w:val="24"/>
        </w:rPr>
        <w:t>0</w:t>
      </w:r>
      <w:r w:rsidR="008C390C" w:rsidRPr="00E35A6D">
        <w:rPr>
          <w:rFonts w:ascii="Arial" w:eastAsia="Times New Roman" w:hAnsi="Arial" w:cs="Arial"/>
          <w:sz w:val="24"/>
          <w:szCs w:val="24"/>
        </w:rPr>
        <w:t>.005, p&lt;.0001)</w:t>
      </w:r>
      <w:r>
        <w:rPr>
          <w:rFonts w:ascii="Arial" w:eastAsia="Times New Roman" w:hAnsi="Arial" w:cs="Arial"/>
          <w:sz w:val="24"/>
          <w:szCs w:val="24"/>
        </w:rPr>
        <w:t xml:space="preserve"> that night</w:t>
      </w:r>
      <w:r w:rsidR="008C390C" w:rsidRPr="00E35A6D">
        <w:rPr>
          <w:rFonts w:ascii="Arial" w:eastAsia="Times New Roman" w:hAnsi="Arial" w:cs="Arial"/>
          <w:sz w:val="24"/>
          <w:szCs w:val="24"/>
        </w:rPr>
        <w:t xml:space="preserve">. Nights </w:t>
      </w:r>
      <w:r w:rsidR="00E35A6D" w:rsidRPr="00E35A6D">
        <w:rPr>
          <w:rFonts w:ascii="Arial" w:eastAsia="Times New Roman" w:hAnsi="Arial" w:cs="Arial"/>
          <w:sz w:val="24"/>
          <w:szCs w:val="24"/>
        </w:rPr>
        <w:t xml:space="preserve">with longer than </w:t>
      </w:r>
      <w:r w:rsidR="00B84B90" w:rsidRPr="00E35A6D">
        <w:rPr>
          <w:rFonts w:ascii="Arial" w:eastAsia="Times New Roman" w:hAnsi="Arial" w:cs="Arial"/>
          <w:sz w:val="24"/>
          <w:szCs w:val="24"/>
        </w:rPr>
        <w:t>an</w:t>
      </w:r>
      <w:r w:rsidR="00E35A6D" w:rsidRPr="00E35A6D">
        <w:rPr>
          <w:rFonts w:ascii="Arial" w:eastAsia="Times New Roman" w:hAnsi="Arial" w:cs="Arial"/>
          <w:sz w:val="24"/>
          <w:szCs w:val="24"/>
        </w:rPr>
        <w:t xml:space="preserve"> </w:t>
      </w:r>
      <w:r w:rsidR="00B84B90">
        <w:rPr>
          <w:rFonts w:ascii="Arial" w:eastAsia="Times New Roman" w:hAnsi="Arial" w:cs="Arial"/>
          <w:sz w:val="24"/>
          <w:szCs w:val="24"/>
        </w:rPr>
        <w:t>adolescent</w:t>
      </w:r>
      <w:r w:rsidR="00E35A6D" w:rsidRPr="00E35A6D">
        <w:rPr>
          <w:rFonts w:ascii="Arial" w:eastAsia="Times New Roman" w:hAnsi="Arial" w:cs="Arial"/>
          <w:sz w:val="24"/>
          <w:szCs w:val="24"/>
        </w:rPr>
        <w:t>’s typi</w:t>
      </w:r>
      <w:r w:rsidR="008C390C" w:rsidRPr="00E35A6D">
        <w:rPr>
          <w:rFonts w:ascii="Arial" w:eastAsia="Times New Roman" w:hAnsi="Arial" w:cs="Arial"/>
          <w:sz w:val="24"/>
          <w:szCs w:val="24"/>
        </w:rPr>
        <w:t>cal sleep duration were followed by days with less time in both MVPA (B=</w:t>
      </w:r>
      <w:r w:rsidR="00B03A7F">
        <w:rPr>
          <w:rFonts w:ascii="Arial" w:eastAsia="Times New Roman" w:hAnsi="Arial" w:cs="Arial"/>
          <w:sz w:val="24"/>
          <w:szCs w:val="24"/>
        </w:rPr>
        <w:t>0</w:t>
      </w:r>
      <w:r w:rsidR="008C390C" w:rsidRPr="00E35A6D">
        <w:rPr>
          <w:rFonts w:ascii="Arial" w:eastAsia="Times New Roman" w:hAnsi="Arial" w:cs="Arial"/>
          <w:sz w:val="24"/>
          <w:szCs w:val="24"/>
        </w:rPr>
        <w:t xml:space="preserve">.03, p&lt;.0001) and sedentary behavior (B=-0.07, p=.004). A later sleep onset than an </w:t>
      </w:r>
      <w:r w:rsidR="00B84B90">
        <w:rPr>
          <w:rFonts w:ascii="Arial" w:eastAsia="Times New Roman" w:hAnsi="Arial" w:cs="Arial"/>
          <w:sz w:val="24"/>
          <w:szCs w:val="24"/>
        </w:rPr>
        <w:t>adolescent</w:t>
      </w:r>
      <w:r w:rsidR="008C390C" w:rsidRPr="00E35A6D">
        <w:rPr>
          <w:rFonts w:ascii="Arial" w:eastAsia="Times New Roman" w:hAnsi="Arial" w:cs="Arial"/>
          <w:sz w:val="24"/>
          <w:szCs w:val="24"/>
        </w:rPr>
        <w:t xml:space="preserve">’s average predicted less time in sedentary behavior the following day (B=-8.34, p&lt;.0001), and a later sleep offset indicated less minutes in MVPA (B=-2.54, p&lt;.0001) and sedentary behavior (B=-13.25, p&lt;.0001) the following day. </w:t>
      </w:r>
      <w:r w:rsidRPr="00E46297">
        <w:rPr>
          <w:rFonts w:ascii="Arial" w:eastAsia="Times New Roman" w:hAnsi="Arial" w:cs="Arial"/>
          <w:sz w:val="24"/>
          <w:szCs w:val="24"/>
        </w:rPr>
        <w:t>There was no association between daytime MVPA and that night’s sleep variables at the within-person level, indicating that summer schedules likely contribute to changes in physical activity and sleep behavior</w:t>
      </w:r>
      <w:r w:rsidR="008C390C" w:rsidRPr="00E35A6D">
        <w:rPr>
          <w:rFonts w:ascii="Arial" w:eastAsia="Times New Roman" w:hAnsi="Arial" w:cs="Arial"/>
          <w:sz w:val="24"/>
          <w:szCs w:val="24"/>
        </w:rPr>
        <w:t>.</w:t>
      </w:r>
    </w:p>
    <w:p w14:paraId="33168247" w14:textId="77777777" w:rsidR="008F2167" w:rsidRDefault="008F2167" w:rsidP="007E628A"/>
    <w:sectPr w:rsidR="008F2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0C"/>
    <w:rsid w:val="000376AB"/>
    <w:rsid w:val="001F2A87"/>
    <w:rsid w:val="00212816"/>
    <w:rsid w:val="002F6398"/>
    <w:rsid w:val="00360B02"/>
    <w:rsid w:val="004A5822"/>
    <w:rsid w:val="004D2A9B"/>
    <w:rsid w:val="00542840"/>
    <w:rsid w:val="005459C2"/>
    <w:rsid w:val="007411ED"/>
    <w:rsid w:val="007E628A"/>
    <w:rsid w:val="0081437B"/>
    <w:rsid w:val="00814FA8"/>
    <w:rsid w:val="00837BBB"/>
    <w:rsid w:val="008C390C"/>
    <w:rsid w:val="008C3A4C"/>
    <w:rsid w:val="008F2167"/>
    <w:rsid w:val="00AA2847"/>
    <w:rsid w:val="00B03A7F"/>
    <w:rsid w:val="00B62A75"/>
    <w:rsid w:val="00B84B90"/>
    <w:rsid w:val="00C1658D"/>
    <w:rsid w:val="00E35A6D"/>
    <w:rsid w:val="00E46297"/>
    <w:rsid w:val="00F525C4"/>
    <w:rsid w:val="00F674A2"/>
    <w:rsid w:val="00F9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9C802"/>
  <w15:chartTrackingRefBased/>
  <w15:docId w15:val="{D4393760-101B-43A6-BA6F-8BEB7E44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9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3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9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90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90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58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6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58D"/>
  </w:style>
  <w:style w:type="character" w:styleId="Hyperlink">
    <w:name w:val="Hyperlink"/>
    <w:basedOn w:val="DefaultParagraphFont"/>
    <w:uiPriority w:val="99"/>
    <w:semiHidden/>
    <w:unhideWhenUsed/>
    <w:rsid w:val="002F6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Master</dc:creator>
  <cp:keywords/>
  <dc:description/>
  <cp:lastModifiedBy>Singer, Jane</cp:lastModifiedBy>
  <cp:revision>2</cp:revision>
  <dcterms:created xsi:type="dcterms:W3CDTF">2019-05-15T08:18:00Z</dcterms:created>
  <dcterms:modified xsi:type="dcterms:W3CDTF">2019-05-15T08:18:00Z</dcterms:modified>
</cp:coreProperties>
</file>