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35" w:rsidRPr="00C5744C" w:rsidRDefault="00053835" w:rsidP="00CA0C59">
      <w:pPr>
        <w:rPr>
          <w:b/>
          <w:sz w:val="32"/>
          <w:szCs w:val="24"/>
        </w:rPr>
      </w:pPr>
      <w:bookmarkStart w:id="0" w:name="_GoBack"/>
      <w:bookmarkEnd w:id="0"/>
      <w:r w:rsidRPr="00C5744C">
        <w:rPr>
          <w:rFonts w:hint="eastAsia"/>
          <w:b/>
          <w:sz w:val="32"/>
          <w:szCs w:val="24"/>
        </w:rPr>
        <w:t>Supplementary information</w:t>
      </w:r>
    </w:p>
    <w:p w:rsidR="00053835" w:rsidRDefault="00053835" w:rsidP="00CA0C59">
      <w:pPr>
        <w:rPr>
          <w:b/>
          <w:sz w:val="24"/>
          <w:szCs w:val="24"/>
        </w:rPr>
      </w:pPr>
    </w:p>
    <w:p w:rsidR="00053835" w:rsidRPr="00587D98" w:rsidRDefault="00053835" w:rsidP="00CA0C59">
      <w:pPr>
        <w:rPr>
          <w:b/>
          <w:sz w:val="28"/>
          <w:szCs w:val="24"/>
        </w:rPr>
      </w:pPr>
      <w:r w:rsidRPr="00587D98">
        <w:rPr>
          <w:rFonts w:hint="eastAsia"/>
          <w:b/>
          <w:sz w:val="28"/>
          <w:szCs w:val="24"/>
        </w:rPr>
        <w:t xml:space="preserve">Identifying the origin of </w:t>
      </w:r>
      <w:r w:rsidRPr="00587D98">
        <w:rPr>
          <w:b/>
          <w:sz w:val="28"/>
          <w:szCs w:val="24"/>
        </w:rPr>
        <w:t xml:space="preserve">nitrous oxide dissolved in </w:t>
      </w:r>
      <w:r w:rsidRPr="00587D98">
        <w:rPr>
          <w:rFonts w:hint="eastAsia"/>
          <w:b/>
          <w:sz w:val="28"/>
          <w:szCs w:val="24"/>
        </w:rPr>
        <w:t>deep</w:t>
      </w:r>
      <w:r w:rsidRPr="00587D98">
        <w:rPr>
          <w:b/>
          <w:sz w:val="28"/>
          <w:szCs w:val="24"/>
        </w:rPr>
        <w:t xml:space="preserve"> ocean</w:t>
      </w:r>
      <w:r w:rsidRPr="00587D98">
        <w:rPr>
          <w:rFonts w:hint="eastAsia"/>
          <w:b/>
          <w:sz w:val="28"/>
          <w:szCs w:val="24"/>
        </w:rPr>
        <w:t xml:space="preserve"> by </w:t>
      </w:r>
      <w:r w:rsidRPr="00587D98">
        <w:rPr>
          <w:b/>
          <w:sz w:val="28"/>
          <w:szCs w:val="24"/>
        </w:rPr>
        <w:t>concentration and isotop</w:t>
      </w:r>
      <w:r w:rsidRPr="00587D98">
        <w:rPr>
          <w:rFonts w:hint="eastAsia"/>
          <w:b/>
          <w:sz w:val="28"/>
          <w:szCs w:val="24"/>
        </w:rPr>
        <w:t>ocule</w:t>
      </w:r>
      <w:r w:rsidRPr="00587D98">
        <w:rPr>
          <w:b/>
          <w:sz w:val="28"/>
          <w:szCs w:val="24"/>
        </w:rPr>
        <w:t xml:space="preserve"> </w:t>
      </w:r>
      <w:r w:rsidRPr="00587D98">
        <w:rPr>
          <w:rFonts w:hint="eastAsia"/>
          <w:b/>
          <w:sz w:val="28"/>
          <w:szCs w:val="24"/>
        </w:rPr>
        <w:t>analyses</w:t>
      </w:r>
    </w:p>
    <w:p w:rsidR="00053835" w:rsidRPr="00496A33" w:rsidRDefault="00053835" w:rsidP="00CA0C59">
      <w:pPr>
        <w:rPr>
          <w:sz w:val="24"/>
          <w:szCs w:val="24"/>
        </w:rPr>
      </w:pPr>
    </w:p>
    <w:p w:rsidR="00053835" w:rsidRDefault="00053835" w:rsidP="00CA0C59">
      <w:pPr>
        <w:rPr>
          <w:rFonts w:hint="eastAsia"/>
          <w:sz w:val="24"/>
          <w:szCs w:val="24"/>
        </w:rPr>
      </w:pPr>
      <w:r w:rsidRPr="00C22403">
        <w:rPr>
          <w:sz w:val="24"/>
          <w:szCs w:val="24"/>
        </w:rPr>
        <w:t>Sakae Toyoda</w:t>
      </w:r>
      <w:r w:rsidRPr="00C22403"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*</w:t>
      </w:r>
      <w:r w:rsidRPr="00C22403">
        <w:rPr>
          <w:sz w:val="24"/>
          <w:szCs w:val="24"/>
        </w:rPr>
        <w:t>, Osamu Yoshida</w:t>
      </w:r>
      <w:r>
        <w:rPr>
          <w:rFonts w:hint="eastAsia"/>
          <w:sz w:val="24"/>
          <w:szCs w:val="24"/>
          <w:vertAlign w:val="superscript"/>
        </w:rPr>
        <w:t>2</w:t>
      </w:r>
      <w:r w:rsidRPr="00C22403">
        <w:rPr>
          <w:sz w:val="24"/>
          <w:szCs w:val="24"/>
        </w:rPr>
        <w:t>, Hiroaki Yamagishi</w:t>
      </w:r>
      <w:r>
        <w:rPr>
          <w:rFonts w:hint="eastAsia"/>
          <w:sz w:val="24"/>
          <w:szCs w:val="24"/>
          <w:vertAlign w:val="superscript"/>
        </w:rPr>
        <w:t>3</w:t>
      </w:r>
      <w:r w:rsidR="004E04D1">
        <w:rPr>
          <w:sz w:val="24"/>
          <w:szCs w:val="24"/>
          <w:vertAlign w:val="superscript"/>
        </w:rPr>
        <w:t>,6</w:t>
      </w:r>
      <w:r w:rsidRPr="00C22403">
        <w:rPr>
          <w:sz w:val="24"/>
          <w:szCs w:val="24"/>
        </w:rPr>
        <w:t>, Ayako Fujii</w:t>
      </w:r>
      <w:r>
        <w:rPr>
          <w:rFonts w:hint="eastAsia"/>
          <w:sz w:val="24"/>
          <w:szCs w:val="24"/>
          <w:vertAlign w:val="superscript"/>
        </w:rPr>
        <w:t>3</w:t>
      </w:r>
      <w:r w:rsidR="004E04D1">
        <w:rPr>
          <w:sz w:val="24"/>
          <w:szCs w:val="24"/>
          <w:vertAlign w:val="superscript"/>
        </w:rPr>
        <w:t>,7</w:t>
      </w:r>
      <w:r w:rsidRPr="00C22403">
        <w:rPr>
          <w:sz w:val="24"/>
          <w:szCs w:val="24"/>
        </w:rPr>
        <w:t>, Naohiro Yoshida</w:t>
      </w:r>
      <w:r w:rsidRPr="00C22403"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,4</w:t>
      </w:r>
      <w:r w:rsidRPr="00C22403">
        <w:rPr>
          <w:sz w:val="24"/>
          <w:szCs w:val="24"/>
        </w:rPr>
        <w:t>, S</w:t>
      </w:r>
      <w:r w:rsidR="003F6D38">
        <w:rPr>
          <w:rFonts w:hint="eastAsia"/>
          <w:sz w:val="24"/>
          <w:szCs w:val="24"/>
        </w:rPr>
        <w:t>h</w:t>
      </w:r>
      <w:r w:rsidRPr="00C22403">
        <w:rPr>
          <w:sz w:val="24"/>
          <w:szCs w:val="24"/>
        </w:rPr>
        <w:t>uichi Watanabe</w:t>
      </w:r>
      <w:r>
        <w:rPr>
          <w:rFonts w:hint="eastAsia"/>
          <w:sz w:val="24"/>
          <w:szCs w:val="24"/>
          <w:vertAlign w:val="superscript"/>
        </w:rPr>
        <w:t>5</w:t>
      </w:r>
    </w:p>
    <w:p w:rsidR="003F6D38" w:rsidRPr="003F6D38" w:rsidRDefault="003F6D38" w:rsidP="00CA0C59">
      <w:pPr>
        <w:rPr>
          <w:sz w:val="24"/>
          <w:szCs w:val="24"/>
        </w:rPr>
      </w:pPr>
    </w:p>
    <w:p w:rsidR="00053835" w:rsidRPr="008F5F84" w:rsidRDefault="00053835" w:rsidP="00CA0C59">
      <w:pPr>
        <w:rPr>
          <w:sz w:val="24"/>
          <w:szCs w:val="24"/>
        </w:rPr>
      </w:pPr>
      <w:r w:rsidRPr="00C22403"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Department</w:t>
      </w:r>
      <w:r w:rsidRPr="00C22403">
        <w:rPr>
          <w:sz w:val="24"/>
          <w:szCs w:val="24"/>
        </w:rPr>
        <w:t xml:space="preserve"> of </w:t>
      </w:r>
      <w:r>
        <w:rPr>
          <w:rFonts w:hint="eastAsia"/>
          <w:sz w:val="24"/>
          <w:szCs w:val="24"/>
        </w:rPr>
        <w:t xml:space="preserve">Chemical </w:t>
      </w:r>
      <w:r w:rsidRPr="00C22403">
        <w:rPr>
          <w:sz w:val="24"/>
          <w:szCs w:val="24"/>
        </w:rPr>
        <w:t xml:space="preserve">Science and Engineering, </w:t>
      </w:r>
      <w:r>
        <w:rPr>
          <w:rFonts w:hint="eastAsia"/>
          <w:sz w:val="24"/>
          <w:szCs w:val="24"/>
        </w:rPr>
        <w:t xml:space="preserve">School of Materials and Chemical Technology, </w:t>
      </w:r>
      <w:r w:rsidRPr="00C22403">
        <w:rPr>
          <w:sz w:val="24"/>
          <w:szCs w:val="24"/>
        </w:rPr>
        <w:t>Tokyo Institute of Technology</w:t>
      </w:r>
      <w:r>
        <w:rPr>
          <w:rFonts w:hint="eastAsia"/>
          <w:sz w:val="24"/>
          <w:szCs w:val="24"/>
        </w:rPr>
        <w:t>, Yokohama, Japan</w:t>
      </w:r>
    </w:p>
    <w:p w:rsidR="00053835" w:rsidRPr="00317AF7" w:rsidRDefault="00053835" w:rsidP="00CA0C59">
      <w:pPr>
        <w:rPr>
          <w:sz w:val="24"/>
        </w:rPr>
      </w:pPr>
      <w:r w:rsidRPr="00317AF7">
        <w:rPr>
          <w:rFonts w:hint="eastAsia"/>
          <w:sz w:val="24"/>
          <w:vertAlign w:val="superscript"/>
        </w:rPr>
        <w:t>2</w:t>
      </w:r>
      <w:r w:rsidRPr="00317AF7">
        <w:rPr>
          <w:sz w:val="24"/>
        </w:rPr>
        <w:t>College of Agriculture, Food and Environment Sciences, Rakuno Gakuen University</w:t>
      </w:r>
      <w:r w:rsidRPr="00317AF7">
        <w:rPr>
          <w:rFonts w:hint="eastAsia"/>
          <w:sz w:val="24"/>
        </w:rPr>
        <w:t>, Ebetsu, Hokkaido, Japan</w:t>
      </w:r>
    </w:p>
    <w:p w:rsidR="00053835" w:rsidRPr="00C22403" w:rsidRDefault="00053835" w:rsidP="00CA0C59">
      <w:pPr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3</w:t>
      </w:r>
      <w:r w:rsidRPr="00C22403">
        <w:rPr>
          <w:sz w:val="24"/>
          <w:szCs w:val="24"/>
        </w:rPr>
        <w:t>Iinterdisciplinary Graduate School of Science and Engineering, Tokyo Institute of Technology</w:t>
      </w:r>
      <w:r>
        <w:rPr>
          <w:rFonts w:hint="eastAsia"/>
          <w:sz w:val="24"/>
          <w:szCs w:val="24"/>
        </w:rPr>
        <w:t>, Yokohama, Japan</w:t>
      </w:r>
    </w:p>
    <w:p w:rsidR="00053835" w:rsidRPr="004B213D" w:rsidRDefault="00053835" w:rsidP="00CA0C59">
      <w:pPr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4</w:t>
      </w:r>
      <w:r>
        <w:rPr>
          <w:rFonts w:hint="eastAsia"/>
          <w:sz w:val="24"/>
          <w:szCs w:val="24"/>
        </w:rPr>
        <w:t>Earth-Life Science Institute</w:t>
      </w:r>
      <w:r w:rsidRPr="00C22403">
        <w:rPr>
          <w:sz w:val="24"/>
          <w:szCs w:val="24"/>
        </w:rPr>
        <w:t>, Tokyo Institute of Technology</w:t>
      </w:r>
      <w:r>
        <w:rPr>
          <w:rFonts w:hint="eastAsia"/>
          <w:sz w:val="24"/>
          <w:szCs w:val="24"/>
        </w:rPr>
        <w:t>, Tokyo, Japan</w:t>
      </w:r>
    </w:p>
    <w:p w:rsidR="00053835" w:rsidRPr="00C22403" w:rsidRDefault="00053835" w:rsidP="00CA0C59">
      <w:pPr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5</w:t>
      </w:r>
      <w:r w:rsidRPr="00C22403">
        <w:rPr>
          <w:sz w:val="24"/>
          <w:szCs w:val="24"/>
        </w:rPr>
        <w:t>Mutsu Institute for Oceanography, Japan Agency for Marine-Earth Science and Technology</w:t>
      </w:r>
      <w:r>
        <w:rPr>
          <w:rFonts w:hint="eastAsia"/>
          <w:sz w:val="24"/>
          <w:szCs w:val="24"/>
        </w:rPr>
        <w:t>, Mutsu, Aomori, Japan</w:t>
      </w:r>
    </w:p>
    <w:p w:rsidR="00053835" w:rsidRDefault="004E04D1" w:rsidP="00CA0C59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6</w:t>
      </w:r>
      <w:r w:rsidR="00053835">
        <w:rPr>
          <w:rFonts w:hint="eastAsia"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Present address:</w:t>
      </w:r>
      <w:r w:rsidR="00053835">
        <w:rPr>
          <w:rFonts w:hint="eastAsia"/>
          <w:sz w:val="24"/>
          <w:szCs w:val="24"/>
        </w:rPr>
        <w:t xml:space="preserve"> </w:t>
      </w:r>
      <w:r w:rsidR="00053835" w:rsidRPr="00C22403">
        <w:rPr>
          <w:sz w:val="24"/>
          <w:szCs w:val="24"/>
        </w:rPr>
        <w:t>Environmental Health Department, Ministry of the Environment</w:t>
      </w:r>
      <w:r w:rsidR="00053835">
        <w:rPr>
          <w:rFonts w:hint="eastAsia"/>
          <w:sz w:val="24"/>
          <w:szCs w:val="24"/>
        </w:rPr>
        <w:t>, Tokyo, Japan</w:t>
      </w:r>
    </w:p>
    <w:p w:rsidR="00053835" w:rsidRPr="00C22403" w:rsidRDefault="004E04D1" w:rsidP="00CA0C59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 w:rsidR="00053835">
        <w:rPr>
          <w:rFonts w:hint="eastAsia"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Present address: </w:t>
      </w:r>
      <w:r w:rsidR="00053835">
        <w:rPr>
          <w:rFonts w:hint="eastAsia"/>
          <w:sz w:val="24"/>
          <w:szCs w:val="24"/>
        </w:rPr>
        <w:t>Tokyo University of Agriculture, Tokyo, Japan</w:t>
      </w:r>
    </w:p>
    <w:p w:rsidR="00053835" w:rsidRPr="008F5F84" w:rsidRDefault="00053835" w:rsidP="00CA0C59">
      <w:pPr>
        <w:rPr>
          <w:sz w:val="24"/>
          <w:szCs w:val="24"/>
        </w:rPr>
      </w:pPr>
    </w:p>
    <w:p w:rsidR="0086481C" w:rsidRDefault="0086481C" w:rsidP="0086481C">
      <w:pPr>
        <w:rPr>
          <w:rFonts w:ascii="Arial" w:hAnsi="Arial" w:cs="Arial" w:hint="eastAsi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 w:hint="eastAsia"/>
          <w:b/>
          <w:sz w:val="24"/>
          <w:szCs w:val="24"/>
        </w:rPr>
        <w:lastRenderedPageBreak/>
        <w:t>Estimation of isotopic ranges of N</w:t>
      </w:r>
      <w:r w:rsidRPr="0086481C">
        <w:rPr>
          <w:rFonts w:ascii="Arial" w:hAnsi="Arial" w:cs="Arial" w:hint="eastAsia"/>
          <w:b/>
          <w:sz w:val="24"/>
          <w:szCs w:val="24"/>
          <w:vertAlign w:val="subscript"/>
        </w:rPr>
        <w:t>2</w:t>
      </w:r>
      <w:r>
        <w:rPr>
          <w:rFonts w:ascii="Arial" w:hAnsi="Arial" w:cs="Arial" w:hint="eastAsia"/>
          <w:b/>
          <w:sz w:val="24"/>
          <w:szCs w:val="24"/>
        </w:rPr>
        <w:t>O produced by each microbial process</w:t>
      </w:r>
    </w:p>
    <w:p w:rsidR="0086481C" w:rsidRDefault="0086481C" w:rsidP="0086481C">
      <w:pPr>
        <w:rPr>
          <w:rFonts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Ranges shown as rectangles in Fig. 4 were calculated based on isotopic fractionation (</w:t>
      </w:r>
      <w:r w:rsidRPr="0086481C">
        <w:rPr>
          <w:rFonts w:ascii="Symbol" w:hAnsi="Symbol"/>
          <w:sz w:val="24"/>
          <w:szCs w:val="24"/>
        </w:rPr>
        <w:t></w:t>
      </w:r>
      <w:r>
        <w:rPr>
          <w:rFonts w:hint="eastAsia"/>
          <w:sz w:val="24"/>
          <w:szCs w:val="24"/>
        </w:rPr>
        <w:t xml:space="preserve"> values, Table S2) and isotope ratios of substrates of N</w:t>
      </w:r>
      <w:r w:rsidRPr="0086481C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O (Table S3) in the literature. For example, the range for N</w:t>
      </w:r>
      <w:r w:rsidRPr="0086481C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O from NH</w:t>
      </w:r>
      <w:r w:rsidRPr="0086481C">
        <w:rPr>
          <w:rFonts w:hint="eastAsia"/>
          <w:sz w:val="24"/>
          <w:szCs w:val="24"/>
          <w:vertAlign w:val="subscript"/>
        </w:rPr>
        <w:t>3</w:t>
      </w:r>
      <w:r>
        <w:rPr>
          <w:rFonts w:hint="eastAsia"/>
          <w:sz w:val="24"/>
          <w:szCs w:val="24"/>
        </w:rPr>
        <w:t xml:space="preserve"> oxidation via NH</w:t>
      </w:r>
      <w:r w:rsidRPr="005C6019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OH by nitrifying bacteria (Table S4) was estimated as follows.</w:t>
      </w:r>
    </w:p>
    <w:p w:rsidR="0086481C" w:rsidRDefault="0086481C" w:rsidP="0086481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</w:t>
      </w:r>
      <w:r w:rsidRPr="0086481C">
        <w:rPr>
          <w:rFonts w:hint="eastAsia"/>
          <w:sz w:val="24"/>
          <w:szCs w:val="24"/>
          <w:vertAlign w:val="subscript"/>
        </w:rPr>
        <w:t>min</w:t>
      </w:r>
      <w:r>
        <w:rPr>
          <w:rFonts w:hint="eastAsia"/>
          <w:sz w:val="24"/>
          <w:szCs w:val="24"/>
        </w:rPr>
        <w:t xml:space="preserve"> = </w:t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</w:t>
      </w:r>
      <w:r w:rsidRPr="0086481C">
        <w:rPr>
          <w:rFonts w:hint="eastAsia"/>
          <w:sz w:val="24"/>
          <w:szCs w:val="24"/>
          <w:vertAlign w:val="subscript"/>
        </w:rPr>
        <w:t>NH4min</w:t>
      </w:r>
      <w:r>
        <w:rPr>
          <w:rFonts w:hint="eastAsia"/>
          <w:sz w:val="24"/>
          <w:szCs w:val="24"/>
        </w:rPr>
        <w:t xml:space="preserve"> + </w:t>
      </w:r>
      <w:r w:rsidRPr="0086481C">
        <w:rPr>
          <w:rFonts w:ascii="Symbol" w:hAnsi="Symbol"/>
          <w:sz w:val="24"/>
          <w:szCs w:val="24"/>
        </w:rPr>
        <w:t></w:t>
      </w:r>
      <w:r>
        <w:rPr>
          <w:rFonts w:hint="eastAsia"/>
          <w:sz w:val="24"/>
          <w:szCs w:val="24"/>
        </w:rPr>
        <w:t>(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N)</w:t>
      </w:r>
      <w:r w:rsidRPr="0086481C">
        <w:rPr>
          <w:rFonts w:hint="eastAsia"/>
          <w:sz w:val="24"/>
          <w:szCs w:val="24"/>
          <w:vertAlign w:val="subscript"/>
        </w:rPr>
        <w:t>AOBmin</w:t>
      </w:r>
      <w:r>
        <w:rPr>
          <w:rFonts w:hint="eastAsia"/>
          <w:sz w:val="24"/>
          <w:szCs w:val="24"/>
        </w:rPr>
        <w:t>,</w:t>
      </w:r>
    </w:p>
    <w:p w:rsidR="0086481C" w:rsidRDefault="0086481C" w:rsidP="0086481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</w:t>
      </w:r>
      <w:r w:rsidRPr="0086481C">
        <w:rPr>
          <w:rFonts w:hint="eastAsia"/>
          <w:sz w:val="24"/>
          <w:szCs w:val="24"/>
          <w:vertAlign w:val="subscript"/>
        </w:rPr>
        <w:t>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 xml:space="preserve"> = </w:t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</w:t>
      </w:r>
      <w:r w:rsidRPr="0086481C">
        <w:rPr>
          <w:rFonts w:hint="eastAsia"/>
          <w:sz w:val="24"/>
          <w:szCs w:val="24"/>
          <w:vertAlign w:val="subscript"/>
        </w:rPr>
        <w:t>NH4m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 xml:space="preserve"> + </w:t>
      </w:r>
      <w:r w:rsidRPr="0086481C">
        <w:rPr>
          <w:rFonts w:ascii="Symbol" w:hAnsi="Symbol"/>
          <w:sz w:val="24"/>
          <w:szCs w:val="24"/>
        </w:rPr>
        <w:t></w:t>
      </w:r>
      <w:r>
        <w:rPr>
          <w:rFonts w:hint="eastAsia"/>
          <w:sz w:val="24"/>
          <w:szCs w:val="24"/>
        </w:rPr>
        <w:t>(</w:t>
      </w:r>
      <w:r w:rsidRPr="0086481C">
        <w:rPr>
          <w:rFonts w:hint="eastAsia"/>
          <w:sz w:val="24"/>
          <w:szCs w:val="24"/>
          <w:vertAlign w:val="superscript"/>
        </w:rPr>
        <w:t>15</w:t>
      </w:r>
      <w:r>
        <w:rPr>
          <w:rFonts w:hint="eastAsia"/>
          <w:sz w:val="24"/>
          <w:szCs w:val="24"/>
        </w:rPr>
        <w:t>N)</w:t>
      </w:r>
      <w:r w:rsidRPr="0086481C">
        <w:rPr>
          <w:rFonts w:hint="eastAsia"/>
          <w:sz w:val="24"/>
          <w:szCs w:val="24"/>
          <w:vertAlign w:val="subscript"/>
        </w:rPr>
        <w:t>AOBm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>,</w:t>
      </w:r>
    </w:p>
    <w:p w:rsidR="0086481C" w:rsidRDefault="0086481C" w:rsidP="0086481C">
      <w:pPr>
        <w:ind w:firstLine="840"/>
        <w:rPr>
          <w:rFonts w:hint="eastAsia"/>
          <w:sz w:val="24"/>
          <w:szCs w:val="24"/>
        </w:rPr>
      </w:pP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</w:t>
      </w:r>
      <w:r w:rsidRPr="0086481C">
        <w:rPr>
          <w:rFonts w:hint="eastAsia"/>
          <w:sz w:val="24"/>
          <w:szCs w:val="24"/>
          <w:vertAlign w:val="subscript"/>
        </w:rPr>
        <w:t>min</w:t>
      </w:r>
      <w:r>
        <w:rPr>
          <w:rFonts w:hint="eastAsia"/>
          <w:sz w:val="24"/>
          <w:szCs w:val="24"/>
        </w:rPr>
        <w:t xml:space="preserve"> = </w:t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  <w:vertAlign w:val="subscript"/>
        </w:rPr>
        <w:t>O2</w:t>
      </w:r>
      <w:r w:rsidRPr="0086481C">
        <w:rPr>
          <w:rFonts w:hint="eastAsia"/>
          <w:sz w:val="24"/>
          <w:szCs w:val="24"/>
          <w:vertAlign w:val="subscript"/>
        </w:rPr>
        <w:t>min</w:t>
      </w:r>
      <w:r>
        <w:rPr>
          <w:rFonts w:hint="eastAsia"/>
          <w:sz w:val="24"/>
          <w:szCs w:val="24"/>
        </w:rPr>
        <w:t xml:space="preserve"> + </w:t>
      </w:r>
      <w:r w:rsidRPr="0086481C">
        <w:rPr>
          <w:rFonts w:ascii="Symbol" w:hAnsi="Symbol"/>
          <w:sz w:val="24"/>
          <w:szCs w:val="24"/>
        </w:rPr>
        <w:t></w:t>
      </w:r>
      <w:r>
        <w:rPr>
          <w:rFonts w:hint="eastAsia"/>
          <w:sz w:val="24"/>
          <w:szCs w:val="24"/>
        </w:rPr>
        <w:t>(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O)</w:t>
      </w:r>
      <w:r w:rsidRPr="0086481C">
        <w:rPr>
          <w:rFonts w:hint="eastAsia"/>
          <w:sz w:val="24"/>
          <w:szCs w:val="24"/>
          <w:vertAlign w:val="subscript"/>
        </w:rPr>
        <w:t>AOBmin</w:t>
      </w:r>
      <w:r>
        <w:rPr>
          <w:rFonts w:hint="eastAsia"/>
          <w:sz w:val="24"/>
          <w:szCs w:val="24"/>
        </w:rPr>
        <w:t>,</w:t>
      </w:r>
    </w:p>
    <w:p w:rsidR="0086481C" w:rsidRDefault="0086481C" w:rsidP="0086481C">
      <w:pPr>
        <w:ind w:firstLine="840"/>
        <w:rPr>
          <w:rFonts w:hint="eastAsia"/>
          <w:sz w:val="24"/>
          <w:szCs w:val="24"/>
        </w:rPr>
      </w:pP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</w:t>
      </w:r>
      <w:r w:rsidRPr="0086481C">
        <w:rPr>
          <w:rFonts w:hint="eastAsia"/>
          <w:sz w:val="24"/>
          <w:szCs w:val="24"/>
          <w:vertAlign w:val="subscript"/>
        </w:rPr>
        <w:t>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 xml:space="preserve"> = </w:t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  <w:vertAlign w:val="subscript"/>
        </w:rPr>
        <w:t>O2</w:t>
      </w:r>
      <w:r w:rsidRPr="0086481C">
        <w:rPr>
          <w:rFonts w:hint="eastAsia"/>
          <w:sz w:val="24"/>
          <w:szCs w:val="24"/>
          <w:vertAlign w:val="subscript"/>
        </w:rPr>
        <w:t>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 xml:space="preserve"> + </w:t>
      </w:r>
      <w:r w:rsidRPr="0086481C">
        <w:rPr>
          <w:rFonts w:ascii="Symbol" w:hAnsi="Symbol"/>
          <w:sz w:val="24"/>
          <w:szCs w:val="24"/>
        </w:rPr>
        <w:t></w:t>
      </w:r>
      <w:r>
        <w:rPr>
          <w:rFonts w:hint="eastAsia"/>
          <w:sz w:val="24"/>
          <w:szCs w:val="24"/>
        </w:rPr>
        <w:t>(</w:t>
      </w:r>
      <w:r w:rsidRPr="0086481C"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  <w:vertAlign w:val="superscript"/>
        </w:rPr>
        <w:t>8</w:t>
      </w:r>
      <w:r>
        <w:rPr>
          <w:rFonts w:hint="eastAsia"/>
          <w:sz w:val="24"/>
          <w:szCs w:val="24"/>
        </w:rPr>
        <w:t>O)</w:t>
      </w:r>
      <w:r w:rsidRPr="0086481C">
        <w:rPr>
          <w:rFonts w:hint="eastAsia"/>
          <w:sz w:val="24"/>
          <w:szCs w:val="24"/>
          <w:vertAlign w:val="subscript"/>
        </w:rPr>
        <w:t>AOBm</w:t>
      </w:r>
      <w:r>
        <w:rPr>
          <w:rFonts w:hint="eastAsia"/>
          <w:sz w:val="24"/>
          <w:szCs w:val="24"/>
          <w:vertAlign w:val="subscript"/>
        </w:rPr>
        <w:t>ax</w:t>
      </w:r>
      <w:r>
        <w:rPr>
          <w:rFonts w:hint="eastAsia"/>
          <w:sz w:val="24"/>
          <w:szCs w:val="24"/>
        </w:rPr>
        <w:t>,</w:t>
      </w:r>
    </w:p>
    <w:p w:rsidR="0086481C" w:rsidRPr="0086481C" w:rsidRDefault="0086481C" w:rsidP="0086481C">
      <w:pPr>
        <w:pStyle w:val="EndNoteBibliographyTitle"/>
        <w:jc w:val="both"/>
        <w:rPr>
          <w:sz w:val="24"/>
          <w:szCs w:val="24"/>
        </w:rPr>
      </w:pPr>
      <w:r w:rsidRPr="0086481C">
        <w:rPr>
          <w:rFonts w:hint="eastAsia"/>
          <w:sz w:val="24"/>
          <w:szCs w:val="24"/>
        </w:rPr>
        <w:t xml:space="preserve">while SP values were same as those in Table S2 assuming that they do not depend on </w:t>
      </w:r>
      <w:r w:rsidRPr="0086481C">
        <w:rPr>
          <w:rFonts w:ascii="Symbol" w:hAnsi="Symbol"/>
          <w:sz w:val="24"/>
          <w:szCs w:val="24"/>
        </w:rPr>
        <w:t></w:t>
      </w:r>
      <w:r w:rsidRPr="0086481C">
        <w:rPr>
          <w:rFonts w:hint="eastAsia"/>
          <w:sz w:val="24"/>
          <w:szCs w:val="24"/>
        </w:rPr>
        <w:t xml:space="preserve">N values of substrates </w:t>
      </w:r>
      <w:r>
        <w:rPr>
          <w:rFonts w:hint="eastAsia"/>
          <w:sz w:val="24"/>
          <w:szCs w:val="24"/>
        </w:rPr>
        <w:t>(Toyoda et al., 2005; Sutka et al., 2006).</w:t>
      </w:r>
    </w:p>
    <w:p w:rsidR="0086481C" w:rsidRDefault="0086481C" w:rsidP="00CA0C59">
      <w:pPr>
        <w:rPr>
          <w:rFonts w:ascii="Arial" w:hAnsi="Arial" w:cs="Arial" w:hint="eastAsia"/>
          <w:b/>
          <w:sz w:val="24"/>
          <w:szCs w:val="24"/>
        </w:rPr>
      </w:pPr>
    </w:p>
    <w:p w:rsidR="00053835" w:rsidRPr="00053835" w:rsidRDefault="00053835" w:rsidP="00CA0C59">
      <w:pPr>
        <w:rPr>
          <w:rFonts w:ascii="Arial" w:hAnsi="Arial" w:cs="Arial"/>
          <w:b/>
          <w:sz w:val="24"/>
          <w:szCs w:val="24"/>
        </w:rPr>
      </w:pPr>
      <w:r w:rsidRPr="00053835">
        <w:rPr>
          <w:rFonts w:ascii="Arial" w:hAnsi="Arial" w:cs="Arial" w:hint="eastAsia"/>
          <w:b/>
          <w:sz w:val="24"/>
          <w:szCs w:val="24"/>
        </w:rPr>
        <w:t>Supplementary Tables and Figures</w:t>
      </w:r>
    </w:p>
    <w:p w:rsidR="00053835" w:rsidRDefault="00053835" w:rsidP="00CA0C59">
      <w:pPr>
        <w:rPr>
          <w:sz w:val="24"/>
          <w:szCs w:val="24"/>
        </w:rPr>
        <w:sectPr w:rsidR="00053835" w:rsidSect="00CA0C59">
          <w:footerReference w:type="default" r:id="rId6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  <w:r w:rsidRPr="00C22403">
        <w:rPr>
          <w:sz w:val="24"/>
          <w:szCs w:val="24"/>
        </w:rPr>
        <w:tab/>
      </w:r>
    </w:p>
    <w:p w:rsidR="00053835" w:rsidRDefault="00053835" w:rsidP="00CA0C59">
      <w:pPr>
        <w:rPr>
          <w:rFonts w:eastAsia="ＭＳ Ｐ明朝"/>
          <w:sz w:val="24"/>
          <w:szCs w:val="24"/>
        </w:rPr>
      </w:pPr>
      <w:r>
        <w:rPr>
          <w:rFonts w:eastAsia="ＭＳ Ｐ明朝" w:hint="eastAsia"/>
          <w:sz w:val="24"/>
          <w:szCs w:val="24"/>
        </w:rPr>
        <w:lastRenderedPageBreak/>
        <w:t>Table S1. List of observational data used in this study.</w:t>
      </w:r>
    </w:p>
    <w:p w:rsidR="00053835" w:rsidRDefault="008E4ED5" w:rsidP="00FC576B">
      <w:pPr>
        <w:jc w:val="center"/>
        <w:rPr>
          <w:rFonts w:eastAsia="ＭＳ Ｐ明朝"/>
          <w:sz w:val="24"/>
          <w:szCs w:val="24"/>
        </w:rPr>
      </w:pPr>
      <w:r w:rsidRPr="005A57E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.05pt;height:445.85pt">
            <v:imagedata r:id="rId7" o:title=""/>
          </v:shape>
        </w:pict>
      </w:r>
    </w:p>
    <w:p w:rsidR="00053835" w:rsidRDefault="00FC576B" w:rsidP="00CA0C59">
      <w:pPr>
        <w:rPr>
          <w:rFonts w:eastAsia="ＭＳ Ｐ明朝"/>
          <w:sz w:val="24"/>
          <w:szCs w:val="24"/>
        </w:rPr>
      </w:pPr>
      <w:r>
        <w:rPr>
          <w:rFonts w:eastAsia="ＭＳ Ｐ明朝"/>
          <w:sz w:val="24"/>
          <w:szCs w:val="24"/>
        </w:rPr>
        <w:br w:type="page"/>
      </w:r>
      <w:r w:rsidR="00053835">
        <w:rPr>
          <w:rFonts w:eastAsia="ＭＳ Ｐ明朝" w:hint="eastAsia"/>
          <w:sz w:val="24"/>
          <w:szCs w:val="24"/>
        </w:rPr>
        <w:lastRenderedPageBreak/>
        <w:t xml:space="preserve">Table S2. Isotopic </w:t>
      </w:r>
      <w:r w:rsidR="00053835">
        <w:rPr>
          <w:rFonts w:eastAsia="ＭＳ Ｐ明朝"/>
          <w:sz w:val="24"/>
          <w:szCs w:val="24"/>
        </w:rPr>
        <w:t>fractionation</w:t>
      </w:r>
      <w:r w:rsidR="00053835">
        <w:rPr>
          <w:rFonts w:eastAsia="ＭＳ Ｐ明朝" w:hint="eastAsia"/>
          <w:sz w:val="24"/>
          <w:szCs w:val="24"/>
        </w:rPr>
        <w:t xml:space="preserve"> or SP values during N</w:t>
      </w:r>
      <w:r w:rsidR="00053835" w:rsidRPr="0078258F">
        <w:rPr>
          <w:rFonts w:eastAsia="ＭＳ Ｐ明朝" w:hint="eastAsia"/>
          <w:sz w:val="24"/>
          <w:szCs w:val="24"/>
          <w:vertAlign w:val="subscript"/>
        </w:rPr>
        <w:t>2</w:t>
      </w:r>
      <w:r w:rsidR="00053835">
        <w:rPr>
          <w:rFonts w:eastAsia="ＭＳ Ｐ明朝" w:hint="eastAsia"/>
          <w:sz w:val="24"/>
          <w:szCs w:val="24"/>
        </w:rPr>
        <w:t xml:space="preserve">O production </w:t>
      </w:r>
      <w:r w:rsidR="00053835">
        <w:rPr>
          <w:rFonts w:eastAsia="ＭＳ Ｐ明朝"/>
          <w:sz w:val="24"/>
          <w:szCs w:val="24"/>
        </w:rPr>
        <w:t>and</w:t>
      </w:r>
      <w:r w:rsidR="00053835">
        <w:rPr>
          <w:rFonts w:eastAsia="ＭＳ Ｐ明朝" w:hint="eastAsia"/>
          <w:sz w:val="24"/>
          <w:szCs w:val="24"/>
        </w:rPr>
        <w:t xml:space="preserve"> consumption by bacteria </w:t>
      </w:r>
      <w:r w:rsidR="00053835">
        <w:rPr>
          <w:rFonts w:eastAsia="ＭＳ Ｐ明朝"/>
          <w:sz w:val="24"/>
          <w:szCs w:val="24"/>
        </w:rPr>
        <w:t>and</w:t>
      </w:r>
      <w:r w:rsidR="00053835">
        <w:rPr>
          <w:rFonts w:eastAsia="ＭＳ Ｐ明朝" w:hint="eastAsia"/>
          <w:sz w:val="24"/>
          <w:szCs w:val="24"/>
        </w:rPr>
        <w:t xml:space="preserve"> archaea</w:t>
      </w:r>
    </w:p>
    <w:p w:rsidR="00053835" w:rsidRDefault="00053835" w:rsidP="00CA0C59">
      <w:pPr>
        <w:rPr>
          <w:rFonts w:eastAsia="ＭＳ Ｐ明朝"/>
          <w:sz w:val="24"/>
          <w:szCs w:val="24"/>
        </w:rPr>
      </w:pPr>
      <w:r w:rsidRPr="00EE1635">
        <w:rPr>
          <w:noProof/>
        </w:rPr>
        <w:pict>
          <v:shape id="図 3" o:spid="_x0000_i1026" type="#_x0000_t75" style="width:785.35pt;height:185.55pt;visibility:visible">
            <v:imagedata r:id="rId8" o:title=""/>
          </v:shape>
        </w:pict>
      </w:r>
    </w:p>
    <w:p w:rsidR="00053835" w:rsidRDefault="00053835">
      <w:pPr>
        <w:widowControl/>
        <w:jc w:val="left"/>
        <w:rPr>
          <w:rFonts w:eastAsia="ＭＳ Ｐ明朝"/>
          <w:sz w:val="24"/>
          <w:szCs w:val="24"/>
        </w:rPr>
      </w:pPr>
      <w:r>
        <w:rPr>
          <w:rFonts w:eastAsia="ＭＳ Ｐ明朝"/>
          <w:sz w:val="24"/>
          <w:szCs w:val="24"/>
        </w:rPr>
        <w:br w:type="page"/>
      </w:r>
    </w:p>
    <w:p w:rsidR="00053835" w:rsidRDefault="00053835" w:rsidP="00CA0C59">
      <w:pPr>
        <w:rPr>
          <w:rFonts w:eastAsia="ＭＳ Ｐ明朝"/>
          <w:sz w:val="24"/>
          <w:szCs w:val="24"/>
        </w:rPr>
      </w:pPr>
      <w:r w:rsidRPr="0078258F">
        <w:rPr>
          <w:rFonts w:eastAsia="ＭＳ Ｐ明朝"/>
          <w:sz w:val="24"/>
          <w:szCs w:val="24"/>
        </w:rPr>
        <w:t>Table S3. Range of nitrogen and oxygen isotope ratios for substrates of N</w:t>
      </w:r>
      <w:r w:rsidRPr="0078258F">
        <w:rPr>
          <w:rFonts w:eastAsia="ＭＳ Ｐ明朝"/>
          <w:sz w:val="24"/>
          <w:szCs w:val="24"/>
          <w:vertAlign w:val="subscript"/>
        </w:rPr>
        <w:t>2</w:t>
      </w:r>
      <w:r w:rsidRPr="0078258F">
        <w:rPr>
          <w:rFonts w:eastAsia="ＭＳ Ｐ明朝"/>
          <w:sz w:val="24"/>
          <w:szCs w:val="24"/>
        </w:rPr>
        <w:t>O production</w:t>
      </w:r>
      <w:r>
        <w:rPr>
          <w:rFonts w:eastAsia="ＭＳ Ｐ明朝" w:hint="eastAsia"/>
          <w:sz w:val="24"/>
          <w:szCs w:val="24"/>
        </w:rPr>
        <w:t>.</w:t>
      </w:r>
    </w:p>
    <w:p w:rsidR="00053835" w:rsidRDefault="008F147F" w:rsidP="00CA0C59">
      <w:pPr>
        <w:rPr>
          <w:rFonts w:eastAsia="ＭＳ Ｐ明朝"/>
          <w:sz w:val="24"/>
          <w:szCs w:val="24"/>
        </w:rPr>
      </w:pPr>
      <w:r w:rsidRPr="008F147F">
        <w:pict>
          <v:shape id="図 1" o:spid="_x0000_i1027" type="#_x0000_t75" style="width:784.8pt;height:396pt;visibility:visible">
            <v:imagedata r:id="rId9" o:title=""/>
          </v:shape>
        </w:pict>
      </w:r>
    </w:p>
    <w:p w:rsidR="00053835" w:rsidRDefault="00053835">
      <w:pPr>
        <w:widowControl/>
        <w:jc w:val="left"/>
        <w:rPr>
          <w:rFonts w:eastAsia="ＭＳ Ｐ明朝"/>
          <w:sz w:val="24"/>
          <w:szCs w:val="24"/>
        </w:rPr>
      </w:pPr>
      <w:r>
        <w:rPr>
          <w:rFonts w:eastAsia="ＭＳ Ｐ明朝"/>
          <w:sz w:val="24"/>
          <w:szCs w:val="24"/>
        </w:rPr>
        <w:br w:type="page"/>
      </w:r>
    </w:p>
    <w:p w:rsidR="00053835" w:rsidRDefault="00053835" w:rsidP="00CA0C59">
      <w:pPr>
        <w:rPr>
          <w:rFonts w:eastAsia="ＭＳ Ｐ明朝"/>
          <w:sz w:val="24"/>
          <w:szCs w:val="24"/>
        </w:rPr>
      </w:pPr>
      <w:r w:rsidRPr="00DE21DA">
        <w:rPr>
          <w:rFonts w:eastAsia="ＭＳ Ｐ明朝"/>
          <w:sz w:val="24"/>
          <w:szCs w:val="24"/>
        </w:rPr>
        <w:t xml:space="preserve">Table S4. Estimated </w:t>
      </w:r>
      <w:r>
        <w:rPr>
          <w:rFonts w:eastAsia="ＭＳ Ｐ明朝"/>
          <w:sz w:val="24"/>
          <w:szCs w:val="24"/>
        </w:rPr>
        <w:t xml:space="preserve">range of isotopocule ratios of </w:t>
      </w:r>
      <w:r w:rsidRPr="00DE21DA">
        <w:rPr>
          <w:rFonts w:eastAsia="ＭＳ Ｐ明朝"/>
          <w:sz w:val="24"/>
          <w:szCs w:val="24"/>
        </w:rPr>
        <w:t>N</w:t>
      </w:r>
      <w:r w:rsidRPr="00DE21DA">
        <w:rPr>
          <w:rFonts w:eastAsia="ＭＳ Ｐ明朝"/>
          <w:sz w:val="24"/>
          <w:szCs w:val="24"/>
          <w:vertAlign w:val="subscript"/>
        </w:rPr>
        <w:t>2</w:t>
      </w:r>
      <w:r w:rsidRPr="00DE21DA">
        <w:rPr>
          <w:rFonts w:eastAsia="ＭＳ Ｐ明朝"/>
          <w:sz w:val="24"/>
          <w:szCs w:val="24"/>
        </w:rPr>
        <w:t xml:space="preserve">O produced at </w:t>
      </w:r>
      <w:r>
        <w:rPr>
          <w:rFonts w:eastAsia="ＭＳ Ｐ明朝" w:hint="eastAsia"/>
          <w:sz w:val="24"/>
          <w:szCs w:val="24"/>
        </w:rPr>
        <w:t>concentration</w:t>
      </w:r>
      <w:r w:rsidRPr="00DE21DA">
        <w:rPr>
          <w:rFonts w:eastAsia="ＭＳ Ｐ明朝"/>
          <w:sz w:val="24"/>
          <w:szCs w:val="24"/>
        </w:rPr>
        <w:t xml:space="preserve"> maximum and in deep ocean</w:t>
      </w:r>
      <w:r>
        <w:rPr>
          <w:rFonts w:eastAsia="ＭＳ Ｐ明朝" w:hint="eastAsia"/>
          <w:sz w:val="24"/>
          <w:szCs w:val="24"/>
        </w:rPr>
        <w:t>.</w:t>
      </w:r>
    </w:p>
    <w:p w:rsidR="00053835" w:rsidRDefault="00053835" w:rsidP="00CA0C59">
      <w:pPr>
        <w:rPr>
          <w:rFonts w:eastAsia="ＭＳ Ｐ明朝"/>
          <w:sz w:val="24"/>
          <w:szCs w:val="24"/>
        </w:rPr>
      </w:pPr>
      <w:r w:rsidRPr="00EE1635">
        <w:rPr>
          <w:noProof/>
        </w:rPr>
        <w:pict>
          <v:shape id="図 5" o:spid="_x0000_i1028" type="#_x0000_t75" style="width:501.8pt;height:105.8pt;visibility:visible">
            <v:imagedata r:id="rId10" o:title=""/>
          </v:shape>
        </w:pict>
      </w:r>
    </w:p>
    <w:p w:rsidR="00053835" w:rsidRDefault="00053835" w:rsidP="00CA0C59">
      <w:pPr>
        <w:rPr>
          <w:sz w:val="24"/>
          <w:szCs w:val="24"/>
        </w:rPr>
        <w:sectPr w:rsidR="00053835" w:rsidSect="00CA0C59">
          <w:pgSz w:w="16838" w:h="11906" w:orient="landscape" w:code="9"/>
          <w:pgMar w:top="1134" w:right="567" w:bottom="851" w:left="567" w:header="851" w:footer="992" w:gutter="0"/>
          <w:lnNumType w:countBy="1"/>
          <w:cols w:space="425"/>
          <w:docGrid w:type="lines" w:linePitch="360"/>
        </w:sectPr>
      </w:pPr>
    </w:p>
    <w:p w:rsidR="00053835" w:rsidRDefault="00053835" w:rsidP="00CA0C59">
      <w:pPr>
        <w:rPr>
          <w:sz w:val="24"/>
          <w:szCs w:val="24"/>
        </w:rPr>
      </w:pPr>
      <w:r w:rsidRPr="00EE1635">
        <w:rPr>
          <w:noProof/>
        </w:rPr>
        <w:lastRenderedPageBreak/>
        <w:pict>
          <v:shape id="図 60" o:spid="_x0000_i1029" type="#_x0000_t75" style="width:453.6pt;height:223.2pt;visibility:visible">
            <v:imagedata r:id="rId11" o:title=""/>
          </v:shape>
        </w:pict>
      </w:r>
    </w:p>
    <w:p w:rsidR="00053835" w:rsidRDefault="00053835" w:rsidP="00CA0C59">
      <w:pPr>
        <w:rPr>
          <w:sz w:val="24"/>
          <w:szCs w:val="24"/>
        </w:rPr>
      </w:pPr>
      <w:r w:rsidRPr="00DE21DA">
        <w:rPr>
          <w:sz w:val="24"/>
          <w:szCs w:val="24"/>
        </w:rPr>
        <w:t>Fig. S1. Production and consumption processes of N</w:t>
      </w:r>
      <w:r w:rsidRPr="00DE21DA">
        <w:rPr>
          <w:sz w:val="24"/>
          <w:szCs w:val="24"/>
          <w:vertAlign w:val="subscript"/>
        </w:rPr>
        <w:t>2</w:t>
      </w:r>
      <w:r w:rsidRPr="00DE21DA">
        <w:rPr>
          <w:sz w:val="24"/>
          <w:szCs w:val="24"/>
        </w:rPr>
        <w:t>O in the ocean</w:t>
      </w:r>
      <w:r w:rsidRPr="00DE21DA">
        <w:rPr>
          <w:sz w:val="24"/>
          <w:szCs w:val="24"/>
        </w:rPr>
        <w:t xml:space="preserve">　</w:t>
      </w:r>
      <w:r w:rsidRPr="00DE21DA">
        <w:rPr>
          <w:sz w:val="24"/>
          <w:szCs w:val="24"/>
        </w:rPr>
        <w:t>(Modified from Toyoda et al. 2017)</w:t>
      </w:r>
      <w:r>
        <w:rPr>
          <w:rFonts w:hint="eastAsia"/>
          <w:sz w:val="24"/>
          <w:szCs w:val="24"/>
        </w:rPr>
        <w:t>.</w:t>
      </w:r>
    </w:p>
    <w:p w:rsidR="00053835" w:rsidRPr="00053835" w:rsidRDefault="00053835" w:rsidP="00CA0C59">
      <w:pPr>
        <w:rPr>
          <w:rFonts w:ascii="Arial" w:hAnsi="Arial" w:cs="Arial"/>
          <w:b/>
          <w:sz w:val="24"/>
          <w:szCs w:val="24"/>
        </w:rPr>
      </w:pPr>
    </w:p>
    <w:p w:rsidR="000F4A30" w:rsidRPr="000F4A30" w:rsidRDefault="00053835" w:rsidP="000F4A30">
      <w:pPr>
        <w:pStyle w:val="EndNoteBibliography"/>
        <w:ind w:left="720" w:hanging="720"/>
      </w:pPr>
      <w:r>
        <w:rPr>
          <w:sz w:val="24"/>
          <w:szCs w:val="24"/>
        </w:rPr>
        <w:br w:type="page"/>
      </w:r>
      <w:r w:rsidR="000F4A30">
        <w:rPr>
          <w:rFonts w:ascii="Arial" w:hAnsi="Arial" w:cs="Arial" w:hint="eastAsia"/>
          <w:b/>
          <w:sz w:val="24"/>
          <w:szCs w:val="24"/>
        </w:rPr>
        <w:lastRenderedPageBreak/>
        <w:t xml:space="preserve">References*   </w:t>
      </w:r>
      <w:r w:rsidR="000F4A30" w:rsidRPr="000F4A30">
        <w:rPr>
          <w:sz w:val="24"/>
          <w:szCs w:val="24"/>
        </w:rPr>
        <w:t xml:space="preserve">*Those </w:t>
      </w:r>
      <w:r w:rsidR="000F4A30">
        <w:rPr>
          <w:rFonts w:hint="eastAsia"/>
          <w:sz w:val="24"/>
          <w:szCs w:val="24"/>
        </w:rPr>
        <w:t>liste</w:t>
      </w:r>
      <w:r w:rsidR="000F4A30" w:rsidRPr="000F4A30">
        <w:rPr>
          <w:sz w:val="24"/>
          <w:szCs w:val="24"/>
        </w:rPr>
        <w:t xml:space="preserve">d in </w:t>
      </w:r>
      <w:r w:rsidR="000F4A30">
        <w:rPr>
          <w:rFonts w:hint="eastAsia"/>
          <w:sz w:val="24"/>
          <w:szCs w:val="24"/>
        </w:rPr>
        <w:t xml:space="preserve">the reference section of </w:t>
      </w:r>
      <w:r w:rsidR="000F4A30" w:rsidRPr="000F4A30">
        <w:rPr>
          <w:sz w:val="24"/>
          <w:szCs w:val="24"/>
        </w:rPr>
        <w:t>main text are not listed.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>Bourbonnais, A., R. T. Letscher, H. W. Bange, V. Echevin, J. Larkum, J. Mohn, N. Yoshida, and M. A. Altabet (2017), N</w:t>
      </w:r>
      <w:r w:rsidRPr="00F15CEC">
        <w:rPr>
          <w:vertAlign w:val="subscript"/>
        </w:rPr>
        <w:t>2</w:t>
      </w:r>
      <w:r w:rsidRPr="00BE6006">
        <w:t xml:space="preserve">O production and consumption from stable isotopic and concentration data in the Peruvian coastal upwelling system, </w:t>
      </w:r>
      <w:r w:rsidRPr="00BE6006">
        <w:rPr>
          <w:i/>
        </w:rPr>
        <w:t>Global Biogeochem. Cycles</w:t>
      </w:r>
      <w:r w:rsidRPr="00BE6006">
        <w:t xml:space="preserve">, </w:t>
      </w:r>
      <w:r w:rsidRPr="00BE6006">
        <w:rPr>
          <w:i/>
        </w:rPr>
        <w:t>31</w:t>
      </w:r>
      <w:r w:rsidRPr="00BE6006">
        <w:t>(4), 678</w:t>
      </w:r>
      <w:r w:rsidR="00F15CEC">
        <w:t>–</w:t>
      </w:r>
      <w:r w:rsidRPr="00BE6006">
        <w:t>698, doi:10.1002/2016gb005567.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Buchwald, C., A. E. Santoro, M. R. McIlvin, and K. L. Casciotti (2012), Oxygen isotopic composition of nitrate and nitrite produced by nitrifying cocultures and natural marine assemblages, </w:t>
      </w:r>
      <w:r w:rsidRPr="00BE6006">
        <w:rPr>
          <w:i/>
        </w:rPr>
        <w:t>Limnol. Oceanogr.</w:t>
      </w:r>
      <w:r w:rsidRPr="00BE6006">
        <w:t xml:space="preserve">, </w:t>
      </w:r>
      <w:r w:rsidRPr="00BE6006">
        <w:rPr>
          <w:i/>
        </w:rPr>
        <w:t>57</w:t>
      </w:r>
      <w:r w:rsidRPr="00BE6006">
        <w:t>(5), 1361</w:t>
      </w:r>
      <w:r w:rsidR="00F15CEC">
        <w:t>–</w:t>
      </w:r>
      <w:r w:rsidRPr="00BE6006">
        <w:t>1375, doi:10.4319/lo.2012.57.5.1361.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Casciotti, K. L., D. M. Sigman, M. G. Hastings, J. K. Böhlke, and A. Hilkert (2002), Measurement of the oxygen isotopic composition of nitrate in seawater and freshwater using the denitrifier method, </w:t>
      </w:r>
      <w:r w:rsidRPr="00BE6006">
        <w:rPr>
          <w:i/>
        </w:rPr>
        <w:t>Anal. Chem.</w:t>
      </w:r>
      <w:r w:rsidRPr="00BE6006">
        <w:t xml:space="preserve">, </w:t>
      </w:r>
      <w:r w:rsidRPr="00BE6006">
        <w:rPr>
          <w:i/>
        </w:rPr>
        <w:t>74</w:t>
      </w:r>
      <w:r w:rsidRPr="00BE6006">
        <w:t>, 4905</w:t>
      </w:r>
      <w:r w:rsidR="00F15CEC">
        <w:t>–</w:t>
      </w:r>
      <w:r w:rsidRPr="00BE6006">
        <w:t>4912.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Casciotti, K. L., D. M. Sigman, and B. B. Ward (2003), Linking diversity and stable isotope fractionation in ammonia-oxidizing bacteria, </w:t>
      </w:r>
      <w:r w:rsidRPr="00BE6006">
        <w:rPr>
          <w:i/>
        </w:rPr>
        <w:t>Geomicrobiology Journal</w:t>
      </w:r>
      <w:r w:rsidRPr="00BE6006">
        <w:t xml:space="preserve">, </w:t>
      </w:r>
      <w:r w:rsidRPr="00BE6006">
        <w:rPr>
          <w:i/>
        </w:rPr>
        <w:t>20</w:t>
      </w:r>
      <w:r w:rsidRPr="00BE6006">
        <w:t xml:space="preserve">, </w:t>
      </w:r>
      <w:r w:rsidRPr="00BE6006">
        <w:rPr>
          <w:rFonts w:ascii="MS Sans Serif" w:hAnsi="MS Sans Serif"/>
        </w:rPr>
        <w:t>335</w:t>
      </w:r>
      <w:r w:rsidR="00F15CEC">
        <w:t>–</w:t>
      </w:r>
      <w:r w:rsidRPr="00BE6006">
        <w:rPr>
          <w:rFonts w:ascii="MS Sans Serif" w:hAnsi="MS Sans Serif"/>
        </w:rPr>
        <w:t>353</w:t>
      </w:r>
      <w:r w:rsidRPr="00BE6006">
        <w:t>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Casciotti, K. L., T. W. Trull, D. M. Glover, and D. Davies (2008), Constraints on nitrogen cycling at the subtropical North Pacific Station ALOHA from isotopic measurements of nitrate and particulate nitrogen, </w:t>
      </w:r>
      <w:r w:rsidRPr="00BE6006">
        <w:rPr>
          <w:i/>
        </w:rPr>
        <w:t>Deep Sea Res., Part II</w:t>
      </w:r>
      <w:r w:rsidRPr="00BE6006">
        <w:t xml:space="preserve">, </w:t>
      </w:r>
      <w:r w:rsidRPr="00BE6006">
        <w:rPr>
          <w:i/>
        </w:rPr>
        <w:t>55</w:t>
      </w:r>
      <w:r w:rsidRPr="00BE6006">
        <w:t>, 1661</w:t>
      </w:r>
      <w:r w:rsidR="00F15CEC">
        <w:t>–</w:t>
      </w:r>
      <w:r w:rsidRPr="00BE6006">
        <w:t>1672, doi:10.1016/j.dsr2.2008.04.017.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Epstein, S., and T. Mayeda (1953), Variation of O18 content of waters from natural sources, </w:t>
      </w:r>
      <w:r w:rsidRPr="00BE6006">
        <w:rPr>
          <w:i/>
        </w:rPr>
        <w:t>Geochim. Cosmochim. Acta</w:t>
      </w:r>
      <w:r w:rsidRPr="00BE6006">
        <w:t xml:space="preserve">, </w:t>
      </w:r>
      <w:r w:rsidRPr="00BE6006">
        <w:rPr>
          <w:i/>
        </w:rPr>
        <w:t>4</w:t>
      </w:r>
      <w:r w:rsidRPr="00BE6006">
        <w:t>(5), 213</w:t>
      </w:r>
      <w:r w:rsidR="00F15CEC">
        <w:t>–</w:t>
      </w:r>
      <w:r w:rsidRPr="00BE6006">
        <w:t>224, doi:</w:t>
      </w:r>
      <w:r w:rsidRPr="00053835">
        <w:t>https://doi.org/10.1016/0016-7037(53)90051-9</w:t>
      </w:r>
      <w:r w:rsidRPr="00BE6006">
        <w:t>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Granger, J., M. G. Prokopenko, D. M. Sigman, C. W. Mordy, Z. M. Morse, L. V. Morales, R. N. Sambrotto, and B. Plessen (2011), Coupled nitrification-denitrification in sediment of the eastern Bering Sea shelf leads to15N enrichment of fixed N in shelf waters, </w:t>
      </w:r>
      <w:r w:rsidRPr="00BE6006">
        <w:rPr>
          <w:i/>
        </w:rPr>
        <w:t>J. Geophys. Res.</w:t>
      </w:r>
      <w:r w:rsidRPr="00BE6006">
        <w:t xml:space="preserve">, </w:t>
      </w:r>
      <w:r w:rsidRPr="00BE6006">
        <w:rPr>
          <w:i/>
        </w:rPr>
        <w:t>116</w:t>
      </w:r>
      <w:r w:rsidRPr="00BE6006">
        <w:t>(C11), doi:10.1029/2010jc006751.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Hirota, A., A. Ijiri, D. D. Komatsu, S. B. Ohkubo, F. Nakagawa, and U. Tsunogai (2009), Enrichment of nitrous oxide in the water columns in the area of the Bering and Chukchi Seas, </w:t>
      </w:r>
      <w:r w:rsidRPr="00BE6006">
        <w:rPr>
          <w:i/>
        </w:rPr>
        <w:t>Marine Chemistry</w:t>
      </w:r>
      <w:r w:rsidRPr="00BE6006">
        <w:t xml:space="preserve">, </w:t>
      </w:r>
      <w:r w:rsidRPr="00BE6006">
        <w:rPr>
          <w:i/>
        </w:rPr>
        <w:t>116</w:t>
      </w:r>
      <w:r w:rsidRPr="00BE6006">
        <w:t>, 47</w:t>
      </w:r>
      <w:r w:rsidR="00F15CEC">
        <w:t>–</w:t>
      </w:r>
      <w:r w:rsidRPr="00BE6006">
        <w:t>53, doi:10.1016./j.marchem.2009.09.001.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Karl, D., </w:t>
      </w:r>
      <w:r w:rsidR="000F4A30">
        <w:rPr>
          <w:rFonts w:hint="eastAsia"/>
        </w:rPr>
        <w:t xml:space="preserve">A. </w:t>
      </w:r>
      <w:r w:rsidR="000F4A30" w:rsidRPr="000F4A30">
        <w:t>Michaels, B. Bergman, D. Capone, E. Carpenter, R. Letelier, F. Lipschultz, H. Paerl, D. M. Sigman, and L. Stal</w:t>
      </w:r>
      <w:r w:rsidRPr="00BE6006">
        <w:t xml:space="preserve"> (2002), Dinitrogen fixation in the world’s oceans, </w:t>
      </w:r>
      <w:r w:rsidRPr="00BE6006">
        <w:rPr>
          <w:i/>
        </w:rPr>
        <w:t>Biogeochemistry</w:t>
      </w:r>
      <w:r w:rsidRPr="00BE6006">
        <w:t xml:space="preserve">, </w:t>
      </w:r>
      <w:r w:rsidRPr="00BE6006">
        <w:rPr>
          <w:i/>
        </w:rPr>
        <w:t>57/58</w:t>
      </w:r>
      <w:r w:rsidRPr="00BE6006">
        <w:t>, 47</w:t>
      </w:r>
      <w:r w:rsidR="00F15CEC">
        <w:t>–</w:t>
      </w:r>
      <w:r w:rsidRPr="00BE6006">
        <w:t>98.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Knapp, A. N., D. M. Sigman, and F. Lipschultz (2005), N isotopic composition of dissolved organic nitrogen and nitrate at the Bermuda Atlantic Time-series Study site, </w:t>
      </w:r>
      <w:r w:rsidRPr="00BE6006">
        <w:rPr>
          <w:i/>
        </w:rPr>
        <w:t>Global Biogeochem. Cycles</w:t>
      </w:r>
      <w:r w:rsidRPr="00BE6006">
        <w:t xml:space="preserve">, </w:t>
      </w:r>
      <w:r w:rsidRPr="00BE6006">
        <w:rPr>
          <w:i/>
        </w:rPr>
        <w:t>19</w:t>
      </w:r>
      <w:r w:rsidRPr="00BE6006">
        <w:t>(1), GB1018, doi:10.1029/2004gb002320.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Kroopnick, P., and H. Craig (1976), Oxygen isotope fractionation in dissoved oxygen in the deep sea, </w:t>
      </w:r>
      <w:r w:rsidRPr="00BE6006">
        <w:rPr>
          <w:i/>
        </w:rPr>
        <w:t>Earth and Planetary Science Letters</w:t>
      </w:r>
      <w:r w:rsidRPr="00BE6006">
        <w:t xml:space="preserve">, </w:t>
      </w:r>
      <w:r w:rsidRPr="00BE6006">
        <w:rPr>
          <w:i/>
        </w:rPr>
        <w:t>32</w:t>
      </w:r>
      <w:r w:rsidRPr="00BE6006">
        <w:t>, 375-388.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Liu, K. K., M. J. Su, C. R. Hsueh, and G. C. Gong (1996), The nitrogen isotopic composition of nitrate in the Kuroshio Water northeast of Taiwan: evidence for nitrogen fixation as a source of isotopically light nitrate, </w:t>
      </w:r>
      <w:r w:rsidRPr="00BE6006">
        <w:rPr>
          <w:i/>
        </w:rPr>
        <w:t>Mar. Chem.</w:t>
      </w:r>
      <w:r w:rsidRPr="00BE6006">
        <w:t xml:space="preserve">, </w:t>
      </w:r>
      <w:r w:rsidRPr="00BE6006">
        <w:rPr>
          <w:i/>
        </w:rPr>
        <w:t>54</w:t>
      </w:r>
      <w:r w:rsidRPr="00BE6006">
        <w:t>, 273</w:t>
      </w:r>
      <w:r w:rsidR="00F15CEC">
        <w:t>–</w:t>
      </w:r>
      <w:r w:rsidRPr="00BE6006">
        <w:t>292.</w:t>
      </w:r>
    </w:p>
    <w:p w:rsidR="00053835" w:rsidRPr="00BE6006" w:rsidRDefault="00053835" w:rsidP="00CA0C59">
      <w:pPr>
        <w:pStyle w:val="EndNoteBibliography"/>
        <w:ind w:left="720" w:hanging="720"/>
      </w:pPr>
      <w:r w:rsidRPr="00BE6006">
        <w:t xml:space="preserve">Velinsky, D. J., and M. Fogel (1991), Isotopic fractionation of dissolved ammonium at the oxygen-hydrogen sulfide interface in anoxic waters, </w:t>
      </w:r>
      <w:r w:rsidRPr="00BE6006">
        <w:rPr>
          <w:i/>
        </w:rPr>
        <w:t>Geophys. Res. Lett.</w:t>
      </w:r>
      <w:r w:rsidRPr="00BE6006">
        <w:t xml:space="preserve">, </w:t>
      </w:r>
      <w:r w:rsidRPr="00BE6006">
        <w:rPr>
          <w:i/>
        </w:rPr>
        <w:t>18</w:t>
      </w:r>
      <w:r w:rsidRPr="00BE6006">
        <w:t>(4), 649</w:t>
      </w:r>
      <w:r w:rsidR="00F15CEC">
        <w:t>–</w:t>
      </w:r>
      <w:r w:rsidRPr="00BE6006">
        <w:t>652.</w:t>
      </w:r>
    </w:p>
    <w:p w:rsidR="00423E07" w:rsidRDefault="00053835" w:rsidP="000F4A30">
      <w:pPr>
        <w:pStyle w:val="EndNoteBibliography"/>
        <w:ind w:left="720" w:hanging="720"/>
        <w:rPr>
          <w:rFonts w:hint="eastAsia"/>
        </w:rPr>
      </w:pPr>
      <w:r w:rsidRPr="00BE6006">
        <w:t xml:space="preserve">Yoshida, N., A. Hattori, T. Saino, and S. M. E. Wada (1984), </w:t>
      </w:r>
      <w:r w:rsidRPr="00BE6006">
        <w:rPr>
          <w:vertAlign w:val="superscript"/>
        </w:rPr>
        <w:t>15</w:t>
      </w:r>
      <w:r w:rsidRPr="00BE6006">
        <w:t>N/</w:t>
      </w:r>
      <w:r w:rsidRPr="00BE6006">
        <w:rPr>
          <w:vertAlign w:val="superscript"/>
        </w:rPr>
        <w:t>14</w:t>
      </w:r>
      <w:r w:rsidRPr="00BE6006">
        <w:t>N ratio of dissolved N</w:t>
      </w:r>
      <w:r w:rsidRPr="00BE6006">
        <w:rPr>
          <w:vertAlign w:val="subscript"/>
        </w:rPr>
        <w:t>2</w:t>
      </w:r>
      <w:r w:rsidRPr="00BE6006">
        <w:t xml:space="preserve">O in the eastern tropical Pacific Ocean, </w:t>
      </w:r>
      <w:r w:rsidRPr="00BE6006">
        <w:rPr>
          <w:i/>
        </w:rPr>
        <w:t>Nature</w:t>
      </w:r>
      <w:r w:rsidRPr="00BE6006">
        <w:t xml:space="preserve">, </w:t>
      </w:r>
      <w:r w:rsidRPr="00BE6006">
        <w:rPr>
          <w:i/>
        </w:rPr>
        <w:t>307</w:t>
      </w:r>
      <w:r w:rsidRPr="00BE6006">
        <w:t>, 442</w:t>
      </w:r>
      <w:r w:rsidR="00F15CEC">
        <w:t>–</w:t>
      </w:r>
      <w:r w:rsidRPr="00BE6006">
        <w:t>444.</w:t>
      </w:r>
    </w:p>
    <w:sectPr w:rsidR="00423E07" w:rsidSect="00CA0C59">
      <w:pgSz w:w="11906" w:h="16838"/>
      <w:pgMar w:top="1418" w:right="1418" w:bottom="1418" w:left="1418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83" w:rsidRDefault="00C45D83" w:rsidP="003F6D38">
      <w:r>
        <w:separator/>
      </w:r>
    </w:p>
  </w:endnote>
  <w:endnote w:type="continuationSeparator" w:id="0">
    <w:p w:rsidR="00C45D83" w:rsidRDefault="00C45D83" w:rsidP="003F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C59" w:rsidRDefault="00CA0C59" w:rsidP="00CA0C59">
    <w:pPr>
      <w:pStyle w:val="a5"/>
      <w:jc w:val="right"/>
    </w:pPr>
    <w:r>
      <w:rPr>
        <w:lang w:val="ja-JP"/>
      </w:rPr>
      <w:t xml:space="preserve"> </w:t>
    </w:r>
    <w:r w:rsidRPr="00114730">
      <w:rPr>
        <w:b/>
        <w:bCs/>
        <w:sz w:val="24"/>
        <w:szCs w:val="24"/>
      </w:rPr>
      <w:fldChar w:fldCharType="begin"/>
    </w:r>
    <w:r w:rsidRPr="00114730">
      <w:rPr>
        <w:b/>
        <w:bCs/>
      </w:rPr>
      <w:instrText>PAGE</w:instrText>
    </w:r>
    <w:r w:rsidRPr="00114730">
      <w:rPr>
        <w:b/>
        <w:bCs/>
        <w:sz w:val="24"/>
        <w:szCs w:val="24"/>
      </w:rPr>
      <w:fldChar w:fldCharType="separate"/>
    </w:r>
    <w:r w:rsidR="00614C15">
      <w:rPr>
        <w:b/>
        <w:bCs/>
        <w:noProof/>
      </w:rPr>
      <w:t>1</w:t>
    </w:r>
    <w:r w:rsidRPr="00114730">
      <w:rPr>
        <w:b/>
        <w:bCs/>
        <w:sz w:val="24"/>
        <w:szCs w:val="24"/>
      </w:rPr>
      <w:fldChar w:fldCharType="end"/>
    </w:r>
    <w:r w:rsidRPr="00114730">
      <w:rPr>
        <w:lang w:val="ja-JP"/>
      </w:rPr>
      <w:t xml:space="preserve"> / </w:t>
    </w:r>
    <w:r w:rsidRPr="00114730">
      <w:rPr>
        <w:b/>
        <w:bCs/>
        <w:sz w:val="24"/>
        <w:szCs w:val="24"/>
      </w:rPr>
      <w:fldChar w:fldCharType="begin"/>
    </w:r>
    <w:r w:rsidRPr="00114730">
      <w:rPr>
        <w:b/>
        <w:bCs/>
      </w:rPr>
      <w:instrText>NUMPAGES</w:instrText>
    </w:r>
    <w:r w:rsidRPr="00114730">
      <w:rPr>
        <w:b/>
        <w:bCs/>
        <w:sz w:val="24"/>
        <w:szCs w:val="24"/>
      </w:rPr>
      <w:fldChar w:fldCharType="separate"/>
    </w:r>
    <w:r w:rsidR="00614C15">
      <w:rPr>
        <w:b/>
        <w:bCs/>
        <w:noProof/>
      </w:rPr>
      <w:t>8</w:t>
    </w:r>
    <w:r w:rsidRPr="00114730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83" w:rsidRDefault="00C45D83" w:rsidP="003F6D38">
      <w:r>
        <w:separator/>
      </w:r>
    </w:p>
  </w:footnote>
  <w:footnote w:type="continuationSeparator" w:id="0">
    <w:p w:rsidR="00C45D83" w:rsidRDefault="00C45D83" w:rsidP="003F6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53835"/>
    <w:rsid w:val="00053835"/>
    <w:rsid w:val="000D4096"/>
    <w:rsid w:val="000F4A30"/>
    <w:rsid w:val="002E7E11"/>
    <w:rsid w:val="003439B5"/>
    <w:rsid w:val="003B1AE2"/>
    <w:rsid w:val="003C638D"/>
    <w:rsid w:val="003F6D38"/>
    <w:rsid w:val="00423E07"/>
    <w:rsid w:val="00495098"/>
    <w:rsid w:val="004E04D1"/>
    <w:rsid w:val="004F7E5D"/>
    <w:rsid w:val="005A57ED"/>
    <w:rsid w:val="005B5F8E"/>
    <w:rsid w:val="005C6019"/>
    <w:rsid w:val="00614C15"/>
    <w:rsid w:val="00781E33"/>
    <w:rsid w:val="0086481C"/>
    <w:rsid w:val="008A36A2"/>
    <w:rsid w:val="008B06C6"/>
    <w:rsid w:val="008E4ED5"/>
    <w:rsid w:val="008F147F"/>
    <w:rsid w:val="00963D09"/>
    <w:rsid w:val="00B33C31"/>
    <w:rsid w:val="00C303B4"/>
    <w:rsid w:val="00C45D83"/>
    <w:rsid w:val="00CA0C59"/>
    <w:rsid w:val="00CF7C00"/>
    <w:rsid w:val="00D50E3C"/>
    <w:rsid w:val="00EB00DC"/>
    <w:rsid w:val="00EC6F44"/>
    <w:rsid w:val="00F07CBF"/>
    <w:rsid w:val="00F15CEC"/>
    <w:rsid w:val="00FA21D9"/>
    <w:rsid w:val="00FC4CFE"/>
    <w:rsid w:val="00FC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147FF1-442C-4A67-B49B-981AF75A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835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  <w:rsid w:val="0005383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53835"/>
  </w:style>
  <w:style w:type="paragraph" w:styleId="a3">
    <w:name w:val="header"/>
    <w:basedOn w:val="a"/>
    <w:link w:val="a4"/>
    <w:uiPriority w:val="99"/>
    <w:unhideWhenUsed/>
    <w:rsid w:val="00053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53835"/>
    <w:rPr>
      <w:rFonts w:ascii="Times New Roman" w:eastAsia="ＭＳ 明朝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053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53835"/>
    <w:rPr>
      <w:rFonts w:ascii="Times New Roman" w:eastAsia="ＭＳ 明朝" w:hAnsi="Times New Roman" w:cs="Times New Roman"/>
    </w:rPr>
  </w:style>
  <w:style w:type="character" w:styleId="a7">
    <w:name w:val="annotation reference"/>
    <w:uiPriority w:val="99"/>
    <w:semiHidden/>
    <w:unhideWhenUsed/>
    <w:rsid w:val="0005383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5383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053835"/>
    <w:rPr>
      <w:rFonts w:ascii="Times New Roman" w:eastAsia="ＭＳ 明朝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383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053835"/>
    <w:rPr>
      <w:rFonts w:ascii="Times New Roman" w:eastAsia="ＭＳ 明朝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5383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53835"/>
    <w:rPr>
      <w:rFonts w:ascii="Arial" w:eastAsia="ＭＳ ゴシック" w:hAnsi="Arial" w:cs="Times New Roman"/>
      <w:sz w:val="18"/>
      <w:szCs w:val="18"/>
    </w:rPr>
  </w:style>
  <w:style w:type="character" w:styleId="ae">
    <w:name w:val="line number"/>
    <w:uiPriority w:val="99"/>
    <w:semiHidden/>
    <w:unhideWhenUsed/>
    <w:rsid w:val="00053835"/>
  </w:style>
  <w:style w:type="paragraph" w:customStyle="1" w:styleId="EndNoteBibliographyTitle">
    <w:name w:val="EndNote Bibliography Title"/>
    <w:basedOn w:val="a"/>
    <w:link w:val="EndNoteBibliographyTitle0"/>
    <w:rsid w:val="00053835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link w:val="EndNoteBibliographyTitle"/>
    <w:rsid w:val="00053835"/>
    <w:rPr>
      <w:rFonts w:ascii="Times New Roman" w:eastAsia="ＭＳ 明朝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53835"/>
    <w:rPr>
      <w:noProof/>
      <w:sz w:val="20"/>
    </w:rPr>
  </w:style>
  <w:style w:type="character" w:customStyle="1" w:styleId="EndNoteBibliography0">
    <w:name w:val="EndNote Bibliography (文字)"/>
    <w:link w:val="EndNoteBibliography"/>
    <w:rsid w:val="00053835"/>
    <w:rPr>
      <w:rFonts w:ascii="Times New Roman" w:eastAsia="ＭＳ 明朝" w:hAnsi="Times New Roman" w:cs="Times New Roman"/>
      <w:noProof/>
      <w:sz w:val="20"/>
    </w:rPr>
  </w:style>
  <w:style w:type="character" w:styleId="af">
    <w:name w:val="Hyperlink"/>
    <w:uiPriority w:val="99"/>
    <w:unhideWhenUsed/>
    <w:rsid w:val="00053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東京工業大学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Sakae Toyoda</dc:creator>
  <cp:keywords/>
  <cp:lastModifiedBy>豊田 栄</cp:lastModifiedBy>
  <cp:revision>2</cp:revision>
  <cp:lastPrinted>2019-02-22T12:22:00Z</cp:lastPrinted>
  <dcterms:created xsi:type="dcterms:W3CDTF">2019-05-16T02:33:00Z</dcterms:created>
  <dcterms:modified xsi:type="dcterms:W3CDTF">2019-05-16T02:33:00Z</dcterms:modified>
</cp:coreProperties>
</file>