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31C2" w:rsidRDefault="002E31C2" w:rsidP="002E31C2">
      <w:pPr>
        <w:ind w:left="180" w:right="-3"/>
        <w:rPr>
          <w:rFonts w:cstheme="minorHAnsi"/>
          <w:b/>
          <w:color w:val="000000" w:themeColor="text1"/>
          <w:sz w:val="32"/>
          <w:szCs w:val="24"/>
        </w:rPr>
      </w:pPr>
      <w:r w:rsidRPr="008504B4">
        <w:rPr>
          <w:rFonts w:cstheme="minorHAnsi"/>
          <w:b/>
          <w:color w:val="000000" w:themeColor="text1"/>
          <w:sz w:val="32"/>
          <w:szCs w:val="24"/>
        </w:rPr>
        <w:t>Rapid evolutionary responses to insecticide resistance</w:t>
      </w:r>
      <w:r>
        <w:rPr>
          <w:rFonts w:cstheme="minorHAnsi"/>
          <w:b/>
          <w:color w:val="000000" w:themeColor="text1"/>
          <w:sz w:val="32"/>
          <w:szCs w:val="24"/>
        </w:rPr>
        <w:t xml:space="preserve"> management interventions by </w:t>
      </w:r>
      <w:r w:rsidR="00E97CDB">
        <w:rPr>
          <w:rFonts w:cstheme="minorHAnsi"/>
          <w:b/>
          <w:color w:val="000000" w:themeColor="text1"/>
          <w:sz w:val="32"/>
          <w:szCs w:val="24"/>
        </w:rPr>
        <w:t>the German cockroach (</w:t>
      </w:r>
      <w:r w:rsidR="00E97CDB" w:rsidRPr="00E97CDB">
        <w:rPr>
          <w:rFonts w:cstheme="minorHAnsi"/>
          <w:b/>
          <w:i/>
          <w:color w:val="000000" w:themeColor="text1"/>
          <w:sz w:val="32"/>
          <w:szCs w:val="24"/>
        </w:rPr>
        <w:t>Blattella</w:t>
      </w:r>
      <w:bookmarkStart w:id="0" w:name="_GoBack"/>
      <w:bookmarkEnd w:id="0"/>
      <w:r w:rsidR="00E97CDB" w:rsidRPr="00E97CDB">
        <w:rPr>
          <w:rFonts w:cstheme="minorHAnsi"/>
          <w:b/>
          <w:i/>
          <w:color w:val="000000" w:themeColor="text1"/>
          <w:sz w:val="32"/>
          <w:szCs w:val="24"/>
        </w:rPr>
        <w:t xml:space="preserve"> germanica</w:t>
      </w:r>
      <w:r w:rsidR="00E97CDB">
        <w:rPr>
          <w:rFonts w:cstheme="minorHAnsi"/>
          <w:b/>
          <w:color w:val="000000" w:themeColor="text1"/>
          <w:sz w:val="32"/>
          <w:szCs w:val="24"/>
        </w:rPr>
        <w:t xml:space="preserve"> L.)</w:t>
      </w:r>
    </w:p>
    <w:p w:rsidR="002E31C2" w:rsidRPr="00230459" w:rsidRDefault="002E31C2" w:rsidP="002E31C2">
      <w:pPr>
        <w:ind w:right="-3"/>
        <w:rPr>
          <w:rFonts w:cstheme="minorHAnsi"/>
          <w:b/>
          <w:color w:val="000000" w:themeColor="text1"/>
          <w:sz w:val="32"/>
          <w:szCs w:val="24"/>
        </w:rPr>
      </w:pPr>
    </w:p>
    <w:p w:rsidR="002E31C2" w:rsidRPr="00230459" w:rsidRDefault="002E31C2" w:rsidP="002E31C2">
      <w:pPr>
        <w:ind w:left="180" w:right="-3"/>
        <w:rPr>
          <w:rFonts w:cstheme="minorHAnsi"/>
          <w:color w:val="000000" w:themeColor="text1"/>
          <w:sz w:val="28"/>
          <w:szCs w:val="24"/>
        </w:rPr>
      </w:pPr>
      <w:r w:rsidRPr="00230459">
        <w:rPr>
          <w:rFonts w:cstheme="minorHAnsi"/>
          <w:color w:val="000000" w:themeColor="text1"/>
          <w:sz w:val="28"/>
          <w:szCs w:val="24"/>
        </w:rPr>
        <w:t>Mahsa Fardisi, Ameya D. Gondhalekar, Aaron R. Ashbrook, Michael E. Scharf*</w:t>
      </w:r>
    </w:p>
    <w:p w:rsidR="002E31C2" w:rsidRDefault="002E31C2" w:rsidP="002E31C2">
      <w:pPr>
        <w:ind w:right="-3"/>
        <w:rPr>
          <w:rFonts w:cstheme="minorHAnsi"/>
          <w:color w:val="000000" w:themeColor="text1"/>
          <w:sz w:val="28"/>
          <w:szCs w:val="24"/>
        </w:rPr>
      </w:pPr>
    </w:p>
    <w:p w:rsidR="002E31C2" w:rsidRPr="00230459" w:rsidRDefault="002E31C2" w:rsidP="002E31C2">
      <w:pPr>
        <w:ind w:left="180" w:right="-3"/>
        <w:rPr>
          <w:rFonts w:cstheme="minorHAnsi"/>
          <w:color w:val="000000" w:themeColor="text1"/>
          <w:sz w:val="28"/>
          <w:szCs w:val="24"/>
        </w:rPr>
      </w:pPr>
      <w:r w:rsidRPr="00230459">
        <w:rPr>
          <w:rFonts w:cstheme="minorHAnsi"/>
          <w:color w:val="000000" w:themeColor="text1"/>
          <w:sz w:val="28"/>
          <w:szCs w:val="24"/>
        </w:rPr>
        <w:t>Purdue University</w:t>
      </w:r>
      <w:r>
        <w:rPr>
          <w:rFonts w:cstheme="minorHAnsi"/>
          <w:color w:val="000000" w:themeColor="text1"/>
          <w:sz w:val="28"/>
          <w:szCs w:val="24"/>
        </w:rPr>
        <w:t>,</w:t>
      </w:r>
      <w:r w:rsidRPr="00230459">
        <w:rPr>
          <w:rFonts w:cstheme="minorHAnsi"/>
          <w:color w:val="000000" w:themeColor="text1"/>
          <w:sz w:val="28"/>
          <w:szCs w:val="24"/>
        </w:rPr>
        <w:t xml:space="preserve"> </w:t>
      </w:r>
      <w:r>
        <w:rPr>
          <w:rFonts w:cstheme="minorHAnsi"/>
          <w:color w:val="000000" w:themeColor="text1"/>
          <w:sz w:val="28"/>
          <w:szCs w:val="24"/>
        </w:rPr>
        <w:t>Department of Entomology,</w:t>
      </w:r>
      <w:r w:rsidRPr="00230459">
        <w:rPr>
          <w:rFonts w:cstheme="minorHAnsi"/>
          <w:color w:val="000000" w:themeColor="text1"/>
          <w:sz w:val="28"/>
          <w:szCs w:val="24"/>
        </w:rPr>
        <w:t xml:space="preserve"> West Lafayette</w:t>
      </w:r>
      <w:r>
        <w:rPr>
          <w:rFonts w:cstheme="minorHAnsi"/>
          <w:color w:val="000000" w:themeColor="text1"/>
          <w:sz w:val="28"/>
          <w:szCs w:val="24"/>
        </w:rPr>
        <w:t>,</w:t>
      </w:r>
      <w:r w:rsidRPr="00230459">
        <w:rPr>
          <w:rFonts w:cstheme="minorHAnsi"/>
          <w:color w:val="000000" w:themeColor="text1"/>
          <w:sz w:val="28"/>
          <w:szCs w:val="24"/>
        </w:rPr>
        <w:t xml:space="preserve"> IN</w:t>
      </w:r>
      <w:r>
        <w:rPr>
          <w:rFonts w:cstheme="minorHAnsi"/>
          <w:color w:val="000000" w:themeColor="text1"/>
          <w:sz w:val="28"/>
          <w:szCs w:val="24"/>
        </w:rPr>
        <w:t>, 47907</w:t>
      </w:r>
      <w:r w:rsidRPr="00230459">
        <w:rPr>
          <w:rFonts w:cstheme="minorHAnsi"/>
          <w:color w:val="000000" w:themeColor="text1"/>
          <w:sz w:val="28"/>
          <w:szCs w:val="24"/>
        </w:rPr>
        <w:t xml:space="preserve"> USA</w:t>
      </w:r>
    </w:p>
    <w:p w:rsidR="002E31C2" w:rsidRDefault="002E31C2" w:rsidP="002E31C2">
      <w:pPr>
        <w:ind w:left="180" w:right="-3"/>
        <w:rPr>
          <w:rFonts w:cstheme="minorHAnsi"/>
          <w:color w:val="000000" w:themeColor="text1"/>
          <w:sz w:val="24"/>
          <w:szCs w:val="24"/>
        </w:rPr>
      </w:pPr>
    </w:p>
    <w:p w:rsidR="002E31C2" w:rsidRDefault="002E31C2" w:rsidP="002E31C2">
      <w:pPr>
        <w:ind w:left="180" w:right="-3"/>
        <w:rPr>
          <w:rFonts w:cstheme="minorHAnsi"/>
          <w:color w:val="000000" w:themeColor="text1"/>
          <w:sz w:val="24"/>
          <w:szCs w:val="24"/>
        </w:rPr>
      </w:pPr>
      <w:r>
        <w:rPr>
          <w:rFonts w:cstheme="minorHAnsi"/>
          <w:color w:val="000000" w:themeColor="text1"/>
          <w:sz w:val="24"/>
          <w:szCs w:val="24"/>
        </w:rPr>
        <w:t>*Author for Correspondence:</w:t>
      </w:r>
    </w:p>
    <w:p w:rsidR="002E31C2" w:rsidRDefault="002E31C2" w:rsidP="002E31C2">
      <w:pPr>
        <w:ind w:left="180" w:right="-3"/>
        <w:rPr>
          <w:rFonts w:cstheme="minorHAnsi"/>
          <w:color w:val="000000" w:themeColor="text1"/>
          <w:sz w:val="24"/>
          <w:szCs w:val="24"/>
        </w:rPr>
      </w:pPr>
      <w:r>
        <w:rPr>
          <w:rFonts w:cstheme="minorHAnsi"/>
          <w:color w:val="000000" w:themeColor="text1"/>
          <w:sz w:val="24"/>
          <w:szCs w:val="24"/>
        </w:rPr>
        <w:t xml:space="preserve">Email: </w:t>
      </w:r>
      <w:hyperlink r:id="rId6" w:history="1">
        <w:r w:rsidRPr="00122B63">
          <w:rPr>
            <w:rStyle w:val="Hyperlink"/>
            <w:rFonts w:cstheme="minorHAnsi"/>
            <w:szCs w:val="24"/>
          </w:rPr>
          <w:t>mscharf@purdue.edu</w:t>
        </w:r>
      </w:hyperlink>
      <w:r>
        <w:rPr>
          <w:rFonts w:cstheme="minorHAnsi"/>
          <w:color w:val="000000" w:themeColor="text1"/>
          <w:sz w:val="24"/>
          <w:szCs w:val="24"/>
        </w:rPr>
        <w:t>, Phone: 765-496-6710</w:t>
      </w:r>
    </w:p>
    <w:p w:rsidR="002E31C2" w:rsidRDefault="002E31C2" w:rsidP="002E31C2">
      <w:pPr>
        <w:ind w:left="180" w:right="-3"/>
        <w:rPr>
          <w:rFonts w:cstheme="minorHAnsi"/>
          <w:color w:val="000000" w:themeColor="text1"/>
          <w:sz w:val="24"/>
          <w:szCs w:val="24"/>
        </w:rPr>
      </w:pPr>
    </w:p>
    <w:p w:rsidR="002E31C2" w:rsidRDefault="002E31C2" w:rsidP="002E31C2">
      <w:pPr>
        <w:pStyle w:val="Paragraph"/>
        <w:spacing w:before="0"/>
        <w:ind w:left="180" w:right="-3" w:firstLine="0"/>
        <w:rPr>
          <w:rFonts w:cstheme="minorHAnsi"/>
          <w:color w:val="000000" w:themeColor="text1"/>
        </w:rPr>
      </w:pPr>
      <w:r w:rsidRPr="004B1B56">
        <w:t>Author contributions:</w:t>
      </w:r>
      <w:r>
        <w:t xml:space="preserve"> </w:t>
      </w:r>
      <w:r>
        <w:rPr>
          <w:rFonts w:cstheme="minorHAnsi"/>
          <w:color w:val="000000" w:themeColor="text1"/>
        </w:rPr>
        <w:t>M.E.S. and A.D.G. designed the research; M.F., A.D.G., A.R.A. and M.E.S. conducted the research; M.F. analyzed the data; M.F., A.D.G., A.R.A. and M.E.S. wrote and revised the manuscript.</w:t>
      </w: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2E31C2" w:rsidRDefault="002E31C2" w:rsidP="002E31C2">
      <w:pPr>
        <w:pStyle w:val="Paragraph"/>
        <w:spacing w:before="0"/>
        <w:ind w:left="180" w:right="-3" w:firstLine="0"/>
      </w:pPr>
    </w:p>
    <w:p w:rsidR="00911373" w:rsidRDefault="00911373">
      <w:pPr>
        <w:spacing w:after="160" w:line="259" w:lineRule="auto"/>
        <w:rPr>
          <w:rFonts w:eastAsia="Times New Roman"/>
          <w:b/>
          <w:kern w:val="28"/>
          <w:sz w:val="24"/>
          <w:szCs w:val="24"/>
        </w:rPr>
      </w:pPr>
      <w:r>
        <w:br w:type="page"/>
      </w:r>
    </w:p>
    <w:p w:rsidR="00CE0C06" w:rsidRDefault="00CE0C06" w:rsidP="00516A17">
      <w:pPr>
        <w:pStyle w:val="SOMHead"/>
        <w:spacing w:before="0"/>
        <w:ind w:right="-3"/>
      </w:pPr>
      <w:r>
        <w:lastRenderedPageBreak/>
        <w:t>Supplementary Materials</w:t>
      </w:r>
    </w:p>
    <w:p w:rsidR="00911373" w:rsidRDefault="00911373" w:rsidP="00516A17">
      <w:pPr>
        <w:ind w:right="-3"/>
        <w:rPr>
          <w:rFonts w:cstheme="minorHAnsi"/>
          <w:b/>
          <w:sz w:val="24"/>
          <w:szCs w:val="24"/>
        </w:rPr>
      </w:pPr>
    </w:p>
    <w:p w:rsidR="00CC0C4D" w:rsidRPr="00EE0E53" w:rsidRDefault="00CC0C4D" w:rsidP="00516A17">
      <w:pPr>
        <w:ind w:right="-3"/>
        <w:rPr>
          <w:rFonts w:cstheme="minorHAnsi"/>
          <w:sz w:val="24"/>
          <w:szCs w:val="24"/>
        </w:rPr>
      </w:pPr>
      <w:r w:rsidRPr="00EE0E53">
        <w:rPr>
          <w:rFonts w:cstheme="minorHAnsi"/>
          <w:b/>
          <w:sz w:val="24"/>
          <w:szCs w:val="24"/>
        </w:rPr>
        <w:t>Table S</w:t>
      </w:r>
      <w:r w:rsidR="00FA79D2">
        <w:rPr>
          <w:rFonts w:cstheme="minorHAnsi"/>
          <w:b/>
          <w:sz w:val="24"/>
          <w:szCs w:val="24"/>
        </w:rPr>
        <w:t>1</w:t>
      </w:r>
      <w:r w:rsidRPr="00EE0E53">
        <w:rPr>
          <w:rFonts w:cstheme="minorHAnsi"/>
          <w:b/>
          <w:sz w:val="24"/>
          <w:szCs w:val="24"/>
        </w:rPr>
        <w:t>.</w:t>
      </w:r>
      <w:r w:rsidRPr="00EE0E53">
        <w:rPr>
          <w:rFonts w:cstheme="minorHAnsi"/>
          <w:sz w:val="24"/>
          <w:szCs w:val="24"/>
        </w:rPr>
        <w:t xml:space="preserve"> One-way ANOVA results indicated for each AI, comparing the effect of treatment strategy (rotation, mixture and single AI treatments) on cockroaches collected before and after field treatments by using diagnostic vial bioassays.    </w:t>
      </w:r>
    </w:p>
    <w:tbl>
      <w:tblPr>
        <w:tblW w:w="7830" w:type="dxa"/>
        <w:tblLook w:val="04A0" w:firstRow="1" w:lastRow="0" w:firstColumn="1" w:lastColumn="0" w:noHBand="0" w:noVBand="1"/>
      </w:tblPr>
      <w:tblGrid>
        <w:gridCol w:w="2070"/>
        <w:gridCol w:w="2340"/>
        <w:gridCol w:w="2160"/>
        <w:gridCol w:w="1260"/>
      </w:tblGrid>
      <w:tr w:rsidR="00CC0C4D" w:rsidRPr="00EE0E53" w:rsidTr="00CC0C4D">
        <w:trPr>
          <w:trHeight w:val="375"/>
        </w:trPr>
        <w:tc>
          <w:tcPr>
            <w:tcW w:w="207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rPr>
                <w:rFonts w:eastAsia="Times New Roman" w:cstheme="minorHAnsi"/>
                <w:color w:val="000000"/>
                <w:sz w:val="24"/>
                <w:szCs w:val="24"/>
              </w:rPr>
            </w:pPr>
            <w:r w:rsidRPr="00EE0E53">
              <w:rPr>
                <w:rFonts w:eastAsia="Times New Roman" w:cstheme="minorHAnsi"/>
                <w:color w:val="000000"/>
                <w:sz w:val="24"/>
                <w:szCs w:val="24"/>
              </w:rPr>
              <w:t xml:space="preserve">Location </w:t>
            </w:r>
          </w:p>
        </w:tc>
        <w:tc>
          <w:tcPr>
            <w:tcW w:w="234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Active Ingredients</w:t>
            </w:r>
          </w:p>
        </w:tc>
        <w:tc>
          <w:tcPr>
            <w:tcW w:w="2160" w:type="dxa"/>
            <w:tcBorders>
              <w:top w:val="nil"/>
              <w:left w:val="nil"/>
              <w:bottom w:val="single" w:sz="4" w:space="0" w:color="auto"/>
              <w:right w:val="nil"/>
            </w:tcBorders>
            <w:shd w:val="clear" w:color="000000" w:fill="FFFFFF"/>
            <w:vAlign w:val="center"/>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F</w:t>
            </w:r>
            <w:r w:rsidRPr="00EE0E53">
              <w:rPr>
                <w:rFonts w:eastAsia="Times New Roman" w:cstheme="minorHAnsi"/>
                <w:color w:val="000000"/>
                <w:sz w:val="24"/>
                <w:szCs w:val="24"/>
                <w:vertAlign w:val="subscript"/>
              </w:rPr>
              <w:t>(df)</w:t>
            </w:r>
          </w:p>
        </w:tc>
        <w:tc>
          <w:tcPr>
            <w:tcW w:w="1260" w:type="dxa"/>
            <w:tcBorders>
              <w:top w:val="nil"/>
              <w:left w:val="nil"/>
              <w:bottom w:val="single" w:sz="4" w:space="0" w:color="auto"/>
              <w:right w:val="nil"/>
            </w:tcBorders>
            <w:shd w:val="clear" w:color="000000" w:fill="FFFFFF"/>
            <w:vAlign w:val="center"/>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P value</w:t>
            </w:r>
          </w:p>
        </w:tc>
      </w:tr>
      <w:tr w:rsidR="00CC0C4D" w:rsidRPr="00EE0E53" w:rsidTr="00CC0C4D">
        <w:trPr>
          <w:trHeight w:val="375"/>
        </w:trPr>
        <w:tc>
          <w:tcPr>
            <w:tcW w:w="2070" w:type="dxa"/>
            <w:tcBorders>
              <w:top w:val="nil"/>
              <w:left w:val="nil"/>
              <w:bottom w:val="nil"/>
              <w:right w:val="nil"/>
            </w:tcBorders>
            <w:shd w:val="clear" w:color="000000" w:fill="FFFFFF"/>
            <w:noWrap/>
            <w:vAlign w:val="bottom"/>
            <w:hideMark/>
          </w:tcPr>
          <w:p w:rsidR="00CC0C4D" w:rsidRPr="00EE0E53" w:rsidRDefault="00CC0C4D" w:rsidP="00516A17">
            <w:pPr>
              <w:ind w:right="-3"/>
              <w:rPr>
                <w:rFonts w:eastAsia="Times New Roman" w:cstheme="minorHAnsi"/>
                <w:color w:val="000000"/>
                <w:sz w:val="24"/>
                <w:szCs w:val="24"/>
              </w:rPr>
            </w:pPr>
            <w:r w:rsidRPr="00EE0E53">
              <w:rPr>
                <w:rFonts w:eastAsia="Times New Roman" w:cstheme="minorHAnsi"/>
                <w:color w:val="000000"/>
                <w:sz w:val="24"/>
                <w:szCs w:val="24"/>
              </w:rPr>
              <w:t>Indianapolis, IN</w:t>
            </w:r>
          </w:p>
        </w:tc>
        <w:tc>
          <w:tcPr>
            <w:tcW w:w="234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Abamectin</w:t>
            </w:r>
          </w:p>
        </w:tc>
        <w:tc>
          <w:tcPr>
            <w:tcW w:w="21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83.75</w:t>
            </w:r>
            <w:r w:rsidRPr="00EE0E53">
              <w:rPr>
                <w:rFonts w:eastAsia="Times New Roman" w:cstheme="minorHAnsi"/>
                <w:color w:val="000000"/>
                <w:sz w:val="24"/>
                <w:szCs w:val="24"/>
                <w:vertAlign w:val="subscript"/>
              </w:rPr>
              <w:t>(9, 132)</w:t>
            </w:r>
          </w:p>
        </w:tc>
        <w:tc>
          <w:tcPr>
            <w:tcW w:w="12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&lt;0.0001</w:t>
            </w:r>
          </w:p>
        </w:tc>
      </w:tr>
      <w:tr w:rsidR="00CC0C4D" w:rsidRPr="00EE0E53" w:rsidTr="00CC0C4D">
        <w:trPr>
          <w:trHeight w:val="375"/>
        </w:trPr>
        <w:tc>
          <w:tcPr>
            <w:tcW w:w="2070" w:type="dxa"/>
            <w:tcBorders>
              <w:top w:val="nil"/>
              <w:left w:val="nil"/>
              <w:bottom w:val="nil"/>
              <w:right w:val="nil"/>
            </w:tcBorders>
            <w:shd w:val="clear" w:color="000000" w:fill="FFFFFF"/>
            <w:noWrap/>
            <w:vAlign w:val="bottom"/>
            <w:hideMark/>
          </w:tcPr>
          <w:p w:rsidR="00CC0C4D" w:rsidRPr="00EE0E53" w:rsidRDefault="00CC0C4D" w:rsidP="00516A17">
            <w:pPr>
              <w:ind w:right="-3"/>
              <w:rPr>
                <w:rFonts w:eastAsia="Times New Roman" w:cstheme="minorHAnsi"/>
                <w:color w:val="000000"/>
                <w:sz w:val="24"/>
                <w:szCs w:val="24"/>
              </w:rPr>
            </w:pPr>
            <w:r w:rsidRPr="00EE0E53">
              <w:rPr>
                <w:rFonts w:eastAsia="Times New Roman" w:cstheme="minorHAnsi"/>
                <w:color w:val="000000"/>
                <w:sz w:val="24"/>
                <w:szCs w:val="24"/>
              </w:rPr>
              <w:t> </w:t>
            </w:r>
          </w:p>
        </w:tc>
        <w:tc>
          <w:tcPr>
            <w:tcW w:w="234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Boric acid</w:t>
            </w:r>
          </w:p>
        </w:tc>
        <w:tc>
          <w:tcPr>
            <w:tcW w:w="21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480.73</w:t>
            </w:r>
            <w:r w:rsidRPr="00EE0E53">
              <w:rPr>
                <w:rFonts w:eastAsia="Times New Roman" w:cstheme="minorHAnsi"/>
                <w:color w:val="000000"/>
                <w:sz w:val="24"/>
                <w:szCs w:val="24"/>
                <w:vertAlign w:val="subscript"/>
              </w:rPr>
              <w:t>(9, 99)</w:t>
            </w:r>
          </w:p>
        </w:tc>
        <w:tc>
          <w:tcPr>
            <w:tcW w:w="12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&lt;0.0001</w:t>
            </w:r>
          </w:p>
        </w:tc>
      </w:tr>
      <w:tr w:rsidR="00CC0C4D" w:rsidRPr="00EE0E53" w:rsidTr="00CC0C4D">
        <w:trPr>
          <w:trHeight w:val="375"/>
        </w:trPr>
        <w:tc>
          <w:tcPr>
            <w:tcW w:w="2070" w:type="dxa"/>
            <w:tcBorders>
              <w:top w:val="nil"/>
              <w:left w:val="nil"/>
              <w:bottom w:val="nil"/>
              <w:right w:val="nil"/>
            </w:tcBorders>
            <w:shd w:val="clear" w:color="000000" w:fill="FFFFFF"/>
            <w:noWrap/>
            <w:vAlign w:val="bottom"/>
            <w:hideMark/>
          </w:tcPr>
          <w:p w:rsidR="00CC0C4D" w:rsidRPr="00EE0E53" w:rsidRDefault="00CC0C4D" w:rsidP="00516A17">
            <w:pPr>
              <w:ind w:right="-3"/>
              <w:rPr>
                <w:rFonts w:eastAsia="Times New Roman" w:cstheme="minorHAnsi"/>
                <w:color w:val="000000"/>
                <w:sz w:val="24"/>
                <w:szCs w:val="24"/>
              </w:rPr>
            </w:pPr>
            <w:r w:rsidRPr="00EE0E53">
              <w:rPr>
                <w:rFonts w:eastAsia="Times New Roman" w:cstheme="minorHAnsi"/>
                <w:color w:val="000000"/>
                <w:sz w:val="24"/>
                <w:szCs w:val="24"/>
              </w:rPr>
              <w:t> </w:t>
            </w:r>
          </w:p>
        </w:tc>
        <w:tc>
          <w:tcPr>
            <w:tcW w:w="234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Thiamethoxam</w:t>
            </w:r>
          </w:p>
        </w:tc>
        <w:tc>
          <w:tcPr>
            <w:tcW w:w="21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208.41</w:t>
            </w:r>
            <w:r w:rsidRPr="00EE0E53">
              <w:rPr>
                <w:rFonts w:eastAsia="Times New Roman" w:cstheme="minorHAnsi"/>
                <w:color w:val="000000"/>
                <w:sz w:val="24"/>
                <w:szCs w:val="24"/>
                <w:vertAlign w:val="subscript"/>
              </w:rPr>
              <w:t>(9, 121)</w:t>
            </w:r>
          </w:p>
        </w:tc>
        <w:tc>
          <w:tcPr>
            <w:tcW w:w="12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&lt;0.0001</w:t>
            </w:r>
          </w:p>
        </w:tc>
      </w:tr>
      <w:tr w:rsidR="00CC0C4D" w:rsidRPr="00EE0E53" w:rsidTr="00CC0C4D">
        <w:trPr>
          <w:trHeight w:val="375"/>
        </w:trPr>
        <w:tc>
          <w:tcPr>
            <w:tcW w:w="207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rPr>
                <w:rFonts w:eastAsia="Times New Roman" w:cstheme="minorHAnsi"/>
                <w:color w:val="000000"/>
                <w:sz w:val="24"/>
                <w:szCs w:val="24"/>
              </w:rPr>
            </w:pPr>
            <w:r w:rsidRPr="00EE0E53">
              <w:rPr>
                <w:rFonts w:eastAsia="Times New Roman" w:cstheme="minorHAnsi"/>
                <w:color w:val="000000"/>
                <w:sz w:val="24"/>
                <w:szCs w:val="24"/>
              </w:rPr>
              <w:t> </w:t>
            </w:r>
          </w:p>
        </w:tc>
        <w:tc>
          <w:tcPr>
            <w:tcW w:w="234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λ-cyhalothrin</w:t>
            </w:r>
          </w:p>
        </w:tc>
        <w:tc>
          <w:tcPr>
            <w:tcW w:w="216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528.48</w:t>
            </w:r>
            <w:r w:rsidRPr="00EE0E53">
              <w:rPr>
                <w:rFonts w:eastAsia="Times New Roman" w:cstheme="minorHAnsi"/>
                <w:color w:val="000000"/>
                <w:sz w:val="24"/>
                <w:szCs w:val="24"/>
                <w:vertAlign w:val="subscript"/>
              </w:rPr>
              <w:t>(9, 108)</w:t>
            </w:r>
          </w:p>
        </w:tc>
        <w:tc>
          <w:tcPr>
            <w:tcW w:w="126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&lt;0.0001</w:t>
            </w:r>
          </w:p>
        </w:tc>
      </w:tr>
      <w:tr w:rsidR="00CC0C4D" w:rsidRPr="00EE0E53" w:rsidTr="00CC0C4D">
        <w:trPr>
          <w:trHeight w:val="375"/>
        </w:trPr>
        <w:tc>
          <w:tcPr>
            <w:tcW w:w="2070" w:type="dxa"/>
            <w:tcBorders>
              <w:top w:val="nil"/>
              <w:left w:val="nil"/>
              <w:bottom w:val="nil"/>
              <w:right w:val="nil"/>
            </w:tcBorders>
            <w:shd w:val="clear" w:color="000000" w:fill="FFFFFF"/>
            <w:noWrap/>
            <w:vAlign w:val="bottom"/>
            <w:hideMark/>
          </w:tcPr>
          <w:p w:rsidR="00CC0C4D" w:rsidRPr="00EE0E53" w:rsidRDefault="00CC0C4D" w:rsidP="00516A17">
            <w:pPr>
              <w:ind w:right="-3"/>
              <w:rPr>
                <w:rFonts w:eastAsia="Times New Roman" w:cstheme="minorHAnsi"/>
                <w:color w:val="000000"/>
                <w:sz w:val="24"/>
                <w:szCs w:val="24"/>
              </w:rPr>
            </w:pPr>
            <w:r w:rsidRPr="00EE0E53">
              <w:rPr>
                <w:rFonts w:eastAsia="Times New Roman" w:cstheme="minorHAnsi"/>
                <w:color w:val="000000"/>
                <w:sz w:val="24"/>
                <w:szCs w:val="24"/>
              </w:rPr>
              <w:t>Danville, IL</w:t>
            </w:r>
          </w:p>
        </w:tc>
        <w:tc>
          <w:tcPr>
            <w:tcW w:w="234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Abamectin</w:t>
            </w:r>
          </w:p>
        </w:tc>
        <w:tc>
          <w:tcPr>
            <w:tcW w:w="21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171.96</w:t>
            </w:r>
            <w:r w:rsidRPr="00EE0E53">
              <w:rPr>
                <w:rFonts w:eastAsia="Times New Roman" w:cstheme="minorHAnsi"/>
                <w:color w:val="000000"/>
                <w:sz w:val="24"/>
                <w:szCs w:val="24"/>
                <w:vertAlign w:val="subscript"/>
              </w:rPr>
              <w:t>(9, 147)</w:t>
            </w:r>
          </w:p>
        </w:tc>
        <w:tc>
          <w:tcPr>
            <w:tcW w:w="12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&lt;0.0001</w:t>
            </w:r>
          </w:p>
        </w:tc>
      </w:tr>
      <w:tr w:rsidR="00CC0C4D" w:rsidRPr="00EE0E53" w:rsidTr="00CC0C4D">
        <w:trPr>
          <w:trHeight w:val="375"/>
        </w:trPr>
        <w:tc>
          <w:tcPr>
            <w:tcW w:w="2070" w:type="dxa"/>
            <w:tcBorders>
              <w:top w:val="nil"/>
              <w:left w:val="nil"/>
              <w:bottom w:val="nil"/>
              <w:right w:val="nil"/>
            </w:tcBorders>
            <w:shd w:val="clear" w:color="000000" w:fill="FFFFFF"/>
            <w:noWrap/>
            <w:vAlign w:val="bottom"/>
            <w:hideMark/>
          </w:tcPr>
          <w:p w:rsidR="00CC0C4D" w:rsidRPr="00EE0E53" w:rsidRDefault="00CC0C4D" w:rsidP="00516A17">
            <w:pPr>
              <w:ind w:right="-3"/>
              <w:rPr>
                <w:rFonts w:eastAsia="Times New Roman" w:cstheme="minorHAnsi"/>
                <w:color w:val="000000"/>
                <w:sz w:val="24"/>
                <w:szCs w:val="24"/>
              </w:rPr>
            </w:pPr>
            <w:r w:rsidRPr="00EE0E53">
              <w:rPr>
                <w:rFonts w:eastAsia="Times New Roman" w:cstheme="minorHAnsi"/>
                <w:color w:val="000000"/>
                <w:sz w:val="24"/>
                <w:szCs w:val="24"/>
              </w:rPr>
              <w:t> </w:t>
            </w:r>
          </w:p>
        </w:tc>
        <w:tc>
          <w:tcPr>
            <w:tcW w:w="234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Boric acid</w:t>
            </w:r>
          </w:p>
        </w:tc>
        <w:tc>
          <w:tcPr>
            <w:tcW w:w="21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320.04</w:t>
            </w:r>
            <w:r w:rsidRPr="00EE0E53">
              <w:rPr>
                <w:rFonts w:eastAsia="Times New Roman" w:cstheme="minorHAnsi"/>
                <w:color w:val="000000"/>
                <w:sz w:val="24"/>
                <w:szCs w:val="24"/>
                <w:vertAlign w:val="subscript"/>
              </w:rPr>
              <w:t>(9, 104)</w:t>
            </w:r>
          </w:p>
        </w:tc>
        <w:tc>
          <w:tcPr>
            <w:tcW w:w="12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&lt;0.0001</w:t>
            </w:r>
          </w:p>
        </w:tc>
      </w:tr>
      <w:tr w:rsidR="00CC0C4D" w:rsidRPr="00EE0E53" w:rsidTr="00CC0C4D">
        <w:trPr>
          <w:trHeight w:val="375"/>
        </w:trPr>
        <w:tc>
          <w:tcPr>
            <w:tcW w:w="2070" w:type="dxa"/>
            <w:tcBorders>
              <w:top w:val="nil"/>
              <w:left w:val="nil"/>
              <w:bottom w:val="nil"/>
              <w:right w:val="nil"/>
            </w:tcBorders>
            <w:shd w:val="clear" w:color="000000" w:fill="FFFFFF"/>
            <w:noWrap/>
            <w:vAlign w:val="bottom"/>
            <w:hideMark/>
          </w:tcPr>
          <w:p w:rsidR="00CC0C4D" w:rsidRPr="00EE0E53" w:rsidRDefault="00CC0C4D" w:rsidP="00516A17">
            <w:pPr>
              <w:ind w:right="-3"/>
              <w:rPr>
                <w:rFonts w:eastAsia="Times New Roman" w:cstheme="minorHAnsi"/>
                <w:color w:val="000000"/>
                <w:sz w:val="24"/>
                <w:szCs w:val="24"/>
              </w:rPr>
            </w:pPr>
            <w:r w:rsidRPr="00EE0E53">
              <w:rPr>
                <w:rFonts w:eastAsia="Times New Roman" w:cstheme="minorHAnsi"/>
                <w:color w:val="000000"/>
                <w:sz w:val="24"/>
                <w:szCs w:val="24"/>
              </w:rPr>
              <w:t> </w:t>
            </w:r>
          </w:p>
        </w:tc>
        <w:tc>
          <w:tcPr>
            <w:tcW w:w="234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Thiamethoxam</w:t>
            </w:r>
          </w:p>
        </w:tc>
        <w:tc>
          <w:tcPr>
            <w:tcW w:w="21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190.56</w:t>
            </w:r>
            <w:r w:rsidRPr="00EE0E53">
              <w:rPr>
                <w:rFonts w:eastAsia="Times New Roman" w:cstheme="minorHAnsi"/>
                <w:color w:val="000000"/>
                <w:sz w:val="24"/>
                <w:szCs w:val="24"/>
                <w:vertAlign w:val="subscript"/>
              </w:rPr>
              <w:t>(9, 115)</w:t>
            </w:r>
          </w:p>
        </w:tc>
        <w:tc>
          <w:tcPr>
            <w:tcW w:w="1260"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&lt;0.0001</w:t>
            </w:r>
          </w:p>
        </w:tc>
      </w:tr>
      <w:tr w:rsidR="00CC0C4D" w:rsidRPr="00EE0E53" w:rsidTr="00CC0C4D">
        <w:trPr>
          <w:trHeight w:val="375"/>
        </w:trPr>
        <w:tc>
          <w:tcPr>
            <w:tcW w:w="207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rPr>
                <w:rFonts w:eastAsia="Times New Roman" w:cstheme="minorHAnsi"/>
                <w:color w:val="000000"/>
                <w:sz w:val="24"/>
                <w:szCs w:val="24"/>
              </w:rPr>
            </w:pPr>
            <w:r w:rsidRPr="00EE0E53">
              <w:rPr>
                <w:rFonts w:eastAsia="Times New Roman" w:cstheme="minorHAnsi"/>
                <w:color w:val="000000"/>
                <w:sz w:val="24"/>
                <w:szCs w:val="24"/>
              </w:rPr>
              <w:t> </w:t>
            </w:r>
          </w:p>
        </w:tc>
        <w:tc>
          <w:tcPr>
            <w:tcW w:w="234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λ-cyhalothrin</w:t>
            </w:r>
          </w:p>
        </w:tc>
        <w:tc>
          <w:tcPr>
            <w:tcW w:w="216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482.35</w:t>
            </w:r>
            <w:r w:rsidRPr="00EE0E53">
              <w:rPr>
                <w:rFonts w:eastAsia="Times New Roman" w:cstheme="minorHAnsi"/>
                <w:color w:val="000000"/>
                <w:sz w:val="24"/>
                <w:szCs w:val="24"/>
                <w:vertAlign w:val="subscript"/>
              </w:rPr>
              <w:t>(9, 114)</w:t>
            </w:r>
          </w:p>
        </w:tc>
        <w:tc>
          <w:tcPr>
            <w:tcW w:w="1260"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sz w:val="24"/>
                <w:szCs w:val="24"/>
              </w:rPr>
            </w:pPr>
            <w:r w:rsidRPr="00EE0E53">
              <w:rPr>
                <w:rFonts w:eastAsia="Times New Roman" w:cstheme="minorHAnsi"/>
                <w:color w:val="000000"/>
                <w:sz w:val="24"/>
                <w:szCs w:val="24"/>
              </w:rPr>
              <w:t>&lt;0.0001</w:t>
            </w:r>
          </w:p>
        </w:tc>
      </w:tr>
    </w:tbl>
    <w:p w:rsidR="00CC0C4D" w:rsidRPr="00EE0E53" w:rsidRDefault="00CC0C4D" w:rsidP="00516A17">
      <w:pPr>
        <w:ind w:right="-3"/>
        <w:rPr>
          <w:rFonts w:cstheme="minorHAnsi"/>
          <w:noProof/>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Pr="00EE0E53" w:rsidRDefault="00CC0C4D" w:rsidP="00516A17">
      <w:pPr>
        <w:ind w:right="-3"/>
        <w:rPr>
          <w:rFonts w:cstheme="minorHAnsi"/>
          <w:sz w:val="24"/>
          <w:szCs w:val="24"/>
        </w:rPr>
      </w:pPr>
      <w:r w:rsidRPr="00EE0E53">
        <w:rPr>
          <w:rFonts w:cstheme="minorHAnsi"/>
          <w:b/>
          <w:sz w:val="24"/>
          <w:szCs w:val="24"/>
        </w:rPr>
        <w:t>Table S</w:t>
      </w:r>
      <w:r w:rsidR="00FA79D2">
        <w:rPr>
          <w:rFonts w:cstheme="minorHAnsi"/>
          <w:b/>
          <w:sz w:val="24"/>
          <w:szCs w:val="24"/>
        </w:rPr>
        <w:t>2</w:t>
      </w:r>
      <w:r w:rsidRPr="00EE0E53">
        <w:rPr>
          <w:rFonts w:cstheme="minorHAnsi"/>
          <w:sz w:val="24"/>
          <w:szCs w:val="24"/>
        </w:rPr>
        <w:t>.</w:t>
      </w:r>
      <w:r w:rsidRPr="00EE0E53">
        <w:rPr>
          <w:rFonts w:cstheme="minorHAnsi"/>
          <w:noProof/>
          <w:sz w:val="24"/>
          <w:szCs w:val="24"/>
        </w:rPr>
        <w:t xml:space="preserve"> No-choice assay lethal time </w:t>
      </w:r>
      <w:r>
        <w:rPr>
          <w:rFonts w:cstheme="minorHAnsi"/>
          <w:noProof/>
          <w:color w:val="000000" w:themeColor="text1"/>
          <w:sz w:val="24"/>
          <w:szCs w:val="24"/>
        </w:rPr>
        <w:t>(LT)</w:t>
      </w:r>
      <w:r w:rsidRPr="00EE0E53">
        <w:rPr>
          <w:rFonts w:cstheme="minorHAnsi"/>
          <w:noProof/>
          <w:color w:val="000000" w:themeColor="text1"/>
          <w:sz w:val="24"/>
          <w:szCs w:val="24"/>
          <w:vertAlign w:val="subscript"/>
        </w:rPr>
        <w:t xml:space="preserve"> </w:t>
      </w:r>
      <w:r w:rsidRPr="00EE0E53">
        <w:rPr>
          <w:rFonts w:cstheme="minorHAnsi"/>
          <w:noProof/>
          <w:sz w:val="24"/>
          <w:szCs w:val="24"/>
        </w:rPr>
        <w:t>estimation and resulting resistance ratios. Gel baits and spray mixture product lethal time estimates for Vendetta</w:t>
      </w:r>
      <w:r w:rsidRPr="00EE0E53">
        <w:rPr>
          <w:rFonts w:cstheme="minorHAnsi"/>
          <w:noProof/>
          <w:color w:val="000000" w:themeColor="text1"/>
          <w:sz w:val="24"/>
          <w:szCs w:val="24"/>
          <w:vertAlign w:val="superscript"/>
        </w:rPr>
        <w:t>TM</w:t>
      </w:r>
      <w:r w:rsidRPr="00EE0E53">
        <w:rPr>
          <w:rFonts w:cstheme="minorHAnsi"/>
          <w:noProof/>
          <w:sz w:val="24"/>
          <w:szCs w:val="24"/>
        </w:rPr>
        <w:t xml:space="preserve"> gel bait, Magnetic</w:t>
      </w:r>
      <w:r w:rsidRPr="00EE0E53">
        <w:rPr>
          <w:rFonts w:cstheme="minorHAnsi"/>
          <w:noProof/>
          <w:color w:val="000000" w:themeColor="text1"/>
          <w:sz w:val="24"/>
          <w:szCs w:val="24"/>
          <w:vertAlign w:val="superscript"/>
        </w:rPr>
        <w:t>TM</w:t>
      </w:r>
      <w:r w:rsidRPr="00EE0E53">
        <w:rPr>
          <w:rFonts w:cstheme="minorHAnsi"/>
          <w:noProof/>
          <w:sz w:val="24"/>
          <w:szCs w:val="24"/>
        </w:rPr>
        <w:t xml:space="preserve"> gel bait or Tandem</w:t>
      </w:r>
      <w:r w:rsidRPr="00EE0E53">
        <w:rPr>
          <w:rFonts w:cstheme="minorHAnsi"/>
          <w:noProof/>
          <w:color w:val="000000" w:themeColor="text1"/>
          <w:sz w:val="24"/>
          <w:szCs w:val="24"/>
        </w:rPr>
        <w:t>®</w:t>
      </w:r>
      <w:r w:rsidRPr="00EE0E53">
        <w:rPr>
          <w:rFonts w:cstheme="minorHAnsi"/>
          <w:noProof/>
          <w:sz w:val="24"/>
          <w:szCs w:val="24"/>
        </w:rPr>
        <w:t xml:space="preserve"> spray tested in a no-chice bioassays against suceptible lab strain (JWax-S), pre- and post-treatment field strains. </w:t>
      </w:r>
      <w:r>
        <w:rPr>
          <w:rFonts w:cstheme="minorHAnsi"/>
          <w:noProof/>
          <w:color w:val="000000" w:themeColor="text1"/>
          <w:sz w:val="24"/>
          <w:szCs w:val="24"/>
        </w:rPr>
        <w:t>LT</w:t>
      </w:r>
      <w:r w:rsidRPr="00EE0E53">
        <w:rPr>
          <w:rFonts w:cstheme="minorHAnsi"/>
          <w:noProof/>
          <w:color w:val="000000" w:themeColor="text1"/>
          <w:sz w:val="24"/>
          <w:szCs w:val="24"/>
          <w:vertAlign w:val="subscript"/>
        </w:rPr>
        <w:t xml:space="preserve"> </w:t>
      </w:r>
      <w:r w:rsidRPr="00EE0E53">
        <w:rPr>
          <w:rFonts w:cstheme="minorHAnsi"/>
          <w:noProof/>
          <w:color w:val="000000" w:themeColor="text1"/>
          <w:sz w:val="24"/>
          <w:szCs w:val="24"/>
        </w:rPr>
        <w:t>values</w:t>
      </w:r>
      <w:r w:rsidRPr="00EE0E53">
        <w:rPr>
          <w:rFonts w:cstheme="minorHAnsi"/>
          <w:noProof/>
          <w:color w:val="000000" w:themeColor="text1"/>
          <w:sz w:val="24"/>
          <w:szCs w:val="24"/>
          <w:vertAlign w:val="subscript"/>
        </w:rPr>
        <w:t xml:space="preserve"> </w:t>
      </w:r>
      <w:r w:rsidRPr="00EE0E53">
        <w:rPr>
          <w:rFonts w:cstheme="minorHAnsi"/>
          <w:color w:val="000000" w:themeColor="text1"/>
          <w:sz w:val="24"/>
          <w:szCs w:val="24"/>
        </w:rPr>
        <w:t>for post-treatment strains were higher than pre-treatment strains collected from both sites except the highlighted cases.</w:t>
      </w:r>
      <w:r w:rsidRPr="00EE0E53">
        <w:rPr>
          <w:rFonts w:cstheme="minorHAnsi"/>
          <w:noProof/>
          <w:sz w:val="24"/>
          <w:szCs w:val="24"/>
        </w:rPr>
        <w:t xml:space="preserve">  </w:t>
      </w:r>
    </w:p>
    <w:p w:rsidR="00CC0C4D" w:rsidRPr="00EE0E53" w:rsidRDefault="00CC0C4D" w:rsidP="00516A17">
      <w:pPr>
        <w:ind w:right="-3"/>
        <w:rPr>
          <w:rFonts w:cstheme="minorHAnsi"/>
          <w:b/>
          <w:noProof/>
          <w:sz w:val="24"/>
          <w:szCs w:val="24"/>
        </w:rPr>
      </w:pPr>
      <w:r w:rsidRPr="00375BB2">
        <w:rPr>
          <w:noProof/>
        </w:rPr>
        <w:drawing>
          <wp:inline distT="0" distB="0" distL="0" distR="0">
            <wp:extent cx="6601113" cy="4114800"/>
            <wp:effectExtent l="0" t="0" r="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05456" cy="4117507"/>
                    </a:xfrm>
                    <a:prstGeom prst="rect">
                      <a:avLst/>
                    </a:prstGeom>
                    <a:noFill/>
                    <a:ln>
                      <a:noFill/>
                    </a:ln>
                  </pic:spPr>
                </pic:pic>
              </a:graphicData>
            </a:graphic>
          </wp:inline>
        </w:drawing>
      </w:r>
    </w:p>
    <w:p w:rsidR="00CC0C4D" w:rsidRPr="00EE0E53" w:rsidRDefault="00CC0C4D" w:rsidP="00516A17">
      <w:pPr>
        <w:ind w:right="-3"/>
        <w:rPr>
          <w:rFonts w:cstheme="minorHAnsi"/>
          <w:noProof/>
          <w:sz w:val="24"/>
          <w:szCs w:val="24"/>
        </w:rPr>
      </w:pPr>
      <w:r w:rsidRPr="00EE0E53">
        <w:rPr>
          <w:rFonts w:cstheme="minorHAnsi"/>
          <w:noProof/>
          <w:sz w:val="24"/>
          <w:szCs w:val="24"/>
          <w:vertAlign w:val="superscript"/>
        </w:rPr>
        <w:t>1</w:t>
      </w:r>
      <w:r w:rsidRPr="00EE0E53">
        <w:rPr>
          <w:rFonts w:cstheme="minorHAnsi"/>
          <w:noProof/>
          <w:sz w:val="24"/>
          <w:szCs w:val="24"/>
        </w:rPr>
        <w:t>For each gel bait, TR</w:t>
      </w:r>
      <w:r w:rsidRPr="00EE0E53">
        <w:rPr>
          <w:rFonts w:cstheme="minorHAnsi"/>
          <w:noProof/>
          <w:sz w:val="24"/>
          <w:szCs w:val="24"/>
          <w:vertAlign w:val="subscript"/>
        </w:rPr>
        <w:t>50</w:t>
      </w:r>
      <w:r w:rsidRPr="00EE0E53">
        <w:rPr>
          <w:rFonts w:cstheme="minorHAnsi"/>
          <w:noProof/>
          <w:sz w:val="24"/>
          <w:szCs w:val="24"/>
        </w:rPr>
        <w:t xml:space="preserve"> values with * are significantly different based on non–overlap of 95% confidence interval. NS indicates a lack of statistical significance between results of pre- and post treatment collected field strains.</w:t>
      </w:r>
    </w:p>
    <w:p w:rsidR="00CC0C4D" w:rsidRPr="00EE0E53" w:rsidRDefault="00CC0C4D" w:rsidP="00516A17">
      <w:pPr>
        <w:ind w:right="-3"/>
        <w:rPr>
          <w:rFonts w:cstheme="minorHAnsi"/>
          <w:noProof/>
          <w:sz w:val="24"/>
          <w:szCs w:val="24"/>
        </w:rPr>
      </w:pPr>
      <w:r w:rsidRPr="00EE0E53">
        <w:rPr>
          <w:rFonts w:cstheme="minorHAnsi"/>
          <w:noProof/>
          <w:sz w:val="24"/>
          <w:szCs w:val="24"/>
          <w:vertAlign w:val="superscript"/>
        </w:rPr>
        <w:t>2</w:t>
      </w:r>
      <w:r w:rsidRPr="00EE0E53">
        <w:rPr>
          <w:rFonts w:cstheme="minorHAnsi"/>
          <w:noProof/>
          <w:sz w:val="24"/>
          <w:szCs w:val="24"/>
        </w:rPr>
        <w:t xml:space="preserve">FL stands for fiducial limit.   </w:t>
      </w:r>
    </w:p>
    <w:p w:rsidR="00CC0C4D" w:rsidRPr="00EE0E53" w:rsidRDefault="00CC0C4D" w:rsidP="00516A17">
      <w:pPr>
        <w:ind w:right="-3"/>
        <w:rPr>
          <w:rFonts w:cstheme="minorHAnsi"/>
          <w:noProof/>
          <w:sz w:val="24"/>
          <w:szCs w:val="24"/>
        </w:rPr>
      </w:pPr>
      <w:r w:rsidRPr="00EE0E53">
        <w:rPr>
          <w:rFonts w:cstheme="minorHAnsi"/>
          <w:noProof/>
          <w:sz w:val="24"/>
          <w:szCs w:val="24"/>
          <w:vertAlign w:val="superscript"/>
        </w:rPr>
        <w:t>3</w:t>
      </w:r>
      <w:r w:rsidRPr="00EE0E53">
        <w:rPr>
          <w:rFonts w:cstheme="minorHAnsi"/>
          <w:noProof/>
          <w:sz w:val="24"/>
          <w:szCs w:val="24"/>
        </w:rPr>
        <w:t xml:space="preserve">CI stands for confidence interval.   </w:t>
      </w:r>
    </w:p>
    <w:p w:rsidR="00CC0C4D" w:rsidRPr="00EE0E53" w:rsidRDefault="00CC0C4D" w:rsidP="00516A17">
      <w:pPr>
        <w:ind w:right="-3"/>
        <w:rPr>
          <w:rFonts w:cstheme="minorHAnsi"/>
          <w:b/>
          <w:noProof/>
          <w:sz w:val="24"/>
          <w:szCs w:val="24"/>
        </w:rPr>
      </w:pPr>
    </w:p>
    <w:p w:rsidR="00CC0C4D" w:rsidRPr="00EE0E53" w:rsidRDefault="00CC0C4D" w:rsidP="00516A17">
      <w:pPr>
        <w:ind w:right="-3"/>
        <w:rPr>
          <w:rFonts w:cstheme="minorHAnsi"/>
          <w:b/>
          <w:noProof/>
          <w:sz w:val="24"/>
          <w:szCs w:val="24"/>
        </w:rPr>
      </w:pPr>
    </w:p>
    <w:p w:rsidR="00CC0C4D" w:rsidRPr="00EE0E53" w:rsidRDefault="00CC0C4D" w:rsidP="00516A17">
      <w:pPr>
        <w:ind w:right="-3"/>
        <w:rPr>
          <w:rFonts w:cstheme="minorHAnsi"/>
          <w:b/>
          <w:noProof/>
          <w:sz w:val="24"/>
          <w:szCs w:val="24"/>
        </w:rPr>
      </w:pPr>
    </w:p>
    <w:p w:rsidR="00CC0C4D" w:rsidRPr="00EE0E53" w:rsidRDefault="00CC0C4D" w:rsidP="00516A17">
      <w:pPr>
        <w:ind w:right="-3"/>
        <w:rPr>
          <w:rFonts w:cstheme="minorHAnsi"/>
          <w:b/>
          <w:noProof/>
          <w:sz w:val="24"/>
          <w:szCs w:val="24"/>
        </w:rPr>
      </w:pPr>
    </w:p>
    <w:p w:rsidR="00CC0C4D" w:rsidRPr="00EE0E53"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Default="00CC0C4D" w:rsidP="00516A17">
      <w:pPr>
        <w:ind w:right="-3"/>
        <w:rPr>
          <w:rFonts w:cstheme="minorHAnsi"/>
          <w:b/>
          <w:noProof/>
          <w:sz w:val="24"/>
          <w:szCs w:val="24"/>
        </w:rPr>
      </w:pPr>
    </w:p>
    <w:p w:rsidR="00CC0C4D" w:rsidRPr="00EE0E53" w:rsidRDefault="00CC0C4D" w:rsidP="00516A17">
      <w:pPr>
        <w:ind w:right="-3"/>
        <w:rPr>
          <w:rFonts w:cstheme="minorHAnsi"/>
          <w:noProof/>
          <w:sz w:val="24"/>
          <w:szCs w:val="24"/>
        </w:rPr>
      </w:pPr>
      <w:r w:rsidRPr="00EE0E53">
        <w:rPr>
          <w:rFonts w:cstheme="minorHAnsi"/>
          <w:b/>
          <w:noProof/>
          <w:sz w:val="24"/>
          <w:szCs w:val="24"/>
        </w:rPr>
        <w:t>Table S</w:t>
      </w:r>
      <w:r w:rsidR="00FA79D2">
        <w:rPr>
          <w:rFonts w:cstheme="minorHAnsi"/>
          <w:b/>
          <w:noProof/>
          <w:sz w:val="24"/>
          <w:szCs w:val="24"/>
        </w:rPr>
        <w:t>3</w:t>
      </w:r>
      <w:r w:rsidRPr="00EE0E53">
        <w:rPr>
          <w:rFonts w:cstheme="minorHAnsi"/>
          <w:b/>
          <w:noProof/>
          <w:sz w:val="24"/>
          <w:szCs w:val="24"/>
        </w:rPr>
        <w:t>.</w:t>
      </w:r>
      <w:r w:rsidRPr="00EE0E53">
        <w:rPr>
          <w:rFonts w:cstheme="minorHAnsi"/>
          <w:noProof/>
          <w:sz w:val="24"/>
          <w:szCs w:val="24"/>
        </w:rPr>
        <w:t xml:space="preserve"> </w:t>
      </w:r>
      <w:r>
        <w:rPr>
          <w:rFonts w:cstheme="minorHAnsi"/>
          <w:noProof/>
          <w:sz w:val="24"/>
          <w:szCs w:val="24"/>
        </w:rPr>
        <w:t>C</w:t>
      </w:r>
      <w:r w:rsidRPr="00EE0E53">
        <w:rPr>
          <w:rFonts w:cstheme="minorHAnsi"/>
          <w:noProof/>
          <w:sz w:val="24"/>
          <w:szCs w:val="24"/>
        </w:rPr>
        <w:t xml:space="preserve">hoice assay lethal time </w:t>
      </w:r>
      <w:r>
        <w:rPr>
          <w:rFonts w:cstheme="minorHAnsi"/>
          <w:noProof/>
          <w:sz w:val="24"/>
          <w:szCs w:val="24"/>
        </w:rPr>
        <w:t xml:space="preserve">(LT) </w:t>
      </w:r>
      <w:r w:rsidRPr="00EE0E53">
        <w:rPr>
          <w:rFonts w:cstheme="minorHAnsi"/>
          <w:noProof/>
          <w:sz w:val="24"/>
          <w:szCs w:val="24"/>
        </w:rPr>
        <w:t>estimation and resulting resistance ratios. Gel baits and spray mixture product lethal time estimates for Vendetta</w:t>
      </w:r>
      <w:r w:rsidRPr="00EE0E53">
        <w:rPr>
          <w:rFonts w:cstheme="minorHAnsi"/>
          <w:noProof/>
          <w:color w:val="000000" w:themeColor="text1"/>
          <w:sz w:val="24"/>
          <w:szCs w:val="24"/>
          <w:vertAlign w:val="superscript"/>
        </w:rPr>
        <w:t>TM</w:t>
      </w:r>
      <w:r w:rsidRPr="00EE0E53">
        <w:rPr>
          <w:rFonts w:cstheme="minorHAnsi"/>
          <w:noProof/>
          <w:sz w:val="24"/>
          <w:szCs w:val="24"/>
        </w:rPr>
        <w:t xml:space="preserve"> gel bait, Magnetic</w:t>
      </w:r>
      <w:r w:rsidRPr="00EE0E53">
        <w:rPr>
          <w:rFonts w:cstheme="minorHAnsi"/>
          <w:noProof/>
          <w:color w:val="000000" w:themeColor="text1"/>
          <w:sz w:val="24"/>
          <w:szCs w:val="24"/>
          <w:vertAlign w:val="superscript"/>
        </w:rPr>
        <w:t>TM</w:t>
      </w:r>
      <w:r w:rsidRPr="00EE0E53">
        <w:rPr>
          <w:rFonts w:cstheme="minorHAnsi"/>
          <w:noProof/>
          <w:sz w:val="24"/>
          <w:szCs w:val="24"/>
        </w:rPr>
        <w:t xml:space="preserve"> gel bait or Tandem</w:t>
      </w:r>
      <w:r w:rsidRPr="00EE0E53">
        <w:rPr>
          <w:rFonts w:cstheme="minorHAnsi"/>
          <w:noProof/>
          <w:color w:val="000000" w:themeColor="text1"/>
          <w:sz w:val="24"/>
          <w:szCs w:val="24"/>
        </w:rPr>
        <w:t>®</w:t>
      </w:r>
      <w:r w:rsidRPr="00EE0E53">
        <w:rPr>
          <w:rFonts w:cstheme="minorHAnsi"/>
          <w:noProof/>
          <w:sz w:val="24"/>
          <w:szCs w:val="24"/>
        </w:rPr>
        <w:t xml:space="preserve"> spray</w:t>
      </w:r>
      <w:r>
        <w:rPr>
          <w:rFonts w:cstheme="minorHAnsi"/>
          <w:noProof/>
          <w:sz w:val="24"/>
          <w:szCs w:val="24"/>
        </w:rPr>
        <w:t xml:space="preserve"> tested in a</w:t>
      </w:r>
      <w:r w:rsidRPr="00EE0E53">
        <w:rPr>
          <w:rFonts w:cstheme="minorHAnsi"/>
          <w:noProof/>
          <w:sz w:val="24"/>
          <w:szCs w:val="24"/>
        </w:rPr>
        <w:t xml:space="preserve"> choice-box bioassays against a suceptible lab strain (JWax-S), and pre- and post-treatment field strains. </w:t>
      </w:r>
      <w:r w:rsidRPr="00EE0E53">
        <w:rPr>
          <w:rFonts w:cstheme="minorHAnsi"/>
          <w:noProof/>
          <w:color w:val="000000" w:themeColor="text1"/>
          <w:sz w:val="24"/>
          <w:szCs w:val="24"/>
        </w:rPr>
        <w:t>LT</w:t>
      </w:r>
      <w:r w:rsidRPr="00EE0E53">
        <w:rPr>
          <w:rFonts w:cstheme="minorHAnsi"/>
          <w:noProof/>
          <w:color w:val="000000" w:themeColor="text1"/>
          <w:sz w:val="24"/>
          <w:szCs w:val="24"/>
          <w:vertAlign w:val="subscript"/>
        </w:rPr>
        <w:t xml:space="preserve"> </w:t>
      </w:r>
      <w:r w:rsidRPr="00EE0E53">
        <w:rPr>
          <w:rFonts w:cstheme="minorHAnsi"/>
          <w:noProof/>
          <w:color w:val="000000" w:themeColor="text1"/>
          <w:sz w:val="24"/>
          <w:szCs w:val="24"/>
        </w:rPr>
        <w:t>values</w:t>
      </w:r>
      <w:r w:rsidRPr="00EE0E53">
        <w:rPr>
          <w:rFonts w:cstheme="minorHAnsi"/>
          <w:noProof/>
          <w:color w:val="000000" w:themeColor="text1"/>
          <w:sz w:val="24"/>
          <w:szCs w:val="24"/>
          <w:vertAlign w:val="subscript"/>
        </w:rPr>
        <w:t xml:space="preserve"> </w:t>
      </w:r>
      <w:r w:rsidRPr="00EE0E53">
        <w:rPr>
          <w:rFonts w:cstheme="minorHAnsi"/>
          <w:color w:val="000000" w:themeColor="text1"/>
          <w:sz w:val="24"/>
          <w:szCs w:val="24"/>
        </w:rPr>
        <w:t>for post-treatment strains were higher than pre-treatment strains collected from both sites except the highlighted cases.</w:t>
      </w:r>
      <w:r w:rsidRPr="00EE0E53">
        <w:rPr>
          <w:rFonts w:cstheme="minorHAnsi"/>
          <w:noProof/>
          <w:sz w:val="24"/>
          <w:szCs w:val="24"/>
        </w:rPr>
        <w:t xml:space="preserve">   </w:t>
      </w:r>
    </w:p>
    <w:p w:rsidR="00CC0C4D" w:rsidRPr="00EE0E53" w:rsidRDefault="00CC0C4D" w:rsidP="00516A17">
      <w:pPr>
        <w:ind w:right="-3"/>
        <w:rPr>
          <w:rFonts w:cstheme="minorHAnsi"/>
          <w:noProof/>
          <w:sz w:val="24"/>
          <w:szCs w:val="24"/>
        </w:rPr>
      </w:pPr>
      <w:r w:rsidRPr="00375BB2">
        <w:rPr>
          <w:noProof/>
        </w:rPr>
        <w:drawing>
          <wp:inline distT="0" distB="0" distL="0" distR="0">
            <wp:extent cx="6602265" cy="3765550"/>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6470" cy="3767948"/>
                    </a:xfrm>
                    <a:prstGeom prst="rect">
                      <a:avLst/>
                    </a:prstGeom>
                    <a:noFill/>
                    <a:ln>
                      <a:noFill/>
                    </a:ln>
                  </pic:spPr>
                </pic:pic>
              </a:graphicData>
            </a:graphic>
          </wp:inline>
        </w:drawing>
      </w:r>
    </w:p>
    <w:p w:rsidR="00CC0C4D" w:rsidRPr="00EE0E53" w:rsidRDefault="00CC0C4D" w:rsidP="00516A17">
      <w:pPr>
        <w:ind w:right="-3"/>
        <w:rPr>
          <w:rFonts w:cstheme="minorHAnsi"/>
          <w:noProof/>
          <w:sz w:val="24"/>
          <w:szCs w:val="24"/>
        </w:rPr>
      </w:pPr>
      <w:r w:rsidRPr="00EE0E53">
        <w:rPr>
          <w:rFonts w:cstheme="minorHAnsi"/>
          <w:noProof/>
          <w:sz w:val="24"/>
          <w:szCs w:val="24"/>
          <w:vertAlign w:val="superscript"/>
        </w:rPr>
        <w:t>1</w:t>
      </w:r>
      <w:r w:rsidRPr="00EE0E53">
        <w:rPr>
          <w:rFonts w:cstheme="minorHAnsi"/>
          <w:noProof/>
          <w:sz w:val="24"/>
          <w:szCs w:val="24"/>
        </w:rPr>
        <w:t>For each gel bait, TR</w:t>
      </w:r>
      <w:r w:rsidRPr="00EE0E53">
        <w:rPr>
          <w:rFonts w:cstheme="minorHAnsi"/>
          <w:noProof/>
          <w:sz w:val="24"/>
          <w:szCs w:val="24"/>
          <w:vertAlign w:val="subscript"/>
        </w:rPr>
        <w:t>50</w:t>
      </w:r>
      <w:r w:rsidRPr="00EE0E53">
        <w:rPr>
          <w:rFonts w:cstheme="minorHAnsi"/>
          <w:noProof/>
          <w:sz w:val="24"/>
          <w:szCs w:val="24"/>
        </w:rPr>
        <w:t xml:space="preserve"> values with * are significantly different based on non–overlap of 95% confidence interval. NS indicates a lack of statistical significance between results of pre- and post treatment collected field strains.</w:t>
      </w:r>
    </w:p>
    <w:p w:rsidR="00CC0C4D" w:rsidRPr="00EE0E53" w:rsidRDefault="00CC0C4D" w:rsidP="00516A17">
      <w:pPr>
        <w:ind w:right="-3"/>
        <w:rPr>
          <w:rFonts w:cstheme="minorHAnsi"/>
          <w:noProof/>
          <w:sz w:val="24"/>
          <w:szCs w:val="24"/>
        </w:rPr>
      </w:pPr>
      <w:r w:rsidRPr="00EE0E53">
        <w:rPr>
          <w:rFonts w:cstheme="minorHAnsi"/>
          <w:noProof/>
          <w:sz w:val="24"/>
          <w:szCs w:val="24"/>
          <w:vertAlign w:val="superscript"/>
        </w:rPr>
        <w:t>2</w:t>
      </w:r>
      <w:r w:rsidRPr="00EE0E53">
        <w:rPr>
          <w:rFonts w:cstheme="minorHAnsi"/>
          <w:noProof/>
          <w:sz w:val="24"/>
          <w:szCs w:val="24"/>
        </w:rPr>
        <w:t xml:space="preserve">FL stands for fiducial limit.   </w:t>
      </w:r>
    </w:p>
    <w:p w:rsidR="00CC0C4D" w:rsidRPr="00EE0E53" w:rsidRDefault="00CC0C4D" w:rsidP="00516A17">
      <w:pPr>
        <w:ind w:right="-3"/>
        <w:rPr>
          <w:rFonts w:cstheme="minorHAnsi"/>
          <w:noProof/>
          <w:sz w:val="24"/>
          <w:szCs w:val="24"/>
        </w:rPr>
      </w:pPr>
      <w:r w:rsidRPr="00EE0E53">
        <w:rPr>
          <w:rFonts w:cstheme="minorHAnsi"/>
          <w:noProof/>
          <w:sz w:val="24"/>
          <w:szCs w:val="24"/>
          <w:vertAlign w:val="superscript"/>
        </w:rPr>
        <w:t>3</w:t>
      </w:r>
      <w:r w:rsidRPr="00EE0E53">
        <w:rPr>
          <w:rFonts w:cstheme="minorHAnsi"/>
          <w:noProof/>
          <w:sz w:val="24"/>
          <w:szCs w:val="24"/>
        </w:rPr>
        <w:t xml:space="preserve">CI stands for confidence interval.   </w:t>
      </w: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Pr="00EE0E53"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sz w:val="24"/>
          <w:szCs w:val="24"/>
        </w:rPr>
      </w:pPr>
      <w:r w:rsidRPr="00EE0E53">
        <w:rPr>
          <w:rFonts w:cstheme="minorHAnsi"/>
          <w:b/>
          <w:sz w:val="24"/>
          <w:szCs w:val="24"/>
        </w:rPr>
        <w:t>Table S</w:t>
      </w:r>
      <w:r w:rsidR="00FA79D2">
        <w:rPr>
          <w:rFonts w:cstheme="minorHAnsi"/>
          <w:b/>
          <w:sz w:val="24"/>
          <w:szCs w:val="24"/>
        </w:rPr>
        <w:t>4</w:t>
      </w:r>
      <w:r w:rsidRPr="00EE0E53">
        <w:rPr>
          <w:rFonts w:cstheme="minorHAnsi"/>
          <w:b/>
          <w:sz w:val="24"/>
          <w:szCs w:val="24"/>
        </w:rPr>
        <w:t>.</w:t>
      </w:r>
      <w:r w:rsidRPr="00EE0E53">
        <w:rPr>
          <w:rFonts w:cstheme="minorHAnsi"/>
          <w:sz w:val="24"/>
          <w:szCs w:val="24"/>
        </w:rPr>
        <w:t xml:space="preserve"> One-way ANOVA results indicated for each FP, comparing 4-d mortality on cockroaches collected pre- and post-field treatments by using no-choice </w:t>
      </w:r>
      <w:r>
        <w:rPr>
          <w:rFonts w:cstheme="minorHAnsi"/>
          <w:sz w:val="24"/>
          <w:szCs w:val="24"/>
        </w:rPr>
        <w:t xml:space="preserve">and </w:t>
      </w:r>
      <w:r w:rsidRPr="00EE0E53">
        <w:rPr>
          <w:rFonts w:cstheme="minorHAnsi"/>
          <w:sz w:val="24"/>
          <w:szCs w:val="24"/>
        </w:rPr>
        <w:t>choice bioassays.</w:t>
      </w:r>
    </w:p>
    <w:tbl>
      <w:tblPr>
        <w:tblW w:w="7047" w:type="dxa"/>
        <w:tblInd w:w="93" w:type="dxa"/>
        <w:tblLook w:val="04A0" w:firstRow="1" w:lastRow="0" w:firstColumn="1" w:lastColumn="0" w:noHBand="0" w:noVBand="1"/>
      </w:tblPr>
      <w:tblGrid>
        <w:gridCol w:w="1857"/>
        <w:gridCol w:w="1400"/>
        <w:gridCol w:w="1454"/>
        <w:gridCol w:w="1334"/>
        <w:gridCol w:w="1009"/>
      </w:tblGrid>
      <w:tr w:rsidR="00CC0C4D" w:rsidRPr="005F304E" w:rsidTr="00B75875">
        <w:trPr>
          <w:trHeight w:val="480"/>
        </w:trPr>
        <w:tc>
          <w:tcPr>
            <w:tcW w:w="1857"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xml:space="preserve">Bioassay </w:t>
            </w:r>
          </w:p>
        </w:tc>
        <w:tc>
          <w:tcPr>
            <w:tcW w:w="1397" w:type="dxa"/>
            <w:tcBorders>
              <w:top w:val="nil"/>
              <w:left w:val="nil"/>
              <w:bottom w:val="single" w:sz="4" w:space="0" w:color="auto"/>
              <w:right w:val="nil"/>
            </w:tcBorders>
            <w:shd w:val="clear" w:color="000000" w:fill="FFFFFF"/>
            <w:vAlign w:val="center"/>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xml:space="preserve">Location </w:t>
            </w:r>
          </w:p>
        </w:tc>
        <w:tc>
          <w:tcPr>
            <w:tcW w:w="1454" w:type="dxa"/>
            <w:tcBorders>
              <w:top w:val="nil"/>
              <w:left w:val="nil"/>
              <w:bottom w:val="single" w:sz="4" w:space="0" w:color="auto"/>
              <w:right w:val="nil"/>
            </w:tcBorders>
            <w:shd w:val="clear" w:color="000000" w:fill="FFFFFF"/>
            <w:vAlign w:val="center"/>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FP</w:t>
            </w:r>
          </w:p>
        </w:tc>
        <w:tc>
          <w:tcPr>
            <w:tcW w:w="1334" w:type="dxa"/>
            <w:tcBorders>
              <w:top w:val="nil"/>
              <w:left w:val="nil"/>
              <w:bottom w:val="single" w:sz="4" w:space="0" w:color="auto"/>
              <w:right w:val="nil"/>
            </w:tcBorders>
            <w:shd w:val="clear" w:color="000000" w:fill="FFFFFF"/>
            <w:vAlign w:val="center"/>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F</w:t>
            </w:r>
            <w:r w:rsidRPr="005F304E">
              <w:rPr>
                <w:rFonts w:eastAsia="Times New Roman" w:cstheme="minorHAnsi"/>
                <w:color w:val="000000"/>
                <w:sz w:val="24"/>
                <w:szCs w:val="24"/>
                <w:vertAlign w:val="subscript"/>
              </w:rPr>
              <w:t>(df)</w:t>
            </w:r>
          </w:p>
        </w:tc>
        <w:tc>
          <w:tcPr>
            <w:tcW w:w="1005" w:type="dxa"/>
            <w:tcBorders>
              <w:top w:val="nil"/>
              <w:left w:val="nil"/>
              <w:bottom w:val="single" w:sz="4" w:space="0" w:color="auto"/>
              <w:right w:val="nil"/>
            </w:tcBorders>
            <w:shd w:val="clear" w:color="000000" w:fill="FFFFFF"/>
            <w:vAlign w:val="center"/>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P value</w:t>
            </w:r>
          </w:p>
        </w:tc>
      </w:tr>
      <w:tr w:rsidR="00CC0C4D" w:rsidRPr="005F304E" w:rsidTr="00B75875">
        <w:trPr>
          <w:trHeight w:val="315"/>
        </w:trPr>
        <w:tc>
          <w:tcPr>
            <w:tcW w:w="1857" w:type="dxa"/>
            <w:vMerge w:val="restart"/>
            <w:tcBorders>
              <w:top w:val="nil"/>
              <w:left w:val="nil"/>
              <w:bottom w:val="single" w:sz="4" w:space="0" w:color="000000"/>
              <w:right w:val="nil"/>
            </w:tcBorders>
            <w:shd w:val="clear" w:color="000000" w:fill="FFFFFF"/>
            <w:noWrap/>
            <w:textDirection w:val="btLr"/>
            <w:vAlign w:val="center"/>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xml:space="preserve">No-choice assay </w:t>
            </w:r>
          </w:p>
        </w:tc>
        <w:tc>
          <w:tcPr>
            <w:tcW w:w="1397"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Indianapolis</w:t>
            </w:r>
          </w:p>
        </w:tc>
        <w:tc>
          <w:tcPr>
            <w:tcW w:w="145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Tandem®</w:t>
            </w:r>
          </w:p>
        </w:tc>
        <w:tc>
          <w:tcPr>
            <w:tcW w:w="133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281.2</w:t>
            </w:r>
            <w:r w:rsidRPr="00D90A5B">
              <w:rPr>
                <w:rFonts w:eastAsia="Times New Roman" w:cstheme="minorHAnsi"/>
                <w:color w:val="000000"/>
                <w:sz w:val="24"/>
                <w:szCs w:val="24"/>
                <w:vertAlign w:val="subscript"/>
              </w:rPr>
              <w:t>(9,20)</w:t>
            </w:r>
          </w:p>
        </w:tc>
        <w:tc>
          <w:tcPr>
            <w:tcW w:w="1005"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60"/>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w:t>
            </w:r>
          </w:p>
        </w:tc>
        <w:tc>
          <w:tcPr>
            <w:tcW w:w="145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Vendetta</w:t>
            </w:r>
            <w:r w:rsidRPr="00AF25AC">
              <w:rPr>
                <w:rFonts w:eastAsia="Times New Roman" w:cstheme="minorHAnsi"/>
                <w:color w:val="000000"/>
                <w:sz w:val="24"/>
                <w:szCs w:val="24"/>
                <w:vertAlign w:val="superscript"/>
              </w:rPr>
              <w:t>TM</w:t>
            </w:r>
          </w:p>
        </w:tc>
        <w:tc>
          <w:tcPr>
            <w:tcW w:w="133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73.0</w:t>
            </w:r>
            <w:r w:rsidRPr="00D90A5B">
              <w:rPr>
                <w:rFonts w:eastAsia="Times New Roman" w:cstheme="minorHAnsi"/>
                <w:color w:val="000000"/>
                <w:sz w:val="24"/>
                <w:szCs w:val="24"/>
                <w:vertAlign w:val="subscript"/>
              </w:rPr>
              <w:t>(9,46)</w:t>
            </w:r>
          </w:p>
        </w:tc>
        <w:tc>
          <w:tcPr>
            <w:tcW w:w="1005"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60"/>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w:t>
            </w:r>
          </w:p>
        </w:tc>
        <w:tc>
          <w:tcPr>
            <w:tcW w:w="1454"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Magnetic</w:t>
            </w:r>
            <w:r w:rsidRPr="00AF25AC">
              <w:rPr>
                <w:rFonts w:eastAsia="Times New Roman" w:cstheme="minorHAnsi"/>
                <w:color w:val="000000"/>
                <w:sz w:val="24"/>
                <w:szCs w:val="24"/>
                <w:vertAlign w:val="superscript"/>
              </w:rPr>
              <w:t>TM</w:t>
            </w:r>
          </w:p>
        </w:tc>
        <w:tc>
          <w:tcPr>
            <w:tcW w:w="1334"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66.1</w:t>
            </w:r>
            <w:r w:rsidRPr="00D90A5B">
              <w:rPr>
                <w:rFonts w:eastAsia="Times New Roman" w:cstheme="minorHAnsi"/>
                <w:color w:val="000000"/>
                <w:sz w:val="24"/>
                <w:szCs w:val="24"/>
                <w:vertAlign w:val="subscript"/>
              </w:rPr>
              <w:t>(9,46)</w:t>
            </w:r>
          </w:p>
        </w:tc>
        <w:tc>
          <w:tcPr>
            <w:tcW w:w="1005"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15"/>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xml:space="preserve">Danville </w:t>
            </w:r>
          </w:p>
        </w:tc>
        <w:tc>
          <w:tcPr>
            <w:tcW w:w="145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Tandem®</w:t>
            </w:r>
          </w:p>
        </w:tc>
        <w:tc>
          <w:tcPr>
            <w:tcW w:w="133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166.1</w:t>
            </w:r>
            <w:r w:rsidRPr="00D90A5B">
              <w:rPr>
                <w:rFonts w:eastAsia="Times New Roman" w:cstheme="minorHAnsi"/>
                <w:color w:val="000000"/>
                <w:sz w:val="24"/>
                <w:szCs w:val="24"/>
                <w:vertAlign w:val="subscript"/>
              </w:rPr>
              <w:t>(9,20)</w:t>
            </w:r>
          </w:p>
        </w:tc>
        <w:tc>
          <w:tcPr>
            <w:tcW w:w="1005"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60"/>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w:t>
            </w:r>
          </w:p>
        </w:tc>
        <w:tc>
          <w:tcPr>
            <w:tcW w:w="145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Vendetta</w:t>
            </w:r>
            <w:r w:rsidRPr="00AF25AC">
              <w:rPr>
                <w:rFonts w:eastAsia="Times New Roman" w:cstheme="minorHAnsi"/>
                <w:color w:val="000000"/>
                <w:sz w:val="24"/>
                <w:szCs w:val="24"/>
                <w:vertAlign w:val="superscript"/>
              </w:rPr>
              <w:t>TM</w:t>
            </w:r>
          </w:p>
        </w:tc>
        <w:tc>
          <w:tcPr>
            <w:tcW w:w="133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43.8</w:t>
            </w:r>
            <w:r w:rsidRPr="00D90A5B">
              <w:rPr>
                <w:rFonts w:eastAsia="Times New Roman" w:cstheme="minorHAnsi"/>
                <w:color w:val="000000"/>
                <w:sz w:val="24"/>
                <w:szCs w:val="24"/>
                <w:vertAlign w:val="subscript"/>
              </w:rPr>
              <w:t>(9,46)</w:t>
            </w:r>
          </w:p>
        </w:tc>
        <w:tc>
          <w:tcPr>
            <w:tcW w:w="1005"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60"/>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w:t>
            </w:r>
          </w:p>
        </w:tc>
        <w:tc>
          <w:tcPr>
            <w:tcW w:w="1454"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Magnetic</w:t>
            </w:r>
            <w:r w:rsidRPr="00AF25AC">
              <w:rPr>
                <w:rFonts w:eastAsia="Times New Roman" w:cstheme="minorHAnsi"/>
                <w:color w:val="000000"/>
                <w:sz w:val="24"/>
                <w:szCs w:val="24"/>
                <w:vertAlign w:val="superscript"/>
              </w:rPr>
              <w:t>TM</w:t>
            </w:r>
          </w:p>
        </w:tc>
        <w:tc>
          <w:tcPr>
            <w:tcW w:w="1334"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92.8</w:t>
            </w:r>
            <w:r w:rsidRPr="00D90A5B">
              <w:rPr>
                <w:rFonts w:eastAsia="Times New Roman" w:cstheme="minorHAnsi"/>
                <w:color w:val="000000"/>
                <w:sz w:val="24"/>
                <w:szCs w:val="24"/>
                <w:vertAlign w:val="subscript"/>
              </w:rPr>
              <w:t>(9,46)</w:t>
            </w:r>
          </w:p>
        </w:tc>
        <w:tc>
          <w:tcPr>
            <w:tcW w:w="1005"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15"/>
        </w:trPr>
        <w:tc>
          <w:tcPr>
            <w:tcW w:w="1857" w:type="dxa"/>
            <w:vMerge w:val="restart"/>
            <w:tcBorders>
              <w:top w:val="nil"/>
              <w:left w:val="nil"/>
              <w:bottom w:val="single" w:sz="4" w:space="0" w:color="000000"/>
              <w:right w:val="nil"/>
            </w:tcBorders>
            <w:shd w:val="clear" w:color="000000" w:fill="FFFFFF"/>
            <w:noWrap/>
            <w:textDirection w:val="btLr"/>
            <w:vAlign w:val="center"/>
            <w:hideMark/>
          </w:tcPr>
          <w:p w:rsidR="00CC0C4D" w:rsidRPr="005F304E" w:rsidRDefault="00CC0C4D" w:rsidP="00516A17">
            <w:pPr>
              <w:ind w:right="-3"/>
              <w:jc w:val="center"/>
              <w:rPr>
                <w:rFonts w:eastAsia="Times New Roman" w:cstheme="minorHAnsi"/>
                <w:color w:val="000000"/>
                <w:sz w:val="24"/>
                <w:szCs w:val="24"/>
              </w:rPr>
            </w:pPr>
            <w:r>
              <w:rPr>
                <w:rFonts w:eastAsia="Times New Roman" w:cstheme="minorHAnsi"/>
                <w:color w:val="000000"/>
                <w:sz w:val="24"/>
                <w:szCs w:val="24"/>
              </w:rPr>
              <w:t>C</w:t>
            </w:r>
            <w:r w:rsidRPr="005F304E">
              <w:rPr>
                <w:rFonts w:eastAsia="Times New Roman" w:cstheme="minorHAnsi"/>
                <w:color w:val="000000"/>
                <w:sz w:val="24"/>
                <w:szCs w:val="24"/>
              </w:rPr>
              <w:t xml:space="preserve">hoice assay </w:t>
            </w:r>
          </w:p>
        </w:tc>
        <w:tc>
          <w:tcPr>
            <w:tcW w:w="1397"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Indianapolis</w:t>
            </w:r>
          </w:p>
        </w:tc>
        <w:tc>
          <w:tcPr>
            <w:tcW w:w="145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Tandem®</w:t>
            </w:r>
          </w:p>
        </w:tc>
        <w:tc>
          <w:tcPr>
            <w:tcW w:w="133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4.4</w:t>
            </w:r>
            <w:r w:rsidRPr="00D90A5B">
              <w:rPr>
                <w:rFonts w:eastAsia="Times New Roman" w:cstheme="minorHAnsi"/>
                <w:color w:val="000000"/>
                <w:sz w:val="24"/>
                <w:szCs w:val="24"/>
                <w:vertAlign w:val="subscript"/>
              </w:rPr>
              <w:t>(9,26)</w:t>
            </w:r>
          </w:p>
        </w:tc>
        <w:tc>
          <w:tcPr>
            <w:tcW w:w="1005"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0.0015</w:t>
            </w:r>
          </w:p>
        </w:tc>
      </w:tr>
      <w:tr w:rsidR="00CC0C4D" w:rsidRPr="005F304E" w:rsidTr="00B75875">
        <w:trPr>
          <w:trHeight w:val="360"/>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w:t>
            </w:r>
          </w:p>
        </w:tc>
        <w:tc>
          <w:tcPr>
            <w:tcW w:w="145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Vendetta</w:t>
            </w:r>
            <w:r w:rsidRPr="00AF25AC">
              <w:rPr>
                <w:rFonts w:eastAsia="Times New Roman" w:cstheme="minorHAnsi"/>
                <w:color w:val="000000"/>
                <w:sz w:val="24"/>
                <w:szCs w:val="24"/>
                <w:vertAlign w:val="superscript"/>
              </w:rPr>
              <w:t>TM</w:t>
            </w:r>
          </w:p>
        </w:tc>
        <w:tc>
          <w:tcPr>
            <w:tcW w:w="133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36.0</w:t>
            </w:r>
            <w:r w:rsidRPr="00D90A5B">
              <w:rPr>
                <w:rFonts w:eastAsia="Times New Roman" w:cstheme="minorHAnsi"/>
                <w:color w:val="000000"/>
                <w:sz w:val="24"/>
                <w:szCs w:val="24"/>
                <w:vertAlign w:val="subscript"/>
              </w:rPr>
              <w:t>(9,69)</w:t>
            </w:r>
          </w:p>
        </w:tc>
        <w:tc>
          <w:tcPr>
            <w:tcW w:w="1005"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60"/>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w:t>
            </w:r>
          </w:p>
        </w:tc>
        <w:tc>
          <w:tcPr>
            <w:tcW w:w="1454"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Magnetic</w:t>
            </w:r>
            <w:r w:rsidRPr="00AF25AC">
              <w:rPr>
                <w:rFonts w:eastAsia="Times New Roman" w:cstheme="minorHAnsi"/>
                <w:color w:val="000000"/>
                <w:sz w:val="24"/>
                <w:szCs w:val="24"/>
                <w:vertAlign w:val="superscript"/>
              </w:rPr>
              <w:t>TM</w:t>
            </w:r>
          </w:p>
        </w:tc>
        <w:tc>
          <w:tcPr>
            <w:tcW w:w="1334"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34.2</w:t>
            </w:r>
            <w:r w:rsidRPr="00D90A5B">
              <w:rPr>
                <w:rFonts w:eastAsia="Times New Roman" w:cstheme="minorHAnsi"/>
                <w:color w:val="000000"/>
                <w:sz w:val="24"/>
                <w:szCs w:val="24"/>
                <w:vertAlign w:val="subscript"/>
              </w:rPr>
              <w:t>(9,81)</w:t>
            </w:r>
          </w:p>
        </w:tc>
        <w:tc>
          <w:tcPr>
            <w:tcW w:w="1005"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15"/>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xml:space="preserve">Danville </w:t>
            </w:r>
          </w:p>
        </w:tc>
        <w:tc>
          <w:tcPr>
            <w:tcW w:w="145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Tandem®</w:t>
            </w:r>
          </w:p>
        </w:tc>
        <w:tc>
          <w:tcPr>
            <w:tcW w:w="133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8.2</w:t>
            </w:r>
            <w:r w:rsidRPr="00D90A5B">
              <w:rPr>
                <w:rFonts w:eastAsia="Times New Roman" w:cstheme="minorHAnsi"/>
                <w:color w:val="000000"/>
                <w:sz w:val="24"/>
                <w:szCs w:val="24"/>
                <w:vertAlign w:val="subscript"/>
              </w:rPr>
              <w:t>(9,41)</w:t>
            </w:r>
          </w:p>
        </w:tc>
        <w:tc>
          <w:tcPr>
            <w:tcW w:w="1005"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60"/>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w:t>
            </w:r>
          </w:p>
        </w:tc>
        <w:tc>
          <w:tcPr>
            <w:tcW w:w="145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Vendetta</w:t>
            </w:r>
            <w:r w:rsidRPr="00AF25AC">
              <w:rPr>
                <w:rFonts w:eastAsia="Times New Roman" w:cstheme="minorHAnsi"/>
                <w:color w:val="000000"/>
                <w:sz w:val="24"/>
                <w:szCs w:val="24"/>
                <w:vertAlign w:val="superscript"/>
              </w:rPr>
              <w:t>TM</w:t>
            </w:r>
          </w:p>
        </w:tc>
        <w:tc>
          <w:tcPr>
            <w:tcW w:w="1334"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25.4</w:t>
            </w:r>
            <w:r w:rsidRPr="00D90A5B">
              <w:rPr>
                <w:rFonts w:eastAsia="Times New Roman" w:cstheme="minorHAnsi"/>
                <w:color w:val="000000"/>
                <w:sz w:val="24"/>
                <w:szCs w:val="24"/>
                <w:vertAlign w:val="subscript"/>
              </w:rPr>
              <w:t>(9,65)</w:t>
            </w:r>
          </w:p>
        </w:tc>
        <w:tc>
          <w:tcPr>
            <w:tcW w:w="1005" w:type="dxa"/>
            <w:tcBorders>
              <w:top w:val="nil"/>
              <w:left w:val="nil"/>
              <w:bottom w:val="nil"/>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r w:rsidR="00CC0C4D" w:rsidRPr="005F304E" w:rsidTr="00B75875">
        <w:trPr>
          <w:trHeight w:val="360"/>
        </w:trPr>
        <w:tc>
          <w:tcPr>
            <w:tcW w:w="1857" w:type="dxa"/>
            <w:vMerge/>
            <w:tcBorders>
              <w:top w:val="nil"/>
              <w:left w:val="nil"/>
              <w:bottom w:val="single" w:sz="4" w:space="0" w:color="000000"/>
              <w:right w:val="nil"/>
            </w:tcBorders>
            <w:vAlign w:val="center"/>
            <w:hideMark/>
          </w:tcPr>
          <w:p w:rsidR="00CC0C4D" w:rsidRPr="005F304E" w:rsidRDefault="00CC0C4D" w:rsidP="00516A17">
            <w:pPr>
              <w:ind w:right="-3"/>
              <w:rPr>
                <w:rFonts w:eastAsia="Times New Roman" w:cstheme="minorHAnsi"/>
                <w:color w:val="000000"/>
                <w:sz w:val="24"/>
                <w:szCs w:val="24"/>
              </w:rPr>
            </w:pPr>
          </w:p>
        </w:tc>
        <w:tc>
          <w:tcPr>
            <w:tcW w:w="1397"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 </w:t>
            </w:r>
          </w:p>
        </w:tc>
        <w:tc>
          <w:tcPr>
            <w:tcW w:w="1454"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Magnetic</w:t>
            </w:r>
            <w:r w:rsidRPr="00AF25AC">
              <w:rPr>
                <w:rFonts w:eastAsia="Times New Roman" w:cstheme="minorHAnsi"/>
                <w:color w:val="000000"/>
                <w:sz w:val="24"/>
                <w:szCs w:val="24"/>
                <w:vertAlign w:val="superscript"/>
              </w:rPr>
              <w:t>TM</w:t>
            </w:r>
          </w:p>
        </w:tc>
        <w:tc>
          <w:tcPr>
            <w:tcW w:w="1334"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26.4</w:t>
            </w:r>
            <w:r w:rsidRPr="00D90A5B">
              <w:rPr>
                <w:rFonts w:eastAsia="Times New Roman" w:cstheme="minorHAnsi"/>
                <w:color w:val="000000"/>
                <w:sz w:val="24"/>
                <w:szCs w:val="24"/>
                <w:vertAlign w:val="subscript"/>
              </w:rPr>
              <w:t>(9,74)</w:t>
            </w:r>
          </w:p>
        </w:tc>
        <w:tc>
          <w:tcPr>
            <w:tcW w:w="1005" w:type="dxa"/>
            <w:tcBorders>
              <w:top w:val="nil"/>
              <w:left w:val="nil"/>
              <w:bottom w:val="single" w:sz="4" w:space="0" w:color="auto"/>
              <w:right w:val="nil"/>
            </w:tcBorders>
            <w:shd w:val="clear" w:color="000000" w:fill="FFFFFF"/>
            <w:noWrap/>
            <w:vAlign w:val="bottom"/>
            <w:hideMark/>
          </w:tcPr>
          <w:p w:rsidR="00CC0C4D" w:rsidRPr="005F304E" w:rsidRDefault="00CC0C4D" w:rsidP="00516A17">
            <w:pPr>
              <w:ind w:right="-3"/>
              <w:jc w:val="center"/>
              <w:rPr>
                <w:rFonts w:eastAsia="Times New Roman" w:cstheme="minorHAnsi"/>
                <w:color w:val="000000"/>
                <w:sz w:val="24"/>
                <w:szCs w:val="24"/>
              </w:rPr>
            </w:pPr>
            <w:r w:rsidRPr="005F304E">
              <w:rPr>
                <w:rFonts w:eastAsia="Times New Roman" w:cstheme="minorHAnsi"/>
                <w:color w:val="000000"/>
                <w:sz w:val="24"/>
                <w:szCs w:val="24"/>
              </w:rPr>
              <w:t>&lt;0.0001</w:t>
            </w:r>
          </w:p>
        </w:tc>
      </w:tr>
    </w:tbl>
    <w:p w:rsidR="00CC0C4D" w:rsidRPr="000329D5" w:rsidRDefault="009B622F" w:rsidP="00516A17">
      <w:pPr>
        <w:ind w:right="-3"/>
        <w:rPr>
          <w:rFonts w:cstheme="minorHAnsi"/>
        </w:rPr>
      </w:pPr>
      <w:r w:rsidRPr="00EE0E53">
        <w:rPr>
          <w:rFonts w:cstheme="minorBidi"/>
          <w:sz w:val="22"/>
          <w:szCs w:val="22"/>
        </w:rPr>
        <w:fldChar w:fldCharType="begin"/>
      </w:r>
      <w:r w:rsidR="00CC0C4D" w:rsidRPr="00EE0E53">
        <w:instrText xml:space="preserve"> LINK </w:instrText>
      </w:r>
      <w:r w:rsidR="00D326EF">
        <w:instrText xml:space="preserve">Excel.Sheet.12 "C:\\Users\\mfardisi\\Dropbox\\Postdoc-2015\\Obj.2-Paper2\\Manuscript\\Table\\Treatment schem.xlsx" "ANOVA 4-d Mortality!R1C1:R13C5" </w:instrText>
      </w:r>
      <w:r w:rsidR="00CC0C4D" w:rsidRPr="00EE0E53">
        <w:instrText xml:space="preserve">\a \f 4 \h  \* MERGEFORMAT </w:instrText>
      </w:r>
      <w:r w:rsidRPr="00EE0E53">
        <w:rPr>
          <w:rFonts w:cstheme="minorBidi"/>
          <w:sz w:val="22"/>
          <w:szCs w:val="22"/>
        </w:rPr>
        <w:fldChar w:fldCharType="separate"/>
      </w:r>
    </w:p>
    <w:p w:rsidR="00CC0C4D" w:rsidRPr="00EE0E53" w:rsidRDefault="009B622F" w:rsidP="00516A17">
      <w:pPr>
        <w:ind w:right="-3"/>
        <w:rPr>
          <w:rFonts w:cstheme="minorHAnsi"/>
          <w:sz w:val="24"/>
          <w:szCs w:val="24"/>
        </w:rPr>
      </w:pPr>
      <w:r w:rsidRPr="00EE0E53">
        <w:rPr>
          <w:rFonts w:cstheme="minorHAnsi"/>
          <w:sz w:val="24"/>
          <w:szCs w:val="24"/>
        </w:rPr>
        <w:fldChar w:fldCharType="end"/>
      </w: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Pr="00EE0E53" w:rsidRDefault="00CC0C4D" w:rsidP="00516A17">
      <w:pPr>
        <w:ind w:right="-3"/>
        <w:rPr>
          <w:rFonts w:cstheme="minorHAnsi"/>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Default="00CC0C4D" w:rsidP="00516A17">
      <w:pPr>
        <w:ind w:right="-3"/>
        <w:rPr>
          <w:rFonts w:cstheme="minorHAnsi"/>
          <w:b/>
          <w:sz w:val="24"/>
          <w:szCs w:val="24"/>
        </w:rPr>
      </w:pPr>
    </w:p>
    <w:p w:rsidR="00CC0C4D" w:rsidRPr="00EE0E53" w:rsidRDefault="00CC0C4D" w:rsidP="00516A17">
      <w:pPr>
        <w:ind w:right="-3"/>
        <w:rPr>
          <w:rFonts w:cstheme="minorHAnsi"/>
          <w:sz w:val="24"/>
          <w:szCs w:val="24"/>
        </w:rPr>
      </w:pPr>
      <w:r w:rsidRPr="00EE0E53">
        <w:rPr>
          <w:rFonts w:cstheme="minorHAnsi"/>
          <w:b/>
          <w:sz w:val="24"/>
          <w:szCs w:val="24"/>
        </w:rPr>
        <w:t>Table S</w:t>
      </w:r>
      <w:r w:rsidR="00FA79D2">
        <w:rPr>
          <w:rFonts w:cstheme="minorHAnsi"/>
          <w:b/>
          <w:sz w:val="24"/>
          <w:szCs w:val="24"/>
        </w:rPr>
        <w:t>5</w:t>
      </w:r>
      <w:r w:rsidRPr="00EE0E53">
        <w:rPr>
          <w:rFonts w:cstheme="minorHAnsi"/>
          <w:b/>
          <w:sz w:val="24"/>
          <w:szCs w:val="24"/>
        </w:rPr>
        <w:t>.</w:t>
      </w:r>
      <w:r w:rsidRPr="00EE0E53">
        <w:rPr>
          <w:rFonts w:cstheme="minorHAnsi"/>
          <w:sz w:val="24"/>
          <w:szCs w:val="24"/>
        </w:rPr>
        <w:t xml:space="preserve"> Amount of insecticides applied </w:t>
      </w:r>
      <w:r>
        <w:rPr>
          <w:rFonts w:cstheme="minorHAnsi"/>
          <w:sz w:val="24"/>
          <w:szCs w:val="24"/>
        </w:rPr>
        <w:t>monthly</w:t>
      </w:r>
      <w:r w:rsidRPr="00EE0E53">
        <w:rPr>
          <w:rFonts w:cstheme="minorHAnsi"/>
          <w:sz w:val="24"/>
          <w:szCs w:val="24"/>
        </w:rPr>
        <w:t xml:space="preserve"> per apartment based on numbers of cockroaches sampled in trap catches. </w:t>
      </w:r>
    </w:p>
    <w:tbl>
      <w:tblPr>
        <w:tblW w:w="6664" w:type="dxa"/>
        <w:tblInd w:w="104" w:type="dxa"/>
        <w:tblLook w:val="04A0" w:firstRow="1" w:lastRow="0" w:firstColumn="1" w:lastColumn="0" w:noHBand="0" w:noVBand="1"/>
      </w:tblPr>
      <w:tblGrid>
        <w:gridCol w:w="2506"/>
        <w:gridCol w:w="4158"/>
      </w:tblGrid>
      <w:tr w:rsidR="00CC0C4D" w:rsidRPr="00EE0E53" w:rsidTr="00B75875">
        <w:trPr>
          <w:trHeight w:val="288"/>
        </w:trPr>
        <w:tc>
          <w:tcPr>
            <w:tcW w:w="2506"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rPr>
                <w:rFonts w:eastAsia="Times New Roman" w:cstheme="minorHAnsi"/>
                <w:color w:val="000000"/>
              </w:rPr>
            </w:pPr>
            <w:r w:rsidRPr="00EE0E53">
              <w:rPr>
                <w:rFonts w:eastAsia="Times New Roman" w:cstheme="minorHAnsi"/>
                <w:color w:val="000000"/>
              </w:rPr>
              <w:t xml:space="preserve"># of cockroaches trapped </w:t>
            </w:r>
          </w:p>
        </w:tc>
        <w:tc>
          <w:tcPr>
            <w:tcW w:w="4158"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 xml:space="preserve">Insecticide applied </w:t>
            </w:r>
          </w:p>
        </w:tc>
      </w:tr>
      <w:tr w:rsidR="00CC0C4D" w:rsidRPr="00EE0E53" w:rsidTr="00B75875">
        <w:trPr>
          <w:trHeight w:val="288"/>
        </w:trPr>
        <w:tc>
          <w:tcPr>
            <w:tcW w:w="2506"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 </w:t>
            </w:r>
          </w:p>
        </w:tc>
        <w:tc>
          <w:tcPr>
            <w:tcW w:w="4158"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 xml:space="preserve">Gel bait tube (g)/Spray mixture bottle (ml)  </w:t>
            </w:r>
          </w:p>
        </w:tc>
      </w:tr>
      <w:tr w:rsidR="00CC0C4D" w:rsidRPr="00EE0E53" w:rsidTr="00B75875">
        <w:trPr>
          <w:trHeight w:val="288"/>
        </w:trPr>
        <w:tc>
          <w:tcPr>
            <w:tcW w:w="2506"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0-10</w:t>
            </w:r>
          </w:p>
        </w:tc>
        <w:tc>
          <w:tcPr>
            <w:tcW w:w="4158"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7.5/118</w:t>
            </w:r>
          </w:p>
        </w:tc>
      </w:tr>
      <w:tr w:rsidR="00CC0C4D" w:rsidRPr="00EE0E53" w:rsidTr="00B75875">
        <w:trPr>
          <w:trHeight w:val="288"/>
        </w:trPr>
        <w:tc>
          <w:tcPr>
            <w:tcW w:w="2506"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11-50</w:t>
            </w:r>
          </w:p>
        </w:tc>
        <w:tc>
          <w:tcPr>
            <w:tcW w:w="4158"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15/236</w:t>
            </w:r>
          </w:p>
        </w:tc>
      </w:tr>
      <w:tr w:rsidR="00CC0C4D" w:rsidRPr="00EE0E53" w:rsidTr="00B75875">
        <w:trPr>
          <w:trHeight w:val="288"/>
        </w:trPr>
        <w:tc>
          <w:tcPr>
            <w:tcW w:w="2506"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51-100</w:t>
            </w:r>
          </w:p>
        </w:tc>
        <w:tc>
          <w:tcPr>
            <w:tcW w:w="4158" w:type="dxa"/>
            <w:tcBorders>
              <w:top w:val="nil"/>
              <w:left w:val="nil"/>
              <w:bottom w:val="nil"/>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30/473</w:t>
            </w:r>
          </w:p>
        </w:tc>
      </w:tr>
      <w:tr w:rsidR="00CC0C4D" w:rsidRPr="00EE0E53" w:rsidTr="00B75875">
        <w:trPr>
          <w:trHeight w:val="288"/>
        </w:trPr>
        <w:tc>
          <w:tcPr>
            <w:tcW w:w="2506"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&gt;200</w:t>
            </w:r>
          </w:p>
        </w:tc>
        <w:tc>
          <w:tcPr>
            <w:tcW w:w="4158" w:type="dxa"/>
            <w:tcBorders>
              <w:top w:val="nil"/>
              <w:left w:val="nil"/>
              <w:bottom w:val="single" w:sz="4" w:space="0" w:color="auto"/>
              <w:right w:val="nil"/>
            </w:tcBorders>
            <w:shd w:val="clear" w:color="000000" w:fill="FFFFFF"/>
            <w:noWrap/>
            <w:vAlign w:val="bottom"/>
            <w:hideMark/>
          </w:tcPr>
          <w:p w:rsidR="00CC0C4D" w:rsidRPr="00EE0E53" w:rsidRDefault="00CC0C4D" w:rsidP="00516A17">
            <w:pPr>
              <w:ind w:right="-3"/>
              <w:jc w:val="center"/>
              <w:rPr>
                <w:rFonts w:eastAsia="Times New Roman" w:cstheme="minorHAnsi"/>
                <w:color w:val="000000"/>
              </w:rPr>
            </w:pPr>
            <w:r w:rsidRPr="00EE0E53">
              <w:rPr>
                <w:rFonts w:eastAsia="Times New Roman" w:cstheme="minorHAnsi"/>
                <w:color w:val="000000"/>
              </w:rPr>
              <w:t>60-90/947-1419</w:t>
            </w:r>
          </w:p>
        </w:tc>
      </w:tr>
    </w:tbl>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C0C4D" w:rsidRDefault="00CC0C4D" w:rsidP="00516A17">
      <w:pPr>
        <w:ind w:right="-3"/>
      </w:pPr>
    </w:p>
    <w:p w:rsidR="00CE0C06" w:rsidRDefault="00CE0C06" w:rsidP="00516A17">
      <w:pPr>
        <w:ind w:right="-3"/>
        <w:rPr>
          <w:rFonts w:cstheme="minorHAnsi"/>
          <w:noProof/>
          <w:sz w:val="24"/>
          <w:szCs w:val="24"/>
        </w:rPr>
      </w:pPr>
    </w:p>
    <w:p w:rsidR="00CE0C06" w:rsidRDefault="008B2516" w:rsidP="00516A17">
      <w:pPr>
        <w:ind w:right="-3"/>
        <w:rPr>
          <w:rFonts w:cstheme="minorHAnsi"/>
          <w:noProof/>
          <w:sz w:val="24"/>
          <w:szCs w:val="24"/>
        </w:rPr>
      </w:pPr>
      <w:r>
        <w:rPr>
          <w:rFonts w:cstheme="minorHAnsi"/>
          <w:noProof/>
          <w:sz w:val="24"/>
          <w:szCs w:val="24"/>
        </w:rPr>
        <w:drawing>
          <wp:inline distT="0" distB="0" distL="0" distR="0">
            <wp:extent cx="5788628" cy="5443115"/>
            <wp:effectExtent l="0" t="0" r="317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91510" cy="5445825"/>
                    </a:xfrm>
                    <a:prstGeom prst="rect">
                      <a:avLst/>
                    </a:prstGeom>
                    <a:noFill/>
                  </pic:spPr>
                </pic:pic>
              </a:graphicData>
            </a:graphic>
          </wp:inline>
        </w:drawing>
      </w:r>
    </w:p>
    <w:p w:rsidR="00CE0C06" w:rsidRPr="00EE0E53" w:rsidRDefault="00CE0C06" w:rsidP="00516A17">
      <w:pPr>
        <w:ind w:right="-3"/>
        <w:rPr>
          <w:rFonts w:cstheme="minorHAnsi"/>
          <w:noProof/>
          <w:sz w:val="24"/>
          <w:szCs w:val="24"/>
        </w:rPr>
      </w:pPr>
    </w:p>
    <w:p w:rsidR="00CE0C06" w:rsidRPr="00EE0E53" w:rsidRDefault="00FA79D2" w:rsidP="00516A17">
      <w:pPr>
        <w:ind w:right="-3"/>
        <w:rPr>
          <w:rFonts w:cstheme="minorHAnsi"/>
          <w:noProof/>
          <w:sz w:val="24"/>
          <w:szCs w:val="24"/>
        </w:rPr>
      </w:pPr>
      <w:r>
        <w:rPr>
          <w:rFonts w:cstheme="minorHAnsi"/>
          <w:b/>
          <w:noProof/>
          <w:sz w:val="24"/>
          <w:szCs w:val="24"/>
        </w:rPr>
        <w:t>Fig. S1</w:t>
      </w:r>
      <w:r w:rsidR="00CE0C06" w:rsidRPr="00EE0E53">
        <w:rPr>
          <w:rFonts w:cstheme="minorHAnsi"/>
          <w:b/>
          <w:noProof/>
          <w:sz w:val="24"/>
          <w:szCs w:val="24"/>
        </w:rPr>
        <w:t>.</w:t>
      </w:r>
      <w:r w:rsidR="00CE0C06" w:rsidRPr="00EE0E53">
        <w:rPr>
          <w:rFonts w:cstheme="minorHAnsi"/>
          <w:noProof/>
          <w:sz w:val="24"/>
          <w:szCs w:val="24"/>
        </w:rPr>
        <w:t xml:space="preserve"> Expanded </w:t>
      </w:r>
      <w:r w:rsidR="00CE0C06" w:rsidRPr="00EE0E53">
        <w:rPr>
          <w:rFonts w:cstheme="minorHAnsi"/>
          <w:color w:val="000000" w:themeColor="text1"/>
          <w:sz w:val="24"/>
          <w:szCs w:val="24"/>
        </w:rPr>
        <w:t xml:space="preserve">vial bioassay results showing resistance and cross-resistance profiles in pre- and post-treatment </w:t>
      </w:r>
      <w:r w:rsidR="00CE0C06" w:rsidRPr="00EE0E53">
        <w:rPr>
          <w:rFonts w:cstheme="minorHAnsi"/>
          <w:i/>
          <w:color w:val="000000" w:themeColor="text1"/>
          <w:sz w:val="24"/>
          <w:szCs w:val="24"/>
        </w:rPr>
        <w:t>B. germanica</w:t>
      </w:r>
      <w:r w:rsidR="00CE0C06" w:rsidRPr="00EE0E53">
        <w:rPr>
          <w:rFonts w:cstheme="minorHAnsi"/>
          <w:color w:val="000000" w:themeColor="text1"/>
          <w:sz w:val="24"/>
          <w:szCs w:val="24"/>
        </w:rPr>
        <w:t xml:space="preserve"> lab-reared field strains when exposed to AIs at their respective diagnostic concentrations, compared with control treatments. Statistical analysis results (Tukey’s HSD test; P&lt;0.05) are shown for each AI comparing the JWax-S (lab </w:t>
      </w:r>
      <w:r w:rsidR="00CE0C06">
        <w:rPr>
          <w:rFonts w:cstheme="minorHAnsi"/>
          <w:color w:val="000000" w:themeColor="text1"/>
          <w:sz w:val="24"/>
          <w:szCs w:val="24"/>
        </w:rPr>
        <w:t xml:space="preserve">susceptible </w:t>
      </w:r>
      <w:r w:rsidR="00CE0C06" w:rsidRPr="00EE0E53">
        <w:rPr>
          <w:rFonts w:cstheme="minorHAnsi"/>
          <w:color w:val="000000" w:themeColor="text1"/>
          <w:sz w:val="24"/>
          <w:szCs w:val="24"/>
        </w:rPr>
        <w:t>strain), vs. pre- and post-treatment (</w:t>
      </w:r>
      <w:r w:rsidR="00CC0C4D">
        <w:rPr>
          <w:rFonts w:cstheme="minorHAnsi"/>
          <w:b/>
          <w:color w:val="000000" w:themeColor="text1"/>
          <w:sz w:val="24"/>
          <w:szCs w:val="24"/>
        </w:rPr>
        <w:t>a</w:t>
      </w:r>
      <w:r w:rsidR="00CE0C06" w:rsidRPr="00EE0E53">
        <w:rPr>
          <w:rFonts w:cstheme="minorHAnsi"/>
          <w:color w:val="000000" w:themeColor="text1"/>
          <w:sz w:val="24"/>
          <w:szCs w:val="24"/>
        </w:rPr>
        <w:t>) Danville and (</w:t>
      </w:r>
      <w:r w:rsidR="00CC0C4D">
        <w:rPr>
          <w:rFonts w:cstheme="minorHAnsi"/>
          <w:b/>
          <w:color w:val="000000" w:themeColor="text1"/>
          <w:sz w:val="24"/>
          <w:szCs w:val="24"/>
        </w:rPr>
        <w:t>b</w:t>
      </w:r>
      <w:r w:rsidR="00CE0C06" w:rsidRPr="00EE0E53">
        <w:rPr>
          <w:rFonts w:cstheme="minorHAnsi"/>
          <w:color w:val="000000" w:themeColor="text1"/>
          <w:sz w:val="24"/>
          <w:szCs w:val="24"/>
        </w:rPr>
        <w:t xml:space="preserve">) Indianapolis strains. For each AI, strains (shown as bars) with different letters are significantly different. See </w:t>
      </w:r>
      <w:r w:rsidR="00CE0C06" w:rsidRPr="00EE0E53">
        <w:rPr>
          <w:rFonts w:cstheme="minorHAnsi"/>
          <w:b/>
          <w:color w:val="000000" w:themeColor="text1"/>
          <w:sz w:val="24"/>
          <w:szCs w:val="24"/>
        </w:rPr>
        <w:t>Table 1</w:t>
      </w:r>
      <w:r w:rsidR="00CE0C06" w:rsidRPr="00EE0E53">
        <w:rPr>
          <w:rFonts w:cstheme="minorHAnsi"/>
          <w:color w:val="000000" w:themeColor="text1"/>
          <w:sz w:val="24"/>
          <w:szCs w:val="24"/>
        </w:rPr>
        <w:t xml:space="preserve"> for treatment details.</w:t>
      </w:r>
    </w:p>
    <w:p w:rsidR="00CE0C06" w:rsidRPr="00EE0E53" w:rsidRDefault="00CE0C06" w:rsidP="00516A17">
      <w:pPr>
        <w:ind w:right="-3"/>
        <w:rPr>
          <w:rFonts w:cstheme="minorHAnsi"/>
          <w:noProof/>
          <w:sz w:val="24"/>
          <w:szCs w:val="24"/>
        </w:rPr>
      </w:pPr>
    </w:p>
    <w:p w:rsidR="00CE0C06" w:rsidRDefault="00CE0C06" w:rsidP="00516A17">
      <w:pPr>
        <w:ind w:right="-3"/>
        <w:rPr>
          <w:rFonts w:cstheme="minorHAnsi"/>
          <w:b/>
          <w:noProof/>
          <w:sz w:val="24"/>
          <w:szCs w:val="24"/>
        </w:rPr>
      </w:pPr>
    </w:p>
    <w:p w:rsidR="00CE0C06" w:rsidRDefault="00CE0C06" w:rsidP="00516A17">
      <w:pPr>
        <w:ind w:right="-3"/>
        <w:rPr>
          <w:rFonts w:cstheme="minorHAnsi"/>
          <w:b/>
          <w:noProof/>
          <w:sz w:val="24"/>
          <w:szCs w:val="24"/>
        </w:rPr>
      </w:pPr>
    </w:p>
    <w:p w:rsidR="00CE0C06" w:rsidRDefault="00CE0C06" w:rsidP="00516A17">
      <w:pPr>
        <w:ind w:right="-3"/>
        <w:rPr>
          <w:rFonts w:cstheme="minorHAnsi"/>
          <w:b/>
          <w:noProof/>
          <w:sz w:val="24"/>
          <w:szCs w:val="24"/>
        </w:rPr>
      </w:pPr>
    </w:p>
    <w:p w:rsidR="00CE0C06" w:rsidRDefault="00CE0C06" w:rsidP="00516A17">
      <w:pPr>
        <w:ind w:right="-3"/>
        <w:rPr>
          <w:rFonts w:cstheme="minorHAnsi"/>
          <w:b/>
          <w:noProof/>
          <w:sz w:val="24"/>
          <w:szCs w:val="24"/>
        </w:rPr>
      </w:pPr>
    </w:p>
    <w:p w:rsidR="00CE0C06" w:rsidRDefault="00CE0C06" w:rsidP="00516A17">
      <w:pPr>
        <w:ind w:right="-3"/>
        <w:rPr>
          <w:rFonts w:cstheme="minorHAnsi"/>
          <w:b/>
          <w:noProof/>
          <w:sz w:val="24"/>
          <w:szCs w:val="24"/>
        </w:rPr>
      </w:pPr>
    </w:p>
    <w:p w:rsidR="00CE0C06" w:rsidRDefault="00CE0C06" w:rsidP="00516A17">
      <w:pPr>
        <w:ind w:right="-3"/>
        <w:rPr>
          <w:rFonts w:cstheme="minorHAnsi"/>
          <w:b/>
          <w:noProof/>
          <w:sz w:val="24"/>
          <w:szCs w:val="24"/>
        </w:rPr>
      </w:pPr>
    </w:p>
    <w:p w:rsidR="00CE0C06" w:rsidRDefault="00CE0C06" w:rsidP="00516A17">
      <w:pPr>
        <w:ind w:right="-3"/>
        <w:rPr>
          <w:rFonts w:cstheme="minorHAnsi"/>
          <w:b/>
          <w:noProof/>
          <w:sz w:val="24"/>
          <w:szCs w:val="24"/>
        </w:rPr>
      </w:pPr>
    </w:p>
    <w:p w:rsidR="00CE0C06" w:rsidRDefault="00CE0C06" w:rsidP="00516A17">
      <w:pPr>
        <w:ind w:right="-3"/>
        <w:rPr>
          <w:rFonts w:cstheme="minorHAnsi"/>
          <w:b/>
          <w:noProof/>
          <w:sz w:val="24"/>
          <w:szCs w:val="24"/>
        </w:rPr>
      </w:pPr>
    </w:p>
    <w:p w:rsidR="00CE0C06" w:rsidRDefault="00CE0C06" w:rsidP="00516A17">
      <w:pPr>
        <w:ind w:right="-3"/>
        <w:rPr>
          <w:rFonts w:cstheme="minorHAnsi"/>
          <w:b/>
          <w:noProof/>
          <w:sz w:val="24"/>
          <w:szCs w:val="24"/>
        </w:rPr>
      </w:pPr>
    </w:p>
    <w:p w:rsidR="00CE0C06" w:rsidRPr="00EE0E53" w:rsidRDefault="00CC0C4D" w:rsidP="00516A17">
      <w:pPr>
        <w:ind w:right="-3"/>
        <w:rPr>
          <w:rFonts w:cstheme="minorHAnsi"/>
          <w:noProof/>
          <w:sz w:val="24"/>
          <w:szCs w:val="24"/>
        </w:rPr>
      </w:pPr>
      <w:r>
        <w:rPr>
          <w:rFonts w:cstheme="minorHAnsi"/>
          <w:noProof/>
          <w:sz w:val="24"/>
          <w:szCs w:val="24"/>
        </w:rPr>
        <w:lastRenderedPageBreak/>
        <w:drawing>
          <wp:inline distT="0" distB="0" distL="0" distR="0">
            <wp:extent cx="6233368" cy="4806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40289" cy="4812287"/>
                    </a:xfrm>
                    <a:prstGeom prst="rect">
                      <a:avLst/>
                    </a:prstGeom>
                    <a:noFill/>
                  </pic:spPr>
                </pic:pic>
              </a:graphicData>
            </a:graphic>
          </wp:inline>
        </w:drawing>
      </w:r>
    </w:p>
    <w:p w:rsidR="00CE0C06" w:rsidRPr="00EE0E53" w:rsidRDefault="00FA79D2" w:rsidP="00516A17">
      <w:pPr>
        <w:ind w:right="-3"/>
        <w:rPr>
          <w:rFonts w:cstheme="minorHAnsi"/>
          <w:noProof/>
          <w:sz w:val="24"/>
          <w:szCs w:val="24"/>
        </w:rPr>
      </w:pPr>
      <w:r>
        <w:rPr>
          <w:rFonts w:cstheme="minorHAnsi"/>
          <w:b/>
          <w:noProof/>
          <w:sz w:val="24"/>
          <w:szCs w:val="24"/>
        </w:rPr>
        <w:t>Fig. S2</w:t>
      </w:r>
      <w:r w:rsidR="00CE0C06" w:rsidRPr="00EE0E53">
        <w:rPr>
          <w:rFonts w:cstheme="minorHAnsi"/>
          <w:b/>
          <w:noProof/>
          <w:sz w:val="24"/>
          <w:szCs w:val="24"/>
        </w:rPr>
        <w:t>.</w:t>
      </w:r>
      <w:r w:rsidR="00CE0C06" w:rsidRPr="00EE0E53">
        <w:rPr>
          <w:rFonts w:cstheme="minorHAnsi"/>
          <w:noProof/>
          <w:sz w:val="24"/>
          <w:szCs w:val="24"/>
        </w:rPr>
        <w:t xml:space="preserve"> </w:t>
      </w:r>
      <w:r w:rsidR="00CE0C06" w:rsidRPr="00EE0E53">
        <w:rPr>
          <w:rFonts w:cstheme="minorHAnsi"/>
          <w:noProof/>
          <w:color w:val="000000" w:themeColor="text1"/>
          <w:sz w:val="24"/>
          <w:szCs w:val="24"/>
        </w:rPr>
        <w:t>Assessment of (</w:t>
      </w:r>
      <w:r w:rsidR="00CC0C4D">
        <w:rPr>
          <w:rFonts w:cstheme="minorHAnsi"/>
          <w:b/>
          <w:noProof/>
          <w:color w:val="000000" w:themeColor="text1"/>
          <w:sz w:val="24"/>
          <w:szCs w:val="24"/>
        </w:rPr>
        <w:t>a</w:t>
      </w:r>
      <w:r w:rsidR="00CE0C06" w:rsidRPr="0091505C">
        <w:rPr>
          <w:rFonts w:cstheme="minorHAnsi"/>
          <w:b/>
          <w:noProof/>
          <w:color w:val="000000" w:themeColor="text1"/>
          <w:sz w:val="24"/>
          <w:szCs w:val="24"/>
        </w:rPr>
        <w:t>,</w:t>
      </w:r>
      <w:r w:rsidR="00CE0C06">
        <w:rPr>
          <w:rFonts w:cstheme="minorHAnsi"/>
          <w:b/>
          <w:noProof/>
          <w:color w:val="000000" w:themeColor="text1"/>
          <w:sz w:val="24"/>
          <w:szCs w:val="24"/>
        </w:rPr>
        <w:t xml:space="preserve"> </w:t>
      </w:r>
      <w:r w:rsidR="00CC0C4D">
        <w:rPr>
          <w:rFonts w:cstheme="minorHAnsi"/>
          <w:b/>
          <w:noProof/>
          <w:color w:val="000000" w:themeColor="text1"/>
          <w:sz w:val="24"/>
          <w:szCs w:val="24"/>
        </w:rPr>
        <w:t>b</w:t>
      </w:r>
      <w:r w:rsidR="00CE0C06" w:rsidRPr="00EE0E53">
        <w:rPr>
          <w:rFonts w:cstheme="minorHAnsi"/>
          <w:noProof/>
          <w:color w:val="000000" w:themeColor="text1"/>
          <w:sz w:val="24"/>
          <w:szCs w:val="24"/>
        </w:rPr>
        <w:t>) Tandem® spray (</w:t>
      </w:r>
      <w:r w:rsidR="00CC0C4D">
        <w:rPr>
          <w:rFonts w:cstheme="minorHAnsi"/>
          <w:b/>
          <w:noProof/>
          <w:color w:val="000000" w:themeColor="text1"/>
          <w:sz w:val="24"/>
          <w:szCs w:val="24"/>
        </w:rPr>
        <w:t>c</w:t>
      </w:r>
      <w:r w:rsidR="00CE0C06" w:rsidRPr="0091505C">
        <w:rPr>
          <w:rFonts w:cstheme="minorHAnsi"/>
          <w:b/>
          <w:noProof/>
          <w:color w:val="000000" w:themeColor="text1"/>
          <w:sz w:val="24"/>
          <w:szCs w:val="24"/>
        </w:rPr>
        <w:t>,</w:t>
      </w:r>
      <w:r w:rsidR="00CE0C06">
        <w:rPr>
          <w:rFonts w:cstheme="minorHAnsi"/>
          <w:b/>
          <w:noProof/>
          <w:color w:val="000000" w:themeColor="text1"/>
          <w:sz w:val="24"/>
          <w:szCs w:val="24"/>
        </w:rPr>
        <w:t xml:space="preserve"> </w:t>
      </w:r>
      <w:r w:rsidR="00CC0C4D">
        <w:rPr>
          <w:rFonts w:cstheme="minorHAnsi"/>
          <w:b/>
          <w:noProof/>
          <w:color w:val="000000" w:themeColor="text1"/>
          <w:sz w:val="24"/>
          <w:szCs w:val="24"/>
        </w:rPr>
        <w:t>d</w:t>
      </w:r>
      <w:r w:rsidR="00CE0C06" w:rsidRPr="00EE0E53">
        <w:rPr>
          <w:rFonts w:cstheme="minorHAnsi"/>
          <w:noProof/>
          <w:color w:val="000000" w:themeColor="text1"/>
          <w:sz w:val="24"/>
          <w:szCs w:val="24"/>
        </w:rPr>
        <w:t>) Vendetta</w:t>
      </w:r>
      <w:r w:rsidR="00CE0C06" w:rsidRPr="00EE0E53">
        <w:rPr>
          <w:rFonts w:cstheme="minorHAnsi"/>
          <w:noProof/>
          <w:color w:val="000000" w:themeColor="text1"/>
          <w:sz w:val="24"/>
          <w:szCs w:val="24"/>
          <w:vertAlign w:val="superscript"/>
        </w:rPr>
        <w:t>TM</w:t>
      </w:r>
      <w:r w:rsidR="00CE0C06" w:rsidRPr="00EE0E53">
        <w:rPr>
          <w:rFonts w:cstheme="minorHAnsi"/>
          <w:noProof/>
          <w:color w:val="000000" w:themeColor="text1"/>
          <w:sz w:val="24"/>
          <w:szCs w:val="24"/>
        </w:rPr>
        <w:t xml:space="preserve"> gel bait and (</w:t>
      </w:r>
      <w:r w:rsidR="00CC0C4D">
        <w:rPr>
          <w:rFonts w:cstheme="minorHAnsi"/>
          <w:b/>
          <w:noProof/>
          <w:color w:val="000000" w:themeColor="text1"/>
          <w:sz w:val="24"/>
          <w:szCs w:val="24"/>
        </w:rPr>
        <w:t>e</w:t>
      </w:r>
      <w:r w:rsidR="00CE0C06" w:rsidRPr="0091505C">
        <w:rPr>
          <w:rFonts w:cstheme="minorHAnsi"/>
          <w:b/>
          <w:noProof/>
          <w:color w:val="000000" w:themeColor="text1"/>
          <w:sz w:val="24"/>
          <w:szCs w:val="24"/>
        </w:rPr>
        <w:t>,</w:t>
      </w:r>
      <w:r w:rsidR="00CE0C06">
        <w:rPr>
          <w:rFonts w:cstheme="minorHAnsi"/>
          <w:b/>
          <w:noProof/>
          <w:color w:val="000000" w:themeColor="text1"/>
          <w:sz w:val="24"/>
          <w:szCs w:val="24"/>
        </w:rPr>
        <w:t xml:space="preserve"> </w:t>
      </w:r>
      <w:r w:rsidR="00CC0C4D">
        <w:rPr>
          <w:rFonts w:cstheme="minorHAnsi"/>
          <w:b/>
          <w:noProof/>
          <w:color w:val="000000" w:themeColor="text1"/>
          <w:sz w:val="24"/>
          <w:szCs w:val="24"/>
        </w:rPr>
        <w:t>f</w:t>
      </w:r>
      <w:r w:rsidR="00CE0C06" w:rsidRPr="00EE0E53">
        <w:rPr>
          <w:rFonts w:cstheme="minorHAnsi"/>
          <w:noProof/>
          <w:color w:val="000000" w:themeColor="text1"/>
          <w:sz w:val="24"/>
          <w:szCs w:val="24"/>
        </w:rPr>
        <w:t>) Magnetic</w:t>
      </w:r>
      <w:r w:rsidR="00CE0C06" w:rsidRPr="00EE0E53">
        <w:rPr>
          <w:rFonts w:cstheme="minorHAnsi"/>
          <w:noProof/>
          <w:color w:val="000000" w:themeColor="text1"/>
          <w:sz w:val="24"/>
          <w:szCs w:val="24"/>
          <w:vertAlign w:val="superscript"/>
        </w:rPr>
        <w:t>TM</w:t>
      </w:r>
      <w:r w:rsidR="00CE0C06" w:rsidRPr="00EE0E53">
        <w:rPr>
          <w:rFonts w:cstheme="minorHAnsi"/>
          <w:noProof/>
          <w:color w:val="000000" w:themeColor="text1"/>
          <w:sz w:val="24"/>
          <w:szCs w:val="24"/>
        </w:rPr>
        <w:t xml:space="preserve"> gel bait using no-choice assays. Cockroach strains tested included the JWax-S susceptible lab strain of</w:t>
      </w:r>
      <w:r w:rsidR="00CE0C06" w:rsidRPr="00EE0E53">
        <w:rPr>
          <w:rFonts w:cstheme="minorHAnsi"/>
          <w:i/>
          <w:color w:val="000000" w:themeColor="text1"/>
          <w:sz w:val="24"/>
          <w:szCs w:val="24"/>
        </w:rPr>
        <w:t xml:space="preserve"> B. germanica</w:t>
      </w:r>
      <w:r w:rsidR="00CE0C06" w:rsidRPr="00EE0E53">
        <w:rPr>
          <w:rFonts w:cstheme="minorHAnsi"/>
          <w:noProof/>
          <w:color w:val="000000" w:themeColor="text1"/>
          <w:sz w:val="24"/>
          <w:szCs w:val="24"/>
        </w:rPr>
        <w:t xml:space="preserve">, as well as pre- and post-treatment ﬁeld-collected strains from Danville, IL and Indianapolis, IN. A summary of resistance ratios (RR) at </w:t>
      </w:r>
      <w:r w:rsidR="00CE0C06">
        <w:rPr>
          <w:rFonts w:cstheme="minorHAnsi"/>
          <w:noProof/>
          <w:color w:val="000000" w:themeColor="text1"/>
          <w:sz w:val="24"/>
          <w:szCs w:val="24"/>
        </w:rPr>
        <w:t>lethal time (</w:t>
      </w:r>
      <w:r w:rsidR="00CE0C06" w:rsidRPr="00EE0E53">
        <w:rPr>
          <w:rFonts w:cstheme="minorHAnsi"/>
          <w:noProof/>
          <w:color w:val="000000" w:themeColor="text1"/>
          <w:sz w:val="24"/>
          <w:szCs w:val="24"/>
        </w:rPr>
        <w:t>LT</w:t>
      </w:r>
      <w:r w:rsidR="00CE0C06" w:rsidRPr="00EE0E53">
        <w:rPr>
          <w:rFonts w:cstheme="minorHAnsi"/>
          <w:noProof/>
          <w:color w:val="000000" w:themeColor="text1"/>
          <w:sz w:val="24"/>
          <w:szCs w:val="24"/>
          <w:vertAlign w:val="subscript"/>
        </w:rPr>
        <w:t>50</w:t>
      </w:r>
      <w:r w:rsidR="00CE0C06" w:rsidRPr="00EE0E53">
        <w:rPr>
          <w:rFonts w:cstheme="minorHAnsi"/>
          <w:noProof/>
          <w:color w:val="000000" w:themeColor="text1"/>
          <w:sz w:val="24"/>
          <w:szCs w:val="24"/>
        </w:rPr>
        <w:t>,</w:t>
      </w:r>
      <w:r w:rsidR="00CE0C06" w:rsidRPr="00EE0E53">
        <w:rPr>
          <w:rFonts w:cstheme="minorHAnsi"/>
          <w:noProof/>
          <w:color w:val="000000" w:themeColor="text1"/>
          <w:sz w:val="24"/>
          <w:szCs w:val="24"/>
          <w:vertAlign w:val="subscript"/>
        </w:rPr>
        <w:t xml:space="preserve"> </w:t>
      </w:r>
      <w:r w:rsidR="00CE0C06" w:rsidRPr="00EE0E53">
        <w:rPr>
          <w:rFonts w:cstheme="minorHAnsi"/>
          <w:noProof/>
          <w:color w:val="000000" w:themeColor="text1"/>
          <w:sz w:val="24"/>
          <w:szCs w:val="24"/>
        </w:rPr>
        <w:t>LT</w:t>
      </w:r>
      <w:r w:rsidR="00CE0C06" w:rsidRPr="00EE0E53">
        <w:rPr>
          <w:rFonts w:cstheme="minorHAnsi"/>
          <w:noProof/>
          <w:color w:val="000000" w:themeColor="text1"/>
          <w:sz w:val="24"/>
          <w:szCs w:val="24"/>
          <w:vertAlign w:val="subscript"/>
        </w:rPr>
        <w:t>90</w:t>
      </w:r>
      <w:r w:rsidR="00CE0C06">
        <w:rPr>
          <w:rFonts w:cstheme="minorHAnsi"/>
          <w:noProof/>
          <w:color w:val="000000" w:themeColor="text1"/>
          <w:sz w:val="24"/>
          <w:szCs w:val="24"/>
        </w:rPr>
        <w:t>)</w:t>
      </w:r>
      <w:r w:rsidR="00CE0C06" w:rsidRPr="00EE0E53">
        <w:rPr>
          <w:rFonts w:cstheme="minorHAnsi"/>
          <w:noProof/>
          <w:color w:val="000000" w:themeColor="text1"/>
          <w:sz w:val="24"/>
          <w:szCs w:val="24"/>
          <w:vertAlign w:val="subscript"/>
        </w:rPr>
        <w:t xml:space="preserve"> </w:t>
      </w:r>
      <w:r w:rsidR="00CE0C06" w:rsidRPr="00EE0E53">
        <w:rPr>
          <w:rFonts w:cstheme="minorHAnsi"/>
          <w:noProof/>
          <w:color w:val="000000" w:themeColor="text1"/>
          <w:sz w:val="24"/>
          <w:szCs w:val="24"/>
        </w:rPr>
        <w:t xml:space="preserve">and confidence intervals (CI), determined from these time-mortality data, calculated using the Robertson et al. (2008) statistical analysis method, is provided in </w:t>
      </w:r>
      <w:r w:rsidR="00CE0C06" w:rsidRPr="00955FAB">
        <w:rPr>
          <w:rFonts w:cstheme="minorHAnsi"/>
          <w:b/>
          <w:noProof/>
          <w:color w:val="000000" w:themeColor="text1"/>
          <w:sz w:val="24"/>
          <w:szCs w:val="24"/>
        </w:rPr>
        <w:t>Table S</w:t>
      </w:r>
      <w:r w:rsidR="00955FAB">
        <w:rPr>
          <w:rFonts w:cstheme="minorHAnsi"/>
          <w:b/>
          <w:noProof/>
          <w:color w:val="000000" w:themeColor="text1"/>
          <w:sz w:val="24"/>
          <w:szCs w:val="24"/>
        </w:rPr>
        <w:t>2</w:t>
      </w:r>
      <w:r w:rsidR="00CE0C06" w:rsidRPr="00EE0E53">
        <w:rPr>
          <w:rFonts w:cstheme="minorHAnsi"/>
          <w:noProof/>
          <w:color w:val="000000" w:themeColor="text1"/>
          <w:sz w:val="24"/>
          <w:szCs w:val="24"/>
        </w:rPr>
        <w:t xml:space="preserve">. See </w:t>
      </w:r>
      <w:r w:rsidR="00CE0C06" w:rsidRPr="00EE0E53">
        <w:rPr>
          <w:rFonts w:cstheme="minorHAnsi"/>
          <w:b/>
          <w:noProof/>
          <w:color w:val="000000" w:themeColor="text1"/>
          <w:sz w:val="24"/>
          <w:szCs w:val="24"/>
        </w:rPr>
        <w:t>Table 1</w:t>
      </w:r>
      <w:r w:rsidR="00CE0C06" w:rsidRPr="00EE0E53">
        <w:rPr>
          <w:rFonts w:cstheme="minorHAnsi"/>
          <w:noProof/>
          <w:color w:val="000000" w:themeColor="text1"/>
          <w:sz w:val="24"/>
          <w:szCs w:val="24"/>
        </w:rPr>
        <w:t xml:space="preserve"> for treatment details.</w:t>
      </w:r>
    </w:p>
    <w:p w:rsidR="00CE0C06" w:rsidRPr="00EE0E53" w:rsidRDefault="00CE0C06" w:rsidP="00516A17">
      <w:pPr>
        <w:ind w:right="-3"/>
        <w:rPr>
          <w:rFonts w:cstheme="minorHAnsi"/>
          <w:b/>
          <w:sz w:val="24"/>
          <w:szCs w:val="24"/>
        </w:rPr>
      </w:pPr>
    </w:p>
    <w:p w:rsidR="00CE0C06" w:rsidRPr="00EE0E53" w:rsidRDefault="00CE0C06" w:rsidP="00516A17">
      <w:pPr>
        <w:ind w:right="-3"/>
        <w:rPr>
          <w:rFonts w:cstheme="minorHAnsi"/>
          <w:b/>
          <w:sz w:val="24"/>
          <w:szCs w:val="24"/>
        </w:rPr>
      </w:pPr>
    </w:p>
    <w:p w:rsidR="00CE0C06" w:rsidRPr="00EE0E53" w:rsidRDefault="00CE0C06" w:rsidP="00516A17">
      <w:pPr>
        <w:ind w:right="-3"/>
        <w:rPr>
          <w:rFonts w:cstheme="minorHAnsi"/>
          <w:b/>
          <w:sz w:val="24"/>
          <w:szCs w:val="24"/>
        </w:rPr>
      </w:pPr>
    </w:p>
    <w:p w:rsidR="00CE0C06" w:rsidRPr="00EE0E53" w:rsidRDefault="00CE0C06" w:rsidP="00516A17">
      <w:pPr>
        <w:ind w:right="-3"/>
        <w:rPr>
          <w:rFonts w:cstheme="minorHAnsi"/>
          <w:b/>
          <w:sz w:val="24"/>
          <w:szCs w:val="24"/>
        </w:rPr>
      </w:pPr>
    </w:p>
    <w:p w:rsidR="00CE0C06" w:rsidRPr="00EE0E53"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noProof/>
          <w:color w:val="000000" w:themeColor="text1"/>
          <w:sz w:val="24"/>
          <w:szCs w:val="24"/>
        </w:rPr>
      </w:pPr>
    </w:p>
    <w:p w:rsidR="00CC0C4D" w:rsidRDefault="00CC0C4D" w:rsidP="00516A17">
      <w:pPr>
        <w:ind w:right="-3"/>
        <w:rPr>
          <w:rFonts w:cstheme="minorHAnsi"/>
          <w:noProof/>
          <w:color w:val="000000" w:themeColor="text1"/>
          <w:sz w:val="24"/>
          <w:szCs w:val="24"/>
        </w:rPr>
      </w:pPr>
    </w:p>
    <w:p w:rsidR="00CC0C4D" w:rsidRPr="00EE0E53" w:rsidRDefault="00CC0C4D" w:rsidP="00516A17">
      <w:pPr>
        <w:ind w:right="-3"/>
        <w:rPr>
          <w:rFonts w:cstheme="minorHAnsi"/>
          <w:noProof/>
          <w:color w:val="000000" w:themeColor="text1"/>
          <w:sz w:val="24"/>
          <w:szCs w:val="24"/>
        </w:rPr>
      </w:pPr>
      <w:r>
        <w:rPr>
          <w:rFonts w:cstheme="minorHAnsi"/>
          <w:noProof/>
          <w:color w:val="000000" w:themeColor="text1"/>
          <w:sz w:val="24"/>
          <w:szCs w:val="24"/>
        </w:rPr>
        <w:lastRenderedPageBreak/>
        <w:drawing>
          <wp:inline distT="0" distB="0" distL="0" distR="0">
            <wp:extent cx="6294699" cy="4692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7077" cy="4694423"/>
                    </a:xfrm>
                    <a:prstGeom prst="rect">
                      <a:avLst/>
                    </a:prstGeom>
                    <a:noFill/>
                  </pic:spPr>
                </pic:pic>
              </a:graphicData>
            </a:graphic>
          </wp:inline>
        </w:drawing>
      </w:r>
    </w:p>
    <w:p w:rsidR="00CE0C06" w:rsidRPr="00EE0E53" w:rsidRDefault="00FA79D2" w:rsidP="00516A17">
      <w:pPr>
        <w:ind w:right="-3"/>
        <w:rPr>
          <w:rFonts w:cstheme="minorHAnsi"/>
          <w:noProof/>
          <w:color w:val="000000" w:themeColor="text1"/>
          <w:sz w:val="24"/>
          <w:szCs w:val="24"/>
        </w:rPr>
      </w:pPr>
      <w:r>
        <w:rPr>
          <w:rFonts w:cstheme="minorHAnsi"/>
          <w:b/>
          <w:sz w:val="24"/>
          <w:szCs w:val="24"/>
        </w:rPr>
        <w:t>Fig. S3</w:t>
      </w:r>
      <w:r w:rsidR="00CE0C06" w:rsidRPr="00EE0E53">
        <w:rPr>
          <w:rFonts w:cstheme="minorHAnsi"/>
          <w:b/>
          <w:sz w:val="24"/>
          <w:szCs w:val="24"/>
        </w:rPr>
        <w:t>.</w:t>
      </w:r>
      <w:r w:rsidR="00CE0C06" w:rsidRPr="00EE0E53">
        <w:rPr>
          <w:rFonts w:cstheme="minorHAnsi"/>
          <w:sz w:val="24"/>
          <w:szCs w:val="24"/>
        </w:rPr>
        <w:t xml:space="preserve"> </w:t>
      </w:r>
      <w:r w:rsidR="00CE0C06" w:rsidRPr="00EE0E53">
        <w:rPr>
          <w:rFonts w:cstheme="minorHAnsi"/>
          <w:noProof/>
          <w:color w:val="000000" w:themeColor="text1"/>
          <w:sz w:val="24"/>
          <w:szCs w:val="24"/>
        </w:rPr>
        <w:t>Assessment of (</w:t>
      </w:r>
      <w:r w:rsidR="00CC0C4D">
        <w:rPr>
          <w:rFonts w:cstheme="minorHAnsi"/>
          <w:b/>
          <w:noProof/>
          <w:color w:val="000000" w:themeColor="text1"/>
          <w:sz w:val="24"/>
          <w:szCs w:val="24"/>
        </w:rPr>
        <w:t>a</w:t>
      </w:r>
      <w:r w:rsidR="00CE0C06" w:rsidRPr="0091505C">
        <w:rPr>
          <w:rFonts w:cstheme="minorHAnsi"/>
          <w:b/>
          <w:noProof/>
          <w:color w:val="000000" w:themeColor="text1"/>
          <w:sz w:val="24"/>
          <w:szCs w:val="24"/>
        </w:rPr>
        <w:t>,</w:t>
      </w:r>
      <w:r w:rsidR="00CE0C06">
        <w:rPr>
          <w:rFonts w:cstheme="minorHAnsi"/>
          <w:b/>
          <w:noProof/>
          <w:color w:val="000000" w:themeColor="text1"/>
          <w:sz w:val="24"/>
          <w:szCs w:val="24"/>
        </w:rPr>
        <w:t xml:space="preserve"> </w:t>
      </w:r>
      <w:r w:rsidR="00CC0C4D">
        <w:rPr>
          <w:rFonts w:cstheme="minorHAnsi"/>
          <w:b/>
          <w:noProof/>
          <w:color w:val="000000" w:themeColor="text1"/>
          <w:sz w:val="24"/>
          <w:szCs w:val="24"/>
        </w:rPr>
        <w:t>b</w:t>
      </w:r>
      <w:r w:rsidR="00CE0C06" w:rsidRPr="00EE0E53">
        <w:rPr>
          <w:rFonts w:cstheme="minorHAnsi"/>
          <w:noProof/>
          <w:color w:val="000000" w:themeColor="text1"/>
          <w:sz w:val="24"/>
          <w:szCs w:val="24"/>
        </w:rPr>
        <w:t>) Tandem® spray (</w:t>
      </w:r>
      <w:r w:rsidR="00CC0C4D">
        <w:rPr>
          <w:rFonts w:cstheme="minorHAnsi"/>
          <w:b/>
          <w:noProof/>
          <w:color w:val="000000" w:themeColor="text1"/>
          <w:sz w:val="24"/>
          <w:szCs w:val="24"/>
        </w:rPr>
        <w:t>c</w:t>
      </w:r>
      <w:r w:rsidR="00CE0C06" w:rsidRPr="0091505C">
        <w:rPr>
          <w:rFonts w:cstheme="minorHAnsi"/>
          <w:b/>
          <w:noProof/>
          <w:color w:val="000000" w:themeColor="text1"/>
          <w:sz w:val="24"/>
          <w:szCs w:val="24"/>
        </w:rPr>
        <w:t>,</w:t>
      </w:r>
      <w:r w:rsidR="00CE0C06">
        <w:rPr>
          <w:rFonts w:cstheme="minorHAnsi"/>
          <w:b/>
          <w:noProof/>
          <w:color w:val="000000" w:themeColor="text1"/>
          <w:sz w:val="24"/>
          <w:szCs w:val="24"/>
        </w:rPr>
        <w:t xml:space="preserve"> </w:t>
      </w:r>
      <w:r w:rsidR="00CC0C4D">
        <w:rPr>
          <w:rFonts w:cstheme="minorHAnsi"/>
          <w:b/>
          <w:noProof/>
          <w:color w:val="000000" w:themeColor="text1"/>
          <w:sz w:val="24"/>
          <w:szCs w:val="24"/>
        </w:rPr>
        <w:t>d</w:t>
      </w:r>
      <w:r w:rsidR="00CE0C06" w:rsidRPr="00EE0E53">
        <w:rPr>
          <w:rFonts w:cstheme="minorHAnsi"/>
          <w:noProof/>
          <w:color w:val="000000" w:themeColor="text1"/>
          <w:sz w:val="24"/>
          <w:szCs w:val="24"/>
        </w:rPr>
        <w:t>) Vendetta</w:t>
      </w:r>
      <w:r w:rsidR="00CE0C06" w:rsidRPr="00EE0E53">
        <w:rPr>
          <w:rFonts w:cstheme="minorHAnsi"/>
          <w:noProof/>
          <w:color w:val="000000" w:themeColor="text1"/>
          <w:sz w:val="24"/>
          <w:szCs w:val="24"/>
          <w:vertAlign w:val="superscript"/>
        </w:rPr>
        <w:t>TM</w:t>
      </w:r>
      <w:r w:rsidR="00CE0C06" w:rsidRPr="00EE0E53">
        <w:rPr>
          <w:rFonts w:cstheme="minorHAnsi"/>
          <w:noProof/>
          <w:color w:val="000000" w:themeColor="text1"/>
          <w:sz w:val="24"/>
          <w:szCs w:val="24"/>
        </w:rPr>
        <w:t xml:space="preserve"> gel bait, (</w:t>
      </w:r>
      <w:r w:rsidR="00CC0C4D">
        <w:rPr>
          <w:rFonts w:cstheme="minorHAnsi"/>
          <w:b/>
          <w:noProof/>
          <w:color w:val="000000" w:themeColor="text1"/>
          <w:sz w:val="24"/>
          <w:szCs w:val="24"/>
        </w:rPr>
        <w:t>e</w:t>
      </w:r>
      <w:r w:rsidR="00CE0C06" w:rsidRPr="0091505C">
        <w:rPr>
          <w:rFonts w:cstheme="minorHAnsi"/>
          <w:b/>
          <w:noProof/>
          <w:color w:val="000000" w:themeColor="text1"/>
          <w:sz w:val="24"/>
          <w:szCs w:val="24"/>
        </w:rPr>
        <w:t>,</w:t>
      </w:r>
      <w:r w:rsidR="00CE0C06">
        <w:rPr>
          <w:rFonts w:cstheme="minorHAnsi"/>
          <w:b/>
          <w:noProof/>
          <w:color w:val="000000" w:themeColor="text1"/>
          <w:sz w:val="24"/>
          <w:szCs w:val="24"/>
        </w:rPr>
        <w:t xml:space="preserve"> </w:t>
      </w:r>
      <w:r w:rsidR="00CC0C4D">
        <w:rPr>
          <w:rFonts w:cstheme="minorHAnsi"/>
          <w:b/>
          <w:noProof/>
          <w:color w:val="000000" w:themeColor="text1"/>
          <w:sz w:val="24"/>
          <w:szCs w:val="24"/>
        </w:rPr>
        <w:t>f</w:t>
      </w:r>
      <w:r w:rsidR="00CE0C06" w:rsidRPr="00EE0E53">
        <w:rPr>
          <w:rFonts w:cstheme="minorHAnsi"/>
          <w:noProof/>
          <w:color w:val="000000" w:themeColor="text1"/>
          <w:sz w:val="24"/>
          <w:szCs w:val="24"/>
        </w:rPr>
        <w:t>) Magnetic</w:t>
      </w:r>
      <w:r w:rsidR="00CE0C06" w:rsidRPr="00EE0E53">
        <w:rPr>
          <w:rFonts w:cstheme="minorHAnsi"/>
          <w:noProof/>
          <w:color w:val="000000" w:themeColor="text1"/>
          <w:sz w:val="24"/>
          <w:szCs w:val="24"/>
          <w:vertAlign w:val="superscript"/>
        </w:rPr>
        <w:t>TM</w:t>
      </w:r>
      <w:r w:rsidR="00CE0C06">
        <w:rPr>
          <w:rFonts w:cstheme="minorHAnsi"/>
          <w:noProof/>
          <w:color w:val="000000" w:themeColor="text1"/>
          <w:sz w:val="24"/>
          <w:szCs w:val="24"/>
        </w:rPr>
        <w:t xml:space="preserve"> gel bait using </w:t>
      </w:r>
      <w:r w:rsidR="00CE0C06" w:rsidRPr="00EE0E53">
        <w:rPr>
          <w:rFonts w:cstheme="minorHAnsi"/>
          <w:noProof/>
          <w:color w:val="000000" w:themeColor="text1"/>
          <w:sz w:val="24"/>
          <w:szCs w:val="24"/>
        </w:rPr>
        <w:t>choice assays. Cockroach strains tested included the JWax-S susceptible lab strain of</w:t>
      </w:r>
      <w:r w:rsidR="00CE0C06" w:rsidRPr="00EE0E53">
        <w:rPr>
          <w:rFonts w:cstheme="minorHAnsi"/>
          <w:i/>
          <w:color w:val="000000" w:themeColor="text1"/>
          <w:sz w:val="24"/>
          <w:szCs w:val="24"/>
        </w:rPr>
        <w:t xml:space="preserve"> B. germanica</w:t>
      </w:r>
      <w:r w:rsidR="00CE0C06" w:rsidRPr="00EE0E53">
        <w:rPr>
          <w:rFonts w:cstheme="minorHAnsi"/>
          <w:noProof/>
          <w:color w:val="000000" w:themeColor="text1"/>
          <w:sz w:val="24"/>
          <w:szCs w:val="24"/>
        </w:rPr>
        <w:t xml:space="preserve">, as well as pre- and post-treatment ﬁeld-collected strains from Indianapolis, IN (Left) and Danville, IL (Right). A summary of resistance ratios (RR) at </w:t>
      </w:r>
      <w:r w:rsidR="00CE0C06">
        <w:rPr>
          <w:rFonts w:cstheme="minorHAnsi"/>
          <w:noProof/>
          <w:color w:val="000000" w:themeColor="text1"/>
          <w:sz w:val="24"/>
          <w:szCs w:val="24"/>
        </w:rPr>
        <w:t>lethal time (</w:t>
      </w:r>
      <w:r w:rsidR="00CE0C06" w:rsidRPr="00EE0E53">
        <w:rPr>
          <w:rFonts w:cstheme="minorHAnsi"/>
          <w:noProof/>
          <w:color w:val="000000" w:themeColor="text1"/>
          <w:sz w:val="24"/>
          <w:szCs w:val="24"/>
        </w:rPr>
        <w:t>LT</w:t>
      </w:r>
      <w:r w:rsidR="00CE0C06" w:rsidRPr="00EE0E53">
        <w:rPr>
          <w:rFonts w:cstheme="minorHAnsi"/>
          <w:noProof/>
          <w:color w:val="000000" w:themeColor="text1"/>
          <w:sz w:val="24"/>
          <w:szCs w:val="24"/>
          <w:vertAlign w:val="subscript"/>
        </w:rPr>
        <w:t>50</w:t>
      </w:r>
      <w:r w:rsidR="00CE0C06" w:rsidRPr="00EE0E53">
        <w:rPr>
          <w:rFonts w:cstheme="minorHAnsi"/>
          <w:noProof/>
          <w:color w:val="000000" w:themeColor="text1"/>
          <w:sz w:val="24"/>
          <w:szCs w:val="24"/>
        </w:rPr>
        <w:t>,</w:t>
      </w:r>
      <w:r w:rsidR="00CE0C06" w:rsidRPr="00EE0E53">
        <w:rPr>
          <w:rFonts w:cstheme="minorHAnsi"/>
          <w:noProof/>
          <w:color w:val="000000" w:themeColor="text1"/>
          <w:sz w:val="24"/>
          <w:szCs w:val="24"/>
          <w:vertAlign w:val="subscript"/>
        </w:rPr>
        <w:t xml:space="preserve"> </w:t>
      </w:r>
      <w:r w:rsidR="00CE0C06" w:rsidRPr="00EE0E53">
        <w:rPr>
          <w:rFonts w:cstheme="minorHAnsi"/>
          <w:noProof/>
          <w:color w:val="000000" w:themeColor="text1"/>
          <w:sz w:val="24"/>
          <w:szCs w:val="24"/>
        </w:rPr>
        <w:t>LT</w:t>
      </w:r>
      <w:r w:rsidR="00CE0C06" w:rsidRPr="00EE0E53">
        <w:rPr>
          <w:rFonts w:cstheme="minorHAnsi"/>
          <w:noProof/>
          <w:color w:val="000000" w:themeColor="text1"/>
          <w:sz w:val="24"/>
          <w:szCs w:val="24"/>
          <w:vertAlign w:val="subscript"/>
        </w:rPr>
        <w:t>90</w:t>
      </w:r>
      <w:r w:rsidR="00CE0C06">
        <w:rPr>
          <w:rFonts w:cstheme="minorHAnsi"/>
          <w:noProof/>
          <w:color w:val="000000" w:themeColor="text1"/>
          <w:sz w:val="24"/>
          <w:szCs w:val="24"/>
        </w:rPr>
        <w:t>)</w:t>
      </w:r>
      <w:r w:rsidR="00CE0C06" w:rsidRPr="00EE0E53">
        <w:rPr>
          <w:rFonts w:cstheme="minorHAnsi"/>
          <w:noProof/>
          <w:color w:val="000000" w:themeColor="text1"/>
          <w:sz w:val="24"/>
          <w:szCs w:val="24"/>
          <w:vertAlign w:val="subscript"/>
        </w:rPr>
        <w:t xml:space="preserve"> </w:t>
      </w:r>
      <w:r w:rsidR="00CE0C06" w:rsidRPr="00EE0E53">
        <w:rPr>
          <w:rFonts w:cstheme="minorHAnsi"/>
          <w:noProof/>
          <w:color w:val="000000" w:themeColor="text1"/>
          <w:sz w:val="24"/>
          <w:szCs w:val="24"/>
        </w:rPr>
        <w:t xml:space="preserve">and confidence intervals (CI), determined from these time-mortality data, calculated using the Robertson et al. (2008) statistical analysis method, is provided in </w:t>
      </w:r>
      <w:r w:rsidR="00CE0C06" w:rsidRPr="00955FAB">
        <w:rPr>
          <w:rFonts w:cstheme="minorHAnsi"/>
          <w:b/>
          <w:noProof/>
          <w:color w:val="000000" w:themeColor="text1"/>
          <w:sz w:val="24"/>
          <w:szCs w:val="24"/>
        </w:rPr>
        <w:t>Table S</w:t>
      </w:r>
      <w:r w:rsidR="00955FAB">
        <w:rPr>
          <w:rFonts w:cstheme="minorHAnsi"/>
          <w:b/>
          <w:noProof/>
          <w:color w:val="000000" w:themeColor="text1"/>
          <w:sz w:val="24"/>
          <w:szCs w:val="24"/>
        </w:rPr>
        <w:t>3</w:t>
      </w:r>
      <w:r w:rsidR="00CE0C06" w:rsidRPr="00EE0E53">
        <w:rPr>
          <w:rFonts w:cstheme="minorHAnsi"/>
          <w:noProof/>
          <w:color w:val="000000" w:themeColor="text1"/>
          <w:sz w:val="24"/>
          <w:szCs w:val="24"/>
        </w:rPr>
        <w:t xml:space="preserve">. See </w:t>
      </w:r>
      <w:r w:rsidR="00CE0C06" w:rsidRPr="00EE0E53">
        <w:rPr>
          <w:rFonts w:cstheme="minorHAnsi"/>
          <w:b/>
          <w:noProof/>
          <w:color w:val="000000" w:themeColor="text1"/>
          <w:sz w:val="24"/>
          <w:szCs w:val="24"/>
        </w:rPr>
        <w:t>Table 1</w:t>
      </w:r>
      <w:r w:rsidR="00CE0C06" w:rsidRPr="00EE0E53">
        <w:rPr>
          <w:rFonts w:cstheme="minorHAnsi"/>
          <w:noProof/>
          <w:color w:val="000000" w:themeColor="text1"/>
          <w:sz w:val="24"/>
          <w:szCs w:val="24"/>
        </w:rPr>
        <w:t xml:space="preserve"> for treatment details. </w:t>
      </w: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E0C06" w:rsidRDefault="00CE0C06" w:rsidP="00516A17">
      <w:pPr>
        <w:ind w:right="-3"/>
        <w:rPr>
          <w:rFonts w:cstheme="minorHAnsi"/>
          <w:b/>
          <w:sz w:val="24"/>
          <w:szCs w:val="24"/>
        </w:rPr>
      </w:pPr>
    </w:p>
    <w:p w:rsidR="00CC0C4D" w:rsidRDefault="00CC0C4D" w:rsidP="00516A17">
      <w:pPr>
        <w:ind w:right="-3"/>
        <w:rPr>
          <w:rFonts w:cstheme="minorHAnsi"/>
          <w:b/>
          <w:sz w:val="24"/>
          <w:szCs w:val="24"/>
        </w:rPr>
      </w:pPr>
    </w:p>
    <w:sectPr w:rsidR="00CC0C4D" w:rsidSect="00AC2069">
      <w:footerReference w:type="default" r:id="rId12"/>
      <w:headerReference w:type="first" r:id="rId13"/>
      <w:footerReference w:type="first" r:id="rId14"/>
      <w:pgSz w:w="12240" w:h="15840"/>
      <w:pgMar w:top="994" w:right="1987" w:bottom="806" w:left="806" w:header="432" w:footer="259"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055" w:rsidRDefault="00DC4055">
      <w:r>
        <w:separator/>
      </w:r>
    </w:p>
  </w:endnote>
  <w:endnote w:type="continuationSeparator" w:id="0">
    <w:p w:rsidR="00DC4055" w:rsidRDefault="00DC4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99" w:rsidRPr="004021D9" w:rsidRDefault="009E4795" w:rsidP="00B547A9">
    <w:pPr>
      <w:pStyle w:val="Footer"/>
      <w:pBdr>
        <w:top w:val="single" w:sz="4" w:space="1" w:color="auto"/>
      </w:pBdr>
      <w:rPr>
        <w:sz w:val="18"/>
        <w:szCs w:val="18"/>
      </w:rPr>
    </w:pPr>
    <w:r w:rsidRPr="004021D9">
      <w:rPr>
        <w:i/>
        <w:sz w:val="18"/>
        <w:szCs w:val="18"/>
      </w:rPr>
      <w:t>S</w:t>
    </w:r>
    <w:r>
      <w:rPr>
        <w:i/>
        <w:sz w:val="18"/>
        <w:szCs w:val="18"/>
      </w:rPr>
      <w:t>cientific Reports</w:t>
    </w:r>
    <w:r w:rsidR="00CE0C06">
      <w:rPr>
        <w:sz w:val="18"/>
        <w:szCs w:val="18"/>
      </w:rPr>
      <w:t xml:space="preserve">                                                                </w:t>
    </w:r>
    <w:r>
      <w:rPr>
        <w:sz w:val="18"/>
        <w:szCs w:val="18"/>
      </w:rPr>
      <w:tab/>
    </w:r>
    <w:r>
      <w:rPr>
        <w:sz w:val="18"/>
        <w:szCs w:val="18"/>
      </w:rPr>
      <w:tab/>
    </w:r>
    <w:r w:rsidR="00CE0C06" w:rsidRPr="004021D9">
      <w:rPr>
        <w:sz w:val="18"/>
        <w:szCs w:val="18"/>
      </w:rPr>
      <w:t xml:space="preserve">Page </w:t>
    </w:r>
    <w:r w:rsidR="009B622F" w:rsidRPr="004021D9">
      <w:rPr>
        <w:b/>
        <w:bCs/>
        <w:sz w:val="18"/>
        <w:szCs w:val="18"/>
      </w:rPr>
      <w:fldChar w:fldCharType="begin"/>
    </w:r>
    <w:r w:rsidR="00CE0C06" w:rsidRPr="004021D9">
      <w:rPr>
        <w:b/>
        <w:bCs/>
        <w:sz w:val="18"/>
        <w:szCs w:val="18"/>
      </w:rPr>
      <w:instrText xml:space="preserve"> PAGE </w:instrText>
    </w:r>
    <w:r w:rsidR="009B622F" w:rsidRPr="004021D9">
      <w:rPr>
        <w:b/>
        <w:bCs/>
        <w:sz w:val="18"/>
        <w:szCs w:val="18"/>
      </w:rPr>
      <w:fldChar w:fldCharType="separate"/>
    </w:r>
    <w:r w:rsidR="00911373">
      <w:rPr>
        <w:b/>
        <w:bCs/>
        <w:noProof/>
        <w:sz w:val="18"/>
        <w:szCs w:val="18"/>
      </w:rPr>
      <w:t>9</w:t>
    </w:r>
    <w:r w:rsidR="009B622F" w:rsidRPr="004021D9">
      <w:rPr>
        <w:b/>
        <w:bCs/>
        <w:sz w:val="18"/>
        <w:szCs w:val="18"/>
      </w:rPr>
      <w:fldChar w:fldCharType="end"/>
    </w:r>
    <w:r w:rsidR="00CE0C06" w:rsidRPr="004021D9">
      <w:rPr>
        <w:sz w:val="18"/>
        <w:szCs w:val="18"/>
      </w:rPr>
      <w:t xml:space="preserve"> of </w:t>
    </w:r>
    <w:r w:rsidR="009B622F" w:rsidRPr="004021D9">
      <w:rPr>
        <w:b/>
        <w:bCs/>
        <w:sz w:val="18"/>
        <w:szCs w:val="18"/>
      </w:rPr>
      <w:fldChar w:fldCharType="begin"/>
    </w:r>
    <w:r w:rsidR="00CE0C06" w:rsidRPr="004021D9">
      <w:rPr>
        <w:b/>
        <w:bCs/>
        <w:sz w:val="18"/>
        <w:szCs w:val="18"/>
      </w:rPr>
      <w:instrText xml:space="preserve"> NUMPAGES  </w:instrText>
    </w:r>
    <w:r w:rsidR="009B622F" w:rsidRPr="004021D9">
      <w:rPr>
        <w:b/>
        <w:bCs/>
        <w:sz w:val="18"/>
        <w:szCs w:val="18"/>
      </w:rPr>
      <w:fldChar w:fldCharType="separate"/>
    </w:r>
    <w:r w:rsidR="00911373">
      <w:rPr>
        <w:b/>
        <w:bCs/>
        <w:noProof/>
        <w:sz w:val="18"/>
        <w:szCs w:val="18"/>
      </w:rPr>
      <w:t>9</w:t>
    </w:r>
    <w:r w:rsidR="009B622F" w:rsidRPr="004021D9">
      <w:rPr>
        <w:b/>
        <w:bCs/>
        <w:sz w:val="18"/>
        <w:szCs w:val="18"/>
      </w:rPr>
      <w:fldChar w:fldCharType="end"/>
    </w:r>
  </w:p>
  <w:p w:rsidR="00755999" w:rsidRPr="00B547A9" w:rsidRDefault="00DC4055" w:rsidP="00B54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99" w:rsidRPr="004021D9" w:rsidRDefault="00CE0C06" w:rsidP="004021D9">
    <w:pPr>
      <w:pStyle w:val="Footer"/>
      <w:pBdr>
        <w:top w:val="single" w:sz="4" w:space="1" w:color="auto"/>
      </w:pBdr>
      <w:rPr>
        <w:sz w:val="18"/>
        <w:szCs w:val="18"/>
      </w:rPr>
    </w:pPr>
    <w:r w:rsidRPr="004021D9">
      <w:rPr>
        <w:i/>
        <w:sz w:val="18"/>
        <w:szCs w:val="18"/>
      </w:rPr>
      <w:t>S</w:t>
    </w:r>
    <w:r w:rsidR="009E4795">
      <w:rPr>
        <w:i/>
        <w:sz w:val="18"/>
        <w:szCs w:val="18"/>
      </w:rPr>
      <w:t>cientific Reports</w:t>
    </w:r>
    <w:r w:rsidR="009E4795">
      <w:rPr>
        <w:i/>
        <w:sz w:val="18"/>
        <w:szCs w:val="18"/>
      </w:rPr>
      <w:tab/>
    </w:r>
    <w:r w:rsidR="009E4795">
      <w:rPr>
        <w:i/>
        <w:sz w:val="18"/>
        <w:szCs w:val="18"/>
      </w:rPr>
      <w:tab/>
    </w:r>
    <w:r w:rsidRPr="004021D9">
      <w:rPr>
        <w:sz w:val="18"/>
        <w:szCs w:val="18"/>
      </w:rPr>
      <w:t xml:space="preserve">Page </w:t>
    </w:r>
    <w:r w:rsidR="009B622F" w:rsidRPr="004021D9">
      <w:rPr>
        <w:b/>
        <w:bCs/>
        <w:sz w:val="18"/>
        <w:szCs w:val="18"/>
      </w:rPr>
      <w:fldChar w:fldCharType="begin"/>
    </w:r>
    <w:r w:rsidRPr="004021D9">
      <w:rPr>
        <w:b/>
        <w:bCs/>
        <w:sz w:val="18"/>
        <w:szCs w:val="18"/>
      </w:rPr>
      <w:instrText xml:space="preserve"> PAGE </w:instrText>
    </w:r>
    <w:r w:rsidR="009B622F" w:rsidRPr="004021D9">
      <w:rPr>
        <w:b/>
        <w:bCs/>
        <w:sz w:val="18"/>
        <w:szCs w:val="18"/>
      </w:rPr>
      <w:fldChar w:fldCharType="separate"/>
    </w:r>
    <w:r w:rsidR="00911373">
      <w:rPr>
        <w:b/>
        <w:bCs/>
        <w:noProof/>
        <w:sz w:val="18"/>
        <w:szCs w:val="18"/>
      </w:rPr>
      <w:t>1</w:t>
    </w:r>
    <w:r w:rsidR="009B622F" w:rsidRPr="004021D9">
      <w:rPr>
        <w:b/>
        <w:bCs/>
        <w:sz w:val="18"/>
        <w:szCs w:val="18"/>
      </w:rPr>
      <w:fldChar w:fldCharType="end"/>
    </w:r>
    <w:r w:rsidRPr="004021D9">
      <w:rPr>
        <w:sz w:val="18"/>
        <w:szCs w:val="18"/>
      </w:rPr>
      <w:t xml:space="preserve"> of </w:t>
    </w:r>
    <w:r w:rsidR="009B622F" w:rsidRPr="004021D9">
      <w:rPr>
        <w:b/>
        <w:bCs/>
        <w:sz w:val="18"/>
        <w:szCs w:val="18"/>
      </w:rPr>
      <w:fldChar w:fldCharType="begin"/>
    </w:r>
    <w:r w:rsidRPr="004021D9">
      <w:rPr>
        <w:b/>
        <w:bCs/>
        <w:sz w:val="18"/>
        <w:szCs w:val="18"/>
      </w:rPr>
      <w:instrText xml:space="preserve"> NUMPAGES  </w:instrText>
    </w:r>
    <w:r w:rsidR="009B622F" w:rsidRPr="004021D9">
      <w:rPr>
        <w:b/>
        <w:bCs/>
        <w:sz w:val="18"/>
        <w:szCs w:val="18"/>
      </w:rPr>
      <w:fldChar w:fldCharType="separate"/>
    </w:r>
    <w:r w:rsidR="00911373">
      <w:rPr>
        <w:b/>
        <w:bCs/>
        <w:noProof/>
        <w:sz w:val="18"/>
        <w:szCs w:val="18"/>
      </w:rPr>
      <w:t>9</w:t>
    </w:r>
    <w:r w:rsidR="009B622F" w:rsidRPr="004021D9">
      <w:rPr>
        <w:b/>
        <w:bCs/>
        <w:sz w:val="18"/>
        <w:szCs w:val="18"/>
      </w:rPr>
      <w:fldChar w:fldCharType="end"/>
    </w:r>
  </w:p>
  <w:p w:rsidR="00755999" w:rsidRDefault="00DC4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055" w:rsidRDefault="00DC4055">
      <w:r>
        <w:separator/>
      </w:r>
    </w:p>
  </w:footnote>
  <w:footnote w:type="continuationSeparator" w:id="0">
    <w:p w:rsidR="00DC4055" w:rsidRDefault="00DC4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999" w:rsidRPr="003257D8" w:rsidRDefault="00CE0C06" w:rsidP="003257D8">
    <w:pPr>
      <w:pStyle w:val="Header"/>
    </w:pPr>
    <w:r>
      <w:t>Fardisi et al.                                                                                                                                                      1</w:t>
    </w:r>
    <w:r w:rsidR="00B3102B">
      <w:t>1</w:t>
    </w:r>
    <w:r>
      <w:t>/</w:t>
    </w:r>
    <w:r w:rsidR="00B3102B">
      <w:t>16</w:t>
    </w:r>
    <w:r>
      <w:t>/2018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E0C06"/>
    <w:rsid w:val="000475DB"/>
    <w:rsid w:val="001905DA"/>
    <w:rsid w:val="002136C8"/>
    <w:rsid w:val="002D45F3"/>
    <w:rsid w:val="002E31C2"/>
    <w:rsid w:val="003544B9"/>
    <w:rsid w:val="003B3469"/>
    <w:rsid w:val="00490DAF"/>
    <w:rsid w:val="00516A17"/>
    <w:rsid w:val="00626A57"/>
    <w:rsid w:val="006345A6"/>
    <w:rsid w:val="00736218"/>
    <w:rsid w:val="007D4338"/>
    <w:rsid w:val="008B2516"/>
    <w:rsid w:val="00911373"/>
    <w:rsid w:val="00932471"/>
    <w:rsid w:val="00955FAB"/>
    <w:rsid w:val="009A3B68"/>
    <w:rsid w:val="009B622F"/>
    <w:rsid w:val="009E4795"/>
    <w:rsid w:val="00A51AED"/>
    <w:rsid w:val="00B3102B"/>
    <w:rsid w:val="00BE32CD"/>
    <w:rsid w:val="00CC0C4D"/>
    <w:rsid w:val="00CE0C06"/>
    <w:rsid w:val="00CF5FA4"/>
    <w:rsid w:val="00D326EF"/>
    <w:rsid w:val="00DC4055"/>
    <w:rsid w:val="00E81547"/>
    <w:rsid w:val="00E97CDB"/>
    <w:rsid w:val="00F43C5D"/>
    <w:rsid w:val="00FA79D2"/>
    <w:rsid w:val="00FD159E"/>
    <w:rsid w:val="00FE5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1F3A5"/>
  <w15:docId w15:val="{8873B6BD-02D8-4242-AC7A-EFA055470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C06"/>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E0C06"/>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CE0C06"/>
    <w:rPr>
      <w:rFonts w:ascii="Times New Roman" w:eastAsia="Times New Roman" w:hAnsi="Times New Roman" w:cs="Times New Roman"/>
      <w:sz w:val="20"/>
      <w:szCs w:val="20"/>
    </w:rPr>
  </w:style>
  <w:style w:type="paragraph" w:styleId="Header">
    <w:name w:val="header"/>
    <w:basedOn w:val="Normal"/>
    <w:link w:val="HeaderChar"/>
    <w:rsid w:val="00CE0C06"/>
    <w:pPr>
      <w:tabs>
        <w:tab w:val="center" w:pos="4320"/>
        <w:tab w:val="right" w:pos="8640"/>
      </w:tabs>
    </w:pPr>
    <w:rPr>
      <w:rFonts w:eastAsia="Times New Roman"/>
    </w:rPr>
  </w:style>
  <w:style w:type="character" w:customStyle="1" w:styleId="HeaderChar">
    <w:name w:val="Header Char"/>
    <w:basedOn w:val="DefaultParagraphFont"/>
    <w:link w:val="Header"/>
    <w:rsid w:val="00CE0C06"/>
    <w:rPr>
      <w:rFonts w:ascii="Times New Roman" w:eastAsia="Times New Roman" w:hAnsi="Times New Roman" w:cs="Times New Roman"/>
      <w:sz w:val="20"/>
      <w:szCs w:val="20"/>
    </w:rPr>
  </w:style>
  <w:style w:type="paragraph" w:customStyle="1" w:styleId="SOMHead">
    <w:name w:val="SOMHead"/>
    <w:basedOn w:val="Normal"/>
    <w:rsid w:val="00CE0C06"/>
    <w:pPr>
      <w:keepNext/>
      <w:spacing w:before="240"/>
      <w:outlineLvl w:val="0"/>
    </w:pPr>
    <w:rPr>
      <w:rFonts w:eastAsia="Times New Roman"/>
      <w:b/>
      <w:kern w:val="28"/>
      <w:sz w:val="24"/>
      <w:szCs w:val="24"/>
    </w:rPr>
  </w:style>
  <w:style w:type="character" w:styleId="LineNumber">
    <w:name w:val="line number"/>
    <w:basedOn w:val="DefaultParagraphFont"/>
    <w:uiPriority w:val="99"/>
    <w:semiHidden/>
    <w:unhideWhenUsed/>
    <w:rsid w:val="00CE0C06"/>
  </w:style>
  <w:style w:type="character" w:styleId="Hyperlink">
    <w:name w:val="Hyperlink"/>
    <w:rsid w:val="003544B9"/>
    <w:rPr>
      <w:color w:val="0000FF"/>
      <w:u w:val="single"/>
    </w:rPr>
  </w:style>
  <w:style w:type="paragraph" w:customStyle="1" w:styleId="Paragraph">
    <w:name w:val="Paragraph"/>
    <w:basedOn w:val="Normal"/>
    <w:rsid w:val="002E31C2"/>
    <w:pPr>
      <w:spacing w:before="120"/>
      <w:ind w:firstLine="720"/>
    </w:pPr>
    <w:rPr>
      <w:rFonts w:eastAsia="Times New Roman"/>
      <w:sz w:val="24"/>
      <w:szCs w:val="24"/>
    </w:rPr>
  </w:style>
  <w:style w:type="paragraph" w:styleId="BalloonText">
    <w:name w:val="Balloon Text"/>
    <w:basedOn w:val="Normal"/>
    <w:link w:val="BalloonTextChar"/>
    <w:uiPriority w:val="99"/>
    <w:semiHidden/>
    <w:unhideWhenUsed/>
    <w:rsid w:val="00E97C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CD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mscharf@purdue.edu"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9</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Purdue University - AgIT</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Fardisi, Mahsa N</dc:creator>
  <cp:keywords/>
  <dc:description/>
  <cp:lastModifiedBy>Scharf, Michael E</cp:lastModifiedBy>
  <cp:revision>8</cp:revision>
  <dcterms:created xsi:type="dcterms:W3CDTF">2019-01-10T15:32:00Z</dcterms:created>
  <dcterms:modified xsi:type="dcterms:W3CDTF">2019-01-31T00:57:00Z</dcterms:modified>
</cp:coreProperties>
</file>