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A8F" w:rsidRPr="0054161A" w:rsidRDefault="00473A8F" w:rsidP="00473A8F">
      <w:pPr>
        <w:spacing w:after="288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4161A">
        <w:rPr>
          <w:rFonts w:ascii="Times New Roman" w:hAnsi="Times New Roman" w:cs="Times New Roman"/>
          <w:b/>
          <w:sz w:val="24"/>
          <w:szCs w:val="24"/>
        </w:rPr>
        <w:t>Development of a rapid, simple and efficient one-pot cloning method for a reverse genetics system of broad subtypes of influenza A virus</w:t>
      </w:r>
      <w:r w:rsidRPr="0054161A" w:rsidDel="00927B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73A8F" w:rsidRPr="0054161A" w:rsidRDefault="00473A8F" w:rsidP="00473A8F">
      <w:pPr>
        <w:spacing w:after="288" w:line="480" w:lineRule="auto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  <w:r w:rsidRPr="0054161A">
        <w:rPr>
          <w:rFonts w:ascii="Times New Roman" w:hAnsi="Times New Roman" w:cs="Times New Roman"/>
          <w:sz w:val="24"/>
          <w:szCs w:val="24"/>
          <w:lang w:val="en-GB"/>
        </w:rPr>
        <w:t>Won-Suk Choi</w:t>
      </w:r>
      <w:r w:rsidRPr="0054161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1,†</w:t>
      </w:r>
      <w:r w:rsidRPr="0054161A">
        <w:rPr>
          <w:rFonts w:ascii="Times New Roman" w:hAnsi="Times New Roman" w:cs="Times New Roman"/>
          <w:sz w:val="24"/>
          <w:szCs w:val="24"/>
          <w:lang w:val="en-GB"/>
        </w:rPr>
        <w:t xml:space="preserve">, Ju Hwan </w:t>
      </w:r>
      <w:r w:rsidRPr="0054161A">
        <w:rPr>
          <w:rFonts w:ascii="Times New Roman" w:eastAsiaTheme="minorHAnsi" w:hAnsi="Times New Roman" w:cs="Times New Roman"/>
          <w:sz w:val="24"/>
          <w:szCs w:val="24"/>
          <w:lang w:val="en-GB"/>
        </w:rPr>
        <w:t>Jeong</w:t>
      </w:r>
      <w:r w:rsidRPr="0054161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1,†</w:t>
      </w:r>
      <w:r w:rsidRPr="0054161A">
        <w:rPr>
          <w:rFonts w:ascii="Times New Roman" w:eastAsiaTheme="minorHAnsi" w:hAnsi="Times New Roman" w:cs="Times New Roman"/>
          <w:sz w:val="24"/>
          <w:szCs w:val="24"/>
          <w:lang w:val="en-GB"/>
        </w:rPr>
        <w:t>,</w:t>
      </w:r>
      <w:r w:rsidRPr="0054161A">
        <w:rPr>
          <w:rFonts w:ascii="Times New Roman" w:eastAsiaTheme="minorHAnsi" w:hAnsi="Times New Roman" w:cs="Times New Roman"/>
          <w:sz w:val="24"/>
          <w:szCs w:val="24"/>
        </w:rPr>
        <w:t xml:space="preserve"> Khristine Kaith S. Lloren</w:t>
      </w:r>
      <w:r w:rsidRPr="0054161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54161A">
        <w:rPr>
          <w:rFonts w:ascii="Times New Roman" w:eastAsiaTheme="minorHAnsi" w:hAnsi="Times New Roman" w:cs="Times New Roman"/>
          <w:sz w:val="24"/>
          <w:szCs w:val="24"/>
        </w:rPr>
        <w:t>,</w:t>
      </w:r>
      <w:r w:rsidRPr="0054161A">
        <w:rPr>
          <w:rFonts w:ascii="Times New Roman" w:eastAsiaTheme="minorHAnsi" w:hAnsi="Times New Roman" w:cs="Times New Roman"/>
          <w:sz w:val="24"/>
          <w:szCs w:val="24"/>
          <w:lang w:val="en-GB"/>
        </w:rPr>
        <w:t xml:space="preserve"> Su Jeong Ahn</w:t>
      </w:r>
      <w:r w:rsidRPr="0054161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54161A">
        <w:rPr>
          <w:rFonts w:ascii="Times New Roman" w:eastAsiaTheme="minorHAnsi" w:hAnsi="Times New Roman" w:cs="Times New Roman"/>
          <w:sz w:val="24"/>
          <w:szCs w:val="24"/>
          <w:lang w:val="en-GB"/>
        </w:rPr>
        <w:t>,</w:t>
      </w:r>
      <w:r w:rsidRPr="0054161A">
        <w:rPr>
          <w:rFonts w:ascii="Times New Roman" w:cs="Times New Roman"/>
          <w:color w:val="000000" w:themeColor="text1"/>
          <w:sz w:val="24"/>
          <w:szCs w:val="24"/>
        </w:rPr>
        <w:t xml:space="preserve"> Khristine Joy C. Antigua</w:t>
      </w:r>
      <w:r w:rsidRPr="0054161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54161A">
        <w:rPr>
          <w:rFonts w:ascii="Times New Roman" w:cs="Times New Roman"/>
          <w:color w:val="000000" w:themeColor="text1"/>
          <w:sz w:val="24"/>
          <w:szCs w:val="24"/>
        </w:rPr>
        <w:t>,</w:t>
      </w:r>
      <w:r w:rsidRPr="005416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4161A">
        <w:rPr>
          <w:rFonts w:ascii="Times New Roman" w:cs="Times New Roman" w:hint="eastAsia"/>
          <w:color w:val="000000" w:themeColor="text1"/>
          <w:sz w:val="24"/>
          <w:szCs w:val="24"/>
        </w:rPr>
        <w:t>Young-il Kim</w:t>
      </w:r>
      <w:r w:rsidRPr="0054161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54161A">
        <w:rPr>
          <w:rFonts w:ascii="Times New Roman" w:cs="Times New Roman"/>
          <w:color w:val="000000" w:themeColor="text1"/>
          <w:sz w:val="24"/>
          <w:szCs w:val="24"/>
        </w:rPr>
        <w:t>, Young-Jae Si</w:t>
      </w:r>
      <w:r w:rsidRPr="0054161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54161A">
        <w:rPr>
          <w:rFonts w:ascii="Times New Roman" w:cs="Times New Roman"/>
          <w:color w:val="000000" w:themeColor="text1"/>
          <w:sz w:val="24"/>
          <w:szCs w:val="24"/>
        </w:rPr>
        <w:t xml:space="preserve">, </w:t>
      </w:r>
      <w:r w:rsidRPr="0054161A">
        <w:rPr>
          <w:rFonts w:ascii="Times New Roman" w:hAnsi="Times New Roman" w:cs="Times New Roman"/>
          <w:sz w:val="24"/>
          <w:szCs w:val="24"/>
          <w:lang w:val="en-GB"/>
        </w:rPr>
        <w:t>Yun Hee Baek</w:t>
      </w:r>
      <w:r w:rsidRPr="0054161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54161A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54161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54161A">
        <w:rPr>
          <w:rFonts w:ascii="Times New Roman" w:hAnsi="Times New Roman" w:cs="Times New Roman"/>
          <w:sz w:val="24"/>
          <w:szCs w:val="24"/>
          <w:lang w:val="en-GB"/>
        </w:rPr>
        <w:t>Young Ki Choi</w:t>
      </w:r>
      <w:r w:rsidRPr="0054161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1,*</w:t>
      </w:r>
      <w:r w:rsidRPr="0054161A">
        <w:rPr>
          <w:rFonts w:ascii="Times New Roman" w:hAnsi="Times New Roman" w:cs="Times New Roman"/>
          <w:sz w:val="24"/>
          <w:szCs w:val="24"/>
          <w:lang w:val="en-GB"/>
        </w:rPr>
        <w:t>, Min-Suk Song</w:t>
      </w:r>
      <w:r w:rsidRPr="0054161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1,*</w:t>
      </w:r>
    </w:p>
    <w:p w:rsidR="000B0444" w:rsidRDefault="00473A8F" w:rsidP="00473A8F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161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54161A">
        <w:rPr>
          <w:rFonts w:ascii="Times New Roman" w:hAnsi="Times New Roman" w:cs="Times New Roman"/>
          <w:sz w:val="24"/>
          <w:szCs w:val="24"/>
          <w:lang w:val="en-GB"/>
        </w:rPr>
        <w:t>Department of Microbiology, Chungbuk National University College of Medicine and Medical Research Institute, Cheongju, Republic of Korea.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473A8F" w:rsidRPr="00473A8F" w:rsidRDefault="00473A8F" w:rsidP="00473A8F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73A8F">
        <w:rPr>
          <w:color w:val="000000" w:themeColor="text1"/>
          <w:sz w:val="24"/>
          <w:szCs w:val="24"/>
          <w:vertAlign w:val="superscript"/>
          <w:lang w:val="en-GB"/>
        </w:rPr>
        <w:t>*</w:t>
      </w:r>
      <w:r w:rsidRPr="00473A8F">
        <w:rPr>
          <w:rFonts w:ascii="Times New Roman" w:hAnsi="Times New Roman" w:cs="Times New Roman"/>
          <w:sz w:val="24"/>
          <w:szCs w:val="24"/>
          <w:lang w:val="en-GB"/>
        </w:rPr>
        <w:t>Corresponding author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s, contact at </w:t>
      </w:r>
      <w:hyperlink r:id="rId6" w:history="1">
        <w:r w:rsidRPr="0054161A">
          <w:rPr>
            <w:rStyle w:val="a3"/>
            <w:rFonts w:ascii="Times New Roman" w:hAnsi="Times New Roman" w:cs="Times New Roman"/>
            <w:sz w:val="24"/>
            <w:szCs w:val="24"/>
            <w:lang w:val="en-GB"/>
          </w:rPr>
          <w:t>songminsuk@chungbuk.ac.kr</w:t>
        </w:r>
      </w:hyperlink>
    </w:p>
    <w:p w:rsidR="00473A8F" w:rsidRPr="000B0444" w:rsidRDefault="00473A8F" w:rsidP="00473A8F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0B0444" w:rsidRDefault="000B0444" w:rsidP="000B0444">
      <w:pPr>
        <w:pStyle w:val="Default"/>
      </w:pPr>
    </w:p>
    <w:p w:rsidR="009C1CD0" w:rsidRPr="006F6CBC" w:rsidRDefault="000B0444" w:rsidP="000B0444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6F6CBC">
        <w:rPr>
          <w:rFonts w:ascii="Times New Roman" w:hAnsi="Times New Roman" w:cs="Times New Roman"/>
          <w:b/>
          <w:bCs/>
          <w:sz w:val="23"/>
          <w:szCs w:val="23"/>
        </w:rPr>
        <w:t>SUPPLEMENTARY INFORMATION</w:t>
      </w:r>
    </w:p>
    <w:p w:rsidR="000B0444" w:rsidRPr="006F6CBC" w:rsidRDefault="000B0444" w:rsidP="000B0444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3"/>
          <w:szCs w:val="23"/>
        </w:rPr>
      </w:pPr>
      <w:r w:rsidRPr="006F6CBC">
        <w:rPr>
          <w:rFonts w:ascii="Times New Roman" w:hAnsi="Times New Roman" w:cs="Times New Roman"/>
          <w:b/>
          <w:bCs/>
          <w:sz w:val="23"/>
          <w:szCs w:val="23"/>
        </w:rPr>
        <w:t>Supplementary Figure S1;</w:t>
      </w:r>
    </w:p>
    <w:p w:rsidR="000B0444" w:rsidRPr="006F6CBC" w:rsidRDefault="000B0444" w:rsidP="000B0444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3"/>
          <w:szCs w:val="23"/>
        </w:rPr>
      </w:pPr>
      <w:r w:rsidRPr="006F6CBC">
        <w:rPr>
          <w:rFonts w:ascii="Times New Roman" w:hAnsi="Times New Roman" w:cs="Times New Roman"/>
          <w:b/>
          <w:bCs/>
          <w:sz w:val="23"/>
          <w:szCs w:val="23"/>
        </w:rPr>
        <w:t>Supplementary Table S1.</w:t>
      </w:r>
    </w:p>
    <w:p w:rsidR="00473A8F" w:rsidRDefault="00473A8F" w:rsidP="000B0444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73A8F" w:rsidRDefault="00A067D7" w:rsidP="00473A8F">
      <w:pPr>
        <w:rPr>
          <w:rFonts w:ascii="Times New Roman" w:eastAsia="맑은 고딕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맑은 고딕" w:hAnsi="Times New Roman" w:cs="Times New Roman"/>
          <w:b/>
          <w:kern w:val="0"/>
          <w:sz w:val="24"/>
          <w:szCs w:val="24"/>
          <w:lang w:eastAsia="en-US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pt;height:202.45pt">
            <v:imagedata r:id="rId7" o:title="S"/>
          </v:shape>
        </w:pict>
      </w:r>
    </w:p>
    <w:p w:rsidR="00473A8F" w:rsidRPr="000B0444" w:rsidRDefault="000B0444" w:rsidP="00473A8F">
      <w:pPr>
        <w:rPr>
          <w:rFonts w:ascii="Times New Roman" w:hAnsi="Times New Roman" w:cs="Times New Roman"/>
          <w:sz w:val="22"/>
        </w:rPr>
      </w:pPr>
      <w:r w:rsidRPr="000B0444">
        <w:rPr>
          <w:rFonts w:ascii="Times New Roman" w:hAnsi="Times New Roman" w:cs="Times New Roman"/>
          <w:b/>
          <w:bCs/>
          <w:sz w:val="22"/>
        </w:rPr>
        <w:t>Supplementary Figure S1</w:t>
      </w:r>
      <w:r w:rsidR="00473A8F" w:rsidRPr="000B0444">
        <w:rPr>
          <w:rFonts w:ascii="Times New Roman" w:hAnsi="Times New Roman" w:cs="Times New Roman"/>
          <w:b/>
          <w:sz w:val="24"/>
          <w:szCs w:val="24"/>
        </w:rPr>
        <w:t>.</w:t>
      </w:r>
      <w:r w:rsidR="00473A8F" w:rsidRPr="000B0444">
        <w:rPr>
          <w:rFonts w:ascii="Times New Roman" w:hAnsi="Times New Roman" w:cs="Times New Roman"/>
          <w:b/>
          <w:sz w:val="22"/>
        </w:rPr>
        <w:t xml:space="preserve"> Gel electrophoresis analysis of segments with a variety of restriction enzyme cuts and low concentration of PCR-products</w:t>
      </w:r>
      <w:r w:rsidR="00473A8F" w:rsidRPr="000B0444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="00473A8F" w:rsidRPr="000B0444">
        <w:rPr>
          <w:rFonts w:ascii="Times New Roman" w:hAnsi="Times New Roman" w:cs="Times New Roman"/>
        </w:rPr>
        <w:t>Results of pH1N1 virus genes with their respective restriction enzyme cut sites (a) NA gene at 0 site; (b) NP gene at 946bp; (c) NS gene at 422/628bps; (d) PA gene at 243/1161/1533bps; and (e) PB1 gene at 0 site but the PCR-product concentration of the target gene is low after RT-PCR. All reaction samples in each segment were separated using 0.9% agarose with gel red staining. 1: RT-PCR result using conventional universal primer for cloning of traditional influenza virus cloning. 2: the result of restriction enzyme digestion of the purified PCR products after RT PCR with each restriction enzyme (state before clean-up or elution). 3: the result of the PCR product after one-pot CPEC cloning. S: DNA size ladder (1 kb).</w:t>
      </w:r>
    </w:p>
    <w:p w:rsidR="000B0444" w:rsidRDefault="000B0444">
      <w:pPr>
        <w:widowControl/>
        <w:wordWrap/>
        <w:autoSpaceDE/>
        <w:autoSpaceDN/>
        <w:rPr>
          <w:rFonts w:ascii="Times New Roman" w:hAnsi="Times New Roman" w:cs="Times New Roman"/>
          <w:b/>
        </w:rPr>
        <w:sectPr w:rsidR="000B0444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>
        <w:rPr>
          <w:rFonts w:ascii="Times New Roman" w:hAnsi="Times New Roman" w:cs="Times New Roman"/>
          <w:b/>
        </w:rPr>
        <w:br w:type="page"/>
      </w:r>
    </w:p>
    <w:p w:rsidR="000B0444" w:rsidRPr="00DD44F3" w:rsidRDefault="000B0444" w:rsidP="003C6C1D">
      <w:pPr>
        <w:widowControl/>
        <w:wordWrap/>
        <w:autoSpaceDE/>
        <w:autoSpaceDN/>
        <w:spacing w:after="0"/>
        <w:rPr>
          <w:rFonts w:ascii="Times New Roman" w:hAnsi="Times New Roman" w:cs="Times New Roman"/>
          <w:b/>
        </w:rPr>
      </w:pPr>
      <w:r w:rsidRPr="00DD44F3">
        <w:rPr>
          <w:rFonts w:ascii="Times New Roman" w:hAnsi="Times New Roman" w:cs="Times New Roman"/>
          <w:b/>
          <w:bCs/>
        </w:rPr>
        <w:lastRenderedPageBreak/>
        <w:t xml:space="preserve">Supplementary Table S1. </w:t>
      </w:r>
      <w:r w:rsidRPr="00DD44F3">
        <w:rPr>
          <w:rFonts w:ascii="Times New Roman" w:hAnsi="Times New Roman" w:cs="Times New Roman"/>
        </w:rPr>
        <w:t>Comparison of cloning efficiency between traditional influenza cloning method and One-pot CPEC method</w:t>
      </w:r>
      <w:r w:rsidRPr="00DD44F3">
        <w:rPr>
          <w:rFonts w:ascii="Times New Roman" w:hAnsi="Times New Roman" w:cs="Times New Roman"/>
          <w:b/>
        </w:rPr>
        <w:t>.</w:t>
      </w:r>
    </w:p>
    <w:tbl>
      <w:tblPr>
        <w:tblpPr w:leftFromText="142" w:rightFromText="142" w:vertAnchor="text" w:horzAnchor="margin" w:tblpY="156"/>
        <w:tblW w:w="3726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35"/>
        <w:gridCol w:w="823"/>
        <w:gridCol w:w="788"/>
        <w:gridCol w:w="1935"/>
        <w:gridCol w:w="1719"/>
        <w:gridCol w:w="20"/>
        <w:gridCol w:w="1803"/>
        <w:gridCol w:w="1984"/>
      </w:tblGrid>
      <w:tr w:rsidR="000B0444" w:rsidRPr="0054161A" w:rsidTr="000B0444">
        <w:trPr>
          <w:trHeight w:val="398"/>
        </w:trPr>
        <w:tc>
          <w:tcPr>
            <w:tcW w:w="55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444" w:rsidRPr="00AF469B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2"/>
              </w:rPr>
              <w:t>Virus name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2"/>
              </w:rPr>
              <w:t xml:space="preserve"> </w:t>
            </w:r>
            <w:r w:rsidRPr="00AF469B">
              <w:rPr>
                <w:rFonts w:ascii="Times New Roman" w:hAnsi="Times New Roman" w:cs="Times New Roman"/>
                <w:b/>
                <w:bCs/>
                <w:sz w:val="16"/>
                <w:szCs w:val="12"/>
              </w:rPr>
              <w:t>(target gene)</w:t>
            </w:r>
            <w:r w:rsidRPr="005E6418">
              <w:rPr>
                <w:rFonts w:ascii="Times New Roman" w:hAnsi="Times New Roman" w:cs="Times New Roman"/>
                <w:b/>
                <w:bCs/>
                <w:sz w:val="16"/>
                <w:szCs w:val="12"/>
                <w:vertAlign w:val="superscript"/>
              </w:rPr>
              <w:t>a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154C1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2"/>
              </w:rPr>
            </w:pPr>
            <w:r w:rsidRPr="00AF469B">
              <w:rPr>
                <w:rFonts w:ascii="Times New Roman" w:hAnsi="Times New Roman" w:cs="Times New Roman"/>
                <w:b/>
                <w:bCs/>
                <w:sz w:val="16"/>
                <w:szCs w:val="12"/>
              </w:rPr>
              <w:t xml:space="preserve">Restriction </w:t>
            </w:r>
          </w:p>
          <w:p w:rsidR="000B0444" w:rsidRPr="0054161A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2"/>
              </w:rPr>
            </w:pPr>
            <w:r w:rsidRPr="00AF469B">
              <w:rPr>
                <w:rFonts w:ascii="Times New Roman" w:hAnsi="Times New Roman" w:cs="Times New Roman"/>
                <w:b/>
                <w:bCs/>
                <w:sz w:val="16"/>
                <w:szCs w:val="12"/>
              </w:rPr>
              <w:t>enzyme</w:t>
            </w:r>
            <w:r w:rsidRPr="005E6418">
              <w:rPr>
                <w:rFonts w:ascii="Times New Roman" w:hAnsi="Times New Roman" w:cs="Times New Roman"/>
                <w:b/>
                <w:bCs/>
                <w:sz w:val="16"/>
                <w:szCs w:val="12"/>
                <w:vertAlign w:val="superscript"/>
              </w:rPr>
              <w:t>d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444" w:rsidRPr="0054161A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2"/>
              </w:rPr>
            </w:pPr>
            <w:r w:rsidRPr="00AF469B">
              <w:rPr>
                <w:rFonts w:ascii="Times New Roman" w:hAnsi="Times New Roman" w:cs="Times New Roman"/>
                <w:b/>
                <w:bCs/>
                <w:sz w:val="16"/>
                <w:szCs w:val="12"/>
              </w:rPr>
              <w:t>Number of enzyme cut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2"/>
              </w:rPr>
              <w:t xml:space="preserve"> site</w:t>
            </w:r>
          </w:p>
        </w:tc>
        <w:tc>
          <w:tcPr>
            <w:tcW w:w="17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444" w:rsidRPr="0054161A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F469B">
              <w:rPr>
                <w:rStyle w:val="shorttext"/>
                <w:rFonts w:ascii="Times New Roman" w:hAnsi="Times New Roman" w:cs="Times New Roman"/>
                <w:b/>
                <w:color w:val="222222"/>
                <w:sz w:val="16"/>
                <w:szCs w:val="16"/>
                <w:lang w:val="en"/>
              </w:rPr>
              <w:t>Positive colony / Total Picked colony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2"/>
                <w:vertAlign w:val="superscript"/>
              </w:rPr>
              <w:t>f</w:t>
            </w:r>
          </w:p>
        </w:tc>
        <w:tc>
          <w:tcPr>
            <w:tcW w:w="10" w:type="pc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0B0444" w:rsidRPr="0054161A" w:rsidRDefault="000B0444" w:rsidP="003C6C1D">
            <w:pPr>
              <w:spacing w:after="0"/>
              <w:jc w:val="center"/>
              <w:rPr>
                <w:rStyle w:val="shorttext"/>
                <w:rFonts w:ascii="Times New Roman" w:hAnsi="Times New Roman" w:cs="Times New Roman"/>
                <w:b/>
                <w:color w:val="222222"/>
                <w:sz w:val="16"/>
                <w:szCs w:val="16"/>
                <w:lang w:val="en"/>
              </w:rPr>
            </w:pPr>
          </w:p>
        </w:tc>
        <w:tc>
          <w:tcPr>
            <w:tcW w:w="18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444" w:rsidRPr="0054161A" w:rsidRDefault="000B0444" w:rsidP="003C6C1D">
            <w:pPr>
              <w:spacing w:after="0"/>
              <w:jc w:val="center"/>
              <w:rPr>
                <w:rStyle w:val="shorttext"/>
                <w:rFonts w:ascii="Times New Roman" w:hAnsi="Times New Roman" w:cs="Times New Roman"/>
                <w:b/>
                <w:color w:val="222222"/>
                <w:sz w:val="16"/>
                <w:szCs w:val="16"/>
              </w:rPr>
            </w:pPr>
            <w:r w:rsidRPr="0054161A">
              <w:rPr>
                <w:rStyle w:val="shorttext"/>
                <w:rFonts w:ascii="Times New Roman" w:hAnsi="Times New Roman" w:cs="Times New Roman"/>
                <w:b/>
                <w:color w:val="222222"/>
                <w:sz w:val="16"/>
                <w:szCs w:val="16"/>
                <w:lang w:val="en"/>
              </w:rPr>
              <w:t>Cloning efficiency (%)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2"/>
                <w:vertAlign w:val="superscript"/>
              </w:rPr>
              <w:t>f</w:t>
            </w:r>
          </w:p>
        </w:tc>
      </w:tr>
      <w:tr w:rsidR="000B0444" w:rsidRPr="0054161A" w:rsidTr="000B0444">
        <w:trPr>
          <w:trHeight w:val="454"/>
        </w:trPr>
        <w:tc>
          <w:tcPr>
            <w:tcW w:w="55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B0444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2"/>
              </w:rPr>
            </w:pPr>
          </w:p>
        </w:tc>
        <w:tc>
          <w:tcPr>
            <w:tcW w:w="40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B0444" w:rsidRPr="00AF469B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2"/>
              </w:rPr>
            </w:pPr>
          </w:p>
        </w:tc>
        <w:tc>
          <w:tcPr>
            <w:tcW w:w="38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B0444" w:rsidRPr="00AF469B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0444" w:rsidRPr="00AF469B" w:rsidRDefault="000B0444" w:rsidP="003C6C1D">
            <w:pPr>
              <w:spacing w:after="0"/>
              <w:jc w:val="center"/>
              <w:rPr>
                <w:rStyle w:val="shorttext"/>
                <w:rFonts w:ascii="Times New Roman" w:hAnsi="Times New Roman" w:cs="Times New Roman"/>
                <w:b/>
                <w:color w:val="222222"/>
                <w:sz w:val="16"/>
                <w:szCs w:val="16"/>
                <w:lang w:val="en"/>
              </w:rPr>
            </w:pPr>
            <w:r w:rsidRPr="000E5D9E">
              <w:rPr>
                <w:rStyle w:val="shorttext"/>
                <w:rFonts w:ascii="Times New Roman" w:hAnsi="Times New Roman" w:cs="Times New Roman"/>
                <w:b/>
                <w:color w:val="222222"/>
                <w:sz w:val="16"/>
                <w:szCs w:val="16"/>
                <w:lang w:val="en"/>
              </w:rPr>
              <w:t>Traditional influenza cloning method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B0444" w:rsidRPr="00AF469B" w:rsidRDefault="000B0444" w:rsidP="003C6C1D">
            <w:pPr>
              <w:spacing w:after="0"/>
              <w:jc w:val="center"/>
              <w:rPr>
                <w:rStyle w:val="shorttext"/>
                <w:rFonts w:ascii="Times New Roman" w:hAnsi="Times New Roman" w:cs="Times New Roman"/>
                <w:b/>
                <w:color w:val="222222"/>
                <w:sz w:val="16"/>
                <w:szCs w:val="16"/>
                <w:lang w:val="en"/>
              </w:rPr>
            </w:pPr>
            <w:r w:rsidRPr="000E5D9E">
              <w:rPr>
                <w:rStyle w:val="shorttext"/>
                <w:rFonts w:ascii="Times New Roman" w:hAnsi="Times New Roman" w:cs="Times New Roman"/>
                <w:b/>
                <w:color w:val="222222"/>
                <w:sz w:val="16"/>
                <w:szCs w:val="16"/>
                <w:lang w:val="en"/>
              </w:rPr>
              <w:t>One-pot CPEC</w:t>
            </w:r>
            <w:r>
              <w:rPr>
                <w:rStyle w:val="shorttext"/>
                <w:rFonts w:ascii="Times New Roman" w:hAnsi="Times New Roman" w:cs="Times New Roman"/>
                <w:b/>
                <w:color w:val="222222"/>
                <w:sz w:val="16"/>
                <w:szCs w:val="16"/>
                <w:lang w:val="en"/>
              </w:rPr>
              <w:t xml:space="preserve"> method</w:t>
            </w:r>
          </w:p>
        </w:tc>
        <w:tc>
          <w:tcPr>
            <w:tcW w:w="10" w:type="pct"/>
            <w:tcBorders>
              <w:left w:val="nil"/>
              <w:right w:val="nil"/>
            </w:tcBorders>
            <w:vAlign w:val="center"/>
          </w:tcPr>
          <w:p w:rsidR="000B0444" w:rsidRPr="0054161A" w:rsidRDefault="000B0444" w:rsidP="003C6C1D">
            <w:pPr>
              <w:spacing w:after="0"/>
              <w:jc w:val="center"/>
              <w:rPr>
                <w:rStyle w:val="shorttext"/>
                <w:rFonts w:ascii="Times New Roman" w:hAnsi="Times New Roman" w:cs="Times New Roman"/>
                <w:b/>
                <w:color w:val="222222"/>
                <w:sz w:val="16"/>
                <w:szCs w:val="16"/>
                <w:lang w:val="en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B0444" w:rsidRPr="0054161A" w:rsidRDefault="000B0444" w:rsidP="003C6C1D">
            <w:pPr>
              <w:spacing w:after="0"/>
              <w:jc w:val="center"/>
              <w:rPr>
                <w:rStyle w:val="shorttext"/>
                <w:rFonts w:ascii="Times New Roman" w:hAnsi="Times New Roman" w:cs="Times New Roman"/>
                <w:b/>
                <w:color w:val="222222"/>
                <w:sz w:val="16"/>
                <w:szCs w:val="16"/>
                <w:lang w:val="en"/>
              </w:rPr>
            </w:pPr>
            <w:r w:rsidRPr="000E5D9E">
              <w:rPr>
                <w:rStyle w:val="shorttext"/>
                <w:rFonts w:ascii="Times New Roman" w:hAnsi="Times New Roman" w:cs="Times New Roman"/>
                <w:b/>
                <w:color w:val="222222"/>
                <w:sz w:val="16"/>
                <w:szCs w:val="16"/>
                <w:lang w:val="en"/>
              </w:rPr>
              <w:t>Traditional influenza cloning method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B0444" w:rsidRPr="0054161A" w:rsidRDefault="000B0444" w:rsidP="003C6C1D">
            <w:pPr>
              <w:spacing w:after="0"/>
              <w:jc w:val="center"/>
              <w:rPr>
                <w:rStyle w:val="shorttext"/>
                <w:rFonts w:ascii="Times New Roman" w:hAnsi="Times New Roman" w:cs="Times New Roman"/>
                <w:b/>
                <w:color w:val="222222"/>
                <w:sz w:val="16"/>
                <w:szCs w:val="16"/>
                <w:lang w:val="en"/>
              </w:rPr>
            </w:pPr>
            <w:r w:rsidRPr="000E5D9E">
              <w:rPr>
                <w:rStyle w:val="shorttext"/>
                <w:rFonts w:ascii="Times New Roman" w:hAnsi="Times New Roman" w:cs="Times New Roman"/>
                <w:b/>
                <w:color w:val="222222"/>
                <w:sz w:val="16"/>
                <w:szCs w:val="16"/>
                <w:lang w:val="en"/>
              </w:rPr>
              <w:t>One-pot CPEC method</w:t>
            </w:r>
          </w:p>
        </w:tc>
      </w:tr>
      <w:tr w:rsidR="000B0444" w:rsidRPr="000E5D9E" w:rsidTr="000B0444">
        <w:trPr>
          <w:trHeight w:val="128"/>
        </w:trPr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D9E">
              <w:rPr>
                <w:rFonts w:ascii="Times New Roman" w:hAnsi="Times New Roman" w:cs="Times New Roman"/>
                <w:sz w:val="16"/>
                <w:szCs w:val="16"/>
              </w:rPr>
              <w:t>pH1N1</w:t>
            </w:r>
            <w:r w:rsidRPr="005E641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  <w:r w:rsidRPr="000E5D9E">
              <w:rPr>
                <w:rFonts w:ascii="Times New Roman" w:hAnsi="Times New Roman" w:cs="Times New Roman"/>
                <w:sz w:val="16"/>
                <w:szCs w:val="16"/>
              </w:rPr>
              <w:t xml:space="preserve"> (NA)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D9E">
              <w:rPr>
                <w:rFonts w:ascii="Times New Roman" w:hAnsi="Times New Roman" w:cs="Times New Roman"/>
                <w:sz w:val="16"/>
                <w:szCs w:val="16"/>
              </w:rPr>
              <w:t>BsaI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D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7/11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8/11</w:t>
            </w:r>
          </w:p>
        </w:tc>
        <w:tc>
          <w:tcPr>
            <w:tcW w:w="10" w:type="pct"/>
            <w:tcBorders>
              <w:left w:val="nil"/>
              <w:right w:val="nil"/>
            </w:tcBorders>
            <w:vAlign w:val="center"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63.6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72.7</w:t>
            </w:r>
          </w:p>
        </w:tc>
      </w:tr>
      <w:tr w:rsidR="000B0444" w:rsidRPr="000E5D9E" w:rsidTr="000B0444">
        <w:trPr>
          <w:trHeight w:val="128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D9E">
              <w:rPr>
                <w:rFonts w:ascii="Times New Roman" w:hAnsi="Times New Roman" w:cs="Times New Roman"/>
                <w:sz w:val="16"/>
                <w:szCs w:val="16"/>
              </w:rPr>
              <w:t>pH1N1 (NP)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D9E">
              <w:rPr>
                <w:rFonts w:ascii="Times New Roman" w:hAnsi="Times New Roman" w:cs="Times New Roman"/>
                <w:sz w:val="16"/>
                <w:szCs w:val="16"/>
              </w:rPr>
              <w:t>BsmBI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D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48" w:type="pct"/>
            <w:tcBorders>
              <w:left w:val="nil"/>
              <w:right w:val="nil"/>
            </w:tcBorders>
            <w:vAlign w:val="center"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5/11</w:t>
            </w:r>
          </w:p>
        </w:tc>
        <w:tc>
          <w:tcPr>
            <w:tcW w:w="842" w:type="pct"/>
            <w:tcBorders>
              <w:left w:val="nil"/>
              <w:right w:val="nil"/>
            </w:tcBorders>
            <w:vAlign w:val="center"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8/11</w:t>
            </w:r>
          </w:p>
        </w:tc>
        <w:tc>
          <w:tcPr>
            <w:tcW w:w="10" w:type="pct"/>
            <w:tcBorders>
              <w:left w:val="nil"/>
              <w:right w:val="nil"/>
            </w:tcBorders>
            <w:vAlign w:val="center"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3" w:type="pct"/>
            <w:tcBorders>
              <w:left w:val="nil"/>
              <w:right w:val="nil"/>
            </w:tcBorders>
            <w:vAlign w:val="center"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45.4</w:t>
            </w:r>
          </w:p>
        </w:tc>
        <w:tc>
          <w:tcPr>
            <w:tcW w:w="972" w:type="pct"/>
            <w:tcBorders>
              <w:left w:val="nil"/>
              <w:right w:val="nil"/>
            </w:tcBorders>
            <w:vAlign w:val="center"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72.7</w:t>
            </w:r>
          </w:p>
        </w:tc>
      </w:tr>
      <w:tr w:rsidR="000B0444" w:rsidRPr="000E5D9E" w:rsidTr="000B0444">
        <w:trPr>
          <w:trHeight w:val="128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D9E">
              <w:rPr>
                <w:rFonts w:ascii="Times New Roman" w:hAnsi="Times New Roman" w:cs="Times New Roman"/>
                <w:sz w:val="16"/>
                <w:szCs w:val="16"/>
              </w:rPr>
              <w:t>pH1N1 (NS)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D9E">
              <w:rPr>
                <w:rFonts w:ascii="Times New Roman" w:hAnsi="Times New Roman" w:cs="Times New Roman"/>
                <w:sz w:val="16"/>
                <w:szCs w:val="16"/>
              </w:rPr>
              <w:t>BsaI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D9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48" w:type="pct"/>
            <w:tcBorders>
              <w:left w:val="nil"/>
              <w:right w:val="nil"/>
            </w:tcBorders>
            <w:vAlign w:val="center"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6/11</w:t>
            </w:r>
          </w:p>
        </w:tc>
        <w:tc>
          <w:tcPr>
            <w:tcW w:w="842" w:type="pct"/>
            <w:tcBorders>
              <w:left w:val="nil"/>
              <w:right w:val="nil"/>
            </w:tcBorders>
            <w:vAlign w:val="center"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10/11</w:t>
            </w:r>
          </w:p>
        </w:tc>
        <w:tc>
          <w:tcPr>
            <w:tcW w:w="10" w:type="pct"/>
            <w:tcBorders>
              <w:left w:val="nil"/>
              <w:right w:val="nil"/>
            </w:tcBorders>
            <w:vAlign w:val="center"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3" w:type="pct"/>
            <w:tcBorders>
              <w:left w:val="nil"/>
              <w:bottom w:val="nil"/>
              <w:right w:val="nil"/>
            </w:tcBorders>
            <w:vAlign w:val="center"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54.5</w:t>
            </w:r>
          </w:p>
        </w:tc>
        <w:tc>
          <w:tcPr>
            <w:tcW w:w="972" w:type="pct"/>
            <w:tcBorders>
              <w:left w:val="nil"/>
              <w:bottom w:val="nil"/>
              <w:right w:val="nil"/>
            </w:tcBorders>
            <w:vAlign w:val="center"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90.9</w:t>
            </w:r>
          </w:p>
        </w:tc>
      </w:tr>
      <w:tr w:rsidR="000B0444" w:rsidRPr="000E5D9E" w:rsidTr="000B0444">
        <w:trPr>
          <w:trHeight w:val="128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D9E">
              <w:rPr>
                <w:rFonts w:ascii="Times New Roman" w:hAnsi="Times New Roman" w:cs="Times New Roman"/>
                <w:sz w:val="16"/>
                <w:szCs w:val="16"/>
              </w:rPr>
              <w:t>pH1N1 (PA)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D9E">
              <w:rPr>
                <w:rFonts w:ascii="Times New Roman" w:hAnsi="Times New Roman" w:cs="Times New Roman"/>
                <w:sz w:val="16"/>
                <w:szCs w:val="16"/>
              </w:rPr>
              <w:t>BsaI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D9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8" w:type="pct"/>
            <w:tcBorders>
              <w:left w:val="nil"/>
              <w:bottom w:val="nil"/>
              <w:right w:val="nil"/>
            </w:tcBorders>
            <w:vAlign w:val="center"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2/11</w:t>
            </w:r>
          </w:p>
        </w:tc>
        <w:tc>
          <w:tcPr>
            <w:tcW w:w="842" w:type="pct"/>
            <w:tcBorders>
              <w:left w:val="nil"/>
              <w:bottom w:val="nil"/>
              <w:right w:val="nil"/>
            </w:tcBorders>
            <w:vAlign w:val="center"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6/11</w:t>
            </w:r>
          </w:p>
        </w:tc>
        <w:tc>
          <w:tcPr>
            <w:tcW w:w="10" w:type="pct"/>
            <w:tcBorders>
              <w:left w:val="nil"/>
              <w:bottom w:val="nil"/>
              <w:right w:val="nil"/>
            </w:tcBorders>
            <w:vAlign w:val="center"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18.1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54.5</w:t>
            </w:r>
          </w:p>
        </w:tc>
      </w:tr>
      <w:tr w:rsidR="000B0444" w:rsidRPr="000E5D9E" w:rsidTr="000B0444">
        <w:trPr>
          <w:trHeight w:val="165"/>
        </w:trPr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D9E">
              <w:rPr>
                <w:rFonts w:ascii="Times New Roman" w:hAnsi="Times New Roman" w:cs="Times New Roman"/>
                <w:sz w:val="16"/>
                <w:szCs w:val="16"/>
              </w:rPr>
              <w:t>Avian influenza virus (PB1)</w:t>
            </w:r>
            <w:r w:rsidRPr="005E641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D9E">
              <w:rPr>
                <w:rFonts w:ascii="Times New Roman" w:hAnsi="Times New Roman" w:cs="Times New Roman"/>
                <w:sz w:val="16"/>
                <w:szCs w:val="16"/>
              </w:rPr>
              <w:t>BsmBI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D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0/11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5/11</w:t>
            </w:r>
          </w:p>
        </w:tc>
        <w:tc>
          <w:tcPr>
            <w:tcW w:w="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0444" w:rsidRPr="000E5D9E" w:rsidRDefault="000B0444" w:rsidP="003C6C1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45.4</w:t>
            </w:r>
          </w:p>
        </w:tc>
      </w:tr>
    </w:tbl>
    <w:p w:rsidR="000B0444" w:rsidRDefault="000B0444" w:rsidP="003C6C1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7154C1" w:rsidRDefault="007154C1" w:rsidP="003C6C1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7154C1" w:rsidRDefault="007154C1" w:rsidP="003C6C1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7154C1" w:rsidRDefault="007154C1" w:rsidP="003C6C1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7154C1" w:rsidRDefault="007154C1" w:rsidP="003C6C1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7154C1" w:rsidRDefault="007154C1" w:rsidP="003C6C1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7154C1" w:rsidRDefault="007154C1" w:rsidP="003C6C1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7154C1" w:rsidRDefault="007154C1" w:rsidP="003C6C1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7154C1" w:rsidRDefault="007154C1" w:rsidP="000B0444">
      <w:pPr>
        <w:rPr>
          <w:rFonts w:ascii="Times New Roman" w:hAnsi="Times New Roman" w:cs="Times New Roman"/>
          <w:sz w:val="16"/>
          <w:szCs w:val="16"/>
        </w:rPr>
      </w:pPr>
    </w:p>
    <w:p w:rsidR="00616279" w:rsidRDefault="007154C1" w:rsidP="007154C1">
      <w:pPr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</w:p>
    <w:p w:rsidR="003C6C1D" w:rsidRDefault="003C6C1D" w:rsidP="003C6C1D">
      <w:pPr>
        <w:spacing w:after="0"/>
        <w:rPr>
          <w:rFonts w:ascii="Times New Roman" w:hAnsi="Times New Roman" w:cs="Times New Roman"/>
          <w:sz w:val="16"/>
          <w:szCs w:val="16"/>
          <w:vertAlign w:val="superscript"/>
        </w:rPr>
      </w:pPr>
    </w:p>
    <w:p w:rsidR="00DD44F3" w:rsidRPr="00782E9C" w:rsidRDefault="00045C39" w:rsidP="003C6C1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782E9C">
        <w:rPr>
          <w:rFonts w:ascii="Times New Roman" w:hAnsi="Times New Roman" w:cs="Times New Roman"/>
          <w:sz w:val="16"/>
          <w:szCs w:val="16"/>
          <w:vertAlign w:val="superscript"/>
        </w:rPr>
        <w:t>a</w:t>
      </w:r>
      <w:r w:rsidRPr="00782E9C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="007154C1" w:rsidRPr="00782E9C">
        <w:rPr>
          <w:rFonts w:ascii="Times New Roman" w:hAnsi="Times New Roman" w:cs="Times New Roman" w:hint="eastAsia"/>
          <w:sz w:val="16"/>
          <w:szCs w:val="16"/>
        </w:rPr>
        <w:t xml:space="preserve">Segments of influenza viruses with a variety of restriction enzyme cuts </w:t>
      </w:r>
      <w:r w:rsidR="007154C1" w:rsidRPr="00782E9C">
        <w:rPr>
          <w:rFonts w:ascii="Times New Roman" w:hAnsi="Times New Roman" w:cs="Times New Roman"/>
          <w:sz w:val="16"/>
          <w:szCs w:val="16"/>
        </w:rPr>
        <w:t xml:space="preserve">were cloned using </w:t>
      </w:r>
      <w:r w:rsidR="007154C1" w:rsidRPr="00782E9C">
        <w:rPr>
          <w:rFonts w:ascii="Times New Roman" w:hAnsi="Times New Roman" w:cs="Times New Roman" w:hint="eastAsia"/>
          <w:sz w:val="16"/>
          <w:szCs w:val="16"/>
        </w:rPr>
        <w:t xml:space="preserve">traditional influenza virus cloning method and </w:t>
      </w:r>
      <w:r w:rsidR="007154C1" w:rsidRPr="00782E9C">
        <w:rPr>
          <w:rFonts w:ascii="Times New Roman" w:hAnsi="Times New Roman" w:cs="Times New Roman"/>
          <w:sz w:val="16"/>
          <w:szCs w:val="16"/>
        </w:rPr>
        <w:t xml:space="preserve">the one-pot CPEC </w:t>
      </w:r>
    </w:p>
    <w:p w:rsidR="007154C1" w:rsidRPr="00782E9C" w:rsidRDefault="007154C1" w:rsidP="003C6C1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782E9C">
        <w:rPr>
          <w:rFonts w:ascii="Times New Roman" w:hAnsi="Times New Roman" w:cs="Times New Roman"/>
          <w:sz w:val="16"/>
          <w:szCs w:val="16"/>
        </w:rPr>
        <w:t xml:space="preserve">method into the cloning vector pHW2000. </w:t>
      </w:r>
    </w:p>
    <w:p w:rsidR="007154C1" w:rsidRPr="00782E9C" w:rsidRDefault="007154C1" w:rsidP="003C6C1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782E9C">
        <w:rPr>
          <w:rFonts w:ascii="Times New Roman" w:hAnsi="Times New Roman" w:cs="Times New Roman"/>
          <w:sz w:val="16"/>
          <w:szCs w:val="16"/>
          <w:vertAlign w:val="superscript"/>
        </w:rPr>
        <w:t xml:space="preserve">b </w:t>
      </w:r>
      <w:r w:rsidRPr="00782E9C">
        <w:rPr>
          <w:rFonts w:ascii="Times New Roman" w:hAnsi="Times New Roman" w:cs="Times New Roman"/>
          <w:sz w:val="16"/>
          <w:szCs w:val="16"/>
        </w:rPr>
        <w:t>pH1N1 is A/California/04/2009 (H1N1).</w:t>
      </w:r>
    </w:p>
    <w:p w:rsidR="007154C1" w:rsidRPr="00782E9C" w:rsidRDefault="007154C1" w:rsidP="003C6C1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782E9C">
        <w:rPr>
          <w:rFonts w:ascii="Times New Roman" w:hAnsi="Times New Roman" w:cs="Times New Roman"/>
          <w:sz w:val="16"/>
          <w:szCs w:val="16"/>
          <w:vertAlign w:val="superscript"/>
        </w:rPr>
        <w:t xml:space="preserve">c </w:t>
      </w:r>
      <w:r w:rsidRPr="00782E9C">
        <w:rPr>
          <w:rFonts w:ascii="Times New Roman" w:hAnsi="Times New Roman" w:cs="Times New Roman" w:hint="eastAsia"/>
          <w:sz w:val="16"/>
          <w:szCs w:val="16"/>
        </w:rPr>
        <w:t>PB1 segment of A/Environment/Korea/W468/2015 (H5N8) has a low concentration of PCR product after RT-PCR.</w:t>
      </w:r>
    </w:p>
    <w:p w:rsidR="007154C1" w:rsidRPr="00782E9C" w:rsidRDefault="007154C1" w:rsidP="003C6C1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782E9C">
        <w:rPr>
          <w:rFonts w:ascii="Times New Roman" w:hAnsi="Times New Roman" w:cs="Times New Roman"/>
          <w:sz w:val="16"/>
          <w:szCs w:val="16"/>
          <w:vertAlign w:val="superscript"/>
        </w:rPr>
        <w:t xml:space="preserve">d </w:t>
      </w:r>
      <w:r w:rsidRPr="00782E9C">
        <w:rPr>
          <w:rFonts w:ascii="Times New Roman" w:hAnsi="Times New Roman" w:cs="Times New Roman" w:hint="eastAsia"/>
          <w:sz w:val="16"/>
          <w:szCs w:val="16"/>
        </w:rPr>
        <w:t>The type of restriction enzyme used in the traditional influenza virus cloning method.</w:t>
      </w:r>
    </w:p>
    <w:p w:rsidR="007154C1" w:rsidRPr="00782E9C" w:rsidRDefault="007154C1" w:rsidP="003C6C1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782E9C">
        <w:rPr>
          <w:rFonts w:ascii="Times New Roman" w:hAnsi="Times New Roman" w:cs="Times New Roman"/>
          <w:sz w:val="16"/>
          <w:szCs w:val="16"/>
          <w:vertAlign w:val="superscript"/>
        </w:rPr>
        <w:t xml:space="preserve">f </w:t>
      </w:r>
      <w:r w:rsidRPr="00782E9C">
        <w:rPr>
          <w:rFonts w:ascii="Times New Roman" w:hAnsi="Times New Roman" w:cs="Times New Roman"/>
          <w:sz w:val="16"/>
          <w:szCs w:val="16"/>
        </w:rPr>
        <w:t>Result of analyzed clones including an insert of the expected size using colony PCR and NcoI enzyme digestion.</w:t>
      </w:r>
    </w:p>
    <w:p w:rsidR="001F74F7" w:rsidRPr="00782E9C" w:rsidRDefault="007154C1">
      <w:pPr>
        <w:widowControl/>
        <w:wordWrap/>
        <w:autoSpaceDE/>
        <w:autoSpaceDN/>
        <w:rPr>
          <w:rFonts w:ascii="Times New Roman" w:hAnsi="Times New Roman" w:cs="Times New Roman"/>
          <w:sz w:val="16"/>
          <w:szCs w:val="16"/>
        </w:rPr>
        <w:sectPr w:rsidR="001F74F7" w:rsidRPr="00782E9C" w:rsidSect="000B0444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 w:rsidRPr="00782E9C">
        <w:rPr>
          <w:rFonts w:ascii="Times New Roman" w:hAnsi="Times New Roman" w:cs="Times New Roman"/>
          <w:sz w:val="16"/>
          <w:szCs w:val="16"/>
        </w:rPr>
        <w:br w:type="page"/>
      </w:r>
    </w:p>
    <w:p w:rsidR="001F74F7" w:rsidRPr="00C55920" w:rsidRDefault="001F74F7" w:rsidP="001F74F7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 w:val="22"/>
          <w:lang w:val="en-GB"/>
        </w:rPr>
      </w:pPr>
      <w:r>
        <w:rPr>
          <w:rFonts w:ascii="Times New Roman" w:hAnsi="Times New Roman" w:cs="Times New Roman"/>
          <w:b/>
          <w:sz w:val="22"/>
          <w:lang w:val="en-GB"/>
        </w:rPr>
        <w:lastRenderedPageBreak/>
        <w:t>Supplementary</w:t>
      </w:r>
      <w:r w:rsidRPr="00C55920">
        <w:rPr>
          <w:rFonts w:ascii="Times New Roman" w:hAnsi="Times New Roman" w:cs="Times New Roman"/>
          <w:b/>
          <w:sz w:val="22"/>
          <w:lang w:val="en-GB"/>
        </w:rPr>
        <w:t xml:space="preserve"> </w:t>
      </w:r>
      <w:r>
        <w:rPr>
          <w:rFonts w:ascii="Times New Roman" w:hAnsi="Times New Roman" w:cs="Times New Roman"/>
          <w:b/>
          <w:sz w:val="22"/>
          <w:lang w:val="en-GB"/>
        </w:rPr>
        <w:t>M</w:t>
      </w:r>
      <w:r w:rsidRPr="00C55920">
        <w:rPr>
          <w:rFonts w:ascii="Times New Roman" w:hAnsi="Times New Roman" w:cs="Times New Roman"/>
          <w:b/>
          <w:sz w:val="22"/>
          <w:lang w:val="en-GB"/>
        </w:rPr>
        <w:t>ethods</w:t>
      </w:r>
    </w:p>
    <w:p w:rsidR="00116486" w:rsidRPr="00393D94" w:rsidRDefault="00116486" w:rsidP="00116486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393D94">
        <w:rPr>
          <w:rFonts w:ascii="Times New Roman" w:hAnsi="Times New Roman" w:cs="Times New Roman"/>
          <w:i/>
          <w:iCs/>
          <w:sz w:val="24"/>
          <w:szCs w:val="24"/>
        </w:rPr>
        <w:t>Preparation of linear</w:t>
      </w:r>
      <w:r>
        <w:rPr>
          <w:rFonts w:ascii="Times New Roman" w:hAnsi="Times New Roman" w:cs="Times New Roman"/>
          <w:i/>
          <w:iCs/>
          <w:sz w:val="24"/>
          <w:szCs w:val="24"/>
        </w:rPr>
        <w:t>ized</w:t>
      </w:r>
      <w:r w:rsidRPr="00393D94">
        <w:rPr>
          <w:rFonts w:ascii="Times New Roman" w:hAnsi="Times New Roman" w:cs="Times New Roman"/>
          <w:i/>
          <w:iCs/>
          <w:sz w:val="24"/>
          <w:szCs w:val="24"/>
        </w:rPr>
        <w:t xml:space="preserve"> vector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and insert</w:t>
      </w:r>
      <w:r w:rsidRPr="00393D94">
        <w:rPr>
          <w:rFonts w:ascii="Times New Roman" w:hAnsi="Times New Roman" w:cs="Times New Roman"/>
          <w:i/>
          <w:iCs/>
          <w:sz w:val="24"/>
          <w:szCs w:val="24"/>
        </w:rPr>
        <w:t xml:space="preserve"> for Traditional influenza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gene </w:t>
      </w:r>
      <w:r w:rsidRPr="00393D94">
        <w:rPr>
          <w:rFonts w:ascii="Times New Roman" w:hAnsi="Times New Roman" w:cs="Times New Roman"/>
          <w:i/>
          <w:iCs/>
          <w:sz w:val="24"/>
          <w:szCs w:val="24"/>
        </w:rPr>
        <w:t>cloning</w:t>
      </w:r>
    </w:p>
    <w:p w:rsidR="00116486" w:rsidRPr="00393D94" w:rsidRDefault="00116486" w:rsidP="0011648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linearized vector and influenza viral gene insert were prepared as previously reported</w:t>
      </w:r>
      <w:hyperlink w:anchor="_ENREF_1" w:tooltip="Hoffmann, 2001 #1" w:history="1"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ADDIN EN.CITE &lt;EndNote&gt;&lt;Cite&gt;&lt;Author&gt;Hoffmann&lt;/Author&gt;&lt;Year&gt;2001&lt;/Year&gt;&lt;RecNum&gt;1&lt;/RecNum&gt;&lt;DisplayText&gt;&lt;style face="superscript"&gt;1&lt;/style&gt;&lt;/DisplayText&gt;&lt;record&gt;&lt;rec-number&gt;1&lt;/rec-number&gt;&lt;foreign-keys&gt;&lt;key app="EN" db-id="wdaffr9r3wf2pbexawbpada152w5t2dt5d9r"&gt;1&lt;/key&gt;&lt;/foreign-keys&gt;&lt;ref-type name="Journal Article"&gt;17&lt;/ref-type&gt;&lt;contributors&gt;&lt;authors&gt;&lt;author&gt;Hoffmann, E.&lt;/author&gt;&lt;author&gt;Stech, J.&lt;/author&gt;&lt;author&gt;Guan, Y.&lt;/author&gt;&lt;author&gt;Webster, R. G.&lt;/author&gt;&lt;author&gt;Perez, D. R.&lt;/author&gt;&lt;/authors&gt;&lt;/contributors&gt;&lt;titles&gt;&lt;title&gt;Universal primer set for the full-length amplification of all influenza A viruses&lt;/title&gt;&lt;secondary-title&gt;Archives of Virology&lt;/secondary-title&gt;&lt;/titles&gt;&lt;periodical&gt;&lt;full-title&gt;Archives of Virology&lt;/full-title&gt;&lt;/periodical&gt;&lt;pages&gt;2275-2289&lt;/pages&gt;&lt;volume&gt;146&lt;/volume&gt;&lt;number&gt;12&lt;/number&gt;&lt;dates&gt;&lt;year&gt;2001&lt;/year&gt;&lt;pub-dates&gt;&lt;date&gt;December 01&lt;/date&gt;&lt;/pub-dates&gt;&lt;/dates&gt;&lt;isbn&gt;1432-8798&lt;/isbn&gt;&lt;label&gt;Hoffmann2001&lt;/label&gt;&lt;work-type&gt;journal article&lt;/work-type&gt;&lt;urls&gt;&lt;related-urls&gt;&lt;url&gt;https://doi.org/10.1007/s007050170002&lt;/url&gt;&lt;/related-urls&gt;&lt;/urls&gt;&lt;electronic-resource-num&gt;10.1007/s007050170002&lt;/electronic-resource-num&gt;&lt;/record&gt;&lt;/Cite&gt;&lt;/EndNote&gt;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16486">
          <w:rPr>
            <w:rFonts w:ascii="Times New Roman" w:hAnsi="Times New Roman" w:cs="Times New Roman"/>
            <w:noProof/>
            <w:sz w:val="24"/>
            <w:szCs w:val="24"/>
            <w:vertAlign w:val="superscript"/>
          </w:rPr>
          <w:t>1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  <w:r>
        <w:rPr>
          <w:rFonts w:ascii="Times New Roman" w:hAnsi="Times New Roman" w:cs="Times New Roman"/>
          <w:sz w:val="24"/>
          <w:szCs w:val="24"/>
        </w:rPr>
        <w:t xml:space="preserve">. Briefly, </w:t>
      </w:r>
      <w:r w:rsidRPr="00393D94">
        <w:rPr>
          <w:rFonts w:ascii="Times New Roman" w:hAnsi="Times New Roman" w:cs="Times New Roman"/>
          <w:sz w:val="24"/>
          <w:szCs w:val="24"/>
        </w:rPr>
        <w:t>pHW2000 vector</w:t>
      </w:r>
      <w:r>
        <w:rPr>
          <w:rFonts w:ascii="Times New Roman" w:hAnsi="Times New Roman" w:cs="Times New Roman"/>
          <w:sz w:val="24"/>
          <w:szCs w:val="24"/>
        </w:rPr>
        <w:t xml:space="preserve"> was</w:t>
      </w:r>
      <w:r w:rsidRPr="00393D94">
        <w:rPr>
          <w:rFonts w:ascii="Times New Roman" w:hAnsi="Times New Roman" w:cs="Times New Roman"/>
          <w:sz w:val="24"/>
          <w:szCs w:val="24"/>
        </w:rPr>
        <w:t xml:space="preserve"> linear</w:t>
      </w:r>
      <w:r>
        <w:rPr>
          <w:rFonts w:ascii="Times New Roman" w:hAnsi="Times New Roman" w:cs="Times New Roman"/>
          <w:sz w:val="24"/>
          <w:szCs w:val="24"/>
        </w:rPr>
        <w:t>ized</w:t>
      </w:r>
      <w:r w:rsidRPr="00393D94">
        <w:rPr>
          <w:rFonts w:ascii="Times New Roman" w:hAnsi="Times New Roman" w:cs="Times New Roman"/>
          <w:sz w:val="24"/>
          <w:szCs w:val="24"/>
        </w:rPr>
        <w:t xml:space="preserve"> by restriction enzyme digestion using BsmBI </w:t>
      </w:r>
      <w:r>
        <w:rPr>
          <w:rFonts w:ascii="Times New Roman" w:hAnsi="Times New Roman" w:cs="Times New Roman"/>
          <w:sz w:val="24"/>
          <w:szCs w:val="24"/>
        </w:rPr>
        <w:t>and then, the BsmBI-digested vector</w:t>
      </w:r>
      <w:r w:rsidRPr="00393D94">
        <w:rPr>
          <w:rFonts w:ascii="Times New Roman" w:hAnsi="Times New Roman" w:cs="Times New Roman"/>
          <w:sz w:val="24"/>
          <w:szCs w:val="24"/>
        </w:rPr>
        <w:t xml:space="preserve"> was further processed by KpnI enzyme digestion to </w:t>
      </w:r>
      <w:r>
        <w:rPr>
          <w:rFonts w:ascii="Times New Roman" w:hAnsi="Times New Roman" w:cs="Times New Roman"/>
          <w:sz w:val="24"/>
          <w:szCs w:val="24"/>
        </w:rPr>
        <w:t>mitigate the self-ligation</w:t>
      </w:r>
      <w:r w:rsidRPr="00393D94">
        <w:rPr>
          <w:rFonts w:ascii="Times New Roman" w:hAnsi="Times New Roman" w:cs="Times New Roman"/>
          <w:sz w:val="24"/>
          <w:szCs w:val="24"/>
        </w:rPr>
        <w:t>. The BsmBI-KpnI-digested pHW2000 vector was purified using QIAquick® Gel Extraction Kit (</w:t>
      </w:r>
      <w:r w:rsidR="009B5DBA">
        <w:rPr>
          <w:rFonts w:ascii="Times New Roman" w:hAnsi="Times New Roman" w:cs="Times New Roman"/>
          <w:sz w:val="24"/>
          <w:szCs w:val="24"/>
        </w:rPr>
        <w:t>Qiagen</w:t>
      </w:r>
      <w:r w:rsidRPr="00393D94">
        <w:rPr>
          <w:rFonts w:ascii="Times New Roman" w:hAnsi="Times New Roman" w:cs="Times New Roman"/>
          <w:sz w:val="24"/>
          <w:szCs w:val="24"/>
        </w:rPr>
        <w:t>, Valencia CA) according to the manufacturer’s instructions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93D94">
        <w:rPr>
          <w:rFonts w:ascii="Times New Roman" w:hAnsi="Times New Roman" w:cs="Times New Roman"/>
          <w:sz w:val="24"/>
          <w:szCs w:val="24"/>
        </w:rPr>
        <w:t>The viral RNA of A/California/04/2009 (H1N1) (CA04) and A/Environment/Korea/W468/2015 (H5N8) (W468) was extracted with QI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93D94">
        <w:rPr>
          <w:rFonts w:ascii="Times New Roman" w:hAnsi="Times New Roman" w:cs="Times New Roman"/>
          <w:sz w:val="24"/>
          <w:szCs w:val="24"/>
        </w:rPr>
        <w:t>amp</w:t>
      </w:r>
      <w:r>
        <w:rPr>
          <w:rFonts w:ascii="Times New Roman" w:hAnsi="Times New Roman" w:cs="Times New Roman"/>
          <w:sz w:val="24"/>
          <w:szCs w:val="24"/>
        </w:rPr>
        <w:t>®</w:t>
      </w:r>
      <w:r w:rsidRPr="00393D94">
        <w:rPr>
          <w:rFonts w:ascii="Times New Roman" w:hAnsi="Times New Roman" w:cs="Times New Roman"/>
          <w:sz w:val="24"/>
          <w:szCs w:val="24"/>
        </w:rPr>
        <w:t xml:space="preserve"> Viral RNA Kit </w:t>
      </w:r>
      <w:r w:rsidR="00A067D7" w:rsidRPr="00393D94">
        <w:rPr>
          <w:rFonts w:ascii="Times New Roman" w:hAnsi="Times New Roman" w:cs="Times New Roman"/>
          <w:sz w:val="24"/>
          <w:szCs w:val="24"/>
        </w:rPr>
        <w:t>according to the manufacturer’s instructions</w:t>
      </w:r>
      <w:r w:rsidRPr="00393D94">
        <w:rPr>
          <w:rFonts w:ascii="Times New Roman" w:hAnsi="Times New Roman" w:cs="Times New Roman"/>
          <w:sz w:val="24"/>
          <w:szCs w:val="24"/>
        </w:rPr>
        <w:t>. For cDNA synthesis, Reverse transcription was performed using uni12 universal primer</w:t>
      </w:r>
      <w:r>
        <w:rPr>
          <w:rFonts w:ascii="Times New Roman" w:hAnsi="Times New Roman" w:cs="Times New Roman"/>
          <w:sz w:val="24"/>
          <w:szCs w:val="24"/>
        </w:rPr>
        <w:t xml:space="preserve"> followed by PCR using </w:t>
      </w:r>
      <w:r w:rsidR="00A067D7">
        <w:rPr>
          <w:rFonts w:ascii="Times New Roman" w:hAnsi="Times New Roman" w:cs="Times New Roman"/>
          <w:sz w:val="24"/>
          <w:szCs w:val="24"/>
        </w:rPr>
        <w:t xml:space="preserve">viral gene-specific </w:t>
      </w:r>
      <w:r>
        <w:rPr>
          <w:rFonts w:ascii="Times New Roman" w:hAnsi="Times New Roman" w:cs="Times New Roman"/>
          <w:sz w:val="24"/>
          <w:szCs w:val="24"/>
        </w:rPr>
        <w:t>universal primers that contains BsmBI or BsaI enzyme sites</w:t>
      </w:r>
      <w:hyperlink w:anchor="_ENREF_1" w:tooltip="Hoffmann, 2001 #1" w:history="1"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ADDIN EN.CITE &lt;EndNote&gt;&lt;Cite&gt;&lt;Author&gt;Hoffmann&lt;/Author&gt;&lt;Year&gt;2001&lt;/Year&gt;&lt;RecNum&gt;1&lt;/RecNum&gt;&lt;DisplayText&gt;&lt;style face="superscript"&gt;1&lt;/style&gt;&lt;/DisplayText&gt;&lt;record&gt;&lt;rec-number&gt;1&lt;/rec-number&gt;&lt;foreign-keys&gt;&lt;key app="EN" db-id="wdaffr9r3wf2pbexawbpada152w5t2dt5d9r"&gt;1&lt;/key&gt;&lt;/foreign-keys&gt;&lt;ref-type name="Journal Article"&gt;17&lt;/ref-type&gt;&lt;contributors&gt;&lt;authors&gt;&lt;author&gt;Hoffmann, E.&lt;/author&gt;&lt;author&gt;Stech, J.&lt;/author&gt;&lt;author&gt;Guan, Y.&lt;/author&gt;&lt;author&gt;Webster, R. G.&lt;/author&gt;&lt;author&gt;Perez, D. R.&lt;/author&gt;&lt;/authors&gt;&lt;/contributors&gt;&lt;titles&gt;&lt;title&gt;Universal primer set for the full-length amplification of all influenza A viruses&lt;/title&gt;&lt;secondary-title&gt;Archives of Virology&lt;/secondary-title&gt;&lt;/titles&gt;&lt;periodical&gt;&lt;full-title&gt;Archives of Virology&lt;/full-title&gt;&lt;/periodical&gt;&lt;pages&gt;2275-2289&lt;/pages&gt;&lt;volume&gt;146&lt;/volume&gt;&lt;number&gt;12&lt;/number&gt;&lt;dates&gt;&lt;year&gt;2001&lt;/year&gt;&lt;pub-dates&gt;&lt;date&gt;December 01&lt;/date&gt;&lt;/pub-dates&gt;&lt;/dates&gt;&lt;isbn&gt;1432-8798&lt;/isbn&gt;&lt;label&gt;Hoffmann2001&lt;/label&gt;&lt;work-type&gt;journal article&lt;/work-type&gt;&lt;urls&gt;&lt;related-urls&gt;&lt;url&gt;https://doi.org/10.1007/s007050170002&lt;/url&gt;&lt;/related-urls&gt;&lt;/urls&gt;&lt;electronic-resource-num&gt;10.1007/s007050170002&lt;/electronic-resource-num&gt;&lt;/record&gt;&lt;/Cite&gt;&lt;/EndNote&gt;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142EB">
          <w:rPr>
            <w:rFonts w:ascii="Times New Roman" w:hAnsi="Times New Roman" w:cs="Times New Roman"/>
            <w:noProof/>
            <w:sz w:val="24"/>
            <w:szCs w:val="24"/>
            <w:vertAlign w:val="superscript"/>
          </w:rPr>
          <w:t>1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  <w:r w:rsidRPr="00393D94">
        <w:rPr>
          <w:rFonts w:ascii="Times New Roman" w:hAnsi="Times New Roman" w:cs="Times New Roman"/>
          <w:sz w:val="24"/>
          <w:szCs w:val="24"/>
        </w:rPr>
        <w:t>. The PCR Amplification Mixture was prepared with 3</w:t>
      </w:r>
      <w:r w:rsidRPr="00393D94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Pr="00393D94">
        <w:rPr>
          <w:rFonts w:ascii="Times New Roman" w:hAnsi="Times New Roman" w:cs="Times New Roman"/>
          <w:sz w:val="24"/>
          <w:szCs w:val="24"/>
        </w:rPr>
        <w:t>L of cDNA, 10</w:t>
      </w:r>
      <w:r w:rsidRPr="00393D94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Pr="00393D94">
        <w:rPr>
          <w:rFonts w:ascii="Times New Roman" w:hAnsi="Times New Roman" w:cs="Times New Roman"/>
          <w:sz w:val="24"/>
          <w:szCs w:val="24"/>
        </w:rPr>
        <w:t>L of 5x HF buffer, 5</w:t>
      </w:r>
      <w:r w:rsidRPr="00393D94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Pr="00393D94">
        <w:rPr>
          <w:rFonts w:ascii="Times New Roman" w:hAnsi="Times New Roman" w:cs="Times New Roman"/>
          <w:sz w:val="24"/>
          <w:szCs w:val="24"/>
        </w:rPr>
        <w:t>L of 2mM dNTP, 1</w:t>
      </w:r>
      <w:r w:rsidRPr="00393D94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Pr="00393D94">
        <w:rPr>
          <w:rFonts w:ascii="Times New Roman" w:hAnsi="Times New Roman" w:cs="Times New Roman"/>
          <w:sz w:val="24"/>
          <w:szCs w:val="24"/>
        </w:rPr>
        <w:t>L of 50mM MgCl2, 4</w:t>
      </w:r>
      <w:r w:rsidRPr="00393D94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Pr="00393D94">
        <w:rPr>
          <w:rFonts w:ascii="Times New Roman" w:hAnsi="Times New Roman" w:cs="Times New Roman"/>
          <w:sz w:val="24"/>
          <w:szCs w:val="24"/>
        </w:rPr>
        <w:t>L of 5pmol universal primers (each 2</w:t>
      </w:r>
      <w:r w:rsidRPr="00393D94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Pr="00393D94">
        <w:rPr>
          <w:rFonts w:ascii="Times New Roman" w:hAnsi="Times New Roman" w:cs="Times New Roman"/>
          <w:sz w:val="24"/>
          <w:szCs w:val="24"/>
        </w:rPr>
        <w:t>L), 1</w:t>
      </w:r>
      <w:r w:rsidRPr="00393D94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Pr="00393D94">
        <w:rPr>
          <w:rFonts w:ascii="Times New Roman" w:hAnsi="Times New Roman" w:cs="Times New Roman"/>
          <w:sz w:val="24"/>
          <w:szCs w:val="24"/>
        </w:rPr>
        <w:t>L of Phusion polymerase and 26</w:t>
      </w:r>
      <w:r w:rsidRPr="00393D94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Pr="00393D94">
        <w:rPr>
          <w:rFonts w:ascii="Times New Roman" w:hAnsi="Times New Roman" w:cs="Times New Roman"/>
          <w:sz w:val="24"/>
          <w:szCs w:val="24"/>
        </w:rPr>
        <w:t>L of D.W. The PCR procedure proceeded as follows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93D94">
        <w:rPr>
          <w:rFonts w:ascii="Times New Roman" w:hAnsi="Times New Roman" w:cs="Times New Roman"/>
          <w:sz w:val="24"/>
          <w:szCs w:val="24"/>
        </w:rPr>
        <w:t xml:space="preserve">1) Start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393D94">
        <w:rPr>
          <w:rFonts w:ascii="Times New Roman" w:hAnsi="Times New Roman" w:cs="Times New Roman"/>
          <w:sz w:val="24"/>
          <w:szCs w:val="24"/>
        </w:rPr>
        <w:t>initial denaturation step for 30 seconds at 98°C. 2) At 98°C, degeneration step proceed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393D94">
        <w:rPr>
          <w:rFonts w:ascii="Times New Roman" w:hAnsi="Times New Roman" w:cs="Times New Roman"/>
          <w:sz w:val="24"/>
          <w:szCs w:val="24"/>
        </w:rPr>
        <w:t xml:space="preserve"> for 10 seconds, annealing at 58°C for 30 seconds, and extension at 72°C for 90 seconds, and </w:t>
      </w:r>
      <w:r>
        <w:rPr>
          <w:rFonts w:ascii="Times New Roman" w:hAnsi="Times New Roman" w:cs="Times New Roman"/>
          <w:sz w:val="24"/>
          <w:szCs w:val="24"/>
        </w:rPr>
        <w:t xml:space="preserve">then </w:t>
      </w:r>
      <w:r w:rsidRPr="00393D94">
        <w:rPr>
          <w:rFonts w:ascii="Times New Roman" w:hAnsi="Times New Roman" w:cs="Times New Roman"/>
          <w:sz w:val="24"/>
          <w:szCs w:val="24"/>
        </w:rPr>
        <w:t xml:space="preserve">repeat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393D94">
        <w:rPr>
          <w:rFonts w:ascii="Times New Roman" w:hAnsi="Times New Roman" w:cs="Times New Roman"/>
          <w:sz w:val="24"/>
          <w:szCs w:val="24"/>
        </w:rPr>
        <w:t xml:space="preserve">the whole process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Pr="00393D94">
        <w:rPr>
          <w:rFonts w:ascii="Times New Roman" w:hAnsi="Times New Roman" w:cs="Times New Roman"/>
          <w:sz w:val="24"/>
          <w:szCs w:val="24"/>
        </w:rPr>
        <w:t xml:space="preserve">35 cycles. 3) Proceed the last extension at 72°C for 5 minutes. In the PCR product, the target gene </w:t>
      </w:r>
      <w:r>
        <w:rPr>
          <w:rFonts w:ascii="Times New Roman" w:hAnsi="Times New Roman" w:cs="Times New Roman"/>
          <w:sz w:val="24"/>
          <w:szCs w:val="24"/>
        </w:rPr>
        <w:t>wa</w:t>
      </w:r>
      <w:r w:rsidRPr="00393D94">
        <w:rPr>
          <w:rFonts w:ascii="Times New Roman" w:hAnsi="Times New Roman" w:cs="Times New Roman"/>
          <w:sz w:val="24"/>
          <w:szCs w:val="24"/>
        </w:rPr>
        <w:t>s purified using the QIAquick® Gel Extraction Kit (</w:t>
      </w:r>
      <w:r w:rsidR="009B5DBA">
        <w:rPr>
          <w:rFonts w:ascii="Times New Roman" w:hAnsi="Times New Roman" w:cs="Times New Roman"/>
          <w:sz w:val="24"/>
          <w:szCs w:val="24"/>
        </w:rPr>
        <w:t>Qiagen</w:t>
      </w:r>
      <w:r w:rsidRPr="00393D94">
        <w:rPr>
          <w:rFonts w:ascii="Times New Roman" w:hAnsi="Times New Roman" w:cs="Times New Roman"/>
          <w:sz w:val="24"/>
          <w:szCs w:val="24"/>
        </w:rPr>
        <w:t xml:space="preserve">, Valencia CA). Purified-gene PCR products </w:t>
      </w:r>
      <w:r>
        <w:rPr>
          <w:rFonts w:ascii="Times New Roman" w:hAnsi="Times New Roman" w:cs="Times New Roman"/>
          <w:sz w:val="24"/>
          <w:szCs w:val="24"/>
        </w:rPr>
        <w:t>we</w:t>
      </w:r>
      <w:r w:rsidRPr="00393D94">
        <w:rPr>
          <w:rFonts w:ascii="Times New Roman" w:hAnsi="Times New Roman" w:cs="Times New Roman"/>
          <w:sz w:val="24"/>
          <w:szCs w:val="24"/>
        </w:rPr>
        <w:t>re digested with BsmBI or BsaI restriction enzymes and purified using the QIAquick® Gel Extraction Kit (</w:t>
      </w:r>
      <w:r w:rsidR="009B5DBA">
        <w:rPr>
          <w:rFonts w:ascii="Times New Roman" w:hAnsi="Times New Roman" w:cs="Times New Roman"/>
          <w:sz w:val="24"/>
          <w:szCs w:val="24"/>
        </w:rPr>
        <w:t>Qiagen</w:t>
      </w:r>
      <w:r w:rsidRPr="00393D94">
        <w:rPr>
          <w:rFonts w:ascii="Times New Roman" w:hAnsi="Times New Roman" w:cs="Times New Roman"/>
          <w:sz w:val="24"/>
          <w:szCs w:val="24"/>
        </w:rPr>
        <w:t xml:space="preserve">, Valencia CA). </w:t>
      </w:r>
    </w:p>
    <w:p w:rsidR="00116486" w:rsidRPr="00393D94" w:rsidRDefault="00116486" w:rsidP="0011648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16486" w:rsidRPr="00393D94" w:rsidRDefault="00116486" w:rsidP="0011648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93D94">
        <w:rPr>
          <w:rFonts w:ascii="Times New Roman" w:hAnsi="Times New Roman" w:cs="Times New Roman"/>
          <w:i/>
          <w:iCs/>
          <w:sz w:val="24"/>
          <w:szCs w:val="24"/>
        </w:rPr>
        <w:t>Traditional influenza cloning</w:t>
      </w:r>
    </w:p>
    <w:p w:rsidR="00116486" w:rsidRDefault="00116486" w:rsidP="0011648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93D94">
        <w:rPr>
          <w:rFonts w:ascii="Times New Roman" w:hAnsi="Times New Roman" w:cs="Times New Roman"/>
          <w:sz w:val="24"/>
          <w:szCs w:val="24"/>
        </w:rPr>
        <w:lastRenderedPageBreak/>
        <w:t xml:space="preserve">To ligate vectors and segments, the purified digested-gene PCR product and the </w:t>
      </w:r>
      <w:r>
        <w:rPr>
          <w:rFonts w:ascii="Times New Roman" w:hAnsi="Times New Roman" w:cs="Times New Roman"/>
          <w:sz w:val="24"/>
          <w:szCs w:val="24"/>
        </w:rPr>
        <w:t xml:space="preserve">linearized </w:t>
      </w:r>
      <w:r w:rsidRPr="00393D94">
        <w:rPr>
          <w:rFonts w:ascii="Times New Roman" w:hAnsi="Times New Roman" w:cs="Times New Roman"/>
          <w:sz w:val="24"/>
          <w:szCs w:val="24"/>
        </w:rPr>
        <w:t xml:space="preserve">pHW2000 vector </w:t>
      </w:r>
      <w:r>
        <w:rPr>
          <w:rFonts w:ascii="Times New Roman" w:hAnsi="Times New Roman" w:cs="Times New Roman"/>
          <w:sz w:val="24"/>
          <w:szCs w:val="24"/>
        </w:rPr>
        <w:t>we</w:t>
      </w:r>
      <w:r w:rsidRPr="00393D94">
        <w:rPr>
          <w:rFonts w:ascii="Times New Roman" w:hAnsi="Times New Roman" w:cs="Times New Roman"/>
          <w:sz w:val="24"/>
          <w:szCs w:val="24"/>
        </w:rPr>
        <w:t xml:space="preserve">re combined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393D94">
        <w:rPr>
          <w:rFonts w:ascii="Times New Roman" w:hAnsi="Times New Roman" w:cs="Times New Roman"/>
          <w:sz w:val="24"/>
          <w:szCs w:val="24"/>
        </w:rPr>
        <w:t xml:space="preserve"> 1:3 ratios, and the same volume of T4 ligase </w:t>
      </w:r>
      <w:r>
        <w:rPr>
          <w:rFonts w:ascii="Times New Roman" w:hAnsi="Times New Roman" w:cs="Times New Roman"/>
          <w:sz w:val="24"/>
          <w:szCs w:val="24"/>
        </w:rPr>
        <w:t>wa</w:t>
      </w:r>
      <w:r w:rsidRPr="00393D94">
        <w:rPr>
          <w:rFonts w:ascii="Times New Roman" w:hAnsi="Times New Roman" w:cs="Times New Roman"/>
          <w:sz w:val="24"/>
          <w:szCs w:val="24"/>
        </w:rPr>
        <w:t>s added and incubated at 16 °C</w:t>
      </w:r>
      <w:r>
        <w:rPr>
          <w:rFonts w:ascii="Times New Roman" w:hAnsi="Times New Roman" w:cs="Times New Roman"/>
          <w:sz w:val="24"/>
          <w:szCs w:val="24"/>
        </w:rPr>
        <w:t xml:space="preserve"> for 30 minutes</w:t>
      </w:r>
      <w:r w:rsidRPr="00393D94">
        <w:rPr>
          <w:rFonts w:ascii="Times New Roman" w:hAnsi="Times New Roman" w:cs="Times New Roman"/>
          <w:sz w:val="24"/>
          <w:szCs w:val="24"/>
        </w:rPr>
        <w:t xml:space="preserve"> (If gene have enzyme cutting site, </w:t>
      </w:r>
      <w:r w:rsidR="00560CDD">
        <w:rPr>
          <w:rFonts w:ascii="Times New Roman" w:hAnsi="Times New Roman" w:cs="Times New Roman"/>
          <w:sz w:val="24"/>
          <w:szCs w:val="24"/>
        </w:rPr>
        <w:t>add</w:t>
      </w:r>
      <w:r w:rsidRPr="00393D94">
        <w:rPr>
          <w:rFonts w:ascii="Times New Roman" w:hAnsi="Times New Roman" w:cs="Times New Roman"/>
          <w:sz w:val="24"/>
          <w:szCs w:val="24"/>
        </w:rPr>
        <w:t xml:space="preserve"> the vector after 5 minutes). 5μL of ligation samples were transformed in 50 μ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393D94">
        <w:rPr>
          <w:rFonts w:ascii="Times New Roman" w:hAnsi="Times New Roman" w:cs="Times New Roman"/>
          <w:sz w:val="24"/>
          <w:szCs w:val="24"/>
        </w:rPr>
        <w:t xml:space="preserve"> of competent cells and heat-shocked and plated all on ampicillin plates. The colonies were randomly selected and determine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93D94">
        <w:rPr>
          <w:rFonts w:ascii="Times New Roman" w:hAnsi="Times New Roman" w:cs="Times New Roman"/>
          <w:sz w:val="24"/>
          <w:szCs w:val="24"/>
        </w:rPr>
        <w:t xml:space="preserve"> if the correct gene was cloned</w:t>
      </w:r>
      <w:r>
        <w:rPr>
          <w:rFonts w:ascii="Times New Roman" w:hAnsi="Times New Roman" w:cs="Times New Roman"/>
          <w:sz w:val="24"/>
          <w:szCs w:val="24"/>
        </w:rPr>
        <w:t xml:space="preserve"> by enzyme digestion using NcoI</w:t>
      </w:r>
      <w:r w:rsidRPr="00393D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93D94">
        <w:rPr>
          <w:rFonts w:ascii="Times New Roman" w:hAnsi="Times New Roman" w:cs="Times New Roman"/>
          <w:sz w:val="24"/>
          <w:szCs w:val="24"/>
        </w:rPr>
        <w:t>fter mini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93D94">
        <w:rPr>
          <w:rFonts w:ascii="Times New Roman" w:hAnsi="Times New Roman" w:cs="Times New Roman"/>
          <w:sz w:val="24"/>
          <w:szCs w:val="24"/>
        </w:rPr>
        <w:t>prep</w:t>
      </w:r>
      <w:r>
        <w:rPr>
          <w:rFonts w:ascii="Times New Roman" w:hAnsi="Times New Roman" w:cs="Times New Roman"/>
          <w:sz w:val="24"/>
          <w:szCs w:val="24"/>
        </w:rPr>
        <w:t xml:space="preserve"> plasmid</w:t>
      </w:r>
      <w:r w:rsidRPr="00393D94">
        <w:rPr>
          <w:rFonts w:ascii="Times New Roman" w:hAnsi="Times New Roman" w:cs="Times New Roman"/>
          <w:sz w:val="24"/>
          <w:szCs w:val="24"/>
        </w:rPr>
        <w:t xml:space="preserve"> purification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116486" w:rsidRDefault="00116486" w:rsidP="001164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16486" w:rsidRPr="00C66A35" w:rsidRDefault="00116486" w:rsidP="0011648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66A35">
        <w:rPr>
          <w:rFonts w:ascii="Times New Roman" w:hAnsi="Times New Roman" w:cs="Times New Roman" w:hint="eastAsia"/>
          <w:b/>
          <w:sz w:val="24"/>
          <w:szCs w:val="24"/>
        </w:rPr>
        <w:lastRenderedPageBreak/>
        <w:t>Reference</w:t>
      </w:r>
    </w:p>
    <w:p w:rsidR="00116486" w:rsidRPr="00116486" w:rsidRDefault="00116486" w:rsidP="00116486">
      <w:pPr>
        <w:spacing w:line="240" w:lineRule="auto"/>
        <w:ind w:left="720" w:hanging="720"/>
        <w:rPr>
          <w:rFonts w:ascii="맑은 고딕" w:eastAsia="맑은 고딕" w:hAnsi="맑은 고딕" w:cs="Times New Roman"/>
          <w:noProof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bookmarkStart w:id="1" w:name="_ENREF_1"/>
      <w:r w:rsidRPr="00116486">
        <w:rPr>
          <w:rFonts w:ascii="맑은 고딕" w:eastAsia="맑은 고딕" w:hAnsi="맑은 고딕" w:cs="Times New Roman"/>
          <w:noProof/>
          <w:szCs w:val="24"/>
        </w:rPr>
        <w:t>1</w:t>
      </w:r>
      <w:r w:rsidRPr="00116486">
        <w:rPr>
          <w:rFonts w:ascii="맑은 고딕" w:eastAsia="맑은 고딕" w:hAnsi="맑은 고딕" w:cs="Times New Roman"/>
          <w:noProof/>
          <w:szCs w:val="24"/>
        </w:rPr>
        <w:tab/>
        <w:t xml:space="preserve">Hoffmann, E., Stech, J., Guan, Y., Webster, R. G. &amp; Perez, D. R. Universal primer set for the full-length amplification of all influenza A viruses. </w:t>
      </w:r>
      <w:r w:rsidRPr="00116486">
        <w:rPr>
          <w:rFonts w:ascii="맑은 고딕" w:eastAsia="맑은 고딕" w:hAnsi="맑은 고딕" w:cs="Times New Roman"/>
          <w:i/>
          <w:noProof/>
          <w:szCs w:val="24"/>
        </w:rPr>
        <w:t>Archives of Virology</w:t>
      </w:r>
      <w:r w:rsidRPr="00116486">
        <w:rPr>
          <w:rFonts w:ascii="맑은 고딕" w:eastAsia="맑은 고딕" w:hAnsi="맑은 고딕" w:cs="Times New Roman"/>
          <w:noProof/>
          <w:szCs w:val="24"/>
        </w:rPr>
        <w:t xml:space="preserve"> </w:t>
      </w:r>
      <w:r w:rsidRPr="00116486">
        <w:rPr>
          <w:rFonts w:ascii="맑은 고딕" w:eastAsia="맑은 고딕" w:hAnsi="맑은 고딕" w:cs="Times New Roman"/>
          <w:b/>
          <w:noProof/>
          <w:szCs w:val="24"/>
        </w:rPr>
        <w:t>146</w:t>
      </w:r>
      <w:r w:rsidRPr="00116486">
        <w:rPr>
          <w:rFonts w:ascii="맑은 고딕" w:eastAsia="맑은 고딕" w:hAnsi="맑은 고딕" w:cs="Times New Roman"/>
          <w:noProof/>
          <w:szCs w:val="24"/>
        </w:rPr>
        <w:t>, 2275-2289, doi:10.1007/s007050170002 (2001).</w:t>
      </w:r>
      <w:bookmarkEnd w:id="1"/>
    </w:p>
    <w:p w:rsidR="00116486" w:rsidRDefault="00116486" w:rsidP="00116486">
      <w:pPr>
        <w:spacing w:line="240" w:lineRule="auto"/>
        <w:rPr>
          <w:rFonts w:ascii="Calibri" w:hAnsi="Calibri" w:cs="Calibri"/>
          <w:noProof/>
          <w:szCs w:val="24"/>
        </w:rPr>
      </w:pPr>
    </w:p>
    <w:p w:rsidR="00116486" w:rsidRPr="00A90905" w:rsidRDefault="00116486" w:rsidP="00A90905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116486" w:rsidRPr="00A90905" w:rsidSect="001F74F7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:rsidR="000B0444" w:rsidRPr="007154C1" w:rsidRDefault="000B0444">
      <w:pPr>
        <w:widowControl/>
        <w:wordWrap/>
        <w:autoSpaceDE/>
        <w:autoSpaceDN/>
        <w:rPr>
          <w:rFonts w:ascii="Times New Roman" w:hAnsi="Times New Roman" w:cs="Times New Roman"/>
          <w:b/>
        </w:rPr>
      </w:pPr>
    </w:p>
    <w:p w:rsidR="00473A8F" w:rsidRPr="00473A8F" w:rsidRDefault="00473A8F" w:rsidP="00473A8F">
      <w:pPr>
        <w:rPr>
          <w:rFonts w:ascii="Times New Roman" w:hAnsi="Times New Roman" w:cs="Times New Roman"/>
          <w:b/>
        </w:rPr>
      </w:pPr>
    </w:p>
    <w:sectPr w:rsidR="00473A8F" w:rsidRPr="00473A8F" w:rsidSect="000B044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769" w:rsidRDefault="00160769" w:rsidP="00A067D7">
      <w:pPr>
        <w:spacing w:after="0" w:line="240" w:lineRule="auto"/>
      </w:pPr>
      <w:r>
        <w:separator/>
      </w:r>
    </w:p>
  </w:endnote>
  <w:endnote w:type="continuationSeparator" w:id="0">
    <w:p w:rsidR="00160769" w:rsidRDefault="00160769" w:rsidP="00A0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769" w:rsidRDefault="00160769" w:rsidP="00A067D7">
      <w:pPr>
        <w:spacing w:after="0" w:line="240" w:lineRule="auto"/>
      </w:pPr>
      <w:r>
        <w:separator/>
      </w:r>
    </w:p>
  </w:footnote>
  <w:footnote w:type="continuationSeparator" w:id="0">
    <w:p w:rsidR="00160769" w:rsidRDefault="00160769" w:rsidP="00A067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wdaffr9r3wf2pbexawbpada152w5t2dt5d9r&quot;&gt;My EndNote Library&lt;record-ids&gt;&lt;item&gt;1&lt;/item&gt;&lt;/record-ids&gt;&lt;/item&gt;&lt;/Libraries&gt;"/>
  </w:docVars>
  <w:rsids>
    <w:rsidRoot w:val="00473A8F"/>
    <w:rsid w:val="00045C39"/>
    <w:rsid w:val="000B0444"/>
    <w:rsid w:val="00107530"/>
    <w:rsid w:val="00116486"/>
    <w:rsid w:val="0015794A"/>
    <w:rsid w:val="00160769"/>
    <w:rsid w:val="001745A0"/>
    <w:rsid w:val="001F74F7"/>
    <w:rsid w:val="00355F41"/>
    <w:rsid w:val="003C6C1D"/>
    <w:rsid w:val="00473A8F"/>
    <w:rsid w:val="004926DD"/>
    <w:rsid w:val="00560CDD"/>
    <w:rsid w:val="00616279"/>
    <w:rsid w:val="006D659C"/>
    <w:rsid w:val="006F6CBC"/>
    <w:rsid w:val="007154C1"/>
    <w:rsid w:val="00782E9C"/>
    <w:rsid w:val="009B5DBA"/>
    <w:rsid w:val="009C1CD0"/>
    <w:rsid w:val="00A067D7"/>
    <w:rsid w:val="00A90905"/>
    <w:rsid w:val="00AE381B"/>
    <w:rsid w:val="00C654BA"/>
    <w:rsid w:val="00C66A35"/>
    <w:rsid w:val="00DD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169502"/>
  <w15:chartTrackingRefBased/>
  <w15:docId w15:val="{6699233A-A502-4B91-AB6F-F979DA172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3A8F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473A8F"/>
    <w:rPr>
      <w:color w:val="0563C1" w:themeColor="hyperlink"/>
      <w:u w:val="single"/>
    </w:rPr>
  </w:style>
  <w:style w:type="paragraph" w:customStyle="1" w:styleId="Paragraph">
    <w:name w:val="Paragraph"/>
    <w:basedOn w:val="a"/>
    <w:rsid w:val="00473A8F"/>
    <w:pPr>
      <w:widowControl/>
      <w:wordWrap/>
      <w:autoSpaceDE/>
      <w:autoSpaceDN/>
      <w:spacing w:before="120" w:after="0" w:line="240" w:lineRule="auto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a4">
    <w:name w:val="annotation reference"/>
    <w:basedOn w:val="a0"/>
    <w:uiPriority w:val="99"/>
    <w:semiHidden/>
    <w:unhideWhenUsed/>
    <w:rsid w:val="00473A8F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473A8F"/>
    <w:pPr>
      <w:spacing w:line="240" w:lineRule="auto"/>
    </w:pPr>
    <w:rPr>
      <w:szCs w:val="20"/>
    </w:rPr>
  </w:style>
  <w:style w:type="character" w:customStyle="1" w:styleId="Char">
    <w:name w:val="메모 텍스트 Char"/>
    <w:basedOn w:val="a0"/>
    <w:link w:val="a5"/>
    <w:uiPriority w:val="99"/>
    <w:rsid w:val="00473A8F"/>
    <w:rPr>
      <w:szCs w:val="20"/>
    </w:rPr>
  </w:style>
  <w:style w:type="paragraph" w:styleId="a6">
    <w:name w:val="Balloon Text"/>
    <w:basedOn w:val="a"/>
    <w:link w:val="Char0"/>
    <w:uiPriority w:val="99"/>
    <w:semiHidden/>
    <w:unhideWhenUsed/>
    <w:rsid w:val="00473A8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6"/>
    <w:uiPriority w:val="99"/>
    <w:semiHidden/>
    <w:rsid w:val="00473A8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annotation subject"/>
    <w:basedOn w:val="a5"/>
    <w:next w:val="a5"/>
    <w:link w:val="Char1"/>
    <w:uiPriority w:val="99"/>
    <w:semiHidden/>
    <w:unhideWhenUsed/>
    <w:rsid w:val="00473A8F"/>
    <w:pPr>
      <w:spacing w:line="259" w:lineRule="auto"/>
      <w:jc w:val="left"/>
    </w:pPr>
    <w:rPr>
      <w:b/>
      <w:bCs/>
      <w:szCs w:val="22"/>
    </w:rPr>
  </w:style>
  <w:style w:type="character" w:customStyle="1" w:styleId="Char1">
    <w:name w:val="메모 주제 Char"/>
    <w:basedOn w:val="Char"/>
    <w:link w:val="a7"/>
    <w:uiPriority w:val="99"/>
    <w:semiHidden/>
    <w:rsid w:val="00473A8F"/>
    <w:rPr>
      <w:b/>
      <w:bCs/>
      <w:szCs w:val="20"/>
    </w:rPr>
  </w:style>
  <w:style w:type="character" w:customStyle="1" w:styleId="shorttext">
    <w:name w:val="short_text"/>
    <w:basedOn w:val="a0"/>
    <w:rsid w:val="000B0444"/>
  </w:style>
  <w:style w:type="paragraph" w:styleId="a8">
    <w:name w:val="header"/>
    <w:basedOn w:val="a"/>
    <w:link w:val="Char2"/>
    <w:uiPriority w:val="99"/>
    <w:unhideWhenUsed/>
    <w:rsid w:val="00A067D7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8"/>
    <w:uiPriority w:val="99"/>
    <w:rsid w:val="00A067D7"/>
  </w:style>
  <w:style w:type="paragraph" w:styleId="a9">
    <w:name w:val="footer"/>
    <w:basedOn w:val="a"/>
    <w:link w:val="Char3"/>
    <w:uiPriority w:val="99"/>
    <w:unhideWhenUsed/>
    <w:rsid w:val="00A067D7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9"/>
    <w:uiPriority w:val="99"/>
    <w:rsid w:val="00A06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ngminsuk@chungbuk.ac.k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송 민석</cp:lastModifiedBy>
  <cp:revision>33</cp:revision>
  <dcterms:created xsi:type="dcterms:W3CDTF">2019-03-21T07:26:00Z</dcterms:created>
  <dcterms:modified xsi:type="dcterms:W3CDTF">2019-03-21T12:05:00Z</dcterms:modified>
</cp:coreProperties>
</file>