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3A7" w:rsidRPr="008B0525" w:rsidRDefault="008B0525">
      <w:pPr>
        <w:rPr>
          <w:rFonts w:ascii="Times New Roman" w:hAnsi="Times New Roman" w:cs="Times New Roman"/>
          <w:sz w:val="40"/>
          <w:szCs w:val="40"/>
          <w:lang w:val="en-US"/>
        </w:rPr>
      </w:pPr>
      <w:r w:rsidRPr="008B0525">
        <w:rPr>
          <w:rFonts w:ascii="Times New Roman" w:hAnsi="Times New Roman" w:cs="Times New Roman"/>
          <w:sz w:val="32"/>
          <w:szCs w:val="32"/>
          <w:lang w:val="en-US"/>
        </w:rPr>
        <w:t>Supplementary</w:t>
      </w:r>
      <w:r w:rsidRPr="008B0525">
        <w:rPr>
          <w:rFonts w:ascii="Times New Roman" w:hAnsi="Times New Roman" w:cs="Times New Roman"/>
          <w:sz w:val="40"/>
          <w:szCs w:val="40"/>
          <w:lang w:val="en-US"/>
        </w:rPr>
        <w:t xml:space="preserve"> </w:t>
      </w:r>
      <w:r w:rsidRPr="008B0525">
        <w:rPr>
          <w:rFonts w:ascii="Times New Roman" w:hAnsi="Times New Roman" w:cs="Times New Roman"/>
          <w:sz w:val="32"/>
          <w:szCs w:val="32"/>
          <w:lang w:val="en-US"/>
        </w:rPr>
        <w:t>Information</w:t>
      </w:r>
    </w:p>
    <w:p w:rsidR="008B0525" w:rsidRPr="008B0525" w:rsidRDefault="008B0525" w:rsidP="008B0525">
      <w:pPr>
        <w:pStyle w:val="NormalWeb"/>
        <w:spacing w:line="480" w:lineRule="auto"/>
        <w:rPr>
          <w:lang w:val="en-US"/>
        </w:rPr>
      </w:pPr>
      <w:r w:rsidRPr="008B0525">
        <w:rPr>
          <w:lang w:val="en-US"/>
        </w:rPr>
        <w:t>A new computational approach to estimate whole-brain effective connectivity from functional and structural MRI, applied to language development</w:t>
      </w:r>
    </w:p>
    <w:p w:rsidR="00947130" w:rsidRPr="00947130" w:rsidRDefault="008B0525" w:rsidP="00947130">
      <w:pPr>
        <w:pStyle w:val="NormalWeb"/>
        <w:spacing w:line="480" w:lineRule="auto"/>
        <w:rPr>
          <w:b/>
          <w:sz w:val="20"/>
          <w:szCs w:val="20"/>
          <w:lang w:val="de-DE"/>
        </w:rPr>
      </w:pPr>
      <w:r w:rsidRPr="008B0525">
        <w:rPr>
          <w:sz w:val="20"/>
          <w:szCs w:val="20"/>
          <w:lang w:val="de-DE"/>
        </w:rPr>
        <w:t xml:space="preserve">Gerald Hahn, Michael A. Skeide, Dante Mantini, </w:t>
      </w:r>
      <w:r w:rsidRPr="008B0525">
        <w:rPr>
          <w:color w:val="000000"/>
          <w:sz w:val="20"/>
          <w:szCs w:val="20"/>
          <w:shd w:val="clear" w:color="auto" w:fill="FFFFFF"/>
          <w:lang w:val="de-DE"/>
        </w:rPr>
        <w:t xml:space="preserve">Marco Ganzetti, </w:t>
      </w:r>
      <w:r w:rsidRPr="008B0525">
        <w:rPr>
          <w:sz w:val="20"/>
          <w:szCs w:val="20"/>
          <w:lang w:val="de-DE"/>
        </w:rPr>
        <w:t>Alain Destexhe, Angela D. Friederici, Gustavo Deco</w:t>
      </w:r>
      <w:r w:rsidR="00947130">
        <w:rPr>
          <w:sz w:val="20"/>
          <w:szCs w:val="20"/>
          <w:lang w:val="de-DE"/>
        </w:rPr>
        <w:t>.</w:t>
      </w:r>
    </w:p>
    <w:p w:rsidR="00947130" w:rsidRDefault="00947130" w:rsidP="00322181">
      <w:pPr>
        <w:spacing w:line="480" w:lineRule="auto"/>
        <w:jc w:val="center"/>
        <w:rPr>
          <w:rFonts w:ascii="Times New Roman" w:hAnsi="Times New Roman"/>
          <w:noProof/>
          <w:lang w:eastAsia="es-ES"/>
        </w:rPr>
      </w:pPr>
    </w:p>
    <w:p w:rsidR="00D33258" w:rsidRDefault="00D33258" w:rsidP="00322181">
      <w:pPr>
        <w:spacing w:line="480" w:lineRule="auto"/>
        <w:jc w:val="center"/>
        <w:rPr>
          <w:rFonts w:ascii="Times New Roman" w:hAnsi="Times New Roman"/>
          <w:noProof/>
          <w:lang w:eastAsia="es-ES"/>
        </w:rPr>
      </w:pPr>
    </w:p>
    <w:p w:rsidR="00322181" w:rsidRDefault="007B323B" w:rsidP="00322181">
      <w:pPr>
        <w:spacing w:line="480" w:lineRule="auto"/>
        <w:jc w:val="center"/>
        <w:rPr>
          <w:rFonts w:ascii="Times New Roman" w:hAnsi="Times New Roman"/>
          <w:lang w:val="en-US"/>
        </w:rPr>
      </w:pPr>
      <w:r>
        <w:rPr>
          <w:rFonts w:ascii="Times New Roman" w:hAnsi="Times New Roman"/>
          <w:noProof/>
          <w:lang w:eastAsia="es-ES"/>
        </w:rPr>
        <w:drawing>
          <wp:inline distT="0" distB="0" distL="0" distR="0">
            <wp:extent cx="5400040" cy="2632075"/>
            <wp:effectExtent l="19050" t="0" r="0" b="0"/>
            <wp:docPr id="4" name="3 Imagen" descr="Supp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1.png"/>
                    <pic:cNvPicPr/>
                  </pic:nvPicPr>
                  <pic:blipFill>
                    <a:blip r:embed="rId5" cstate="print"/>
                    <a:stretch>
                      <a:fillRect/>
                    </a:stretch>
                  </pic:blipFill>
                  <pic:spPr>
                    <a:xfrm>
                      <a:off x="0" y="0"/>
                      <a:ext cx="5400040" cy="2632075"/>
                    </a:xfrm>
                    <a:prstGeom prst="rect">
                      <a:avLst/>
                    </a:prstGeom>
                  </pic:spPr>
                </pic:pic>
              </a:graphicData>
            </a:graphic>
          </wp:inline>
        </w:drawing>
      </w:r>
    </w:p>
    <w:p w:rsidR="00CC07CC" w:rsidRDefault="00682CAA" w:rsidP="00CC07CC">
      <w:pPr>
        <w:spacing w:line="480" w:lineRule="auto"/>
        <w:jc w:val="both"/>
        <w:rPr>
          <w:rFonts w:ascii="Times New Roman" w:hAnsi="Times New Roman"/>
          <w:sz w:val="16"/>
          <w:szCs w:val="16"/>
          <w:lang w:val="en-US"/>
        </w:rPr>
      </w:pPr>
      <w:proofErr w:type="gramStart"/>
      <w:r>
        <w:rPr>
          <w:rFonts w:ascii="Times New Roman" w:hAnsi="Times New Roman"/>
          <w:b/>
          <w:sz w:val="16"/>
          <w:szCs w:val="16"/>
          <w:lang w:val="en-US"/>
        </w:rPr>
        <w:t xml:space="preserve">Supplementary </w:t>
      </w:r>
      <w:r w:rsidR="00322181" w:rsidRPr="00392B97">
        <w:rPr>
          <w:rFonts w:ascii="Times New Roman" w:hAnsi="Times New Roman"/>
          <w:b/>
          <w:sz w:val="16"/>
          <w:szCs w:val="16"/>
          <w:lang w:val="en-US"/>
        </w:rPr>
        <w:t>Fig. 1.</w:t>
      </w:r>
      <w:proofErr w:type="gramEnd"/>
      <w:r w:rsidR="00322181" w:rsidRPr="00392B97">
        <w:rPr>
          <w:rFonts w:ascii="Times New Roman" w:hAnsi="Times New Roman"/>
          <w:sz w:val="16"/>
          <w:szCs w:val="16"/>
          <w:lang w:val="en-US"/>
        </w:rPr>
        <w:t xml:space="preserve"> </w:t>
      </w:r>
      <w:r w:rsidR="007E4818">
        <w:rPr>
          <w:rFonts w:ascii="Times New Roman" w:hAnsi="Times New Roman"/>
          <w:sz w:val="16"/>
          <w:szCs w:val="16"/>
          <w:lang w:val="en-US"/>
        </w:rPr>
        <w:t xml:space="preserve">Fitting local node dynamics to empirical data </w:t>
      </w:r>
      <w:r w:rsidR="00CC07CC">
        <w:rPr>
          <w:rFonts w:ascii="Times New Roman" w:hAnsi="Times New Roman"/>
          <w:sz w:val="16"/>
          <w:szCs w:val="16"/>
          <w:lang w:val="en-US"/>
        </w:rPr>
        <w:t>(A) Similarity (correlation coefficient)</w:t>
      </w:r>
      <w:r w:rsidR="00CC07CC" w:rsidRPr="00392B97">
        <w:rPr>
          <w:rFonts w:ascii="Times New Roman" w:hAnsi="Times New Roman"/>
          <w:sz w:val="16"/>
          <w:szCs w:val="16"/>
          <w:lang w:val="en-US"/>
        </w:rPr>
        <w:t xml:space="preserve"> between empirical and simulated power spectrum amplitude obtained for each area as a function of optimization s</w:t>
      </w:r>
      <w:r w:rsidR="00CC07CC">
        <w:rPr>
          <w:rFonts w:ascii="Times New Roman" w:hAnsi="Times New Roman"/>
          <w:sz w:val="16"/>
          <w:szCs w:val="16"/>
          <w:lang w:val="en-US"/>
        </w:rPr>
        <w:t>teps and all four age groups. (B</w:t>
      </w:r>
      <w:r w:rsidR="00CC07CC" w:rsidRPr="00392B97">
        <w:rPr>
          <w:rFonts w:ascii="Times New Roman" w:hAnsi="Times New Roman"/>
          <w:sz w:val="16"/>
          <w:szCs w:val="16"/>
          <w:lang w:val="en-US"/>
        </w:rPr>
        <w:t xml:space="preserve">) Similarity </w:t>
      </w:r>
      <w:r w:rsidR="00CC07CC">
        <w:rPr>
          <w:rFonts w:ascii="Times New Roman" w:hAnsi="Times New Roman"/>
          <w:sz w:val="16"/>
          <w:szCs w:val="16"/>
          <w:lang w:val="en-US"/>
        </w:rPr>
        <w:t xml:space="preserve">(correlation coefficient) </w:t>
      </w:r>
      <w:r w:rsidR="00CC07CC" w:rsidRPr="00392B97">
        <w:rPr>
          <w:rFonts w:ascii="Times New Roman" w:hAnsi="Times New Roman"/>
          <w:sz w:val="16"/>
          <w:szCs w:val="16"/>
          <w:lang w:val="en-US"/>
        </w:rPr>
        <w:t>between empirical and model functional connectivity matrices shown for different levels of model optimization of power spec</w:t>
      </w:r>
      <w:r w:rsidR="00FB063D">
        <w:rPr>
          <w:rFonts w:ascii="Times New Roman" w:hAnsi="Times New Roman"/>
          <w:sz w:val="16"/>
          <w:szCs w:val="16"/>
          <w:lang w:val="en-US"/>
        </w:rPr>
        <w:t>trum amplitude as depicted in (A</w:t>
      </w:r>
      <w:r w:rsidR="00CC07CC" w:rsidRPr="00392B97">
        <w:rPr>
          <w:rFonts w:ascii="Times New Roman" w:hAnsi="Times New Roman"/>
          <w:sz w:val="16"/>
          <w:szCs w:val="16"/>
          <w:lang w:val="en-US"/>
        </w:rPr>
        <w:t>) and for direct and indirect FC.</w:t>
      </w:r>
    </w:p>
    <w:p w:rsidR="00322181" w:rsidRDefault="00322181" w:rsidP="00322181">
      <w:pPr>
        <w:spacing w:line="480" w:lineRule="auto"/>
        <w:jc w:val="both"/>
        <w:rPr>
          <w:rFonts w:ascii="Times New Roman" w:hAnsi="Times New Roman"/>
          <w:sz w:val="16"/>
          <w:szCs w:val="16"/>
          <w:lang w:val="en-US"/>
        </w:rPr>
      </w:pPr>
    </w:p>
    <w:p w:rsidR="00322181" w:rsidRDefault="007B323B" w:rsidP="00322181">
      <w:pPr>
        <w:spacing w:line="480" w:lineRule="auto"/>
        <w:jc w:val="center"/>
        <w:rPr>
          <w:rFonts w:ascii="Times New Roman" w:hAnsi="Times New Roman"/>
          <w:lang w:val="en-US"/>
        </w:rPr>
      </w:pPr>
      <w:r>
        <w:rPr>
          <w:rFonts w:ascii="Times New Roman" w:hAnsi="Times New Roman"/>
          <w:noProof/>
          <w:lang w:eastAsia="es-ES"/>
        </w:rPr>
        <w:lastRenderedPageBreak/>
        <w:drawing>
          <wp:inline distT="0" distB="0" distL="0" distR="0">
            <wp:extent cx="5400040" cy="4077335"/>
            <wp:effectExtent l="19050" t="0" r="0" b="0"/>
            <wp:docPr id="3" name="2 Imagen" descr="Supp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2.png"/>
                    <pic:cNvPicPr/>
                  </pic:nvPicPr>
                  <pic:blipFill>
                    <a:blip r:embed="rId6" cstate="print"/>
                    <a:stretch>
                      <a:fillRect/>
                    </a:stretch>
                  </pic:blipFill>
                  <pic:spPr>
                    <a:xfrm>
                      <a:off x="0" y="0"/>
                      <a:ext cx="5400040" cy="4077335"/>
                    </a:xfrm>
                    <a:prstGeom prst="rect">
                      <a:avLst/>
                    </a:prstGeom>
                  </pic:spPr>
                </pic:pic>
              </a:graphicData>
            </a:graphic>
          </wp:inline>
        </w:drawing>
      </w:r>
    </w:p>
    <w:p w:rsidR="007B323B" w:rsidRDefault="007B323B" w:rsidP="007B323B">
      <w:pPr>
        <w:spacing w:line="480" w:lineRule="auto"/>
        <w:jc w:val="both"/>
        <w:rPr>
          <w:rFonts w:ascii="Times New Roman" w:hAnsi="Times New Roman"/>
          <w:sz w:val="16"/>
          <w:szCs w:val="16"/>
          <w:lang w:val="en-US"/>
        </w:rPr>
      </w:pPr>
      <w:r>
        <w:rPr>
          <w:rFonts w:ascii="Times New Roman" w:hAnsi="Times New Roman"/>
          <w:b/>
          <w:sz w:val="16"/>
          <w:szCs w:val="16"/>
          <w:lang w:val="en-US"/>
        </w:rPr>
        <w:t>Supplementary Fig.</w:t>
      </w:r>
      <w:r w:rsidR="00322181" w:rsidRPr="00392B97">
        <w:rPr>
          <w:rFonts w:ascii="Times New Roman" w:hAnsi="Times New Roman"/>
          <w:b/>
          <w:sz w:val="16"/>
          <w:szCs w:val="16"/>
          <w:lang w:val="en-US"/>
        </w:rPr>
        <w:t xml:space="preserve"> 2</w:t>
      </w:r>
      <w:r>
        <w:rPr>
          <w:rFonts w:ascii="Times New Roman" w:hAnsi="Times New Roman"/>
          <w:b/>
          <w:sz w:val="16"/>
          <w:szCs w:val="16"/>
          <w:lang w:val="en-US"/>
        </w:rPr>
        <w:t xml:space="preserve"> </w:t>
      </w:r>
      <w:r w:rsidR="007E4818">
        <w:rPr>
          <w:rFonts w:ascii="Times New Roman" w:hAnsi="Times New Roman"/>
          <w:sz w:val="16"/>
          <w:szCs w:val="16"/>
          <w:lang w:val="en-US"/>
        </w:rPr>
        <w:t xml:space="preserve">Analysis of global dynamics </w:t>
      </w:r>
      <w:r w:rsidR="00FB063D" w:rsidRPr="00FB063D">
        <w:rPr>
          <w:rFonts w:ascii="Times New Roman" w:hAnsi="Times New Roman"/>
          <w:sz w:val="16"/>
          <w:szCs w:val="16"/>
          <w:lang w:val="en-US"/>
        </w:rPr>
        <w:t>(A)</w:t>
      </w:r>
      <w:r w:rsidR="00FB063D">
        <w:rPr>
          <w:rFonts w:ascii="Times New Roman" w:hAnsi="Times New Roman"/>
          <w:sz w:val="16"/>
          <w:szCs w:val="16"/>
          <w:lang w:val="en-US"/>
        </w:rPr>
        <w:t xml:space="preserve"> </w:t>
      </w:r>
      <w:r w:rsidRPr="00392B97">
        <w:rPr>
          <w:rFonts w:ascii="Times New Roman" w:hAnsi="Times New Roman"/>
          <w:sz w:val="16"/>
          <w:szCs w:val="16"/>
          <w:lang w:val="en-US"/>
        </w:rPr>
        <w:t>Top: Example of an empirical time series and its positive peaks (red asterisk). Bottom: Raster plots for positive peak times (dots) obtained from model time series and connected based on the adult SC matrix for three diff</w:t>
      </w:r>
      <w:r w:rsidR="002263DB">
        <w:rPr>
          <w:rFonts w:ascii="Times New Roman" w:hAnsi="Times New Roman"/>
          <w:sz w:val="16"/>
          <w:szCs w:val="16"/>
          <w:lang w:val="en-US"/>
        </w:rPr>
        <w:t>erent values of the bifurcation parameter (a)</w:t>
      </w:r>
      <w:r w:rsidRPr="00392B97">
        <w:rPr>
          <w:rFonts w:ascii="Times New Roman" w:hAnsi="Times New Roman"/>
          <w:sz w:val="16"/>
          <w:szCs w:val="16"/>
          <w:lang w:val="en-US"/>
        </w:rPr>
        <w:t>.</w:t>
      </w:r>
      <w:r w:rsidR="002263DB">
        <w:rPr>
          <w:rFonts w:ascii="Times New Roman" w:hAnsi="Times New Roman"/>
          <w:sz w:val="16"/>
          <w:szCs w:val="16"/>
          <w:lang w:val="en-US"/>
        </w:rPr>
        <w:t xml:space="preserve"> The bifurcation parameter</w:t>
      </w:r>
      <w:r w:rsidRPr="00392B97">
        <w:rPr>
          <w:rFonts w:ascii="Times New Roman" w:hAnsi="Times New Roman"/>
          <w:sz w:val="16"/>
          <w:szCs w:val="16"/>
          <w:lang w:val="en-US"/>
        </w:rPr>
        <w:t xml:space="preserve"> </w:t>
      </w:r>
      <w:r w:rsidR="00FB063D">
        <w:rPr>
          <w:rFonts w:ascii="Times New Roman" w:hAnsi="Times New Roman"/>
          <w:sz w:val="16"/>
          <w:szCs w:val="16"/>
          <w:lang w:val="en-US"/>
        </w:rPr>
        <w:t>was uniform across all nodes. (</w:t>
      </w:r>
      <w:r w:rsidR="00DF260C">
        <w:rPr>
          <w:rFonts w:ascii="Times New Roman" w:hAnsi="Times New Roman"/>
          <w:sz w:val="16"/>
          <w:szCs w:val="16"/>
          <w:lang w:val="en-US"/>
        </w:rPr>
        <w:t xml:space="preserve">B) </w:t>
      </w:r>
      <w:r w:rsidRPr="00392B97">
        <w:rPr>
          <w:rFonts w:ascii="Times New Roman" w:hAnsi="Times New Roman"/>
          <w:sz w:val="16"/>
          <w:szCs w:val="16"/>
          <w:lang w:val="en-US"/>
        </w:rPr>
        <w:t xml:space="preserve">Schematic raster plot of peak events for a time window of 5 TR showing different global synchronization levels and associated </w:t>
      </w:r>
      <w:proofErr w:type="spellStart"/>
      <w:r w:rsidRPr="00392B97">
        <w:rPr>
          <w:rFonts w:ascii="Times New Roman" w:hAnsi="Times New Roman"/>
          <w:sz w:val="16"/>
          <w:szCs w:val="16"/>
          <w:lang w:val="en-US"/>
        </w:rPr>
        <w:t>Fano</w:t>
      </w:r>
      <w:proofErr w:type="spellEnd"/>
      <w:r w:rsidRPr="00392B97">
        <w:rPr>
          <w:rFonts w:ascii="Times New Roman" w:hAnsi="Times New Roman"/>
          <w:sz w:val="16"/>
          <w:szCs w:val="16"/>
          <w:lang w:val="en-US"/>
        </w:rPr>
        <w:t xml:space="preserve"> factors (FF). </w:t>
      </w:r>
      <w:r w:rsidR="00611015">
        <w:rPr>
          <w:rFonts w:ascii="Times New Roman" w:hAnsi="Times New Roman"/>
          <w:sz w:val="16"/>
          <w:szCs w:val="16"/>
          <w:lang w:val="en-US"/>
        </w:rPr>
        <w:t>(C</w:t>
      </w:r>
      <w:r w:rsidR="00611015" w:rsidRPr="00392B97">
        <w:rPr>
          <w:rFonts w:ascii="Times New Roman" w:hAnsi="Times New Roman"/>
          <w:sz w:val="16"/>
          <w:szCs w:val="16"/>
          <w:lang w:val="en-US"/>
        </w:rPr>
        <w:t xml:space="preserve">) Empirical </w:t>
      </w:r>
      <w:proofErr w:type="spellStart"/>
      <w:r w:rsidR="00611015" w:rsidRPr="00392B97">
        <w:rPr>
          <w:rFonts w:ascii="Times New Roman" w:hAnsi="Times New Roman"/>
          <w:sz w:val="16"/>
          <w:szCs w:val="16"/>
          <w:lang w:val="en-US"/>
        </w:rPr>
        <w:t>Fano</w:t>
      </w:r>
      <w:proofErr w:type="spellEnd"/>
      <w:r w:rsidR="00611015" w:rsidRPr="00392B97">
        <w:rPr>
          <w:rFonts w:ascii="Times New Roman" w:hAnsi="Times New Roman"/>
          <w:sz w:val="16"/>
          <w:szCs w:val="16"/>
          <w:lang w:val="en-US"/>
        </w:rPr>
        <w:t xml:space="preserve"> factor distributions for all four age groups calculated for window size = 5TR. The distribution follows an exponential distribution with exponent </w:t>
      </w:r>
      <w:r w:rsidR="00611015" w:rsidRPr="00392B97">
        <w:rPr>
          <w:rFonts w:ascii="Times New Roman" w:hAnsi="Times New Roman"/>
          <w:i/>
          <w:sz w:val="16"/>
          <w:szCs w:val="16"/>
          <w:lang w:val="en-US"/>
        </w:rPr>
        <w:t>λ</w:t>
      </w:r>
      <w:r w:rsidR="00611015" w:rsidRPr="00392B97">
        <w:rPr>
          <w:rFonts w:ascii="Times New Roman" w:hAnsi="Times New Roman"/>
          <w:sz w:val="16"/>
          <w:szCs w:val="16"/>
          <w:lang w:val="en-US"/>
        </w:rPr>
        <w:t xml:space="preserve"> (dashed line).</w:t>
      </w:r>
      <w:r w:rsidR="00611015" w:rsidRPr="00611015">
        <w:rPr>
          <w:rFonts w:ascii="Times New Roman" w:hAnsi="Times New Roman"/>
          <w:sz w:val="16"/>
          <w:szCs w:val="16"/>
          <w:lang w:val="en-US"/>
        </w:rPr>
        <w:t xml:space="preserve"> </w:t>
      </w:r>
      <w:r w:rsidR="00611015">
        <w:rPr>
          <w:rFonts w:ascii="Times New Roman" w:hAnsi="Times New Roman"/>
          <w:sz w:val="16"/>
          <w:szCs w:val="16"/>
          <w:lang w:val="en-US"/>
        </w:rPr>
        <w:t>(D</w:t>
      </w:r>
      <w:r w:rsidR="00611015" w:rsidRPr="00392B97">
        <w:rPr>
          <w:rFonts w:ascii="Times New Roman" w:hAnsi="Times New Roman"/>
          <w:sz w:val="16"/>
          <w:szCs w:val="16"/>
          <w:lang w:val="en-US"/>
        </w:rPr>
        <w:t>) Absolute difference between empirical and model FF distribution exponent as</w:t>
      </w:r>
      <w:r w:rsidR="002263DB">
        <w:rPr>
          <w:rFonts w:ascii="Times New Roman" w:hAnsi="Times New Roman"/>
          <w:sz w:val="16"/>
          <w:szCs w:val="16"/>
          <w:lang w:val="en-US"/>
        </w:rPr>
        <w:t xml:space="preserve"> a function of the bifurcation parameter (a)</w:t>
      </w:r>
      <w:r w:rsidR="00611015" w:rsidRPr="00392B97">
        <w:rPr>
          <w:rFonts w:ascii="Times New Roman" w:hAnsi="Times New Roman"/>
          <w:sz w:val="16"/>
          <w:szCs w:val="16"/>
          <w:lang w:val="en-US"/>
        </w:rPr>
        <w:t xml:space="preserve"> and all four age groups.</w:t>
      </w:r>
    </w:p>
    <w:p w:rsidR="00064A6D" w:rsidRDefault="00064A6D" w:rsidP="00322181">
      <w:pPr>
        <w:spacing w:line="480" w:lineRule="auto"/>
        <w:jc w:val="both"/>
        <w:rPr>
          <w:rFonts w:ascii="Times New Roman" w:hAnsi="Times New Roman"/>
          <w:lang w:val="en-US"/>
        </w:rPr>
      </w:pPr>
    </w:p>
    <w:p w:rsidR="00960149" w:rsidRDefault="00DA0381" w:rsidP="00322181">
      <w:pPr>
        <w:spacing w:line="480" w:lineRule="auto"/>
        <w:jc w:val="both"/>
        <w:rPr>
          <w:rFonts w:ascii="Times New Roman" w:hAnsi="Times New Roman"/>
          <w:lang w:val="en-US"/>
        </w:rPr>
      </w:pPr>
      <w:r>
        <w:rPr>
          <w:rFonts w:ascii="Times New Roman" w:hAnsi="Times New Roman"/>
          <w:noProof/>
          <w:lang w:eastAsia="es-ES"/>
        </w:rPr>
        <w:lastRenderedPageBreak/>
        <w:drawing>
          <wp:inline distT="0" distB="0" distL="0" distR="0">
            <wp:extent cx="5400040" cy="5043805"/>
            <wp:effectExtent l="19050" t="0" r="0" b="0"/>
            <wp:docPr id="5" name="4 Imagen" descr="Supp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3.png"/>
                    <pic:cNvPicPr/>
                  </pic:nvPicPr>
                  <pic:blipFill>
                    <a:blip r:embed="rId7" cstate="print"/>
                    <a:stretch>
                      <a:fillRect/>
                    </a:stretch>
                  </pic:blipFill>
                  <pic:spPr>
                    <a:xfrm>
                      <a:off x="0" y="0"/>
                      <a:ext cx="5400040" cy="5043805"/>
                    </a:xfrm>
                    <a:prstGeom prst="rect">
                      <a:avLst/>
                    </a:prstGeom>
                  </pic:spPr>
                </pic:pic>
              </a:graphicData>
            </a:graphic>
          </wp:inline>
        </w:drawing>
      </w:r>
    </w:p>
    <w:p w:rsidR="00960149" w:rsidRDefault="00DD1A66" w:rsidP="00322181">
      <w:pPr>
        <w:spacing w:line="480" w:lineRule="auto"/>
        <w:jc w:val="both"/>
        <w:rPr>
          <w:rFonts w:ascii="Times New Roman" w:hAnsi="Times New Roman"/>
          <w:sz w:val="16"/>
          <w:szCs w:val="16"/>
          <w:lang w:val="en-US"/>
        </w:rPr>
      </w:pPr>
      <w:proofErr w:type="gramStart"/>
      <w:r>
        <w:rPr>
          <w:rFonts w:ascii="Times New Roman" w:hAnsi="Times New Roman"/>
          <w:b/>
          <w:sz w:val="16"/>
          <w:szCs w:val="16"/>
          <w:lang w:val="en-US"/>
        </w:rPr>
        <w:t>Supplementary Fig. 3</w:t>
      </w:r>
      <w:r>
        <w:rPr>
          <w:rFonts w:ascii="Times New Roman" w:hAnsi="Times New Roman"/>
          <w:sz w:val="16"/>
          <w:szCs w:val="16"/>
          <w:lang w:val="en-US"/>
        </w:rPr>
        <w:t xml:space="preserve"> </w:t>
      </w:r>
      <w:r w:rsidR="007E4818">
        <w:rPr>
          <w:rFonts w:ascii="Times New Roman" w:hAnsi="Times New Roman"/>
          <w:sz w:val="16"/>
          <w:szCs w:val="16"/>
          <w:lang w:val="en-US"/>
        </w:rPr>
        <w:t>Model validation with ground truth data.</w:t>
      </w:r>
      <w:proofErr w:type="gramEnd"/>
      <w:r w:rsidR="007E4818">
        <w:rPr>
          <w:rFonts w:ascii="Times New Roman" w:hAnsi="Times New Roman"/>
          <w:sz w:val="16"/>
          <w:szCs w:val="16"/>
          <w:lang w:val="en-US"/>
        </w:rPr>
        <w:t xml:space="preserve"> </w:t>
      </w:r>
      <w:r>
        <w:rPr>
          <w:rFonts w:ascii="Times New Roman" w:hAnsi="Times New Roman"/>
          <w:sz w:val="16"/>
          <w:szCs w:val="16"/>
          <w:lang w:val="en-US"/>
        </w:rPr>
        <w:t>(A</w:t>
      </w:r>
      <w:r w:rsidRPr="00392B97">
        <w:rPr>
          <w:rFonts w:ascii="Times New Roman" w:hAnsi="Times New Roman"/>
          <w:sz w:val="16"/>
          <w:szCs w:val="16"/>
          <w:lang w:val="en-US"/>
        </w:rPr>
        <w:t xml:space="preserve">) Similarity (Pearson correlation coefficient) between ground truth and recovered model FC for direct and indirect functional connectivity. The FC recovery process is shown for different values of the gradient descent </w:t>
      </w:r>
      <w:r w:rsidR="00933BF6">
        <w:rPr>
          <w:rFonts w:ascii="Times New Roman" w:hAnsi="Times New Roman"/>
          <w:sz w:val="16"/>
          <w:szCs w:val="16"/>
          <w:lang w:val="en-US"/>
        </w:rPr>
        <w:t xml:space="preserve">learning </w:t>
      </w:r>
      <w:r w:rsidRPr="00392B97">
        <w:rPr>
          <w:rFonts w:ascii="Times New Roman" w:hAnsi="Times New Roman"/>
          <w:sz w:val="16"/>
          <w:szCs w:val="16"/>
          <w:lang w:val="en-US"/>
        </w:rPr>
        <w:t xml:space="preserve">parameter </w:t>
      </w:r>
      <w:r w:rsidRPr="00392B97">
        <w:rPr>
          <w:rFonts w:ascii="Times New Roman" w:hAnsi="Times New Roman"/>
          <w:sz w:val="16"/>
          <w:szCs w:val="16"/>
        </w:rPr>
        <w:t>ε</w:t>
      </w:r>
      <w:r>
        <w:rPr>
          <w:rFonts w:ascii="Times New Roman" w:hAnsi="Times New Roman"/>
          <w:sz w:val="16"/>
          <w:szCs w:val="16"/>
          <w:lang w:val="en-US"/>
        </w:rPr>
        <w:t xml:space="preserve">. (B) </w:t>
      </w:r>
      <w:proofErr w:type="gramStart"/>
      <w:r>
        <w:rPr>
          <w:rFonts w:ascii="Times New Roman" w:hAnsi="Times New Roman"/>
          <w:sz w:val="16"/>
          <w:szCs w:val="16"/>
          <w:lang w:val="en-US"/>
        </w:rPr>
        <w:t>Same</w:t>
      </w:r>
      <w:proofErr w:type="gramEnd"/>
      <w:r>
        <w:rPr>
          <w:rFonts w:ascii="Times New Roman" w:hAnsi="Times New Roman"/>
          <w:sz w:val="16"/>
          <w:szCs w:val="16"/>
          <w:lang w:val="en-US"/>
        </w:rPr>
        <w:t xml:space="preserve"> as in (A</w:t>
      </w:r>
      <w:r w:rsidRPr="00392B97">
        <w:rPr>
          <w:rFonts w:ascii="Times New Roman" w:hAnsi="Times New Roman"/>
          <w:sz w:val="16"/>
          <w:szCs w:val="16"/>
          <w:lang w:val="en-US"/>
        </w:rPr>
        <w:t xml:space="preserve">), but showing the similarity between the recovered and ground truth EC as a function of gradient descent optimization steps. </w:t>
      </w:r>
      <w:r>
        <w:rPr>
          <w:rFonts w:ascii="Times New Roman" w:hAnsi="Times New Roman"/>
          <w:sz w:val="16"/>
          <w:szCs w:val="16"/>
          <w:lang w:val="en-US"/>
        </w:rPr>
        <w:t>(C</w:t>
      </w:r>
      <w:r w:rsidR="00960149" w:rsidRPr="00392B97">
        <w:rPr>
          <w:rFonts w:ascii="Times New Roman" w:hAnsi="Times New Roman"/>
          <w:sz w:val="16"/>
          <w:szCs w:val="16"/>
          <w:lang w:val="en-US"/>
        </w:rPr>
        <w:t xml:space="preserve">) Similarity between ground truth </w:t>
      </w:r>
      <w:proofErr w:type="gramStart"/>
      <w:r w:rsidR="00960149" w:rsidRPr="00392B97">
        <w:rPr>
          <w:rFonts w:ascii="Times New Roman" w:hAnsi="Times New Roman"/>
          <w:sz w:val="16"/>
          <w:szCs w:val="16"/>
          <w:lang w:val="en-US"/>
        </w:rPr>
        <w:t>FC</w:t>
      </w:r>
      <w:r w:rsidR="00933BF6">
        <w:rPr>
          <w:rFonts w:ascii="Times New Roman" w:hAnsi="Times New Roman"/>
          <w:sz w:val="16"/>
          <w:szCs w:val="16"/>
          <w:lang w:val="en-US"/>
        </w:rPr>
        <w:t>(</w:t>
      </w:r>
      <w:proofErr w:type="gramEnd"/>
      <w:r w:rsidR="00933BF6">
        <w:rPr>
          <w:rFonts w:ascii="Times New Roman" w:hAnsi="Times New Roman"/>
          <w:sz w:val="16"/>
          <w:szCs w:val="16"/>
          <w:lang w:val="en-US"/>
        </w:rPr>
        <w:t xml:space="preserve">direct, </w:t>
      </w:r>
      <w:r w:rsidR="00995D00">
        <w:rPr>
          <w:rFonts w:ascii="Times New Roman" w:hAnsi="Times New Roman"/>
          <w:sz w:val="16"/>
          <w:szCs w:val="16"/>
          <w:lang w:val="en-US"/>
        </w:rPr>
        <w:t>indirect)</w:t>
      </w:r>
      <w:r w:rsidR="00960149" w:rsidRPr="00392B97">
        <w:rPr>
          <w:rFonts w:ascii="Times New Roman" w:hAnsi="Times New Roman"/>
          <w:sz w:val="16"/>
          <w:szCs w:val="16"/>
          <w:lang w:val="en-US"/>
        </w:rPr>
        <w:t xml:space="preserve"> </w:t>
      </w:r>
      <w:r w:rsidR="00933BF6">
        <w:rPr>
          <w:rFonts w:ascii="Times New Roman" w:hAnsi="Times New Roman"/>
          <w:sz w:val="16"/>
          <w:szCs w:val="16"/>
          <w:lang w:val="en-US"/>
        </w:rPr>
        <w:t>–</w:t>
      </w:r>
      <w:r w:rsidR="00960149" w:rsidRPr="00392B97">
        <w:rPr>
          <w:rFonts w:ascii="Times New Roman" w:hAnsi="Times New Roman"/>
          <w:sz w:val="16"/>
          <w:szCs w:val="16"/>
          <w:lang w:val="en-US"/>
        </w:rPr>
        <w:t xml:space="preserve"> EC</w:t>
      </w:r>
      <w:r w:rsidR="00933BF6">
        <w:rPr>
          <w:rFonts w:ascii="Times New Roman" w:hAnsi="Times New Roman"/>
          <w:sz w:val="16"/>
          <w:szCs w:val="16"/>
          <w:lang w:val="en-US"/>
        </w:rPr>
        <w:t>,</w:t>
      </w:r>
      <w:r w:rsidR="00960149" w:rsidRPr="00392B97">
        <w:rPr>
          <w:rFonts w:ascii="Times New Roman" w:hAnsi="Times New Roman"/>
          <w:sz w:val="16"/>
          <w:szCs w:val="16"/>
          <w:lang w:val="en-US"/>
        </w:rPr>
        <w:t xml:space="preserve"> and recovered FC</w:t>
      </w:r>
      <w:r w:rsidR="00995D00">
        <w:rPr>
          <w:rFonts w:ascii="Times New Roman" w:hAnsi="Times New Roman"/>
          <w:sz w:val="16"/>
          <w:szCs w:val="16"/>
          <w:lang w:val="en-US"/>
        </w:rPr>
        <w:t>(direct, indirect)</w:t>
      </w:r>
      <w:r w:rsidR="00960149" w:rsidRPr="00392B97">
        <w:rPr>
          <w:rFonts w:ascii="Times New Roman" w:hAnsi="Times New Roman"/>
          <w:sz w:val="16"/>
          <w:szCs w:val="16"/>
          <w:lang w:val="en-US"/>
        </w:rPr>
        <w:t xml:space="preserve"> </w:t>
      </w:r>
      <w:r w:rsidR="00933BF6">
        <w:rPr>
          <w:rFonts w:ascii="Times New Roman" w:hAnsi="Times New Roman"/>
          <w:sz w:val="16"/>
          <w:szCs w:val="16"/>
          <w:lang w:val="en-US"/>
        </w:rPr>
        <w:t>–</w:t>
      </w:r>
      <w:r w:rsidR="00960149" w:rsidRPr="00392B97">
        <w:rPr>
          <w:rFonts w:ascii="Times New Roman" w:hAnsi="Times New Roman"/>
          <w:sz w:val="16"/>
          <w:szCs w:val="16"/>
          <w:lang w:val="en-US"/>
        </w:rPr>
        <w:t xml:space="preserve"> EC</w:t>
      </w:r>
      <w:r w:rsidR="00933BF6">
        <w:rPr>
          <w:rFonts w:ascii="Times New Roman" w:hAnsi="Times New Roman"/>
          <w:sz w:val="16"/>
          <w:szCs w:val="16"/>
          <w:lang w:val="en-US"/>
        </w:rPr>
        <w:t>,</w:t>
      </w:r>
      <w:r w:rsidR="00960149" w:rsidRPr="00392B97">
        <w:rPr>
          <w:rFonts w:ascii="Times New Roman" w:hAnsi="Times New Roman"/>
          <w:sz w:val="16"/>
          <w:szCs w:val="16"/>
          <w:lang w:val="en-US"/>
        </w:rPr>
        <w:t xml:space="preserve"> as a function of simulation time with respect to the empirical duration of the dataset. </w:t>
      </w:r>
      <w:proofErr w:type="spellStart"/>
      <w:r w:rsidR="00960149" w:rsidRPr="00392B97">
        <w:rPr>
          <w:rFonts w:ascii="Times New Roman" w:hAnsi="Times New Roman"/>
          <w:sz w:val="16"/>
          <w:szCs w:val="16"/>
          <w:lang w:val="en-US"/>
        </w:rPr>
        <w:t>T</w:t>
      </w:r>
      <w:r w:rsidR="00960149" w:rsidRPr="00392B97">
        <w:rPr>
          <w:rFonts w:ascii="Times New Roman" w:hAnsi="Times New Roman"/>
          <w:sz w:val="16"/>
          <w:szCs w:val="16"/>
          <w:vertAlign w:val="subscript"/>
          <w:lang w:val="en-US"/>
        </w:rPr>
        <w:t>sim</w:t>
      </w:r>
      <w:proofErr w:type="spellEnd"/>
      <w:r w:rsidR="00960149" w:rsidRPr="00392B97">
        <w:rPr>
          <w:rFonts w:ascii="Times New Roman" w:hAnsi="Times New Roman"/>
          <w:sz w:val="16"/>
          <w:szCs w:val="16"/>
          <w:lang w:val="en-US"/>
        </w:rPr>
        <w:t>/T</w:t>
      </w:r>
      <w:r w:rsidR="00960149" w:rsidRPr="00392B97">
        <w:rPr>
          <w:rFonts w:ascii="Times New Roman" w:hAnsi="Times New Roman"/>
          <w:sz w:val="16"/>
          <w:szCs w:val="16"/>
          <w:vertAlign w:val="subscript"/>
          <w:lang w:val="en-US"/>
        </w:rPr>
        <w:t>emp</w:t>
      </w:r>
      <w:r w:rsidR="00960149" w:rsidRPr="00392B97">
        <w:rPr>
          <w:rFonts w:ascii="Times New Roman" w:hAnsi="Times New Roman"/>
          <w:sz w:val="16"/>
          <w:szCs w:val="16"/>
          <w:lang w:val="en-US"/>
        </w:rPr>
        <w:t xml:space="preserve"> = 1 corresponds to the duration of the empirical recording for an entire age group (T</w:t>
      </w:r>
      <w:r w:rsidR="00960149" w:rsidRPr="00392B97">
        <w:rPr>
          <w:rFonts w:ascii="Times New Roman" w:hAnsi="Times New Roman"/>
          <w:sz w:val="16"/>
          <w:szCs w:val="16"/>
          <w:vertAlign w:val="subscript"/>
          <w:lang w:val="en-US"/>
        </w:rPr>
        <w:t>emp</w:t>
      </w:r>
      <w:r w:rsidR="00960149" w:rsidRPr="00392B97">
        <w:rPr>
          <w:rFonts w:ascii="Times New Roman" w:hAnsi="Times New Roman"/>
          <w:sz w:val="16"/>
          <w:szCs w:val="16"/>
          <w:lang w:val="en-US"/>
        </w:rPr>
        <w:t>, 20 subjects) and was used to obtain the gr</w:t>
      </w:r>
      <w:r>
        <w:rPr>
          <w:rFonts w:ascii="Times New Roman" w:hAnsi="Times New Roman"/>
          <w:sz w:val="16"/>
          <w:szCs w:val="16"/>
          <w:lang w:val="en-US"/>
        </w:rPr>
        <w:t>ound truth FC. (D) Same as in (C</w:t>
      </w:r>
      <w:r w:rsidR="00960149" w:rsidRPr="00392B97">
        <w:rPr>
          <w:rFonts w:ascii="Times New Roman" w:hAnsi="Times New Roman"/>
          <w:sz w:val="16"/>
          <w:szCs w:val="16"/>
          <w:lang w:val="en-US"/>
        </w:rPr>
        <w:t>), but the simulation times to obtain the ground truth FC and FC recovery were identical.</w:t>
      </w:r>
    </w:p>
    <w:p w:rsidR="00947130" w:rsidRDefault="00947130" w:rsidP="009261B3">
      <w:pPr>
        <w:spacing w:line="480" w:lineRule="auto"/>
        <w:jc w:val="both"/>
        <w:rPr>
          <w:rFonts w:ascii="Times New Roman" w:hAnsi="Times New Roman"/>
          <w:b/>
          <w:sz w:val="24"/>
          <w:szCs w:val="24"/>
          <w:lang w:val="en-US"/>
        </w:rPr>
      </w:pPr>
    </w:p>
    <w:p w:rsidR="00947130" w:rsidRDefault="00947130" w:rsidP="009261B3">
      <w:pPr>
        <w:spacing w:line="480" w:lineRule="auto"/>
        <w:jc w:val="both"/>
        <w:rPr>
          <w:rFonts w:ascii="Times New Roman" w:hAnsi="Times New Roman"/>
          <w:b/>
          <w:sz w:val="24"/>
          <w:szCs w:val="24"/>
          <w:lang w:val="en-US"/>
        </w:rPr>
      </w:pPr>
    </w:p>
    <w:p w:rsidR="00947130" w:rsidRDefault="00947130" w:rsidP="009261B3">
      <w:pPr>
        <w:spacing w:line="480" w:lineRule="auto"/>
        <w:jc w:val="both"/>
        <w:rPr>
          <w:rFonts w:ascii="Times New Roman" w:hAnsi="Times New Roman"/>
          <w:b/>
          <w:sz w:val="24"/>
          <w:szCs w:val="24"/>
          <w:lang w:val="en-US"/>
        </w:rPr>
      </w:pPr>
    </w:p>
    <w:p w:rsidR="00092975" w:rsidRDefault="00092975"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r>
        <w:rPr>
          <w:rFonts w:ascii="Times New Roman" w:hAnsi="Times New Roman"/>
          <w:b/>
          <w:noProof/>
          <w:sz w:val="24"/>
          <w:szCs w:val="24"/>
          <w:lang w:eastAsia="es-ES"/>
        </w:rPr>
        <w:lastRenderedPageBreak/>
        <w:drawing>
          <wp:inline distT="0" distB="0" distL="0" distR="0">
            <wp:extent cx="5400040" cy="2792095"/>
            <wp:effectExtent l="19050" t="0" r="0" b="0"/>
            <wp:docPr id="1" name="0 Imagen" descr="Supp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ure4.png"/>
                    <pic:cNvPicPr/>
                  </pic:nvPicPr>
                  <pic:blipFill>
                    <a:blip r:embed="rId8" cstate="print"/>
                    <a:stretch>
                      <a:fillRect/>
                    </a:stretch>
                  </pic:blipFill>
                  <pic:spPr>
                    <a:xfrm>
                      <a:off x="0" y="0"/>
                      <a:ext cx="5400040" cy="2792095"/>
                    </a:xfrm>
                    <a:prstGeom prst="rect">
                      <a:avLst/>
                    </a:prstGeom>
                  </pic:spPr>
                </pic:pic>
              </a:graphicData>
            </a:graphic>
          </wp:inline>
        </w:drawing>
      </w:r>
    </w:p>
    <w:p w:rsidR="005265BE" w:rsidRDefault="005265BE" w:rsidP="009261B3">
      <w:pPr>
        <w:spacing w:line="480" w:lineRule="auto"/>
        <w:jc w:val="both"/>
        <w:rPr>
          <w:rFonts w:ascii="Times New Roman" w:hAnsi="Times New Roman"/>
          <w:b/>
          <w:sz w:val="24"/>
          <w:szCs w:val="24"/>
          <w:lang w:val="en-US"/>
        </w:rPr>
      </w:pPr>
      <w:proofErr w:type="gramStart"/>
      <w:r>
        <w:rPr>
          <w:rFonts w:ascii="Times New Roman" w:hAnsi="Times New Roman"/>
          <w:b/>
          <w:sz w:val="16"/>
          <w:szCs w:val="16"/>
          <w:lang w:val="en-US"/>
        </w:rPr>
        <w:t xml:space="preserve">Supplementary Fig. </w:t>
      </w:r>
      <w:r w:rsidR="00EB56D7">
        <w:rPr>
          <w:rFonts w:ascii="Times New Roman" w:hAnsi="Times New Roman"/>
          <w:b/>
          <w:sz w:val="16"/>
          <w:szCs w:val="16"/>
          <w:lang w:val="en-US"/>
        </w:rPr>
        <w:t>4</w:t>
      </w:r>
      <w:r>
        <w:rPr>
          <w:rFonts w:ascii="Times New Roman" w:hAnsi="Times New Roman"/>
          <w:sz w:val="16"/>
          <w:szCs w:val="16"/>
          <w:lang w:val="en-US"/>
        </w:rPr>
        <w:t xml:space="preserve"> </w:t>
      </w:r>
      <w:r w:rsidR="00EB56D7">
        <w:rPr>
          <w:rFonts w:ascii="Times New Roman" w:hAnsi="Times New Roman"/>
          <w:sz w:val="16"/>
          <w:szCs w:val="16"/>
          <w:lang w:val="en-US"/>
        </w:rPr>
        <w:t>Principal component space of FC and SC</w:t>
      </w:r>
      <w:r>
        <w:rPr>
          <w:rFonts w:ascii="Times New Roman" w:hAnsi="Times New Roman"/>
          <w:sz w:val="16"/>
          <w:szCs w:val="16"/>
          <w:lang w:val="en-US"/>
        </w:rPr>
        <w:t>. (A</w:t>
      </w:r>
      <w:r w:rsidRPr="00392B97">
        <w:rPr>
          <w:rFonts w:ascii="Times New Roman" w:hAnsi="Times New Roman"/>
          <w:sz w:val="16"/>
          <w:szCs w:val="16"/>
          <w:lang w:val="en-US"/>
        </w:rPr>
        <w:t>)</w:t>
      </w:r>
      <w:r w:rsidR="00EB56D7">
        <w:rPr>
          <w:rFonts w:ascii="Times New Roman" w:hAnsi="Times New Roman"/>
          <w:sz w:val="16"/>
          <w:szCs w:val="16"/>
          <w:lang w:val="en-US"/>
        </w:rPr>
        <w:t xml:space="preserve"> </w:t>
      </w:r>
      <w:r w:rsidR="00EB56D7" w:rsidRPr="00AD26A9">
        <w:rPr>
          <w:rFonts w:ascii="Times New Roman" w:hAnsi="Times New Roman"/>
          <w:sz w:val="16"/>
          <w:szCs w:val="16"/>
          <w:lang w:val="en-US"/>
        </w:rPr>
        <w:t>Two- dimensiona</w:t>
      </w:r>
      <w:r w:rsidR="00EB56D7">
        <w:rPr>
          <w:rFonts w:ascii="Times New Roman" w:hAnsi="Times New Roman"/>
          <w:sz w:val="16"/>
          <w:szCs w:val="16"/>
          <w:lang w:val="en-US"/>
        </w:rPr>
        <w:t>l principal component space of F</w:t>
      </w:r>
      <w:r w:rsidR="00EB56D7" w:rsidRPr="00AD26A9">
        <w:rPr>
          <w:rFonts w:ascii="Times New Roman" w:hAnsi="Times New Roman"/>
          <w:sz w:val="16"/>
          <w:szCs w:val="16"/>
          <w:lang w:val="en-US"/>
        </w:rPr>
        <w:t>C node strength across all 66 areas for all age groups.</w:t>
      </w:r>
      <w:proofErr w:type="gramEnd"/>
      <w:r w:rsidR="00EB56D7" w:rsidRPr="00AD26A9">
        <w:rPr>
          <w:rFonts w:ascii="Times New Roman" w:hAnsi="Times New Roman"/>
          <w:sz w:val="16"/>
          <w:szCs w:val="16"/>
          <w:lang w:val="en-US"/>
        </w:rPr>
        <w:t xml:space="preserve"> Each dat</w:t>
      </w:r>
      <w:r w:rsidR="00EB56D7">
        <w:rPr>
          <w:rFonts w:ascii="Times New Roman" w:hAnsi="Times New Roman"/>
          <w:sz w:val="16"/>
          <w:szCs w:val="16"/>
          <w:lang w:val="en-US"/>
        </w:rPr>
        <w:t>a point was obtained by PCA of F</w:t>
      </w:r>
      <w:r w:rsidR="00EB56D7" w:rsidRPr="00AD26A9">
        <w:rPr>
          <w:rFonts w:ascii="Times New Roman" w:hAnsi="Times New Roman"/>
          <w:sz w:val="16"/>
          <w:szCs w:val="16"/>
          <w:lang w:val="en-US"/>
        </w:rPr>
        <w:t>C node strengths from all subjects of a group leaving one subject per group out.</w:t>
      </w:r>
      <w:r w:rsidR="00815309">
        <w:rPr>
          <w:rFonts w:ascii="Times New Roman" w:hAnsi="Times New Roman"/>
          <w:sz w:val="16"/>
          <w:szCs w:val="16"/>
          <w:lang w:val="en-US"/>
        </w:rPr>
        <w:t xml:space="preserve"> (B) Same as in (A) for SC.</w:t>
      </w: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5265BE" w:rsidRDefault="005265BE" w:rsidP="009261B3">
      <w:pPr>
        <w:spacing w:line="480" w:lineRule="auto"/>
        <w:jc w:val="both"/>
        <w:rPr>
          <w:rFonts w:ascii="Times New Roman" w:hAnsi="Times New Roman"/>
          <w:b/>
          <w:sz w:val="24"/>
          <w:szCs w:val="24"/>
          <w:lang w:val="en-US"/>
        </w:rPr>
      </w:pPr>
    </w:p>
    <w:p w:rsidR="009261B3" w:rsidRPr="00745180" w:rsidRDefault="009261B3" w:rsidP="009261B3">
      <w:pPr>
        <w:spacing w:line="480" w:lineRule="auto"/>
        <w:jc w:val="both"/>
        <w:rPr>
          <w:rFonts w:ascii="Times New Roman" w:hAnsi="Times New Roman"/>
          <w:b/>
          <w:sz w:val="24"/>
          <w:szCs w:val="24"/>
          <w:lang w:val="en-US"/>
        </w:rPr>
      </w:pPr>
      <w:r w:rsidRPr="00745180">
        <w:rPr>
          <w:rFonts w:ascii="Times New Roman" w:hAnsi="Times New Roman"/>
          <w:b/>
          <w:sz w:val="24"/>
          <w:szCs w:val="24"/>
          <w:lang w:val="en-US"/>
        </w:rPr>
        <w:t>Supplementary Discussion</w:t>
      </w:r>
    </w:p>
    <w:p w:rsidR="00745180" w:rsidRPr="00745180" w:rsidRDefault="00745180" w:rsidP="001926B8">
      <w:pPr>
        <w:spacing w:line="480" w:lineRule="auto"/>
        <w:jc w:val="both"/>
        <w:rPr>
          <w:rFonts w:ascii="Times New Roman" w:hAnsi="Times New Roman"/>
          <w:b/>
          <w:lang w:val="en-US"/>
        </w:rPr>
      </w:pPr>
      <w:r w:rsidRPr="00745180">
        <w:rPr>
          <w:rFonts w:ascii="Times New Roman" w:hAnsi="Times New Roman"/>
          <w:b/>
          <w:lang w:val="en-US"/>
        </w:rPr>
        <w:t>Global dynamics</w:t>
      </w:r>
    </w:p>
    <w:p w:rsidR="00745180" w:rsidRDefault="001926B8" w:rsidP="001B23BC">
      <w:pPr>
        <w:spacing w:line="480" w:lineRule="auto"/>
        <w:jc w:val="both"/>
        <w:rPr>
          <w:rFonts w:ascii="Times New Roman" w:hAnsi="Times New Roman"/>
          <w:lang w:val="en-US"/>
        </w:rPr>
      </w:pPr>
      <w:r>
        <w:rPr>
          <w:rFonts w:ascii="Times New Roman" w:hAnsi="Times New Roman"/>
          <w:lang w:val="en-US"/>
        </w:rPr>
        <w:t xml:space="preserve">Changes in the bifurcation parameter not only influenced local dynamics and </w:t>
      </w:r>
      <w:proofErr w:type="spellStart"/>
      <w:r>
        <w:rPr>
          <w:rFonts w:ascii="Times New Roman" w:hAnsi="Times New Roman"/>
          <w:lang w:val="en-US"/>
        </w:rPr>
        <w:t>pairwise</w:t>
      </w:r>
      <w:proofErr w:type="spellEnd"/>
      <w:r>
        <w:rPr>
          <w:rFonts w:ascii="Times New Roman" w:hAnsi="Times New Roman"/>
          <w:lang w:val="en-US"/>
        </w:rPr>
        <w:t xml:space="preserve"> interaction strength (see Fig 1A-B in main text), but also had an impact on collective network dynamics and concomitant higher order correlations, i.e. correlations</w:t>
      </w:r>
      <w:r w:rsidR="00FE1202">
        <w:rPr>
          <w:rFonts w:ascii="Times New Roman" w:hAnsi="Times New Roman"/>
          <w:lang w:val="en-US"/>
        </w:rPr>
        <w:t xml:space="preserve"> that span more than two areas. Similar effects were seen when the structural matrix was scaled with different values of the global coupling parameter. </w:t>
      </w:r>
      <w:r>
        <w:rPr>
          <w:rFonts w:ascii="Times New Roman" w:hAnsi="Times New Roman"/>
          <w:lang w:val="en-US"/>
        </w:rPr>
        <w:t xml:space="preserve">To illustrate collective dynamical effects we converted the continuous empirical and simulated signals into a point process by applying a threshold (Supplementary Fig. 2A, top; see Materials and Methods). Example raster plots of the </w:t>
      </w:r>
      <w:proofErr w:type="spellStart"/>
      <w:r>
        <w:rPr>
          <w:rFonts w:ascii="Times New Roman" w:hAnsi="Times New Roman"/>
          <w:lang w:val="en-US"/>
        </w:rPr>
        <w:t>discretized</w:t>
      </w:r>
      <w:proofErr w:type="spellEnd"/>
      <w:r>
        <w:rPr>
          <w:rFonts w:ascii="Times New Roman" w:hAnsi="Times New Roman"/>
          <w:lang w:val="en-US"/>
        </w:rPr>
        <w:t xml:space="preserve"> model data are shown in Supplementary Fig. 2A (bottom) for fixed structural w</w:t>
      </w:r>
      <w:r w:rsidR="00E63DEE">
        <w:rPr>
          <w:rFonts w:ascii="Times New Roman" w:hAnsi="Times New Roman"/>
          <w:lang w:val="en-US"/>
        </w:rPr>
        <w:t>eights and different values of the bifurcation parameter (a)</w:t>
      </w:r>
      <w:r>
        <w:rPr>
          <w:rFonts w:ascii="Times New Roman" w:hAnsi="Times New Roman"/>
          <w:lang w:val="en-US"/>
        </w:rPr>
        <w:t xml:space="preserve"> that were uniform across all nodes. For strongly negative values of the bifurcation parameter, the population dynamics shows no apparent global synchronization, while positive values of the bifurcation parameter and a concomitant transition to sus</w:t>
      </w:r>
      <w:r w:rsidR="0092651B">
        <w:rPr>
          <w:rFonts w:ascii="Times New Roman" w:hAnsi="Times New Roman"/>
          <w:lang w:val="en-US"/>
        </w:rPr>
        <w:t>tained local oscillations was followed by</w:t>
      </w:r>
      <w:r>
        <w:rPr>
          <w:rFonts w:ascii="Times New Roman" w:hAnsi="Times New Roman"/>
          <w:lang w:val="en-US"/>
        </w:rPr>
        <w:t xml:space="preserve"> strong global coordination of simulated activity across the entire brain. As the bifurcation parameter approached the bifurcation point, the model dynamics displayed random transitions between network-wide synchronization and global </w:t>
      </w:r>
      <w:proofErr w:type="spellStart"/>
      <w:r>
        <w:rPr>
          <w:rFonts w:ascii="Times New Roman" w:hAnsi="Times New Roman"/>
          <w:lang w:val="en-US"/>
        </w:rPr>
        <w:t>desynchronization</w:t>
      </w:r>
      <w:proofErr w:type="spellEnd"/>
      <w:r>
        <w:rPr>
          <w:rFonts w:ascii="Times New Roman" w:hAnsi="Times New Roman"/>
          <w:lang w:val="en-US"/>
        </w:rPr>
        <w:t xml:space="preserve">. To quantify higher order correlations stemming from collective synchronization, we moved a sliding window of five TR across the </w:t>
      </w:r>
      <w:proofErr w:type="spellStart"/>
      <w:r>
        <w:rPr>
          <w:rFonts w:ascii="Times New Roman" w:hAnsi="Times New Roman"/>
          <w:lang w:val="en-US"/>
        </w:rPr>
        <w:t>discretisized</w:t>
      </w:r>
      <w:proofErr w:type="spellEnd"/>
      <w:r>
        <w:rPr>
          <w:rFonts w:ascii="Times New Roman" w:hAnsi="Times New Roman"/>
          <w:lang w:val="en-US"/>
        </w:rPr>
        <w:t xml:space="preserve"> data and calculated the </w:t>
      </w:r>
      <w:proofErr w:type="spellStart"/>
      <w:r>
        <w:rPr>
          <w:rFonts w:ascii="Times New Roman" w:hAnsi="Times New Roman"/>
          <w:lang w:val="en-US"/>
        </w:rPr>
        <w:t>Fano</w:t>
      </w:r>
      <w:proofErr w:type="spellEnd"/>
      <w:r w:rsidR="001B23BC">
        <w:rPr>
          <w:rFonts w:ascii="Times New Roman" w:hAnsi="Times New Roman"/>
          <w:lang w:val="en-US"/>
        </w:rPr>
        <w:t xml:space="preserve"> factor for each window (Supplementary Fig. 2C</w:t>
      </w:r>
      <w:r>
        <w:rPr>
          <w:rFonts w:ascii="Times New Roman" w:hAnsi="Times New Roman"/>
          <w:lang w:val="en-US"/>
        </w:rPr>
        <w:t xml:space="preserve"> and see Materials and Methods). A  </w:t>
      </w:r>
      <w:proofErr w:type="spellStart"/>
      <w:r>
        <w:rPr>
          <w:rFonts w:ascii="Times New Roman" w:hAnsi="Times New Roman"/>
          <w:lang w:val="en-US"/>
        </w:rPr>
        <w:t>Fano</w:t>
      </w:r>
      <w:proofErr w:type="spellEnd"/>
      <w:r>
        <w:rPr>
          <w:rFonts w:ascii="Times New Roman" w:hAnsi="Times New Roman"/>
          <w:lang w:val="en-US"/>
        </w:rPr>
        <w:t xml:space="preserve"> factor ~ 1 indicated independence between all events within a time window, while FF values &gt;&gt;1 reflected increasing levels of global synchronization across all areas.</w:t>
      </w:r>
    </w:p>
    <w:p w:rsidR="001B23BC" w:rsidRDefault="001B23BC" w:rsidP="001B23BC">
      <w:pPr>
        <w:spacing w:line="480" w:lineRule="auto"/>
        <w:jc w:val="both"/>
        <w:rPr>
          <w:rFonts w:ascii="Times New Roman" w:hAnsi="Times New Roman"/>
          <w:lang w:val="en-US"/>
        </w:rPr>
      </w:pPr>
      <w:r>
        <w:rPr>
          <w:rFonts w:ascii="Times New Roman" w:hAnsi="Times New Roman"/>
          <w:lang w:val="en-US"/>
        </w:rPr>
        <w:t xml:space="preserve">To compare higher order interactions between the empirical and model data, we first computed </w:t>
      </w:r>
      <w:proofErr w:type="spellStart"/>
      <w:r>
        <w:rPr>
          <w:rFonts w:ascii="Times New Roman" w:hAnsi="Times New Roman"/>
          <w:lang w:val="en-US"/>
        </w:rPr>
        <w:t>Fano</w:t>
      </w:r>
      <w:proofErr w:type="spellEnd"/>
      <w:r>
        <w:rPr>
          <w:rFonts w:ascii="Times New Roman" w:hAnsi="Times New Roman"/>
          <w:lang w:val="en-US"/>
        </w:rPr>
        <w:t xml:space="preserve"> factor distributions for each age group reflecting FF probabilities across all windows of a given dataset (Supplementary Fig. 2C). These distributions were very similar across the four age </w:t>
      </w:r>
      <w:r>
        <w:rPr>
          <w:rFonts w:ascii="Times New Roman" w:hAnsi="Times New Roman"/>
          <w:lang w:val="en-US"/>
        </w:rPr>
        <w:lastRenderedPageBreak/>
        <w:t>groups and decayed according to an exponential function with exponent λ (0.031±0.003) and a cut-off at FF~10. Next, we obtained FF distributions from the simulated mode</w:t>
      </w:r>
      <w:r w:rsidR="003A466A">
        <w:rPr>
          <w:rFonts w:ascii="Times New Roman" w:hAnsi="Times New Roman"/>
          <w:lang w:val="en-US"/>
        </w:rPr>
        <w:t>l data for different values of the bifurcation parameter</w:t>
      </w:r>
      <w:r>
        <w:rPr>
          <w:rFonts w:ascii="Times New Roman" w:hAnsi="Times New Roman"/>
          <w:lang w:val="en-US"/>
        </w:rPr>
        <w:t xml:space="preserve"> and </w:t>
      </w:r>
      <w:r w:rsidR="003A466A">
        <w:rPr>
          <w:rFonts w:ascii="Times New Roman" w:hAnsi="Times New Roman"/>
          <w:lang w:val="en-US"/>
        </w:rPr>
        <w:t xml:space="preserve">the </w:t>
      </w:r>
      <w:r>
        <w:rPr>
          <w:rFonts w:ascii="Times New Roman" w:hAnsi="Times New Roman"/>
          <w:lang w:val="en-US"/>
        </w:rPr>
        <w:t>global coupling</w:t>
      </w:r>
      <w:r w:rsidR="003A466A">
        <w:rPr>
          <w:rFonts w:ascii="Times New Roman" w:hAnsi="Times New Roman"/>
          <w:lang w:val="en-US"/>
        </w:rPr>
        <w:t xml:space="preserve"> parameter</w:t>
      </w:r>
      <w:r>
        <w:rPr>
          <w:rFonts w:ascii="Times New Roman" w:hAnsi="Times New Roman"/>
          <w:lang w:val="en-US"/>
        </w:rPr>
        <w:t xml:space="preserve">, and also observed an exponential spread of </w:t>
      </w:r>
      <w:proofErr w:type="spellStart"/>
      <w:r>
        <w:rPr>
          <w:rFonts w:ascii="Times New Roman" w:hAnsi="Times New Roman"/>
          <w:lang w:val="en-US"/>
        </w:rPr>
        <w:t>Fano</w:t>
      </w:r>
      <w:proofErr w:type="spellEnd"/>
      <w:r>
        <w:rPr>
          <w:rFonts w:ascii="Times New Roman" w:hAnsi="Times New Roman"/>
          <w:lang w:val="en-US"/>
        </w:rPr>
        <w:t xml:space="preserve"> factors. We found that the exponential distribution became flatter with higher bifurcation parameter and the fitted exponent λ increased. To precisely model the global synchronization pattern present in the data, we systematically varied the bifurcation parameter, and compared the simulated and empirical </w:t>
      </w:r>
      <w:proofErr w:type="spellStart"/>
      <w:r>
        <w:rPr>
          <w:rFonts w:ascii="Times New Roman" w:hAnsi="Times New Roman"/>
          <w:lang w:val="en-US"/>
        </w:rPr>
        <w:t>Fano</w:t>
      </w:r>
      <w:proofErr w:type="spellEnd"/>
      <w:r>
        <w:rPr>
          <w:rFonts w:ascii="Times New Roman" w:hAnsi="Times New Roman"/>
          <w:lang w:val="en-US"/>
        </w:rPr>
        <w:t xml:space="preserve"> factor distributions through their values of λ (Supplementary Fig 2D).  We found a distinct minimum for each age group with similar values for the bifurcation parameter (adults: -0.2, age 9-10: -0.2, gage 6-7: -0.19, age 3-4: -0.22), indicating that the global dynamical working point of the model did not distinguish</w:t>
      </w:r>
      <w:r w:rsidR="003A466A">
        <w:rPr>
          <w:rFonts w:ascii="Times New Roman" w:hAnsi="Times New Roman"/>
          <w:lang w:val="en-US"/>
        </w:rPr>
        <w:t xml:space="preserve"> between different age groups. </w:t>
      </w:r>
      <w:r w:rsidR="001003D2">
        <w:rPr>
          <w:rFonts w:ascii="Times New Roman" w:hAnsi="Times New Roman"/>
          <w:lang w:val="en-US"/>
        </w:rPr>
        <w:t>During effective connectivity estimation the global working point was kept constant by rescaling the effective connectivity matrix with a constant such that λ in t</w:t>
      </w:r>
      <w:r w:rsidR="004F246B">
        <w:rPr>
          <w:rFonts w:ascii="Times New Roman" w:hAnsi="Times New Roman"/>
          <w:lang w:val="en-US"/>
        </w:rPr>
        <w:t>he model was equal to the λ</w:t>
      </w:r>
      <w:r w:rsidR="001003D2">
        <w:rPr>
          <w:rFonts w:ascii="Times New Roman" w:hAnsi="Times New Roman"/>
          <w:lang w:val="en-US"/>
        </w:rPr>
        <w:t xml:space="preserve"> in the data</w:t>
      </w:r>
      <w:r w:rsidR="004641DF">
        <w:rPr>
          <w:rFonts w:ascii="Times New Roman" w:hAnsi="Times New Roman"/>
          <w:lang w:val="en-US"/>
        </w:rPr>
        <w:t xml:space="preserve"> (Materials and Methods)</w:t>
      </w:r>
      <w:r w:rsidR="001003D2">
        <w:rPr>
          <w:rFonts w:ascii="Times New Roman" w:hAnsi="Times New Roman"/>
          <w:lang w:val="en-US"/>
        </w:rPr>
        <w:t>.</w:t>
      </w:r>
    </w:p>
    <w:p w:rsidR="00FE1202" w:rsidRDefault="00FE1202" w:rsidP="001B23BC">
      <w:pPr>
        <w:spacing w:line="480" w:lineRule="auto"/>
        <w:jc w:val="both"/>
        <w:rPr>
          <w:rFonts w:ascii="Times New Roman" w:hAnsi="Times New Roman"/>
          <w:b/>
          <w:lang w:val="en-US"/>
        </w:rPr>
      </w:pPr>
      <w:r w:rsidRPr="00FE1202">
        <w:rPr>
          <w:rFonts w:ascii="Times New Roman" w:hAnsi="Times New Roman"/>
          <w:b/>
          <w:lang w:val="en-US"/>
        </w:rPr>
        <w:t>Model validation and ground truth analysis</w:t>
      </w:r>
    </w:p>
    <w:p w:rsidR="00FE1202" w:rsidRDefault="004641DF" w:rsidP="001B23BC">
      <w:pPr>
        <w:spacing w:line="480" w:lineRule="auto"/>
        <w:jc w:val="both"/>
        <w:rPr>
          <w:rFonts w:ascii="Times New Roman" w:hAnsi="Times New Roman"/>
          <w:lang w:val="en-US"/>
        </w:rPr>
      </w:pPr>
      <w:r>
        <w:rPr>
          <w:rFonts w:ascii="Times New Roman" w:hAnsi="Times New Roman"/>
          <w:lang w:val="en-US"/>
        </w:rPr>
        <w:t xml:space="preserve">To validate the model and test whether it can correctly find a-priori known EC we created ground truth data and applied the algorithm with different randomized initial conditions (Materials and Methods) and different simulation times. </w:t>
      </w:r>
      <w:r w:rsidR="00BC3841" w:rsidRPr="00651D0F">
        <w:rPr>
          <w:rFonts w:ascii="Times New Roman" w:hAnsi="Times New Roman"/>
          <w:lang w:val="en-US"/>
        </w:rPr>
        <w:t>Application of this approach</w:t>
      </w:r>
      <w:r w:rsidR="00BC3841">
        <w:rPr>
          <w:rFonts w:ascii="Times New Roman" w:hAnsi="Times New Roman"/>
          <w:vertAlign w:val="subscript"/>
          <w:lang w:val="en-US"/>
        </w:rPr>
        <w:t xml:space="preserve"> </w:t>
      </w:r>
      <w:r w:rsidR="00BC3841" w:rsidRPr="00235D47">
        <w:rPr>
          <w:rFonts w:ascii="Times New Roman" w:hAnsi="Times New Roman"/>
          <w:lang w:val="en-US"/>
        </w:rPr>
        <w:t>consistently yielded</w:t>
      </w:r>
      <w:r w:rsidR="00BC3841">
        <w:rPr>
          <w:rFonts w:ascii="Times New Roman" w:hAnsi="Times New Roman"/>
          <w:lang w:val="en-US"/>
        </w:rPr>
        <w:t xml:space="preserve"> fits of ~0.95 for direct FC and ~0.85 for indirect FC for a large range of ε (</w:t>
      </w:r>
      <w:r w:rsidR="000A0CFC">
        <w:rPr>
          <w:rFonts w:ascii="Times New Roman" w:hAnsi="Times New Roman"/>
          <w:lang w:val="en-US"/>
        </w:rPr>
        <w:t>Supplementary Fig. 3A</w:t>
      </w:r>
      <w:r w:rsidR="00BC3841">
        <w:rPr>
          <w:rFonts w:ascii="Times New Roman" w:hAnsi="Times New Roman"/>
          <w:lang w:val="en-US"/>
        </w:rPr>
        <w:t>)</w:t>
      </w:r>
      <w:r>
        <w:rPr>
          <w:rFonts w:ascii="Times New Roman" w:hAnsi="Times New Roman"/>
          <w:lang w:val="en-US"/>
        </w:rPr>
        <w:t xml:space="preserve"> </w:t>
      </w:r>
      <w:r w:rsidR="005E7AF2">
        <w:rPr>
          <w:rFonts w:ascii="Times New Roman" w:hAnsi="Times New Roman"/>
          <w:lang w:val="en-US"/>
        </w:rPr>
        <w:t xml:space="preserve">and </w:t>
      </w:r>
      <w:r>
        <w:rPr>
          <w:rFonts w:ascii="Times New Roman" w:hAnsi="Times New Roman"/>
          <w:lang w:val="en-US"/>
        </w:rPr>
        <w:t xml:space="preserve">for simulation times that matched the duration of the concatenated </w:t>
      </w:r>
      <w:r w:rsidR="00FA5E03">
        <w:rPr>
          <w:rFonts w:ascii="Times New Roman" w:hAnsi="Times New Roman"/>
          <w:lang w:val="en-US"/>
        </w:rPr>
        <w:t>data</w:t>
      </w:r>
      <w:r>
        <w:rPr>
          <w:rFonts w:ascii="Times New Roman" w:hAnsi="Times New Roman"/>
          <w:lang w:val="en-US"/>
        </w:rPr>
        <w:t xml:space="preserve"> of each age group</w:t>
      </w:r>
      <w:r w:rsidR="00BC3841">
        <w:rPr>
          <w:rFonts w:ascii="Times New Roman" w:hAnsi="Times New Roman"/>
          <w:lang w:val="en-US"/>
        </w:rPr>
        <w:t>. The recuperation of the EC resulted in a similarly high value of ~0.93 for the tested range of ε</w:t>
      </w:r>
      <w:r w:rsidR="000A0CFC">
        <w:rPr>
          <w:rFonts w:ascii="Times New Roman" w:hAnsi="Times New Roman"/>
          <w:lang w:val="en-US"/>
        </w:rPr>
        <w:t xml:space="preserve"> (Supplementary Fig. 3B</w:t>
      </w:r>
      <w:r w:rsidR="00BC3841">
        <w:rPr>
          <w:rFonts w:ascii="Times New Roman" w:hAnsi="Times New Roman"/>
          <w:lang w:val="en-US"/>
        </w:rPr>
        <w:t>). Importantly, the optimization of the EC was slower and converged to a stable value after more optimization steps than the FC.</w:t>
      </w:r>
    </w:p>
    <w:p w:rsidR="00BC3841" w:rsidRPr="00392B97" w:rsidRDefault="00BC3841" w:rsidP="00BC3841">
      <w:pPr>
        <w:spacing w:line="480" w:lineRule="auto"/>
        <w:jc w:val="both"/>
        <w:rPr>
          <w:rFonts w:ascii="Times New Roman" w:hAnsi="Times New Roman"/>
          <w:sz w:val="16"/>
          <w:szCs w:val="16"/>
          <w:lang w:val="en-US"/>
        </w:rPr>
      </w:pPr>
      <w:r>
        <w:rPr>
          <w:rFonts w:ascii="Times New Roman" w:hAnsi="Times New Roman"/>
          <w:lang w:val="en-US"/>
        </w:rPr>
        <w:t>Next, we tested the role of simulation time on the performance of the algorithm. To this end we</w:t>
      </w:r>
      <w:r w:rsidR="00FA5E03">
        <w:rPr>
          <w:rFonts w:ascii="Times New Roman" w:hAnsi="Times New Roman"/>
          <w:lang w:val="en-US"/>
        </w:rPr>
        <w:t xml:space="preserve"> first simulated ground truth data for a</w:t>
      </w:r>
      <w:r>
        <w:rPr>
          <w:rFonts w:ascii="Times New Roman" w:hAnsi="Times New Roman"/>
          <w:lang w:val="en-US"/>
        </w:rPr>
        <w:t xml:space="preserve"> duration of the group datasets and systematically increased the simulation time for recovering the original EC. The results clearly show that neither FC nor EC recovery can be improved by extending simulation time of the algorithm </w:t>
      </w:r>
      <w:r>
        <w:rPr>
          <w:rFonts w:ascii="Times New Roman" w:hAnsi="Times New Roman"/>
          <w:lang w:val="en-US"/>
        </w:rPr>
        <w:lastRenderedPageBreak/>
        <w:t>(</w:t>
      </w:r>
      <w:r w:rsidR="00FA5E03">
        <w:rPr>
          <w:rFonts w:ascii="Times New Roman" w:hAnsi="Times New Roman"/>
          <w:lang w:val="en-US"/>
        </w:rPr>
        <w:t>Supplementary Fig. 3C</w:t>
      </w:r>
      <w:r>
        <w:rPr>
          <w:rFonts w:ascii="Times New Roman" w:hAnsi="Times New Roman"/>
          <w:lang w:val="en-US"/>
        </w:rPr>
        <w:t xml:space="preserve">). </w:t>
      </w:r>
      <w:r w:rsidR="00FA5E03">
        <w:rPr>
          <w:rFonts w:ascii="Times New Roman" w:hAnsi="Times New Roman"/>
          <w:lang w:val="en-US"/>
        </w:rPr>
        <w:t>Then, we increased</w:t>
      </w:r>
      <w:r>
        <w:rPr>
          <w:rFonts w:ascii="Times New Roman" w:hAnsi="Times New Roman"/>
          <w:lang w:val="en-US"/>
        </w:rPr>
        <w:t xml:space="preserve"> duration of the ground truth simulation to larger values than the empir</w:t>
      </w:r>
      <w:r w:rsidR="00FA5E03">
        <w:rPr>
          <w:rFonts w:ascii="Times New Roman" w:hAnsi="Times New Roman"/>
          <w:lang w:val="en-US"/>
        </w:rPr>
        <w:t>ical data and used the same duration</w:t>
      </w:r>
      <w:r>
        <w:rPr>
          <w:rFonts w:ascii="Times New Roman" w:hAnsi="Times New Roman"/>
          <w:lang w:val="en-US"/>
        </w:rPr>
        <w:t xml:space="preserve"> to recuperate connectivity parameters. Th</w:t>
      </w:r>
      <w:r w:rsidR="005E7AF2">
        <w:rPr>
          <w:rFonts w:ascii="Times New Roman" w:hAnsi="Times New Roman"/>
          <w:lang w:val="en-US"/>
        </w:rPr>
        <w:t>is change had a strong effect on</w:t>
      </w:r>
      <w:r>
        <w:rPr>
          <w:rFonts w:ascii="Times New Roman" w:hAnsi="Times New Roman"/>
          <w:lang w:val="en-US"/>
        </w:rPr>
        <w:t xml:space="preserve"> FC and EC such that with sufficient simulation time, direct and indirect FC </w:t>
      </w:r>
      <w:proofErr w:type="gramStart"/>
      <w:r>
        <w:rPr>
          <w:rFonts w:ascii="Times New Roman" w:hAnsi="Times New Roman"/>
          <w:lang w:val="en-US"/>
        </w:rPr>
        <w:t>were</w:t>
      </w:r>
      <w:proofErr w:type="gramEnd"/>
      <w:r>
        <w:rPr>
          <w:rFonts w:ascii="Times New Roman" w:hAnsi="Times New Roman"/>
          <w:lang w:val="en-US"/>
        </w:rPr>
        <w:t xml:space="preserve"> recoverable up to ~0.99 and ~0.97, respectively (Fig. 3E). The same results were obtained with the EC, which was recuperated with up to ~0.97 accuracy. </w:t>
      </w:r>
      <w:r w:rsidR="00FA5E03">
        <w:rPr>
          <w:rFonts w:ascii="Times New Roman" w:hAnsi="Times New Roman"/>
          <w:lang w:val="en-US"/>
        </w:rPr>
        <w:t xml:space="preserve"> These findings suggest that data with long duration favor optimal functioning of the algorithm. </w:t>
      </w:r>
      <w:r w:rsidR="00092975">
        <w:rPr>
          <w:rFonts w:ascii="Times New Roman" w:hAnsi="Times New Roman"/>
          <w:lang w:val="en-US"/>
        </w:rPr>
        <w:t xml:space="preserve">Even though the duration of the recordings was insufficient to theoretically reach highest reconstruction of EC, the recuperation performance of ground truth data matching the empirical durations was only little below the optimum (see above). </w:t>
      </w:r>
    </w:p>
    <w:p w:rsidR="00BC3841" w:rsidRPr="00FE1202" w:rsidRDefault="00BC3841" w:rsidP="001B23BC">
      <w:pPr>
        <w:spacing w:line="480" w:lineRule="auto"/>
        <w:jc w:val="both"/>
        <w:rPr>
          <w:rFonts w:ascii="Times New Roman" w:hAnsi="Times New Roman"/>
          <w:lang w:val="en-US"/>
        </w:rPr>
      </w:pPr>
    </w:p>
    <w:p w:rsidR="001B23BC" w:rsidRDefault="001B23BC" w:rsidP="001926B8">
      <w:pPr>
        <w:spacing w:line="480" w:lineRule="auto"/>
        <w:jc w:val="both"/>
        <w:rPr>
          <w:rFonts w:ascii="Times New Roman" w:hAnsi="Times New Roman"/>
          <w:lang w:val="en-US"/>
        </w:rPr>
      </w:pPr>
    </w:p>
    <w:p w:rsidR="008B0525" w:rsidRPr="008B0525" w:rsidRDefault="008B0525">
      <w:pPr>
        <w:rPr>
          <w:rFonts w:ascii="Arial" w:hAnsi="Arial" w:cs="Arial"/>
          <w:sz w:val="24"/>
          <w:szCs w:val="24"/>
          <w:lang w:val="en-US"/>
        </w:rPr>
      </w:pPr>
    </w:p>
    <w:p w:rsidR="008B0525" w:rsidRDefault="008B0525">
      <w:pPr>
        <w:rPr>
          <w:lang w:val="en-US"/>
        </w:rPr>
      </w:pPr>
    </w:p>
    <w:p w:rsidR="008B0525" w:rsidRPr="008B0525" w:rsidRDefault="008B0525">
      <w:pPr>
        <w:rPr>
          <w:lang w:val="en-US"/>
        </w:rPr>
      </w:pPr>
    </w:p>
    <w:sectPr w:rsidR="008B0525" w:rsidRPr="008B0525" w:rsidSect="00EB03A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F0867"/>
    <w:rsid w:val="00064A6D"/>
    <w:rsid w:val="00092975"/>
    <w:rsid w:val="000A0CFC"/>
    <w:rsid w:val="001003D2"/>
    <w:rsid w:val="001926B8"/>
    <w:rsid w:val="001B23BC"/>
    <w:rsid w:val="001E66F8"/>
    <w:rsid w:val="002263DB"/>
    <w:rsid w:val="002C1D79"/>
    <w:rsid w:val="00316373"/>
    <w:rsid w:val="00322181"/>
    <w:rsid w:val="003A466A"/>
    <w:rsid w:val="00421D1B"/>
    <w:rsid w:val="004641DF"/>
    <w:rsid w:val="004A0102"/>
    <w:rsid w:val="004F246B"/>
    <w:rsid w:val="005064A6"/>
    <w:rsid w:val="005265BE"/>
    <w:rsid w:val="005E7AF2"/>
    <w:rsid w:val="00611015"/>
    <w:rsid w:val="00682CAA"/>
    <w:rsid w:val="006F0867"/>
    <w:rsid w:val="00724DC6"/>
    <w:rsid w:val="00745180"/>
    <w:rsid w:val="007B323B"/>
    <w:rsid w:val="007E4818"/>
    <w:rsid w:val="00815309"/>
    <w:rsid w:val="008B0525"/>
    <w:rsid w:val="009261B3"/>
    <w:rsid w:val="0092651B"/>
    <w:rsid w:val="00933BF6"/>
    <w:rsid w:val="00947130"/>
    <w:rsid w:val="00960149"/>
    <w:rsid w:val="00995D00"/>
    <w:rsid w:val="00A24642"/>
    <w:rsid w:val="00B64F1C"/>
    <w:rsid w:val="00BC3841"/>
    <w:rsid w:val="00CC07CC"/>
    <w:rsid w:val="00D33258"/>
    <w:rsid w:val="00D81FCE"/>
    <w:rsid w:val="00DA0381"/>
    <w:rsid w:val="00DD1A66"/>
    <w:rsid w:val="00DF260C"/>
    <w:rsid w:val="00E63DEE"/>
    <w:rsid w:val="00EB03A7"/>
    <w:rsid w:val="00EB56D7"/>
    <w:rsid w:val="00FA5E03"/>
    <w:rsid w:val="00FB063D"/>
    <w:rsid w:val="00FD4BE9"/>
    <w:rsid w:val="00FE12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3A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B05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iedepgina">
    <w:name w:val="footer"/>
    <w:basedOn w:val="Normal"/>
    <w:link w:val="PiedepginaCar"/>
    <w:uiPriority w:val="99"/>
    <w:unhideWhenUsed/>
    <w:rsid w:val="008B0525"/>
    <w:pPr>
      <w:tabs>
        <w:tab w:val="center" w:pos="4536"/>
        <w:tab w:val="right" w:pos="9072"/>
      </w:tabs>
      <w:spacing w:after="0" w:line="240" w:lineRule="auto"/>
    </w:pPr>
    <w:rPr>
      <w:rFonts w:ascii="Calibri" w:eastAsia="Calibri" w:hAnsi="Calibri" w:cs="Times New Roman"/>
      <w:lang w:val="en-US"/>
    </w:rPr>
  </w:style>
  <w:style w:type="character" w:customStyle="1" w:styleId="PiedepginaCar">
    <w:name w:val="Pie de página Car"/>
    <w:basedOn w:val="Fuentedeprrafopredeter"/>
    <w:link w:val="Piedepgina"/>
    <w:uiPriority w:val="99"/>
    <w:rsid w:val="008B0525"/>
    <w:rPr>
      <w:rFonts w:ascii="Calibri" w:eastAsia="Calibri" w:hAnsi="Calibri" w:cs="Times New Roman"/>
      <w:lang w:val="en-US"/>
    </w:rPr>
  </w:style>
  <w:style w:type="character" w:styleId="Refdecomentario">
    <w:name w:val="annotation reference"/>
    <w:uiPriority w:val="99"/>
    <w:semiHidden/>
    <w:unhideWhenUsed/>
    <w:rsid w:val="00322181"/>
    <w:rPr>
      <w:sz w:val="16"/>
      <w:szCs w:val="16"/>
    </w:rPr>
  </w:style>
  <w:style w:type="paragraph" w:styleId="Textodeglobo">
    <w:name w:val="Balloon Text"/>
    <w:basedOn w:val="Normal"/>
    <w:link w:val="TextodegloboCar"/>
    <w:uiPriority w:val="99"/>
    <w:semiHidden/>
    <w:unhideWhenUsed/>
    <w:rsid w:val="003221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21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497F9-0DF1-436B-8F0A-BABA81E9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10624</TotalTime>
  <Pages>7</Pages>
  <Words>1243</Words>
  <Characters>6842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dc:creator>
  <cp:keywords/>
  <dc:description/>
  <cp:lastModifiedBy>Gerald</cp:lastModifiedBy>
  <cp:revision>48</cp:revision>
  <dcterms:created xsi:type="dcterms:W3CDTF">2018-09-17T09:01:00Z</dcterms:created>
  <dcterms:modified xsi:type="dcterms:W3CDTF">2019-03-13T15:32:00Z</dcterms:modified>
</cp:coreProperties>
</file>