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291" w:rsidRPr="00936CA7" w:rsidRDefault="00E55291" w:rsidP="00C27506">
      <w:pPr>
        <w:spacing w:line="480" w:lineRule="auto"/>
        <w:jc w:val="center"/>
        <w:rPr>
          <w:rFonts w:ascii="Times New Roman" w:hAnsi="Times New Roman"/>
          <w:b/>
          <w:sz w:val="36"/>
          <w:szCs w:val="36"/>
        </w:rPr>
      </w:pPr>
      <w:bookmarkStart w:id="0" w:name="OLE_LINK73"/>
      <w:bookmarkStart w:id="1" w:name="OLE_LINK74"/>
      <w:bookmarkStart w:id="2" w:name="OLE_LINK5"/>
      <w:bookmarkStart w:id="3" w:name="OLE_LINK6"/>
      <w:bookmarkStart w:id="4" w:name="OLE_LINK52"/>
      <w:bookmarkStart w:id="5" w:name="OLE_LINK53"/>
      <w:r w:rsidRPr="00936CA7">
        <w:rPr>
          <w:rFonts w:ascii="Times New Roman" w:hAnsi="Times New Roman"/>
          <w:b/>
          <w:bCs/>
          <w:sz w:val="36"/>
          <w:szCs w:val="36"/>
        </w:rPr>
        <w:t>Altered intrinsic brain activity associated with outcome in frontal lobe epilepsy</w:t>
      </w:r>
      <w:r w:rsidRPr="00936CA7">
        <w:rPr>
          <w:b/>
          <w:sz w:val="36"/>
          <w:szCs w:val="36"/>
        </w:rPr>
        <w:t xml:space="preserve"> </w:t>
      </w:r>
    </w:p>
    <w:p w:rsidR="00E55291" w:rsidRPr="004120D2" w:rsidRDefault="00E55291" w:rsidP="00C27506">
      <w:pPr>
        <w:spacing w:line="480" w:lineRule="auto"/>
        <w:rPr>
          <w:rFonts w:ascii="Times New Roman" w:hAnsi="Times New Roman"/>
          <w:b/>
          <w:sz w:val="24"/>
          <w:szCs w:val="24"/>
        </w:rPr>
      </w:pPr>
    </w:p>
    <w:p w:rsidR="00E55291" w:rsidRDefault="00E55291" w:rsidP="00C27506">
      <w:pPr>
        <w:spacing w:line="480" w:lineRule="auto"/>
        <w:rPr>
          <w:rFonts w:ascii="Times New Roman" w:hAnsi="Times New Roman"/>
          <w:b/>
          <w:i/>
          <w:sz w:val="24"/>
          <w:szCs w:val="24"/>
        </w:rPr>
      </w:pPr>
    </w:p>
    <w:p w:rsidR="00E55291" w:rsidRPr="00CF16DF" w:rsidRDefault="00E55291" w:rsidP="00C27506">
      <w:pPr>
        <w:spacing w:line="480" w:lineRule="auto"/>
        <w:rPr>
          <w:rFonts w:ascii="Times New Roman" w:hAnsi="Times New Roman"/>
          <w:b/>
          <w:i/>
          <w:sz w:val="22"/>
          <w:szCs w:val="24"/>
        </w:rPr>
      </w:pPr>
      <w:proofErr w:type="spellStart"/>
      <w:r w:rsidRPr="00CF16DF">
        <w:rPr>
          <w:rFonts w:ascii="Times New Roman" w:hAnsi="Times New Roman"/>
          <w:b/>
          <w:i/>
          <w:sz w:val="22"/>
          <w:szCs w:val="24"/>
        </w:rPr>
        <w:t>Xintong</w:t>
      </w:r>
      <w:proofErr w:type="spellEnd"/>
      <w:r w:rsidRPr="00CF16DF">
        <w:rPr>
          <w:rFonts w:ascii="Times New Roman" w:hAnsi="Times New Roman"/>
          <w:b/>
          <w:i/>
          <w:sz w:val="22"/>
          <w:szCs w:val="24"/>
        </w:rPr>
        <w:t xml:space="preserve"> Wu</w:t>
      </w:r>
      <w:r w:rsidRPr="00CF16DF">
        <w:rPr>
          <w:rFonts w:ascii="Times New Roman" w:hAnsi="Times New Roman"/>
          <w:b/>
          <w:i/>
          <w:sz w:val="22"/>
          <w:szCs w:val="24"/>
          <w:vertAlign w:val="superscript"/>
        </w:rPr>
        <w:t>1#</w:t>
      </w:r>
      <w:r w:rsidRPr="00CF16DF">
        <w:rPr>
          <w:rFonts w:ascii="Times New Roman" w:hAnsi="Times New Roman"/>
          <w:b/>
          <w:i/>
          <w:sz w:val="22"/>
          <w:szCs w:val="24"/>
        </w:rPr>
        <w:t xml:space="preserve">, </w:t>
      </w:r>
      <w:proofErr w:type="spellStart"/>
      <w:r w:rsidRPr="00CF16DF">
        <w:rPr>
          <w:rFonts w:ascii="Times New Roman" w:hAnsi="Times New Roman"/>
          <w:b/>
          <w:i/>
          <w:sz w:val="22"/>
          <w:szCs w:val="24"/>
        </w:rPr>
        <w:t>Wenyu</w:t>
      </w:r>
      <w:proofErr w:type="spellEnd"/>
      <w:r w:rsidRPr="00CF16DF">
        <w:rPr>
          <w:rFonts w:ascii="Times New Roman" w:hAnsi="Times New Roman"/>
          <w:b/>
          <w:i/>
          <w:sz w:val="22"/>
          <w:szCs w:val="24"/>
        </w:rPr>
        <w:t xml:space="preserve"> Liu</w:t>
      </w:r>
      <w:r w:rsidRPr="00CF16DF">
        <w:rPr>
          <w:rFonts w:ascii="Times New Roman" w:hAnsi="Times New Roman"/>
          <w:b/>
          <w:i/>
          <w:sz w:val="22"/>
          <w:szCs w:val="24"/>
          <w:vertAlign w:val="superscript"/>
        </w:rPr>
        <w:t>1#</w:t>
      </w:r>
      <w:r w:rsidRPr="00CF16DF">
        <w:rPr>
          <w:rFonts w:ascii="Times New Roman" w:hAnsi="Times New Roman"/>
          <w:b/>
          <w:i/>
          <w:sz w:val="22"/>
          <w:szCs w:val="24"/>
        </w:rPr>
        <w:t xml:space="preserve">, </w:t>
      </w:r>
      <w:proofErr w:type="spellStart"/>
      <w:r w:rsidRPr="00CF16DF">
        <w:rPr>
          <w:rFonts w:ascii="Times New Roman" w:hAnsi="Times New Roman"/>
          <w:b/>
          <w:i/>
          <w:sz w:val="22"/>
          <w:szCs w:val="24"/>
        </w:rPr>
        <w:t>Weina</w:t>
      </w:r>
      <w:proofErr w:type="spellEnd"/>
      <w:r w:rsidRPr="00CF16DF">
        <w:rPr>
          <w:rFonts w:ascii="Times New Roman" w:hAnsi="Times New Roman"/>
          <w:b/>
          <w:i/>
          <w:sz w:val="22"/>
          <w:szCs w:val="24"/>
        </w:rPr>
        <w:t xml:space="preserve"> Wang</w:t>
      </w:r>
      <w:r w:rsidRPr="00CF16DF">
        <w:rPr>
          <w:rFonts w:ascii="Times New Roman" w:hAnsi="Times New Roman"/>
          <w:b/>
          <w:i/>
          <w:sz w:val="22"/>
          <w:szCs w:val="24"/>
          <w:vertAlign w:val="superscript"/>
        </w:rPr>
        <w:t>2</w:t>
      </w:r>
      <w:r w:rsidRPr="00CF16DF">
        <w:rPr>
          <w:rFonts w:ascii="Times New Roman" w:hAnsi="Times New Roman"/>
          <w:b/>
          <w:i/>
          <w:sz w:val="22"/>
          <w:szCs w:val="24"/>
        </w:rPr>
        <w:t xml:space="preserve">, </w:t>
      </w:r>
      <w:proofErr w:type="spellStart"/>
      <w:r w:rsidRPr="00CF16DF">
        <w:rPr>
          <w:rFonts w:ascii="Times New Roman" w:hAnsi="Times New Roman"/>
          <w:b/>
          <w:i/>
          <w:sz w:val="22"/>
          <w:szCs w:val="24"/>
        </w:rPr>
        <w:t>Hui</w:t>
      </w:r>
      <w:proofErr w:type="spellEnd"/>
      <w:r w:rsidRPr="00CF16DF">
        <w:rPr>
          <w:rFonts w:ascii="Times New Roman" w:hAnsi="Times New Roman"/>
          <w:b/>
          <w:i/>
          <w:sz w:val="22"/>
          <w:szCs w:val="24"/>
        </w:rPr>
        <w:t xml:space="preserve"> Gao</w:t>
      </w:r>
      <w:r w:rsidRPr="00CF16DF">
        <w:rPr>
          <w:rFonts w:ascii="Times New Roman" w:hAnsi="Times New Roman"/>
          <w:b/>
          <w:i/>
          <w:sz w:val="22"/>
          <w:szCs w:val="24"/>
          <w:vertAlign w:val="superscript"/>
        </w:rPr>
        <w:t>1</w:t>
      </w:r>
      <w:r w:rsidRPr="00CF16DF">
        <w:rPr>
          <w:rFonts w:ascii="Times New Roman" w:hAnsi="Times New Roman"/>
          <w:b/>
          <w:i/>
          <w:sz w:val="22"/>
          <w:szCs w:val="24"/>
        </w:rPr>
        <w:t xml:space="preserve">, </w:t>
      </w:r>
      <w:proofErr w:type="spellStart"/>
      <w:r>
        <w:rPr>
          <w:rFonts w:ascii="Times New Roman" w:hAnsi="Times New Roman"/>
          <w:b/>
          <w:i/>
          <w:sz w:val="22"/>
          <w:szCs w:val="24"/>
        </w:rPr>
        <w:t>Nanya</w:t>
      </w:r>
      <w:proofErr w:type="spellEnd"/>
      <w:r>
        <w:rPr>
          <w:rFonts w:ascii="Times New Roman" w:hAnsi="Times New Roman"/>
          <w:b/>
          <w:i/>
          <w:sz w:val="22"/>
          <w:szCs w:val="24"/>
        </w:rPr>
        <w:t xml:space="preserve"> Hao</w:t>
      </w:r>
      <w:r w:rsidRPr="00CF16DF">
        <w:rPr>
          <w:rFonts w:ascii="Times New Roman" w:hAnsi="Times New Roman"/>
          <w:b/>
          <w:i/>
          <w:sz w:val="22"/>
          <w:szCs w:val="24"/>
          <w:vertAlign w:val="superscript"/>
        </w:rPr>
        <w:t>1</w:t>
      </w:r>
      <w:r>
        <w:rPr>
          <w:rFonts w:ascii="Times New Roman" w:hAnsi="Times New Roman"/>
          <w:b/>
          <w:i/>
          <w:sz w:val="22"/>
          <w:szCs w:val="24"/>
        </w:rPr>
        <w:t xml:space="preserve">, </w:t>
      </w:r>
      <w:proofErr w:type="spellStart"/>
      <w:r w:rsidRPr="00CF16DF">
        <w:rPr>
          <w:rFonts w:ascii="Times New Roman" w:hAnsi="Times New Roman"/>
          <w:b/>
          <w:i/>
          <w:sz w:val="22"/>
          <w:szCs w:val="24"/>
        </w:rPr>
        <w:t>Qiang</w:t>
      </w:r>
      <w:proofErr w:type="spellEnd"/>
      <w:r w:rsidRPr="00CF16DF">
        <w:rPr>
          <w:rFonts w:ascii="Times New Roman" w:hAnsi="Times New Roman"/>
          <w:b/>
          <w:i/>
          <w:sz w:val="22"/>
          <w:szCs w:val="24"/>
        </w:rPr>
        <w:t xml:space="preserve"> Yue</w:t>
      </w:r>
      <w:r w:rsidRPr="00CF16DF">
        <w:rPr>
          <w:rFonts w:ascii="Times New Roman" w:hAnsi="Times New Roman"/>
          <w:b/>
          <w:i/>
          <w:sz w:val="22"/>
          <w:szCs w:val="24"/>
          <w:vertAlign w:val="superscript"/>
        </w:rPr>
        <w:t>2*</w:t>
      </w:r>
      <w:r w:rsidRPr="00CF16DF">
        <w:rPr>
          <w:rFonts w:ascii="Times New Roman" w:hAnsi="Times New Roman"/>
          <w:b/>
          <w:i/>
          <w:sz w:val="22"/>
          <w:szCs w:val="24"/>
        </w:rPr>
        <w:t xml:space="preserve">, </w:t>
      </w:r>
      <w:proofErr w:type="spellStart"/>
      <w:r w:rsidRPr="00CF16DF">
        <w:rPr>
          <w:rFonts w:ascii="Times New Roman" w:hAnsi="Times New Roman"/>
          <w:b/>
          <w:i/>
          <w:sz w:val="22"/>
          <w:szCs w:val="24"/>
        </w:rPr>
        <w:t>Qiyong</w:t>
      </w:r>
      <w:proofErr w:type="spellEnd"/>
      <w:r w:rsidRPr="00CF16DF">
        <w:rPr>
          <w:rFonts w:ascii="Times New Roman" w:hAnsi="Times New Roman"/>
          <w:b/>
          <w:i/>
          <w:sz w:val="22"/>
          <w:szCs w:val="24"/>
        </w:rPr>
        <w:t xml:space="preserve"> Gong</w:t>
      </w:r>
      <w:r w:rsidRPr="00CF16DF">
        <w:rPr>
          <w:rFonts w:ascii="Times New Roman" w:hAnsi="Times New Roman"/>
          <w:b/>
          <w:i/>
          <w:sz w:val="22"/>
          <w:szCs w:val="24"/>
          <w:vertAlign w:val="superscript"/>
        </w:rPr>
        <w:t>2</w:t>
      </w:r>
      <w:r w:rsidRPr="00CF16DF">
        <w:rPr>
          <w:rFonts w:ascii="Times New Roman" w:hAnsi="Times New Roman"/>
          <w:b/>
          <w:i/>
          <w:sz w:val="22"/>
          <w:szCs w:val="24"/>
        </w:rPr>
        <w:t>,</w:t>
      </w:r>
      <w:r>
        <w:rPr>
          <w:rFonts w:ascii="Times New Roman" w:hAnsi="Times New Roman"/>
          <w:b/>
          <w:i/>
          <w:sz w:val="22"/>
          <w:szCs w:val="24"/>
        </w:rPr>
        <w:t xml:space="preserve"> </w:t>
      </w:r>
      <w:r w:rsidRPr="00CF16DF">
        <w:rPr>
          <w:rFonts w:ascii="Times New Roman" w:hAnsi="Times New Roman"/>
          <w:b/>
          <w:i/>
          <w:sz w:val="22"/>
          <w:szCs w:val="24"/>
        </w:rPr>
        <w:t>Dong Zhou</w:t>
      </w:r>
      <w:r w:rsidRPr="00CF16DF">
        <w:rPr>
          <w:rFonts w:ascii="Times New Roman" w:hAnsi="Times New Roman"/>
          <w:b/>
          <w:i/>
          <w:sz w:val="22"/>
          <w:szCs w:val="24"/>
          <w:vertAlign w:val="superscript"/>
        </w:rPr>
        <w:t>1*</w:t>
      </w:r>
    </w:p>
    <w:p w:rsidR="00E55291" w:rsidRPr="006609D7" w:rsidRDefault="00E55291" w:rsidP="00C27506">
      <w:pPr>
        <w:spacing w:line="480" w:lineRule="auto"/>
        <w:rPr>
          <w:rFonts w:ascii="Times New Roman" w:hAnsi="Times New Roman"/>
          <w:sz w:val="22"/>
          <w:szCs w:val="24"/>
        </w:rPr>
      </w:pPr>
    </w:p>
    <w:p w:rsidR="00E55291" w:rsidRPr="00CF16DF" w:rsidRDefault="00E55291" w:rsidP="00C27506">
      <w:pPr>
        <w:spacing w:line="480" w:lineRule="auto"/>
        <w:rPr>
          <w:rFonts w:ascii="Times New Roman" w:hAnsi="Times New Roman"/>
          <w:sz w:val="22"/>
          <w:szCs w:val="24"/>
        </w:rPr>
      </w:pPr>
      <w:r w:rsidRPr="00CF16DF">
        <w:rPr>
          <w:rFonts w:ascii="Times New Roman" w:hAnsi="Times New Roman"/>
          <w:sz w:val="22"/>
          <w:szCs w:val="24"/>
        </w:rPr>
        <w:t xml:space="preserve">1.Departments of Neurology, </w:t>
      </w:r>
      <w:proofErr w:type="spellStart"/>
      <w:r w:rsidRPr="00CF16DF">
        <w:rPr>
          <w:rFonts w:ascii="Times New Roman" w:hAnsi="Times New Roman"/>
          <w:sz w:val="22"/>
          <w:szCs w:val="24"/>
        </w:rPr>
        <w:t>Huaxi</w:t>
      </w:r>
      <w:proofErr w:type="spellEnd"/>
      <w:r w:rsidRPr="00CF16DF">
        <w:rPr>
          <w:rFonts w:ascii="Times New Roman" w:hAnsi="Times New Roman"/>
          <w:sz w:val="22"/>
          <w:szCs w:val="24"/>
        </w:rPr>
        <w:t xml:space="preserve"> MR Research Center (HMRRC), </w:t>
      </w:r>
      <w:bookmarkStart w:id="6" w:name="OLE_LINK41"/>
      <w:r w:rsidRPr="00CF16DF">
        <w:rPr>
          <w:rFonts w:ascii="Times New Roman" w:hAnsi="Times New Roman"/>
          <w:sz w:val="22"/>
          <w:szCs w:val="24"/>
        </w:rPr>
        <w:t>West China Hospital, Sichuan University</w:t>
      </w:r>
      <w:bookmarkEnd w:id="6"/>
      <w:r w:rsidRPr="00CF16DF">
        <w:rPr>
          <w:rFonts w:ascii="Times New Roman" w:hAnsi="Times New Roman"/>
          <w:sz w:val="22"/>
          <w:szCs w:val="24"/>
        </w:rPr>
        <w:t xml:space="preserve">, No. 37 </w:t>
      </w:r>
      <w:proofErr w:type="spellStart"/>
      <w:r w:rsidRPr="00CF16DF">
        <w:rPr>
          <w:rFonts w:ascii="Times New Roman" w:hAnsi="Times New Roman"/>
          <w:sz w:val="22"/>
          <w:szCs w:val="24"/>
        </w:rPr>
        <w:t>GuoXue</w:t>
      </w:r>
      <w:proofErr w:type="spellEnd"/>
      <w:r w:rsidRPr="00CF16DF">
        <w:rPr>
          <w:rFonts w:ascii="Times New Roman" w:hAnsi="Times New Roman"/>
          <w:sz w:val="22"/>
          <w:szCs w:val="24"/>
        </w:rPr>
        <w:t xml:space="preserve"> Alley, Chengdu, 610041, China;</w:t>
      </w:r>
    </w:p>
    <w:p w:rsidR="00E55291" w:rsidRPr="00044091" w:rsidRDefault="00E55291" w:rsidP="00C27506">
      <w:pPr>
        <w:spacing w:line="480" w:lineRule="auto"/>
        <w:rPr>
          <w:rFonts w:ascii="Times New Roman" w:hAnsi="Times New Roman"/>
          <w:sz w:val="22"/>
          <w:szCs w:val="24"/>
        </w:rPr>
      </w:pPr>
      <w:r w:rsidRPr="00044091">
        <w:rPr>
          <w:rFonts w:ascii="Times New Roman" w:hAnsi="Times New Roman"/>
          <w:sz w:val="22"/>
          <w:szCs w:val="24"/>
        </w:rPr>
        <w:t>2.</w:t>
      </w:r>
      <w:r>
        <w:rPr>
          <w:rFonts w:ascii="Times New Roman" w:hAnsi="Times New Roman"/>
          <w:sz w:val="22"/>
          <w:szCs w:val="24"/>
        </w:rPr>
        <w:t xml:space="preserve"> </w:t>
      </w:r>
      <w:r w:rsidRPr="00044091">
        <w:rPr>
          <w:rFonts w:ascii="Times New Roman" w:hAnsi="Times New Roman"/>
          <w:sz w:val="22"/>
          <w:szCs w:val="24"/>
        </w:rPr>
        <w:t xml:space="preserve">Departments of Radiology, West China Hospital, Sichuan University, No. 37 </w:t>
      </w:r>
      <w:proofErr w:type="spellStart"/>
      <w:r w:rsidRPr="00044091">
        <w:rPr>
          <w:rFonts w:ascii="Times New Roman" w:hAnsi="Times New Roman"/>
          <w:sz w:val="22"/>
          <w:szCs w:val="24"/>
        </w:rPr>
        <w:t>GuoXue</w:t>
      </w:r>
      <w:proofErr w:type="spellEnd"/>
      <w:r w:rsidRPr="00044091">
        <w:rPr>
          <w:rFonts w:ascii="Times New Roman" w:hAnsi="Times New Roman"/>
          <w:sz w:val="22"/>
          <w:szCs w:val="24"/>
        </w:rPr>
        <w:t xml:space="preserve"> Alley, Chengdu, 610041, China;</w:t>
      </w:r>
    </w:p>
    <w:p w:rsidR="00E55291" w:rsidRDefault="00E55291" w:rsidP="00C27506">
      <w:pPr>
        <w:spacing w:line="480" w:lineRule="auto"/>
        <w:rPr>
          <w:rFonts w:ascii="Times New Roman" w:hAnsi="Times New Roman"/>
          <w:sz w:val="22"/>
          <w:szCs w:val="24"/>
        </w:rPr>
      </w:pPr>
      <w:r w:rsidRPr="00CF16DF">
        <w:rPr>
          <w:rFonts w:ascii="Times New Roman" w:hAnsi="Times New Roman"/>
          <w:sz w:val="22"/>
          <w:szCs w:val="24"/>
        </w:rPr>
        <w:t xml:space="preserve">*Correspondence to: </w:t>
      </w:r>
      <w:proofErr w:type="spellStart"/>
      <w:r>
        <w:rPr>
          <w:rFonts w:ascii="Times New Roman" w:hAnsi="Times New Roman"/>
          <w:sz w:val="22"/>
          <w:szCs w:val="24"/>
        </w:rPr>
        <w:t>Qiang</w:t>
      </w:r>
      <w:proofErr w:type="spellEnd"/>
      <w:r>
        <w:rPr>
          <w:rFonts w:ascii="Times New Roman" w:hAnsi="Times New Roman"/>
          <w:sz w:val="22"/>
          <w:szCs w:val="24"/>
        </w:rPr>
        <w:t xml:space="preserve"> </w:t>
      </w:r>
      <w:proofErr w:type="spellStart"/>
      <w:r>
        <w:rPr>
          <w:rFonts w:ascii="Times New Roman" w:hAnsi="Times New Roman"/>
          <w:sz w:val="22"/>
          <w:szCs w:val="24"/>
        </w:rPr>
        <w:t>Yue</w:t>
      </w:r>
      <w:proofErr w:type="spellEnd"/>
      <w:r>
        <w:rPr>
          <w:rFonts w:ascii="Times New Roman" w:hAnsi="Times New Roman"/>
          <w:sz w:val="22"/>
          <w:szCs w:val="24"/>
        </w:rPr>
        <w:t>,</w:t>
      </w:r>
      <w:r w:rsidRPr="00CF16DF">
        <w:rPr>
          <w:rFonts w:ascii="Times New Roman" w:hAnsi="Times New Roman"/>
          <w:sz w:val="22"/>
          <w:szCs w:val="24"/>
        </w:rPr>
        <w:t xml:space="preserve"> Electronic address: </w:t>
      </w:r>
      <w:r w:rsidRPr="00AC22CC">
        <w:rPr>
          <w:rFonts w:ascii="Times New Roman" w:hAnsi="Times New Roman"/>
          <w:sz w:val="22"/>
          <w:szCs w:val="24"/>
        </w:rPr>
        <w:t>scu_yq@163.com</w:t>
      </w:r>
      <w:r w:rsidRPr="00CF16DF">
        <w:rPr>
          <w:rFonts w:ascii="Times New Roman" w:hAnsi="Times New Roman"/>
          <w:sz w:val="22"/>
          <w:szCs w:val="24"/>
        </w:rPr>
        <w:t xml:space="preserve">; </w:t>
      </w:r>
      <w:r w:rsidRPr="00351C3D">
        <w:rPr>
          <w:rFonts w:ascii="Times New Roman" w:hAnsi="Times New Roman"/>
          <w:sz w:val="22"/>
          <w:szCs w:val="24"/>
        </w:rPr>
        <w:t xml:space="preserve">and </w:t>
      </w:r>
      <w:r>
        <w:rPr>
          <w:rFonts w:ascii="Times New Roman" w:hAnsi="Times New Roman"/>
          <w:sz w:val="22"/>
          <w:szCs w:val="24"/>
        </w:rPr>
        <w:t xml:space="preserve">Dong Zhou, </w:t>
      </w:r>
      <w:r w:rsidRPr="00AC22CC">
        <w:rPr>
          <w:rFonts w:ascii="Times New Roman" w:hAnsi="Times New Roman"/>
          <w:sz w:val="22"/>
          <w:szCs w:val="24"/>
        </w:rPr>
        <w:t>zhoudong66@yahoo.de</w:t>
      </w:r>
      <w:r w:rsidRPr="00CF16DF">
        <w:rPr>
          <w:rFonts w:ascii="Times New Roman" w:hAnsi="Times New Roman"/>
          <w:sz w:val="22"/>
          <w:szCs w:val="24"/>
        </w:rPr>
        <w:t>;</w:t>
      </w:r>
    </w:p>
    <w:p w:rsidR="00E55291" w:rsidRPr="00CF16DF" w:rsidRDefault="00E55291" w:rsidP="00C27506">
      <w:pPr>
        <w:spacing w:line="480" w:lineRule="auto"/>
        <w:rPr>
          <w:rFonts w:ascii="Times New Roman" w:hAnsi="Times New Roman"/>
          <w:sz w:val="22"/>
          <w:szCs w:val="24"/>
        </w:rPr>
      </w:pPr>
      <w:r w:rsidRPr="00CF16DF">
        <w:rPr>
          <w:rFonts w:ascii="Times New Roman" w:hAnsi="Times New Roman"/>
          <w:sz w:val="22"/>
          <w:szCs w:val="24"/>
          <w:vertAlign w:val="superscript"/>
        </w:rPr>
        <w:t xml:space="preserve"> # </w:t>
      </w:r>
      <w:proofErr w:type="gramStart"/>
      <w:r w:rsidRPr="00CF16DF">
        <w:rPr>
          <w:rFonts w:ascii="Times New Roman" w:hAnsi="Times New Roman"/>
          <w:sz w:val="22"/>
          <w:szCs w:val="24"/>
        </w:rPr>
        <w:t>These</w:t>
      </w:r>
      <w:proofErr w:type="gramEnd"/>
      <w:r w:rsidRPr="00CF16DF">
        <w:rPr>
          <w:rFonts w:ascii="Times New Roman" w:hAnsi="Times New Roman"/>
          <w:sz w:val="22"/>
          <w:szCs w:val="24"/>
        </w:rPr>
        <w:t xml:space="preserve"> two authors contribute equally.</w:t>
      </w:r>
    </w:p>
    <w:p w:rsidR="00E55291" w:rsidRPr="00C27506" w:rsidRDefault="00E55291" w:rsidP="00C27506">
      <w:pPr>
        <w:widowControl/>
        <w:jc w:val="left"/>
        <w:rPr>
          <w:rFonts w:ascii="Times New Roman" w:hAnsi="Times New Roman"/>
          <w:b/>
          <w:bCs/>
          <w:color w:val="000099"/>
          <w:sz w:val="36"/>
          <w:szCs w:val="36"/>
        </w:rPr>
        <w:sectPr w:rsidR="00E55291" w:rsidRPr="00C27506" w:rsidSect="00C27506">
          <w:pgSz w:w="11906" w:h="16838"/>
          <w:pgMar w:top="1440" w:right="1800" w:bottom="1440" w:left="1800" w:header="851" w:footer="992" w:gutter="0"/>
          <w:cols w:space="425"/>
          <w:docGrid w:type="lines" w:linePitch="312"/>
        </w:sectPr>
      </w:pPr>
    </w:p>
    <w:bookmarkEnd w:id="0"/>
    <w:bookmarkEnd w:id="1"/>
    <w:bookmarkEnd w:id="2"/>
    <w:bookmarkEnd w:id="3"/>
    <w:bookmarkEnd w:id="4"/>
    <w:bookmarkEnd w:id="5"/>
    <w:p w:rsidR="00E55291" w:rsidRPr="00936CA7" w:rsidRDefault="00E55291" w:rsidP="00A03AAE">
      <w:pPr>
        <w:spacing w:line="276" w:lineRule="auto"/>
        <w:rPr>
          <w:b/>
        </w:rPr>
      </w:pPr>
      <w:r w:rsidRPr="00936CA7">
        <w:rPr>
          <w:b/>
        </w:rPr>
        <w:lastRenderedPageBreak/>
        <w:t>Supplementary Table 1</w:t>
      </w:r>
      <w:r>
        <w:rPr>
          <w:b/>
        </w:rPr>
        <w:t xml:space="preserve"> </w:t>
      </w:r>
      <w:r w:rsidRPr="00936CA7">
        <w:rPr>
          <w:b/>
        </w:rPr>
        <w:t xml:space="preserve">  </w:t>
      </w:r>
      <w:proofErr w:type="gramStart"/>
      <w:r w:rsidRPr="00936CA7">
        <w:rPr>
          <w:b/>
        </w:rPr>
        <w:t>The</w:t>
      </w:r>
      <w:proofErr w:type="gramEnd"/>
      <w:r w:rsidRPr="00936CA7">
        <w:rPr>
          <w:b/>
        </w:rPr>
        <w:t xml:space="preserve"> information of patients with FLE in the study</w:t>
      </w:r>
    </w:p>
    <w:p w:rsidR="00E55291" w:rsidRPr="00936CA7" w:rsidRDefault="00E55291" w:rsidP="0016499C">
      <w:pPr>
        <w:spacing w:line="276" w:lineRule="auto"/>
        <w:ind w:leftChars="-270" w:left="-567"/>
      </w:pPr>
    </w:p>
    <w:tbl>
      <w:tblPr>
        <w:tblW w:w="16068" w:type="dxa"/>
        <w:tblInd w:w="93" w:type="dxa"/>
        <w:tblLook w:val="00A0"/>
      </w:tblPr>
      <w:tblGrid>
        <w:gridCol w:w="779"/>
        <w:gridCol w:w="540"/>
        <w:gridCol w:w="583"/>
        <w:gridCol w:w="665"/>
        <w:gridCol w:w="211"/>
        <w:gridCol w:w="356"/>
        <w:gridCol w:w="283"/>
        <w:gridCol w:w="876"/>
        <w:gridCol w:w="400"/>
        <w:gridCol w:w="709"/>
        <w:gridCol w:w="167"/>
        <w:gridCol w:w="850"/>
        <w:gridCol w:w="142"/>
        <w:gridCol w:w="1251"/>
        <w:gridCol w:w="1559"/>
        <w:gridCol w:w="283"/>
        <w:gridCol w:w="709"/>
        <w:gridCol w:w="1701"/>
        <w:gridCol w:w="142"/>
        <w:gridCol w:w="992"/>
        <w:gridCol w:w="2870"/>
      </w:tblGrid>
      <w:tr w:rsidR="00E55291" w:rsidRPr="00F17B19" w:rsidTr="009316B5">
        <w:trPr>
          <w:trHeight w:val="510"/>
        </w:trPr>
        <w:tc>
          <w:tcPr>
            <w:tcW w:w="779" w:type="dxa"/>
            <w:tcBorders>
              <w:top w:val="single" w:sz="12" w:space="0" w:color="auto"/>
              <w:left w:val="nil"/>
              <w:bottom w:val="single" w:sz="8"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Group</w:t>
            </w:r>
          </w:p>
        </w:tc>
        <w:tc>
          <w:tcPr>
            <w:tcW w:w="540" w:type="dxa"/>
            <w:tcBorders>
              <w:top w:val="single" w:sz="12" w:space="0" w:color="auto"/>
              <w:left w:val="nil"/>
              <w:bottom w:val="single" w:sz="8"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No.</w:t>
            </w:r>
          </w:p>
        </w:tc>
        <w:tc>
          <w:tcPr>
            <w:tcW w:w="583" w:type="dxa"/>
            <w:tcBorders>
              <w:top w:val="single" w:sz="12" w:space="0" w:color="auto"/>
              <w:left w:val="nil"/>
              <w:bottom w:val="single" w:sz="8"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Pr>
                <w:rFonts w:ascii="Times New Roman" w:hAnsi="Times New Roman"/>
                <w:color w:val="000000"/>
                <w:kern w:val="0"/>
                <w:sz w:val="22"/>
              </w:rPr>
              <w:t>A</w:t>
            </w:r>
            <w:r w:rsidRPr="00936CA7">
              <w:rPr>
                <w:rFonts w:ascii="Times New Roman" w:hAnsi="Times New Roman"/>
                <w:color w:val="000000"/>
                <w:kern w:val="0"/>
                <w:sz w:val="22"/>
              </w:rPr>
              <w:t>ge</w:t>
            </w:r>
          </w:p>
        </w:tc>
        <w:tc>
          <w:tcPr>
            <w:tcW w:w="876" w:type="dxa"/>
            <w:gridSpan w:val="2"/>
            <w:tcBorders>
              <w:top w:val="single" w:sz="12" w:space="0" w:color="auto"/>
              <w:left w:val="nil"/>
              <w:bottom w:val="single" w:sz="8"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Pr>
                <w:rFonts w:ascii="Times New Roman" w:hAnsi="Times New Roman"/>
                <w:color w:val="000000"/>
                <w:kern w:val="0"/>
                <w:sz w:val="22"/>
              </w:rPr>
              <w:t>S</w:t>
            </w:r>
            <w:r w:rsidRPr="00936CA7">
              <w:rPr>
                <w:rFonts w:ascii="Times New Roman" w:hAnsi="Times New Roman"/>
                <w:color w:val="000000"/>
                <w:kern w:val="0"/>
                <w:sz w:val="22"/>
              </w:rPr>
              <w:t>eizure onset</w:t>
            </w:r>
          </w:p>
        </w:tc>
        <w:tc>
          <w:tcPr>
            <w:tcW w:w="639" w:type="dxa"/>
            <w:gridSpan w:val="2"/>
            <w:tcBorders>
              <w:top w:val="single" w:sz="12" w:space="0" w:color="auto"/>
              <w:left w:val="nil"/>
              <w:bottom w:val="single" w:sz="8"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Pr>
                <w:rFonts w:ascii="Times New Roman" w:hAnsi="Times New Roman"/>
                <w:color w:val="000000"/>
                <w:kern w:val="0"/>
                <w:sz w:val="22"/>
              </w:rPr>
              <w:t>D</w:t>
            </w:r>
            <w:r w:rsidRPr="00936CA7">
              <w:rPr>
                <w:rFonts w:ascii="Times New Roman" w:hAnsi="Times New Roman"/>
                <w:color w:val="000000"/>
                <w:kern w:val="0"/>
                <w:sz w:val="22"/>
              </w:rPr>
              <w:t>ur</w:t>
            </w:r>
            <w:proofErr w:type="spellEnd"/>
            <w:r w:rsidRPr="00936CA7">
              <w:rPr>
                <w:rFonts w:ascii="Times New Roman" w:hAnsi="Times New Roman"/>
                <w:color w:val="000000"/>
                <w:kern w:val="0"/>
                <w:sz w:val="22"/>
              </w:rPr>
              <w:t>.</w:t>
            </w:r>
          </w:p>
        </w:tc>
        <w:tc>
          <w:tcPr>
            <w:tcW w:w="876" w:type="dxa"/>
            <w:tcBorders>
              <w:top w:val="single" w:sz="12" w:space="0" w:color="auto"/>
              <w:left w:val="nil"/>
              <w:bottom w:val="single" w:sz="8" w:space="0" w:color="auto"/>
              <w:right w:val="nil"/>
            </w:tcBorders>
            <w:noWrap/>
            <w:vAlign w:val="center"/>
          </w:tcPr>
          <w:p w:rsidR="00E55291" w:rsidRDefault="00E55291" w:rsidP="00936CA7">
            <w:pPr>
              <w:widowControl/>
              <w:jc w:val="left"/>
              <w:rPr>
                <w:rFonts w:ascii="Times New Roman" w:hAnsi="Times New Roman"/>
                <w:color w:val="000000"/>
                <w:kern w:val="0"/>
                <w:sz w:val="22"/>
              </w:rPr>
            </w:pPr>
            <w:r>
              <w:rPr>
                <w:rFonts w:ascii="Times New Roman" w:hAnsi="Times New Roman"/>
                <w:color w:val="000000"/>
                <w:kern w:val="0"/>
                <w:sz w:val="22"/>
              </w:rPr>
              <w:t>S</w:t>
            </w:r>
            <w:r w:rsidRPr="00936CA7">
              <w:rPr>
                <w:rFonts w:ascii="Times New Roman" w:hAnsi="Times New Roman"/>
                <w:color w:val="000000"/>
                <w:kern w:val="0"/>
                <w:sz w:val="22"/>
              </w:rPr>
              <w:t>eizure</w:t>
            </w:r>
            <w:r>
              <w:rPr>
                <w:rFonts w:ascii="Times New Roman" w:hAnsi="Times New Roman"/>
                <w:color w:val="000000"/>
                <w:kern w:val="0"/>
                <w:sz w:val="22"/>
              </w:rPr>
              <w:t xml:space="preserve"> </w:t>
            </w:r>
          </w:p>
          <w:p w:rsidR="00E55291" w:rsidRPr="00936CA7" w:rsidRDefault="00E55291" w:rsidP="00936CA7">
            <w:pPr>
              <w:widowControl/>
              <w:jc w:val="left"/>
              <w:rPr>
                <w:rFonts w:ascii="Times New Roman" w:hAnsi="Times New Roman"/>
                <w:color w:val="000000"/>
                <w:kern w:val="0"/>
                <w:sz w:val="22"/>
              </w:rPr>
            </w:pPr>
            <w:r>
              <w:rPr>
                <w:rFonts w:ascii="Times New Roman" w:hAnsi="Times New Roman"/>
                <w:color w:val="000000"/>
                <w:kern w:val="0"/>
                <w:sz w:val="22"/>
              </w:rPr>
              <w:t>type</w:t>
            </w:r>
          </w:p>
        </w:tc>
        <w:tc>
          <w:tcPr>
            <w:tcW w:w="1109" w:type="dxa"/>
            <w:gridSpan w:val="2"/>
            <w:tcBorders>
              <w:top w:val="single" w:sz="12" w:space="0" w:color="auto"/>
              <w:left w:val="nil"/>
              <w:bottom w:val="single" w:sz="8"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Baseline freq./year</w:t>
            </w:r>
          </w:p>
        </w:tc>
        <w:tc>
          <w:tcPr>
            <w:tcW w:w="1159" w:type="dxa"/>
            <w:gridSpan w:val="3"/>
            <w:tcBorders>
              <w:top w:val="single" w:sz="12" w:space="0" w:color="auto"/>
              <w:left w:val="nil"/>
              <w:bottom w:val="single" w:sz="8" w:space="0" w:color="auto"/>
              <w:right w:val="nil"/>
            </w:tcBorders>
            <w:vAlign w:val="center"/>
          </w:tcPr>
          <w:p w:rsidR="00E55291"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End </w:t>
            </w:r>
          </w:p>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freq. /year</w:t>
            </w:r>
          </w:p>
        </w:tc>
        <w:tc>
          <w:tcPr>
            <w:tcW w:w="1251" w:type="dxa"/>
            <w:tcBorders>
              <w:top w:val="single" w:sz="12" w:space="0" w:color="auto"/>
              <w:left w:val="nil"/>
              <w:bottom w:val="single" w:sz="8" w:space="0" w:color="auto"/>
              <w:right w:val="nil"/>
            </w:tcBorders>
            <w:noWrap/>
            <w:vAlign w:val="center"/>
          </w:tcPr>
          <w:p w:rsidR="00E55291"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B </w:t>
            </w:r>
          </w:p>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medication</w:t>
            </w:r>
          </w:p>
        </w:tc>
        <w:tc>
          <w:tcPr>
            <w:tcW w:w="1559" w:type="dxa"/>
            <w:tcBorders>
              <w:top w:val="single" w:sz="12" w:space="0" w:color="auto"/>
              <w:left w:val="nil"/>
              <w:bottom w:val="single" w:sz="8" w:space="0" w:color="auto"/>
              <w:right w:val="nil"/>
            </w:tcBorders>
            <w:noWrap/>
            <w:vAlign w:val="center"/>
          </w:tcPr>
          <w:p w:rsidR="00E55291"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E </w:t>
            </w:r>
          </w:p>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medication</w:t>
            </w:r>
          </w:p>
        </w:tc>
        <w:tc>
          <w:tcPr>
            <w:tcW w:w="992" w:type="dxa"/>
            <w:gridSpan w:val="2"/>
            <w:tcBorders>
              <w:top w:val="single" w:sz="12" w:space="0" w:color="auto"/>
              <w:left w:val="nil"/>
              <w:bottom w:val="single" w:sz="8"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MMSE</w:t>
            </w:r>
          </w:p>
        </w:tc>
        <w:tc>
          <w:tcPr>
            <w:tcW w:w="1701" w:type="dxa"/>
            <w:tcBorders>
              <w:top w:val="single" w:sz="12" w:space="0" w:color="auto"/>
              <w:left w:val="nil"/>
              <w:bottom w:val="single" w:sz="8"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Interictal</w:t>
            </w:r>
            <w:proofErr w:type="spellEnd"/>
            <w:r>
              <w:rPr>
                <w:rFonts w:ascii="Times New Roman" w:hAnsi="Times New Roman"/>
                <w:color w:val="000000"/>
                <w:kern w:val="0"/>
                <w:sz w:val="22"/>
              </w:rPr>
              <w:t xml:space="preserve"> </w:t>
            </w:r>
            <w:r w:rsidRPr="00936CA7">
              <w:rPr>
                <w:rFonts w:ascii="Times New Roman" w:hAnsi="Times New Roman"/>
                <w:color w:val="000000"/>
                <w:kern w:val="0"/>
                <w:sz w:val="22"/>
              </w:rPr>
              <w:t>EEG</w:t>
            </w:r>
          </w:p>
        </w:tc>
        <w:tc>
          <w:tcPr>
            <w:tcW w:w="1134" w:type="dxa"/>
            <w:gridSpan w:val="2"/>
            <w:tcBorders>
              <w:top w:val="single" w:sz="12" w:space="0" w:color="auto"/>
              <w:left w:val="nil"/>
              <w:bottom w:val="single" w:sz="8"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Ictal</w:t>
            </w:r>
            <w:proofErr w:type="spellEnd"/>
            <w:r>
              <w:rPr>
                <w:rFonts w:ascii="Times New Roman" w:hAnsi="Times New Roman"/>
                <w:color w:val="000000"/>
                <w:kern w:val="0"/>
                <w:sz w:val="22"/>
              </w:rPr>
              <w:t xml:space="preserve"> </w:t>
            </w:r>
            <w:r w:rsidRPr="00936CA7">
              <w:rPr>
                <w:rFonts w:ascii="Times New Roman" w:hAnsi="Times New Roman"/>
                <w:color w:val="000000"/>
                <w:kern w:val="0"/>
                <w:sz w:val="22"/>
              </w:rPr>
              <w:t>EEG</w:t>
            </w:r>
          </w:p>
        </w:tc>
        <w:tc>
          <w:tcPr>
            <w:tcW w:w="2870" w:type="dxa"/>
            <w:tcBorders>
              <w:top w:val="single" w:sz="12" w:space="0" w:color="auto"/>
              <w:left w:val="nil"/>
              <w:bottom w:val="single" w:sz="8"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PET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Pr>
                <w:rFonts w:ascii="Times New Roman" w:hAnsi="Times New Roman"/>
                <w:color w:val="000000"/>
                <w:kern w:val="0"/>
                <w:sz w:val="22"/>
              </w:rPr>
              <w:t>Resp.</w:t>
            </w: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bookmarkStart w:id="7" w:name="RANGE!B3"/>
            <w:bookmarkEnd w:id="7"/>
            <w:r w:rsidRPr="00936CA7">
              <w:rPr>
                <w:rFonts w:ascii="Times New Roman" w:hAnsi="Times New Roman"/>
                <w:color w:val="000000"/>
                <w:kern w:val="0"/>
                <w:sz w:val="22"/>
              </w:rPr>
              <w:t>1</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49</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42</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1559" w:type="dxa"/>
            <w:gridSpan w:val="3"/>
            <w:tcBorders>
              <w:top w:val="single" w:sz="8" w:space="0" w:color="auto"/>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single" w:sz="8" w:space="0" w:color="auto"/>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1842" w:type="dxa"/>
            <w:gridSpan w:val="2"/>
            <w:tcBorders>
              <w:top w:val="single" w:sz="8" w:space="0" w:color="auto"/>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F spikes</w:t>
            </w:r>
          </w:p>
        </w:tc>
        <w:tc>
          <w:tcPr>
            <w:tcW w:w="992"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normal</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21</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SPS,sGTCS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LTG,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LTG,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28</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F spikes, L&gt;R</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L F </w:t>
            </w:r>
            <w:proofErr w:type="spellStart"/>
            <w:r w:rsidRPr="00936CA7">
              <w:rPr>
                <w:rFonts w:ascii="Times New Roman" w:hAnsi="Times New Roman"/>
                <w:color w:val="000000"/>
                <w:kern w:val="0"/>
                <w:sz w:val="22"/>
              </w:rPr>
              <w:t>hypometabolism</w:t>
            </w:r>
            <w:proofErr w:type="spellEnd"/>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14</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11</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SPS,sGTCS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slow</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FP</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normal</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63</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53</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11</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F, R&gt;L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35</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15</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20</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normal</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B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normal</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17</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29</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22</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F slow</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37</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12</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TPM,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TPM,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R F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14</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16</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28</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spikes, L&gt;R</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L F </w:t>
            </w:r>
            <w:proofErr w:type="spellStart"/>
            <w:r w:rsidRPr="00936CA7">
              <w:rPr>
                <w:rFonts w:ascii="Times New Roman" w:hAnsi="Times New Roman"/>
                <w:color w:val="000000"/>
                <w:kern w:val="0"/>
                <w:sz w:val="22"/>
              </w:rPr>
              <w:t>hypometabolism</w:t>
            </w:r>
            <w:proofErr w:type="spellEnd"/>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17</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13</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GTCS </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11</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35</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18</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17</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24</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FT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12</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13</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slow</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R FT </w:t>
            </w:r>
            <w:proofErr w:type="spellStart"/>
            <w:r w:rsidRPr="00936CA7">
              <w:rPr>
                <w:rFonts w:ascii="Times New Roman" w:hAnsi="Times New Roman"/>
                <w:color w:val="000000"/>
                <w:kern w:val="0"/>
                <w:sz w:val="22"/>
              </w:rPr>
              <w:t>hypometabolism</w:t>
            </w:r>
            <w:proofErr w:type="spellEnd"/>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13</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13</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0</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R F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14</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17</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22</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R F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O</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R FO </w:t>
            </w:r>
            <w:proofErr w:type="spellStart"/>
            <w:r w:rsidRPr="00936CA7">
              <w:rPr>
                <w:rFonts w:ascii="Times New Roman" w:hAnsi="Times New Roman"/>
                <w:color w:val="000000"/>
                <w:kern w:val="0"/>
                <w:sz w:val="22"/>
              </w:rPr>
              <w:t>hypometabolism</w:t>
            </w:r>
            <w:proofErr w:type="spellEnd"/>
            <w:r w:rsidRPr="00936CA7">
              <w:rPr>
                <w:rFonts w:ascii="Times New Roman" w:hAnsi="Times New Roman"/>
                <w:color w:val="000000"/>
                <w:kern w:val="0"/>
                <w:sz w:val="22"/>
              </w:rPr>
              <w:t xml:space="preserve"> </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15</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18</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12</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GTCS </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16</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34</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28</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T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17</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46</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45</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28</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FT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18</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17</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12</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FPT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19</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32</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28</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R F spike-slow</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20</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29</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19</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15</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FT spike-slow</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L F </w:t>
            </w:r>
            <w:proofErr w:type="spellStart"/>
            <w:r w:rsidRPr="00936CA7">
              <w:rPr>
                <w:rFonts w:ascii="Times New Roman" w:hAnsi="Times New Roman"/>
                <w:color w:val="000000"/>
                <w:kern w:val="0"/>
                <w:sz w:val="22"/>
              </w:rPr>
              <w:t>hypometabolism</w:t>
            </w:r>
            <w:proofErr w:type="spellEnd"/>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21</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19</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sGTCS</w:t>
            </w:r>
            <w:proofErr w:type="spellEnd"/>
            <w:r w:rsidRPr="00936CA7">
              <w:rPr>
                <w:rFonts w:ascii="Times New Roman" w:hAnsi="Times New Roman"/>
                <w:color w:val="000000"/>
                <w:kern w:val="0"/>
                <w:sz w:val="22"/>
              </w:rPr>
              <w:t xml:space="preserve"> </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FT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22</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57</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54</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SPS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12</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FT spike-slow</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23</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49</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38</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11</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GTCS </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LTG</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LTG</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normal</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B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24</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33</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28</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29</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FT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B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normal</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30</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17</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13</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24</w:t>
            </w:r>
          </w:p>
        </w:tc>
        <w:tc>
          <w:tcPr>
            <w:tcW w:w="1843" w:type="dxa"/>
            <w:gridSpan w:val="2"/>
            <w:tcBorders>
              <w:top w:val="nil"/>
              <w:left w:val="nil"/>
              <w:bottom w:val="nil"/>
              <w:right w:val="nil"/>
            </w:tcBorders>
            <w:noWrap/>
            <w:vAlign w:val="center"/>
          </w:tcPr>
          <w:p w:rsidR="00E55291" w:rsidRPr="004C3C0E" w:rsidRDefault="00E55291" w:rsidP="00936CA7">
            <w:pPr>
              <w:widowControl/>
              <w:jc w:val="left"/>
              <w:rPr>
                <w:rFonts w:ascii="Times New Roman" w:hAnsi="Times New Roman"/>
                <w:color w:val="000000"/>
                <w:kern w:val="0"/>
                <w:sz w:val="22"/>
                <w:lang w:val="nb-NO"/>
              </w:rPr>
            </w:pPr>
            <w:r w:rsidRPr="004C3C0E">
              <w:rPr>
                <w:rFonts w:ascii="Times New Roman" w:hAnsi="Times New Roman"/>
                <w:color w:val="000000"/>
                <w:kern w:val="0"/>
                <w:sz w:val="22"/>
                <w:lang w:val="nb-NO"/>
              </w:rPr>
              <w:t>R FTO L F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Refr</w:t>
            </w:r>
            <w:proofErr w:type="spellEnd"/>
            <w:r>
              <w:rPr>
                <w:rFonts w:ascii="Times New Roman" w:hAnsi="Times New Roman"/>
                <w:color w:val="000000"/>
                <w:kern w:val="0"/>
                <w:sz w:val="22"/>
              </w:rPr>
              <w:t>.</w:t>
            </w: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26</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42</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24</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18</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12</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28</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R FT </w:t>
            </w:r>
            <w:proofErr w:type="spellStart"/>
            <w:r w:rsidRPr="00936CA7">
              <w:rPr>
                <w:rFonts w:ascii="Times New Roman" w:hAnsi="Times New Roman"/>
                <w:color w:val="000000"/>
                <w:kern w:val="0"/>
                <w:sz w:val="22"/>
              </w:rPr>
              <w:t>hypometabolism</w:t>
            </w:r>
            <w:proofErr w:type="spellEnd"/>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27</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21</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slow</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B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28</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51</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36</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15</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TPM,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TPM,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29</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23</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spikes, L&gt;R</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30</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17</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24</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22</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VPA</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VPA, LTG</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spike, R&gt;L</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R FT </w:t>
            </w:r>
            <w:proofErr w:type="spellStart"/>
            <w:r w:rsidRPr="00936CA7">
              <w:rPr>
                <w:rFonts w:ascii="Times New Roman" w:hAnsi="Times New Roman"/>
                <w:color w:val="000000"/>
                <w:kern w:val="0"/>
                <w:sz w:val="22"/>
              </w:rPr>
              <w:t>hypometabolism</w:t>
            </w:r>
            <w:proofErr w:type="spellEnd"/>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31</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17</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13</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CBZ</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CBZ</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R FTO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R F </w:t>
            </w:r>
            <w:proofErr w:type="spellStart"/>
            <w:r w:rsidRPr="00936CA7">
              <w:rPr>
                <w:rFonts w:ascii="Times New Roman" w:hAnsi="Times New Roman"/>
                <w:color w:val="000000"/>
                <w:kern w:val="0"/>
                <w:sz w:val="22"/>
              </w:rPr>
              <w:t>hypometabolism</w:t>
            </w:r>
            <w:proofErr w:type="spellEnd"/>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32</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18</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GTCS </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slow</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33</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30</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20</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LTG</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LTG</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R&gt;L slows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34</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18</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FP</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35</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20</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12</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TPM</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TPM</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B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36</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24</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29</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37</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42</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38</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13</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VPA</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VPA</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24</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FTO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L F </w:t>
            </w:r>
            <w:proofErr w:type="spellStart"/>
            <w:r w:rsidRPr="00936CA7">
              <w:rPr>
                <w:rFonts w:ascii="Times New Roman" w:hAnsi="Times New Roman"/>
                <w:color w:val="000000"/>
                <w:kern w:val="0"/>
                <w:sz w:val="22"/>
              </w:rPr>
              <w:t>hypometabolism</w:t>
            </w:r>
            <w:proofErr w:type="spellEnd"/>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38</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30</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GTCS </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VPA</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VPA</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30</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normal</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39</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24</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SPS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R FT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R PT </w:t>
            </w:r>
            <w:proofErr w:type="spellStart"/>
            <w:r w:rsidRPr="00936CA7">
              <w:rPr>
                <w:rFonts w:ascii="Times New Roman" w:hAnsi="Times New Roman"/>
                <w:color w:val="000000"/>
                <w:kern w:val="0"/>
                <w:sz w:val="22"/>
              </w:rPr>
              <w:t>hypometabolism</w:t>
            </w:r>
            <w:proofErr w:type="spellEnd"/>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40</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18</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VPA</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28</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41</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34</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12</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11</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PHT, CBZ</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PHT, CBZ</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FT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42</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44</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24</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20</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SPS,sGTCS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TPM,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TPM,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R T </w:t>
            </w:r>
            <w:proofErr w:type="spellStart"/>
            <w:r w:rsidRPr="00936CA7">
              <w:rPr>
                <w:rFonts w:ascii="Times New Roman" w:hAnsi="Times New Roman"/>
                <w:color w:val="000000"/>
                <w:kern w:val="0"/>
                <w:sz w:val="22"/>
              </w:rPr>
              <w:t>hypometabolism</w:t>
            </w:r>
            <w:proofErr w:type="spellEnd"/>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43</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22</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17</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11</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8</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L&gt;R slows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R F </w:t>
            </w:r>
            <w:proofErr w:type="spellStart"/>
            <w:r w:rsidRPr="00936CA7">
              <w:rPr>
                <w:rFonts w:ascii="Times New Roman" w:hAnsi="Times New Roman"/>
                <w:color w:val="000000"/>
                <w:kern w:val="0"/>
                <w:sz w:val="22"/>
              </w:rPr>
              <w:t>hypometabolism</w:t>
            </w:r>
            <w:proofErr w:type="spellEnd"/>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44</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29</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13</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16</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GTCS </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LTG,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LTG,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FT spike-slow</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45</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18</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14</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4</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5</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TPM</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TPM, CBZ</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28</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FTP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46</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19</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CPS,GTCS</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VPA</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VPA</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28</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FT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47</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24</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12</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12</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7</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26</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R F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48</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21</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15</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GTCS </w:t>
            </w:r>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6</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9</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LTG</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LTG</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29</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FT spikes</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L FT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w:t>
            </w:r>
          </w:p>
        </w:tc>
      </w:tr>
      <w:tr w:rsidR="00E55291" w:rsidRPr="00F17B19" w:rsidTr="0016499C">
        <w:trPr>
          <w:trHeight w:val="300"/>
        </w:trPr>
        <w:tc>
          <w:tcPr>
            <w:tcW w:w="779" w:type="dxa"/>
            <w:tcBorders>
              <w:top w:val="nil"/>
              <w:left w:val="nil"/>
              <w:bottom w:val="nil"/>
              <w:right w:val="nil"/>
            </w:tcBorders>
            <w:noWrap/>
            <w:vAlign w:val="center"/>
          </w:tcPr>
          <w:p w:rsidR="00E55291" w:rsidRPr="00936CA7" w:rsidRDefault="00E55291" w:rsidP="00936CA7">
            <w:pPr>
              <w:widowControl/>
              <w:jc w:val="left"/>
              <w:rPr>
                <w:rFonts w:ascii="宋体" w:cs="宋体"/>
                <w:color w:val="000000"/>
                <w:kern w:val="0"/>
                <w:sz w:val="22"/>
              </w:rPr>
            </w:pPr>
          </w:p>
        </w:tc>
        <w:tc>
          <w:tcPr>
            <w:tcW w:w="540" w:type="dxa"/>
            <w:tcBorders>
              <w:top w:val="nil"/>
              <w:left w:val="nil"/>
              <w:bottom w:val="nil"/>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49</w:t>
            </w:r>
          </w:p>
        </w:tc>
        <w:tc>
          <w:tcPr>
            <w:tcW w:w="583"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30</w:t>
            </w:r>
          </w:p>
        </w:tc>
        <w:tc>
          <w:tcPr>
            <w:tcW w:w="665"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20</w:t>
            </w:r>
          </w:p>
        </w:tc>
        <w:tc>
          <w:tcPr>
            <w:tcW w:w="567"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1559" w:type="dxa"/>
            <w:gridSpan w:val="3"/>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12</w:t>
            </w:r>
          </w:p>
        </w:tc>
        <w:tc>
          <w:tcPr>
            <w:tcW w:w="85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10</w:t>
            </w:r>
          </w:p>
        </w:tc>
        <w:tc>
          <w:tcPr>
            <w:tcW w:w="139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1842"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OXC, LEV</w:t>
            </w:r>
          </w:p>
        </w:tc>
        <w:tc>
          <w:tcPr>
            <w:tcW w:w="709"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spike, R&gt;L</w:t>
            </w:r>
          </w:p>
        </w:tc>
        <w:tc>
          <w:tcPr>
            <w:tcW w:w="992" w:type="dxa"/>
            <w:tcBorders>
              <w:top w:val="nil"/>
              <w:left w:val="nil"/>
              <w:bottom w:val="nil"/>
              <w:right w:val="nil"/>
            </w:tcBorders>
            <w:noWrap/>
            <w:vAlign w:val="center"/>
          </w:tcPr>
          <w:p w:rsidR="00E55291" w:rsidRDefault="00E55291">
            <w:pPr>
              <w:rPr>
                <w:rFonts w:ascii="Times New Roman" w:hAnsi="Times New Roman"/>
                <w:color w:val="000000"/>
                <w:sz w:val="22"/>
              </w:rPr>
            </w:pPr>
            <w:r w:rsidRPr="00F17B19">
              <w:rPr>
                <w:rFonts w:ascii="Times New Roman" w:hAnsi="Times New Roman"/>
                <w:color w:val="000000"/>
                <w:sz w:val="22"/>
              </w:rPr>
              <w:t>R FT</w:t>
            </w:r>
          </w:p>
        </w:tc>
        <w:tc>
          <w:tcPr>
            <w:tcW w:w="2870" w:type="dxa"/>
            <w:tcBorders>
              <w:top w:val="nil"/>
              <w:left w:val="nil"/>
              <w:bottom w:val="nil"/>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R FT </w:t>
            </w:r>
            <w:proofErr w:type="spellStart"/>
            <w:r w:rsidRPr="00936CA7">
              <w:rPr>
                <w:rFonts w:ascii="Times New Roman" w:hAnsi="Times New Roman"/>
                <w:color w:val="000000"/>
                <w:kern w:val="0"/>
                <w:sz w:val="22"/>
              </w:rPr>
              <w:t>hypometabolism</w:t>
            </w:r>
            <w:proofErr w:type="spellEnd"/>
          </w:p>
        </w:tc>
      </w:tr>
      <w:tr w:rsidR="00E55291" w:rsidRPr="00F17B19" w:rsidTr="0016499C">
        <w:trPr>
          <w:trHeight w:val="315"/>
        </w:trPr>
        <w:tc>
          <w:tcPr>
            <w:tcW w:w="779" w:type="dxa"/>
            <w:tcBorders>
              <w:top w:val="nil"/>
              <w:left w:val="nil"/>
              <w:bottom w:val="single" w:sz="12" w:space="0" w:color="auto"/>
              <w:right w:val="nil"/>
            </w:tcBorders>
            <w:noWrap/>
            <w:vAlign w:val="center"/>
          </w:tcPr>
          <w:p w:rsidR="00E55291" w:rsidRPr="00936CA7" w:rsidRDefault="00E55291" w:rsidP="00936CA7">
            <w:pPr>
              <w:widowControl/>
              <w:jc w:val="left"/>
              <w:rPr>
                <w:rFonts w:ascii="宋体" w:cs="宋体"/>
                <w:color w:val="000000"/>
                <w:kern w:val="0"/>
                <w:sz w:val="22"/>
              </w:rPr>
            </w:pPr>
            <w:r w:rsidRPr="00936CA7">
              <w:rPr>
                <w:rFonts w:ascii="宋体" w:hAnsi="宋体" w:cs="宋体" w:hint="eastAsia"/>
                <w:color w:val="000000"/>
                <w:kern w:val="0"/>
                <w:sz w:val="22"/>
              </w:rPr>
              <w:t xml:space="preserve">　</w:t>
            </w:r>
          </w:p>
        </w:tc>
        <w:tc>
          <w:tcPr>
            <w:tcW w:w="540" w:type="dxa"/>
            <w:tcBorders>
              <w:top w:val="nil"/>
              <w:left w:val="nil"/>
              <w:bottom w:val="single" w:sz="12" w:space="0" w:color="auto"/>
              <w:right w:val="nil"/>
            </w:tcBorders>
            <w:noWrap/>
            <w:vAlign w:val="center"/>
          </w:tcPr>
          <w:p w:rsidR="00E55291" w:rsidRPr="00936CA7" w:rsidRDefault="00E55291" w:rsidP="00936CA7">
            <w:pPr>
              <w:widowControl/>
              <w:rPr>
                <w:rFonts w:ascii="Times New Roman" w:hAnsi="Times New Roman"/>
                <w:color w:val="000000"/>
                <w:kern w:val="0"/>
                <w:sz w:val="22"/>
              </w:rPr>
            </w:pPr>
            <w:r w:rsidRPr="00936CA7">
              <w:rPr>
                <w:rFonts w:ascii="Times New Roman" w:hAnsi="Times New Roman"/>
                <w:color w:val="000000"/>
                <w:kern w:val="0"/>
                <w:sz w:val="22"/>
              </w:rPr>
              <w:t>50</w:t>
            </w:r>
          </w:p>
        </w:tc>
        <w:tc>
          <w:tcPr>
            <w:tcW w:w="583" w:type="dxa"/>
            <w:tcBorders>
              <w:top w:val="nil"/>
              <w:left w:val="nil"/>
              <w:bottom w:val="single" w:sz="12"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25</w:t>
            </w:r>
          </w:p>
        </w:tc>
        <w:tc>
          <w:tcPr>
            <w:tcW w:w="665" w:type="dxa"/>
            <w:tcBorders>
              <w:top w:val="nil"/>
              <w:left w:val="nil"/>
              <w:bottom w:val="single" w:sz="12"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3</w:t>
            </w:r>
          </w:p>
        </w:tc>
        <w:tc>
          <w:tcPr>
            <w:tcW w:w="567" w:type="dxa"/>
            <w:gridSpan w:val="2"/>
            <w:tcBorders>
              <w:top w:val="nil"/>
              <w:left w:val="nil"/>
              <w:bottom w:val="single" w:sz="12"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22</w:t>
            </w:r>
          </w:p>
        </w:tc>
        <w:tc>
          <w:tcPr>
            <w:tcW w:w="1559" w:type="dxa"/>
            <w:gridSpan w:val="3"/>
            <w:tcBorders>
              <w:top w:val="nil"/>
              <w:left w:val="nil"/>
              <w:bottom w:val="single" w:sz="12"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proofErr w:type="spellStart"/>
            <w:r w:rsidRPr="00936CA7">
              <w:rPr>
                <w:rFonts w:ascii="Times New Roman" w:hAnsi="Times New Roman"/>
                <w:color w:val="000000"/>
                <w:kern w:val="0"/>
                <w:sz w:val="22"/>
              </w:rPr>
              <w:t>CPS,sGTCS</w:t>
            </w:r>
            <w:proofErr w:type="spellEnd"/>
          </w:p>
        </w:tc>
        <w:tc>
          <w:tcPr>
            <w:tcW w:w="876" w:type="dxa"/>
            <w:gridSpan w:val="2"/>
            <w:tcBorders>
              <w:top w:val="nil"/>
              <w:left w:val="nil"/>
              <w:bottom w:val="single" w:sz="12"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15</w:t>
            </w:r>
          </w:p>
        </w:tc>
        <w:tc>
          <w:tcPr>
            <w:tcW w:w="850" w:type="dxa"/>
            <w:tcBorders>
              <w:top w:val="nil"/>
              <w:left w:val="nil"/>
              <w:bottom w:val="single" w:sz="12"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11</w:t>
            </w:r>
          </w:p>
        </w:tc>
        <w:tc>
          <w:tcPr>
            <w:tcW w:w="1393" w:type="dxa"/>
            <w:gridSpan w:val="2"/>
            <w:tcBorders>
              <w:top w:val="nil"/>
              <w:left w:val="nil"/>
              <w:bottom w:val="single" w:sz="12"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VPA</w:t>
            </w:r>
          </w:p>
        </w:tc>
        <w:tc>
          <w:tcPr>
            <w:tcW w:w="1842" w:type="dxa"/>
            <w:gridSpan w:val="2"/>
            <w:tcBorders>
              <w:top w:val="nil"/>
              <w:left w:val="nil"/>
              <w:bottom w:val="single" w:sz="12"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CBZ, VPA</w:t>
            </w:r>
          </w:p>
        </w:tc>
        <w:tc>
          <w:tcPr>
            <w:tcW w:w="709" w:type="dxa"/>
            <w:tcBorders>
              <w:top w:val="nil"/>
              <w:left w:val="nil"/>
              <w:bottom w:val="single" w:sz="12"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27</w:t>
            </w:r>
          </w:p>
        </w:tc>
        <w:tc>
          <w:tcPr>
            <w:tcW w:w="1843" w:type="dxa"/>
            <w:gridSpan w:val="2"/>
            <w:tcBorders>
              <w:top w:val="nil"/>
              <w:left w:val="nil"/>
              <w:bottom w:val="single" w:sz="12"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B spikes, L&gt;R</w:t>
            </w:r>
          </w:p>
        </w:tc>
        <w:tc>
          <w:tcPr>
            <w:tcW w:w="992" w:type="dxa"/>
            <w:tcBorders>
              <w:top w:val="nil"/>
              <w:left w:val="nil"/>
              <w:bottom w:val="single" w:sz="12"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L F</w:t>
            </w:r>
          </w:p>
        </w:tc>
        <w:tc>
          <w:tcPr>
            <w:tcW w:w="2870" w:type="dxa"/>
            <w:tcBorders>
              <w:top w:val="nil"/>
              <w:left w:val="nil"/>
              <w:bottom w:val="single" w:sz="12" w:space="0" w:color="auto"/>
              <w:right w:val="nil"/>
            </w:tcBorders>
            <w:noWrap/>
            <w:vAlign w:val="center"/>
          </w:tcPr>
          <w:p w:rsidR="00E55291" w:rsidRPr="00936CA7" w:rsidRDefault="00E55291" w:rsidP="00936CA7">
            <w:pPr>
              <w:widowControl/>
              <w:jc w:val="left"/>
              <w:rPr>
                <w:rFonts w:ascii="Times New Roman" w:hAnsi="Times New Roman"/>
                <w:color w:val="000000"/>
                <w:kern w:val="0"/>
                <w:sz w:val="22"/>
              </w:rPr>
            </w:pPr>
            <w:r w:rsidRPr="00936CA7">
              <w:rPr>
                <w:rFonts w:ascii="Times New Roman" w:hAnsi="Times New Roman"/>
                <w:color w:val="000000"/>
                <w:kern w:val="0"/>
                <w:sz w:val="22"/>
              </w:rPr>
              <w:t xml:space="preserve">B FT </w:t>
            </w:r>
            <w:proofErr w:type="spellStart"/>
            <w:r w:rsidRPr="00936CA7">
              <w:rPr>
                <w:rFonts w:ascii="Times New Roman" w:hAnsi="Times New Roman"/>
                <w:color w:val="000000"/>
                <w:kern w:val="0"/>
                <w:sz w:val="22"/>
              </w:rPr>
              <w:t>hypometabolism</w:t>
            </w:r>
            <w:proofErr w:type="spellEnd"/>
          </w:p>
        </w:tc>
      </w:tr>
    </w:tbl>
    <w:p w:rsidR="00E55291" w:rsidRDefault="00E55291" w:rsidP="0016499C">
      <w:pPr>
        <w:spacing w:line="276" w:lineRule="auto"/>
        <w:ind w:leftChars="-270" w:left="-567"/>
      </w:pPr>
    </w:p>
    <w:p w:rsidR="00E55291" w:rsidRDefault="00E55291" w:rsidP="0016499C">
      <w:pPr>
        <w:spacing w:line="276" w:lineRule="auto"/>
        <w:ind w:leftChars="-270" w:left="-567"/>
      </w:pPr>
    </w:p>
    <w:p w:rsidR="00E55291" w:rsidRDefault="00E55291" w:rsidP="0016499C">
      <w:pPr>
        <w:spacing w:line="276" w:lineRule="auto"/>
        <w:ind w:leftChars="-270" w:left="-567"/>
      </w:pPr>
      <w:r w:rsidRPr="00A03AAE">
        <w:t xml:space="preserve">Abbreviations: </w:t>
      </w:r>
    </w:p>
    <w:p w:rsidR="00E55291" w:rsidRPr="00393CFE" w:rsidRDefault="00E55291" w:rsidP="0016499C">
      <w:pPr>
        <w:spacing w:line="276" w:lineRule="auto"/>
        <w:ind w:leftChars="-270" w:left="-567"/>
      </w:pPr>
      <w:proofErr w:type="spellStart"/>
      <w:proofErr w:type="gramStart"/>
      <w:r w:rsidRPr="00A03AAE">
        <w:t>Dur</w:t>
      </w:r>
      <w:proofErr w:type="spellEnd"/>
      <w:r w:rsidRPr="00A03AAE">
        <w:t>.</w:t>
      </w:r>
      <w:proofErr w:type="gramEnd"/>
      <w:r w:rsidRPr="00A03AAE">
        <w:t xml:space="preserve"> Duration; freq. frequency; B bilateral; F frontal; T temporal; P parietal; O occipital; L left; R right; CPS complex partial seizure; </w:t>
      </w:r>
      <w:r w:rsidRPr="00393CFE">
        <w:t>GTCS Generalized tonic-</w:t>
      </w:r>
      <w:proofErr w:type="spellStart"/>
      <w:r w:rsidRPr="00393CFE">
        <w:t>clonic</w:t>
      </w:r>
      <w:proofErr w:type="spellEnd"/>
      <w:r w:rsidRPr="00393CFE">
        <w:t xml:space="preserve"> seizure; </w:t>
      </w:r>
      <w:proofErr w:type="spellStart"/>
      <w:r w:rsidRPr="00393CFE">
        <w:t>sGTCS</w:t>
      </w:r>
      <w:proofErr w:type="spellEnd"/>
      <w:r w:rsidRPr="00393CFE">
        <w:t xml:space="preserve"> secondarily Generalized tonic-</w:t>
      </w:r>
      <w:proofErr w:type="spellStart"/>
      <w:r w:rsidRPr="00393CFE">
        <w:t>clonic</w:t>
      </w:r>
      <w:proofErr w:type="spellEnd"/>
      <w:r w:rsidRPr="00393CFE">
        <w:t xml:space="preserve"> seizure; OXC </w:t>
      </w:r>
      <w:proofErr w:type="spellStart"/>
      <w:r w:rsidRPr="00393CFE">
        <w:t>oxcarbazepine</w:t>
      </w:r>
      <w:proofErr w:type="spellEnd"/>
      <w:r w:rsidRPr="00393CFE">
        <w:t xml:space="preserve">; CBZ </w:t>
      </w:r>
      <w:proofErr w:type="spellStart"/>
      <w:r w:rsidRPr="00393CFE">
        <w:t>carbamazepine</w:t>
      </w:r>
      <w:proofErr w:type="spellEnd"/>
      <w:r w:rsidRPr="00393CFE">
        <w:t xml:space="preserve">; LEV </w:t>
      </w:r>
      <w:proofErr w:type="spellStart"/>
      <w:r w:rsidRPr="00393CFE">
        <w:t>Levetiracetam</w:t>
      </w:r>
      <w:proofErr w:type="spellEnd"/>
      <w:r w:rsidRPr="00393CFE">
        <w:t xml:space="preserve">; LTG </w:t>
      </w:r>
      <w:proofErr w:type="spellStart"/>
      <w:r w:rsidRPr="00393CFE">
        <w:t>Lamotrigine</w:t>
      </w:r>
      <w:proofErr w:type="spellEnd"/>
      <w:r w:rsidRPr="00393CFE">
        <w:t xml:space="preserve">; VPA </w:t>
      </w:r>
      <w:proofErr w:type="spellStart"/>
      <w:r w:rsidRPr="00393CFE">
        <w:t>valproate</w:t>
      </w:r>
      <w:proofErr w:type="spellEnd"/>
      <w:r w:rsidRPr="00393CFE">
        <w:t xml:space="preserve"> ; PHT </w:t>
      </w:r>
      <w:proofErr w:type="spellStart"/>
      <w:r w:rsidRPr="00393CFE">
        <w:t>phenytoin</w:t>
      </w:r>
      <w:proofErr w:type="spellEnd"/>
      <w:r w:rsidRPr="00393CFE">
        <w:t xml:space="preserve">; MMSE Mini-mental state examination; EEG electroencephalography; PET  positron emission tomography; Resp. responsive group; </w:t>
      </w:r>
      <w:proofErr w:type="spellStart"/>
      <w:r w:rsidRPr="00393CFE">
        <w:t>Refr</w:t>
      </w:r>
      <w:proofErr w:type="spellEnd"/>
      <w:r w:rsidRPr="00393CFE">
        <w:t xml:space="preserve">. </w:t>
      </w:r>
      <w:proofErr w:type="gramStart"/>
      <w:r w:rsidR="0016499C">
        <w:rPr>
          <w:rFonts w:hint="eastAsia"/>
        </w:rPr>
        <w:t>r</w:t>
      </w:r>
      <w:r w:rsidR="0016499C" w:rsidRPr="00393CFE">
        <w:t>efractory</w:t>
      </w:r>
      <w:proofErr w:type="gramEnd"/>
      <w:r w:rsidRPr="00393CFE">
        <w:t xml:space="preserve"> group; FLE frontal lobe epilepsy.</w:t>
      </w:r>
    </w:p>
    <w:p w:rsidR="00E55291" w:rsidRPr="0016499C" w:rsidRDefault="00E55291" w:rsidP="0016499C">
      <w:pPr>
        <w:spacing w:line="276" w:lineRule="auto"/>
        <w:ind w:leftChars="-270" w:left="-567"/>
      </w:pPr>
    </w:p>
    <w:p w:rsidR="00E55291" w:rsidRPr="00A03AAE" w:rsidRDefault="00E55291" w:rsidP="0016499C">
      <w:pPr>
        <w:spacing w:line="276" w:lineRule="auto"/>
        <w:ind w:leftChars="-270" w:left="-567"/>
      </w:pPr>
      <w:r w:rsidRPr="00A03AAE">
        <w:t>The Information including patients’ age, age of seizure onset, duration of epilepsy, seizure type, MMSE, EEG and PET was collected at baseline. In addition, seizure frequency and used medications were recorded both at baseline and 12-month follow up period. At the end of the study period, patients from no. 1 to 25 were classified into the responsive group, and the rest (26-50) were classified into the refractory group.</w:t>
      </w:r>
    </w:p>
    <w:p w:rsidR="00E55291" w:rsidRPr="00A03AAE" w:rsidRDefault="00E55291" w:rsidP="00D47314">
      <w:pPr>
        <w:spacing w:line="276" w:lineRule="auto"/>
        <w:ind w:leftChars="-270" w:left="-567"/>
      </w:pPr>
    </w:p>
    <w:sectPr w:rsidR="00E55291" w:rsidRPr="00A03AAE" w:rsidSect="00A357BD">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57BD"/>
    <w:rsid w:val="00010D00"/>
    <w:rsid w:val="00044091"/>
    <w:rsid w:val="000A7E00"/>
    <w:rsid w:val="000D0C78"/>
    <w:rsid w:val="00136763"/>
    <w:rsid w:val="0016499C"/>
    <w:rsid w:val="001736C1"/>
    <w:rsid w:val="001B235D"/>
    <w:rsid w:val="00213773"/>
    <w:rsid w:val="0026168D"/>
    <w:rsid w:val="00351C3D"/>
    <w:rsid w:val="00381ABB"/>
    <w:rsid w:val="00393CFE"/>
    <w:rsid w:val="003A5863"/>
    <w:rsid w:val="003F768F"/>
    <w:rsid w:val="00401BC0"/>
    <w:rsid w:val="004120D2"/>
    <w:rsid w:val="004A65C7"/>
    <w:rsid w:val="004C3C0E"/>
    <w:rsid w:val="00524BF8"/>
    <w:rsid w:val="00553198"/>
    <w:rsid w:val="005950EB"/>
    <w:rsid w:val="005A6576"/>
    <w:rsid w:val="005B23CB"/>
    <w:rsid w:val="0064765A"/>
    <w:rsid w:val="006609D7"/>
    <w:rsid w:val="0069506F"/>
    <w:rsid w:val="006E0F15"/>
    <w:rsid w:val="00756D9F"/>
    <w:rsid w:val="008B2131"/>
    <w:rsid w:val="008F59A9"/>
    <w:rsid w:val="00915989"/>
    <w:rsid w:val="00926BAC"/>
    <w:rsid w:val="009316B5"/>
    <w:rsid w:val="00936CA7"/>
    <w:rsid w:val="009520A1"/>
    <w:rsid w:val="0096349C"/>
    <w:rsid w:val="0096460F"/>
    <w:rsid w:val="00A03AAE"/>
    <w:rsid w:val="00A357BD"/>
    <w:rsid w:val="00A679D1"/>
    <w:rsid w:val="00AB5918"/>
    <w:rsid w:val="00AC0430"/>
    <w:rsid w:val="00AC22CC"/>
    <w:rsid w:val="00B00E6D"/>
    <w:rsid w:val="00B35440"/>
    <w:rsid w:val="00B76B20"/>
    <w:rsid w:val="00C15D4C"/>
    <w:rsid w:val="00C27506"/>
    <w:rsid w:val="00C76C27"/>
    <w:rsid w:val="00C91A50"/>
    <w:rsid w:val="00CF16DF"/>
    <w:rsid w:val="00D47314"/>
    <w:rsid w:val="00D53557"/>
    <w:rsid w:val="00DF767F"/>
    <w:rsid w:val="00E262CE"/>
    <w:rsid w:val="00E510BB"/>
    <w:rsid w:val="00E55291"/>
    <w:rsid w:val="00E61B4B"/>
    <w:rsid w:val="00E7286B"/>
    <w:rsid w:val="00F17B1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55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4C3C0E"/>
    <w:rPr>
      <w:sz w:val="18"/>
      <w:szCs w:val="18"/>
    </w:rPr>
  </w:style>
  <w:style w:type="character" w:customStyle="1" w:styleId="Char">
    <w:name w:val="批注框文本 Char"/>
    <w:basedOn w:val="a0"/>
    <w:link w:val="a3"/>
    <w:uiPriority w:val="99"/>
    <w:semiHidden/>
    <w:rsid w:val="00915B8F"/>
    <w:rPr>
      <w:sz w:val="0"/>
      <w:szCs w:val="0"/>
    </w:rPr>
  </w:style>
  <w:style w:type="character" w:customStyle="1" w:styleId="apple-converted-space">
    <w:name w:val="apple-converted-space"/>
    <w:basedOn w:val="a0"/>
    <w:uiPriority w:val="99"/>
    <w:rsid w:val="004C3C0E"/>
    <w:rPr>
      <w:rFonts w:cs="Times New Roman"/>
    </w:rPr>
  </w:style>
</w:styles>
</file>

<file path=word/webSettings.xml><?xml version="1.0" encoding="utf-8"?>
<w:webSettings xmlns:r="http://schemas.openxmlformats.org/officeDocument/2006/relationships" xmlns:w="http://schemas.openxmlformats.org/wordprocessingml/2006/main">
  <w:divs>
    <w:div w:id="1120414597">
      <w:marLeft w:val="0"/>
      <w:marRight w:val="0"/>
      <w:marTop w:val="0"/>
      <w:marBottom w:val="0"/>
      <w:divBdr>
        <w:top w:val="none" w:sz="0" w:space="0" w:color="auto"/>
        <w:left w:val="none" w:sz="0" w:space="0" w:color="auto"/>
        <w:bottom w:val="none" w:sz="0" w:space="0" w:color="auto"/>
        <w:right w:val="none" w:sz="0" w:space="0" w:color="auto"/>
      </w:divBdr>
    </w:div>
    <w:div w:id="1120414598">
      <w:marLeft w:val="0"/>
      <w:marRight w:val="0"/>
      <w:marTop w:val="0"/>
      <w:marBottom w:val="0"/>
      <w:divBdr>
        <w:top w:val="none" w:sz="0" w:space="0" w:color="auto"/>
        <w:left w:val="none" w:sz="0" w:space="0" w:color="auto"/>
        <w:bottom w:val="none" w:sz="0" w:space="0" w:color="auto"/>
        <w:right w:val="none" w:sz="0" w:space="0" w:color="auto"/>
      </w:divBdr>
    </w:div>
    <w:div w:id="1120414599">
      <w:marLeft w:val="0"/>
      <w:marRight w:val="0"/>
      <w:marTop w:val="0"/>
      <w:marBottom w:val="0"/>
      <w:divBdr>
        <w:top w:val="none" w:sz="0" w:space="0" w:color="auto"/>
        <w:left w:val="none" w:sz="0" w:space="0" w:color="auto"/>
        <w:bottom w:val="none" w:sz="0" w:space="0" w:color="auto"/>
        <w:right w:val="none" w:sz="0" w:space="0" w:color="auto"/>
      </w:divBdr>
    </w:div>
    <w:div w:id="1120414600">
      <w:marLeft w:val="0"/>
      <w:marRight w:val="0"/>
      <w:marTop w:val="0"/>
      <w:marBottom w:val="0"/>
      <w:divBdr>
        <w:top w:val="none" w:sz="0" w:space="0" w:color="auto"/>
        <w:left w:val="none" w:sz="0" w:space="0" w:color="auto"/>
        <w:bottom w:val="none" w:sz="0" w:space="0" w:color="auto"/>
        <w:right w:val="none" w:sz="0" w:space="0" w:color="auto"/>
      </w:divBdr>
    </w:div>
    <w:div w:id="1120414601">
      <w:marLeft w:val="0"/>
      <w:marRight w:val="0"/>
      <w:marTop w:val="0"/>
      <w:marBottom w:val="0"/>
      <w:divBdr>
        <w:top w:val="none" w:sz="0" w:space="0" w:color="auto"/>
        <w:left w:val="none" w:sz="0" w:space="0" w:color="auto"/>
        <w:bottom w:val="none" w:sz="0" w:space="0" w:color="auto"/>
        <w:right w:val="none" w:sz="0" w:space="0" w:color="auto"/>
      </w:divBdr>
    </w:div>
    <w:div w:id="1120414602">
      <w:marLeft w:val="0"/>
      <w:marRight w:val="0"/>
      <w:marTop w:val="0"/>
      <w:marBottom w:val="0"/>
      <w:divBdr>
        <w:top w:val="none" w:sz="0" w:space="0" w:color="auto"/>
        <w:left w:val="none" w:sz="0" w:space="0" w:color="auto"/>
        <w:bottom w:val="none" w:sz="0" w:space="0" w:color="auto"/>
        <w:right w:val="none" w:sz="0" w:space="0" w:color="auto"/>
      </w:divBdr>
    </w:div>
    <w:div w:id="1120414603">
      <w:marLeft w:val="0"/>
      <w:marRight w:val="0"/>
      <w:marTop w:val="0"/>
      <w:marBottom w:val="0"/>
      <w:divBdr>
        <w:top w:val="none" w:sz="0" w:space="0" w:color="auto"/>
        <w:left w:val="none" w:sz="0" w:space="0" w:color="auto"/>
        <w:bottom w:val="none" w:sz="0" w:space="0" w:color="auto"/>
        <w:right w:val="none" w:sz="0" w:space="0" w:color="auto"/>
      </w:divBdr>
    </w:div>
    <w:div w:id="1120414604">
      <w:marLeft w:val="0"/>
      <w:marRight w:val="0"/>
      <w:marTop w:val="0"/>
      <w:marBottom w:val="0"/>
      <w:divBdr>
        <w:top w:val="none" w:sz="0" w:space="0" w:color="auto"/>
        <w:left w:val="none" w:sz="0" w:space="0" w:color="auto"/>
        <w:bottom w:val="none" w:sz="0" w:space="0" w:color="auto"/>
        <w:right w:val="none" w:sz="0" w:space="0" w:color="auto"/>
      </w:divBdr>
    </w:div>
    <w:div w:id="1120414605">
      <w:marLeft w:val="0"/>
      <w:marRight w:val="0"/>
      <w:marTop w:val="0"/>
      <w:marBottom w:val="0"/>
      <w:divBdr>
        <w:top w:val="none" w:sz="0" w:space="0" w:color="auto"/>
        <w:left w:val="none" w:sz="0" w:space="0" w:color="auto"/>
        <w:bottom w:val="none" w:sz="0" w:space="0" w:color="auto"/>
        <w:right w:val="none" w:sz="0" w:space="0" w:color="auto"/>
      </w:divBdr>
    </w:div>
    <w:div w:id="1120414606">
      <w:marLeft w:val="0"/>
      <w:marRight w:val="0"/>
      <w:marTop w:val="0"/>
      <w:marBottom w:val="0"/>
      <w:divBdr>
        <w:top w:val="none" w:sz="0" w:space="0" w:color="auto"/>
        <w:left w:val="none" w:sz="0" w:space="0" w:color="auto"/>
        <w:bottom w:val="none" w:sz="0" w:space="0" w:color="auto"/>
        <w:right w:val="none" w:sz="0" w:space="0" w:color="auto"/>
      </w:divBdr>
    </w:div>
    <w:div w:id="1120414607">
      <w:marLeft w:val="0"/>
      <w:marRight w:val="0"/>
      <w:marTop w:val="0"/>
      <w:marBottom w:val="0"/>
      <w:divBdr>
        <w:top w:val="none" w:sz="0" w:space="0" w:color="auto"/>
        <w:left w:val="none" w:sz="0" w:space="0" w:color="auto"/>
        <w:bottom w:val="none" w:sz="0" w:space="0" w:color="auto"/>
        <w:right w:val="none" w:sz="0" w:space="0" w:color="auto"/>
      </w:divBdr>
    </w:div>
    <w:div w:id="1120414608">
      <w:marLeft w:val="0"/>
      <w:marRight w:val="0"/>
      <w:marTop w:val="0"/>
      <w:marBottom w:val="0"/>
      <w:divBdr>
        <w:top w:val="none" w:sz="0" w:space="0" w:color="auto"/>
        <w:left w:val="none" w:sz="0" w:space="0" w:color="auto"/>
        <w:bottom w:val="none" w:sz="0" w:space="0" w:color="auto"/>
        <w:right w:val="none" w:sz="0" w:space="0" w:color="auto"/>
      </w:divBdr>
    </w:div>
    <w:div w:id="1120414609">
      <w:marLeft w:val="0"/>
      <w:marRight w:val="0"/>
      <w:marTop w:val="0"/>
      <w:marBottom w:val="0"/>
      <w:divBdr>
        <w:top w:val="none" w:sz="0" w:space="0" w:color="auto"/>
        <w:left w:val="none" w:sz="0" w:space="0" w:color="auto"/>
        <w:bottom w:val="none" w:sz="0" w:space="0" w:color="auto"/>
        <w:right w:val="none" w:sz="0" w:space="0" w:color="auto"/>
      </w:divBdr>
    </w:div>
    <w:div w:id="11204146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760</Words>
  <Characters>4333</Characters>
  <Application>Microsoft Office Word</Application>
  <DocSecurity>0</DocSecurity>
  <Lines>36</Lines>
  <Paragraphs>10</Paragraphs>
  <ScaleCrop>false</ScaleCrop>
  <Company/>
  <LinksUpToDate>false</LinksUpToDate>
  <CharactersWithSpaces>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Altered intrinsic brain activity associated with outcome in frontal lobe epilepsy </dc:title>
  <dc:subject/>
  <dc:creator>wenyu</dc:creator>
  <cp:keywords/>
  <dc:description/>
  <cp:lastModifiedBy>wenyu</cp:lastModifiedBy>
  <cp:revision>5</cp:revision>
  <dcterms:created xsi:type="dcterms:W3CDTF">2019-05-06T08:43:00Z</dcterms:created>
  <dcterms:modified xsi:type="dcterms:W3CDTF">2019-05-17T01:17:00Z</dcterms:modified>
</cp:coreProperties>
</file>