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2F0" w:rsidRDefault="008932F0" w:rsidP="008932F0">
      <w:pPr>
        <w:widowControl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>Supplementary information</w:t>
      </w:r>
    </w:p>
    <w:p w:rsidR="008932F0" w:rsidRDefault="008932F0" w:rsidP="008932F0">
      <w:pPr>
        <w:rPr>
          <w:rFonts w:ascii="Times New Roman" w:hAnsi="Times New Roman" w:cs="Times New Roman"/>
          <w:sz w:val="24"/>
        </w:rPr>
      </w:pPr>
    </w:p>
    <w:p w:rsidR="008932F0" w:rsidRDefault="008932F0" w:rsidP="008932F0">
      <w:pPr>
        <w:rPr>
          <w:rFonts w:ascii="Times New Roman" w:hAnsi="Times New Roman" w:cs="Times New Roman"/>
          <w:sz w:val="24"/>
        </w:rPr>
      </w:pPr>
    </w:p>
    <w:p w:rsidR="008932F0" w:rsidRPr="008932F0" w:rsidRDefault="008932F0" w:rsidP="008932F0">
      <w:pPr>
        <w:jc w:val="left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>Inten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>sified</w:t>
      </w:r>
      <w:r w:rsidRPr="001B5D24">
        <w:rPr>
          <w:rFonts w:ascii="Times New Roman" w:eastAsiaTheme="majorEastAsia" w:hAnsi="Times New Roman" w:cs="Times New Roman"/>
          <w:sz w:val="24"/>
          <w:szCs w:val="24"/>
        </w:rPr>
        <w:t xml:space="preserve"> East Asian winter monsoon</w:t>
      </w:r>
      <w:r w:rsidRPr="008932F0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Pr="008932F0">
        <w:rPr>
          <w:rFonts w:ascii="Times New Roman" w:eastAsiaTheme="majorEastAsia" w:hAnsi="Times New Roman" w:cs="Times New Roman" w:hint="eastAsia"/>
          <w:sz w:val="24"/>
          <w:szCs w:val="24"/>
        </w:rPr>
        <w:t>during the last geomagnetic reversal transition</w:t>
      </w:r>
    </w:p>
    <w:p w:rsidR="008932F0" w:rsidRDefault="008932F0" w:rsidP="008932F0">
      <w:pPr>
        <w:jc w:val="left"/>
        <w:rPr>
          <w:rFonts w:ascii="Times New Roman" w:eastAsiaTheme="majorEastAsia" w:hAnsi="Times New Roman" w:cs="Times New Roman"/>
          <w:sz w:val="24"/>
          <w:szCs w:val="24"/>
        </w:rPr>
      </w:pPr>
    </w:p>
    <w:p w:rsidR="008932F0" w:rsidRPr="008932F0" w:rsidRDefault="008932F0" w:rsidP="008932F0">
      <w:pPr>
        <w:jc w:val="left"/>
        <w:rPr>
          <w:rFonts w:ascii="Times New Roman" w:eastAsiaTheme="majorEastAsia" w:hAnsi="Times New Roman" w:cs="Times New Roman"/>
          <w:sz w:val="24"/>
          <w:szCs w:val="24"/>
        </w:rPr>
      </w:pPr>
    </w:p>
    <w:p w:rsidR="008932F0" w:rsidRPr="00273E4D" w:rsidRDefault="008932F0" w:rsidP="008932F0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3E4D">
        <w:rPr>
          <w:rFonts w:ascii="Times New Roman" w:hAnsi="Times New Roman" w:cs="Times New Roman"/>
          <w:color w:val="000000" w:themeColor="text1"/>
          <w:sz w:val="24"/>
          <w:szCs w:val="24"/>
        </w:rPr>
        <w:t>Yusuke Ueno</w:t>
      </w:r>
      <w:r w:rsidRPr="001B5D2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273E4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Masayuki Hyodo</w:t>
      </w:r>
      <w:r w:rsidRPr="001B5D2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r>
        <w:rPr>
          <w:rFonts w:ascii="Segoe UI Symbol" w:hAnsi="Segoe UI Symbol" w:cs="Segoe UI Symbol"/>
          <w:sz w:val="24"/>
          <w:vertAlign w:val="superscript"/>
        </w:rPr>
        <w:t>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Tianshui Yang</w:t>
      </w:r>
      <w:r w:rsidRPr="001B5D2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73E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Shigehiro Katoh</w:t>
      </w:r>
      <w:r w:rsidRPr="001B5D2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</w:p>
    <w:p w:rsidR="008932F0" w:rsidRDefault="008932F0" w:rsidP="008932F0">
      <w:pPr>
        <w:rPr>
          <w:color w:val="000000" w:themeColor="text1"/>
          <w:sz w:val="28"/>
        </w:rPr>
      </w:pPr>
    </w:p>
    <w:p w:rsidR="008932F0" w:rsidRDefault="008932F0" w:rsidP="008932F0">
      <w:pPr>
        <w:rPr>
          <w:rFonts w:ascii="Times New Roman" w:hAnsi="Times New Roman" w:cs="Times New Roman"/>
          <w:color w:val="000000" w:themeColor="text1"/>
          <w:sz w:val="24"/>
        </w:rPr>
      </w:pPr>
      <w:r w:rsidRPr="001B5D24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</w:rPr>
        <w:t>Department of Planetology, Kobe University, Kobe 657-8501, Japan</w:t>
      </w:r>
    </w:p>
    <w:p w:rsidR="008932F0" w:rsidRDefault="008932F0" w:rsidP="008932F0">
      <w:pPr>
        <w:rPr>
          <w:rFonts w:ascii="Times New Roman" w:hAnsi="Times New Roman" w:cs="Times New Roman"/>
          <w:color w:val="000000" w:themeColor="text1"/>
          <w:sz w:val="24"/>
        </w:rPr>
      </w:pPr>
      <w:r w:rsidRPr="001B5D24">
        <w:rPr>
          <w:rFonts w:ascii="Times New Roman" w:hAnsi="Times New Roman" w:cs="Times New Roman"/>
          <w:color w:val="000000" w:themeColor="text1"/>
          <w:sz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</w:rPr>
        <w:t>Research Center for Inland Seas, Kobe University, Kobe 657-8501, Japan</w:t>
      </w:r>
    </w:p>
    <w:p w:rsidR="008932F0" w:rsidRDefault="008932F0" w:rsidP="008932F0">
      <w:pPr>
        <w:rPr>
          <w:rFonts w:ascii="Times New Roman" w:hAnsi="Times New Roman" w:cs="Times New Roman"/>
          <w:color w:val="000000" w:themeColor="text1"/>
          <w:sz w:val="24"/>
        </w:rPr>
      </w:pPr>
      <w:r w:rsidRPr="001B5D24">
        <w:rPr>
          <w:rFonts w:ascii="Times New Roman" w:hAnsi="Times New Roman" w:cs="Times New Roman"/>
          <w:color w:val="000000" w:themeColor="text1"/>
          <w:sz w:val="24"/>
          <w:vertAlign w:val="superscript"/>
        </w:rPr>
        <w:t>3</w:t>
      </w:r>
      <w:r>
        <w:rPr>
          <w:rFonts w:ascii="Times New Roman" w:hAnsi="Times New Roman" w:cs="Times New Roman"/>
          <w:color w:val="000000" w:themeColor="text1"/>
          <w:sz w:val="24"/>
        </w:rPr>
        <w:t>China University of Geosciences, Beijing, China</w:t>
      </w:r>
    </w:p>
    <w:p w:rsidR="008932F0" w:rsidRPr="0039058D" w:rsidRDefault="008932F0" w:rsidP="008932F0">
      <w:pPr>
        <w:rPr>
          <w:rFonts w:ascii="Times New Roman" w:hAnsi="Times New Roman" w:cs="Times New Roman"/>
          <w:color w:val="000000" w:themeColor="text1"/>
          <w:sz w:val="24"/>
        </w:rPr>
      </w:pPr>
      <w:r w:rsidRPr="001B5D24">
        <w:rPr>
          <w:rFonts w:ascii="Times New Roman" w:hAnsi="Times New Roman" w:cs="Times New Roman"/>
          <w:color w:val="000000" w:themeColor="text1"/>
          <w:sz w:val="24"/>
          <w:vertAlign w:val="superscript"/>
        </w:rPr>
        <w:t>4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Museum of Nature and Human Activities, Hyogo, Sanda </w:t>
      </w:r>
      <w:r w:rsidRPr="0039058D">
        <w:rPr>
          <w:rFonts w:ascii="Times New Roman" w:hAnsi="Times New Roman" w:cs="Times New Roman" w:hint="eastAsia"/>
          <w:color w:val="000000" w:themeColor="text1"/>
          <w:sz w:val="24"/>
        </w:rPr>
        <w:t>669-1546</w:t>
      </w:r>
      <w:r>
        <w:rPr>
          <w:rFonts w:ascii="Times New Roman" w:hAnsi="Times New Roman" w:cs="Times New Roman"/>
          <w:color w:val="000000" w:themeColor="text1"/>
          <w:sz w:val="24"/>
        </w:rPr>
        <w:t>, Japan</w:t>
      </w:r>
    </w:p>
    <w:p w:rsidR="008932F0" w:rsidRDefault="008932F0" w:rsidP="008932F0">
      <w:pPr>
        <w:rPr>
          <w:rFonts w:ascii="Times New Roman" w:hAnsi="Times New Roman" w:cs="Times New Roman"/>
          <w:sz w:val="24"/>
        </w:rPr>
      </w:pPr>
    </w:p>
    <w:p w:rsidR="008932F0" w:rsidRDefault="008932F0" w:rsidP="008932F0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Segoe UI Symbol" w:hAnsi="Segoe UI Symbol" w:cs="Segoe UI Symbol"/>
          <w:sz w:val="24"/>
          <w:vertAlign w:val="superscript"/>
        </w:rPr>
        <w:t>★</w:t>
      </w:r>
      <w:r>
        <w:rPr>
          <w:rFonts w:ascii="Times New Roman" w:hAnsi="Times New Roman" w:cs="Times New Roman"/>
          <w:sz w:val="24"/>
        </w:rPr>
        <w:t>e-mail: mhyodo@kobe-u.ac.jp</w:t>
      </w:r>
    </w:p>
    <w:p w:rsidR="008932F0" w:rsidRDefault="008932F0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932F0" w:rsidRDefault="001D0C02" w:rsidP="00C4613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227584" cy="3188556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 S1 Longwave comp XF, LT dep F2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1449" cy="3190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9BD" w:rsidRDefault="008932F0" w:rsidP="0052009B">
      <w:pPr>
        <w:spacing w:line="30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F</w:t>
      </w:r>
      <w:r>
        <w:rPr>
          <w:rFonts w:ascii="Times New Roman" w:hAnsi="Times New Roman" w:cs="Times New Roman"/>
          <w:sz w:val="24"/>
        </w:rPr>
        <w:t>igure S1</w:t>
      </w:r>
      <w:r w:rsidR="00D255EE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E556FD">
        <w:rPr>
          <w:rFonts w:ascii="Times New Roman" w:hAnsi="Times New Roman" w:cs="Times New Roman"/>
          <w:sz w:val="24"/>
        </w:rPr>
        <w:t>Down-section l</w:t>
      </w:r>
      <w:r>
        <w:rPr>
          <w:rFonts w:ascii="Times New Roman" w:hAnsi="Times New Roman" w:cs="Times New Roman"/>
          <w:sz w:val="24"/>
        </w:rPr>
        <w:t xml:space="preserve">ong-wavelength changes </w:t>
      </w:r>
      <w:r w:rsidR="00242273">
        <w:rPr>
          <w:rFonts w:ascii="Times New Roman" w:hAnsi="Times New Roman" w:cs="Times New Roman"/>
          <w:sz w:val="24"/>
        </w:rPr>
        <w:t>in the</w:t>
      </w:r>
      <w:r>
        <w:rPr>
          <w:rFonts w:ascii="Times New Roman" w:hAnsi="Times New Roman" w:cs="Times New Roman"/>
          <w:sz w:val="24"/>
        </w:rPr>
        <w:t xml:space="preserve"> East Asian summer and winter monsoon proxies </w:t>
      </w:r>
      <w:r w:rsidR="00E556FD">
        <w:rPr>
          <w:rFonts w:ascii="Times New Roman" w:hAnsi="Times New Roman" w:cs="Times New Roman"/>
          <w:sz w:val="24"/>
        </w:rPr>
        <w:t>from Xife</w:t>
      </w:r>
      <w:r>
        <w:rPr>
          <w:rFonts w:ascii="Times New Roman" w:hAnsi="Times New Roman" w:cs="Times New Roman"/>
          <w:sz w:val="24"/>
        </w:rPr>
        <w:t xml:space="preserve">ng (left) and Lingtai (right). </w:t>
      </w:r>
      <w:r w:rsidR="001D0C02">
        <w:rPr>
          <w:rFonts w:ascii="Times New Roman" w:hAnsi="Times New Roman" w:cs="Times New Roman"/>
          <w:sz w:val="24"/>
        </w:rPr>
        <w:t xml:space="preserve">Plotted are </w:t>
      </w:r>
      <w:r w:rsidR="00242273">
        <w:rPr>
          <w:rFonts w:ascii="Times New Roman" w:hAnsi="Times New Roman" w:cs="Times New Roman"/>
          <w:sz w:val="24"/>
        </w:rPr>
        <w:t xml:space="preserve">the </w:t>
      </w:r>
      <w:r w:rsidR="001D0C02">
        <w:rPr>
          <w:rFonts w:ascii="Times New Roman" w:hAnsi="Times New Roman" w:cs="Times New Roman"/>
          <w:sz w:val="24"/>
        </w:rPr>
        <w:t>2</w:t>
      </w:r>
      <w:r w:rsidR="00242273">
        <w:rPr>
          <w:rFonts w:ascii="Times New Roman" w:hAnsi="Times New Roman" w:cs="Times New Roman"/>
          <w:sz w:val="24"/>
        </w:rPr>
        <w:t>1-point</w:t>
      </w:r>
      <w:r w:rsidR="00E556FD">
        <w:rPr>
          <w:rFonts w:ascii="Times New Roman" w:hAnsi="Times New Roman" w:cs="Times New Roman"/>
          <w:sz w:val="24"/>
        </w:rPr>
        <w:t xml:space="preserve"> moving averaged magnetic susceptibility (</w:t>
      </w:r>
      <w:r w:rsidR="00242273">
        <w:rPr>
          <w:rFonts w:ascii="Times New Roman" w:hAnsi="Times New Roman" w:cs="Times New Roman"/>
          <w:sz w:val="24"/>
        </w:rPr>
        <w:t>χ</w:t>
      </w:r>
      <w:r w:rsidR="00E556FD">
        <w:rPr>
          <w:rFonts w:ascii="Times New Roman" w:hAnsi="Times New Roman" w:cs="Times New Roman"/>
          <w:sz w:val="24"/>
        </w:rPr>
        <w:t>), frequency-dependence of magnetic susceptibility (</w:t>
      </w:r>
      <w:r w:rsidR="00242273">
        <w:rPr>
          <w:rFonts w:ascii="Times New Roman" w:hAnsi="Times New Roman" w:cs="Times New Roman"/>
          <w:sz w:val="24"/>
        </w:rPr>
        <w:t>χ</w:t>
      </w:r>
      <w:r w:rsidR="00E556FD" w:rsidRPr="00E556FD">
        <w:rPr>
          <w:rFonts w:ascii="Times New Roman" w:hAnsi="Times New Roman" w:cs="Times New Roman"/>
          <w:sz w:val="24"/>
          <w:vertAlign w:val="subscript"/>
        </w:rPr>
        <w:t>FD</w:t>
      </w:r>
      <w:r w:rsidR="00E556FD">
        <w:rPr>
          <w:rFonts w:ascii="Times New Roman" w:hAnsi="Times New Roman" w:cs="Times New Roman"/>
          <w:sz w:val="24"/>
        </w:rPr>
        <w:t xml:space="preserve">), </w:t>
      </w:r>
      <w:r w:rsidR="00D32FAF">
        <w:rPr>
          <w:rFonts w:ascii="Times New Roman" w:hAnsi="Times New Roman" w:cs="Times New Roman"/>
          <w:sz w:val="24"/>
        </w:rPr>
        <w:t xml:space="preserve">content of </w:t>
      </w:r>
      <w:r w:rsidR="00E556FD">
        <w:rPr>
          <w:rFonts w:ascii="Times New Roman" w:hAnsi="Times New Roman" w:cs="Times New Roman"/>
          <w:sz w:val="24"/>
        </w:rPr>
        <w:t>coarse fraction (&gt; 16</w:t>
      </w:r>
      <w:r w:rsidR="00242273">
        <w:rPr>
          <w:rFonts w:ascii="Times New Roman" w:hAnsi="Times New Roman" w:cs="Times New Roman"/>
          <w:sz w:val="24"/>
        </w:rPr>
        <w:t>μ</w:t>
      </w:r>
      <w:r w:rsidR="00E556FD">
        <w:rPr>
          <w:rFonts w:ascii="Times New Roman" w:hAnsi="Times New Roman" w:cs="Times New Roman"/>
          <w:sz w:val="24"/>
        </w:rPr>
        <w:t>m), and median grain size data.</w:t>
      </w:r>
    </w:p>
    <w:p w:rsidR="00C46130" w:rsidRDefault="00C46130">
      <w:pPr>
        <w:rPr>
          <w:rFonts w:ascii="Times New Roman" w:hAnsi="Times New Roman" w:cs="Times New Roman"/>
          <w:sz w:val="24"/>
        </w:rPr>
      </w:pPr>
    </w:p>
    <w:p w:rsidR="00C46130" w:rsidRDefault="00C46130">
      <w:pPr>
        <w:rPr>
          <w:rFonts w:ascii="Times New Roman" w:hAnsi="Times New Roman" w:cs="Times New Roman"/>
          <w:sz w:val="24"/>
        </w:rPr>
      </w:pPr>
    </w:p>
    <w:p w:rsidR="00C46130" w:rsidRDefault="00C46130">
      <w:pPr>
        <w:rPr>
          <w:rFonts w:ascii="Times New Roman" w:hAnsi="Times New Roman" w:cs="Times New Roman"/>
          <w:sz w:val="24"/>
        </w:rPr>
      </w:pPr>
    </w:p>
    <w:p w:rsidR="0052009B" w:rsidRDefault="0052009B">
      <w:pPr>
        <w:rPr>
          <w:rFonts w:ascii="Times New Roman" w:hAnsi="Times New Roman" w:cs="Times New Roman"/>
          <w:sz w:val="24"/>
        </w:rPr>
      </w:pPr>
    </w:p>
    <w:p w:rsidR="00C46130" w:rsidRDefault="004429F7" w:rsidP="00C46130">
      <w:pPr>
        <w:jc w:val="center"/>
        <w:rPr>
          <w:rFonts w:ascii="Times New Roman" w:hAnsi="Times New Roman" w:cs="Times New Roman"/>
          <w:sz w:val="24"/>
        </w:rPr>
      </w:pPr>
      <w:r w:rsidRPr="004429F7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688478" cy="2971467"/>
            <wp:effectExtent l="0" t="0" r="7620" b="635"/>
            <wp:docPr id="1" name="図 1" descr="E:\AA ueno投稿_8_29\Fig S1-3_JPEG\Fig 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A ueno投稿_8_29\Fig S1-3_JPEG\Fig S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418" cy="299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9F7">
        <w:rPr>
          <w:rFonts w:ascii="Times New Roman" w:hAnsi="Times New Roman" w:cs="Times New Roman"/>
          <w:noProof/>
          <w:sz w:val="24"/>
        </w:rPr>
        <w:t xml:space="preserve"> </w:t>
      </w:r>
    </w:p>
    <w:p w:rsidR="00C46130" w:rsidRPr="00B06102" w:rsidRDefault="00C46130" w:rsidP="0052009B">
      <w:pPr>
        <w:spacing w:line="300" w:lineRule="exact"/>
        <w:rPr>
          <w:rFonts w:ascii="Times New Roman" w:hAnsi="Times New Roman" w:cs="Times New Roman"/>
          <w:sz w:val="24"/>
        </w:rPr>
      </w:pPr>
      <w:r w:rsidRPr="00B06102">
        <w:rPr>
          <w:rFonts w:ascii="Times New Roman" w:hAnsi="Times New Roman" w:cs="Times New Roman" w:hint="eastAsia"/>
          <w:sz w:val="24"/>
        </w:rPr>
        <w:t>Figure S</w:t>
      </w:r>
      <w:r w:rsidRPr="00B06102">
        <w:rPr>
          <w:rFonts w:ascii="Times New Roman" w:hAnsi="Times New Roman" w:cs="Times New Roman"/>
          <w:sz w:val="24"/>
        </w:rPr>
        <w:t>2</w:t>
      </w:r>
      <w:r w:rsidRPr="00B06102">
        <w:rPr>
          <w:rFonts w:ascii="Times New Roman" w:hAnsi="Times New Roman" w:cs="Times New Roman" w:hint="eastAsia"/>
          <w:sz w:val="24"/>
        </w:rPr>
        <w:t xml:space="preserve">. </w:t>
      </w:r>
      <w:r w:rsidRPr="00B06102">
        <w:rPr>
          <w:rFonts w:ascii="Times New Roman" w:hAnsi="Times New Roman" w:cs="Times New Roman"/>
          <w:sz w:val="24"/>
        </w:rPr>
        <w:t>Magnetic susceptibility (χ) records across the Matuyama‒Brunhes magnetic polarity boundary</w:t>
      </w:r>
      <w:r w:rsidR="00D32FAF">
        <w:rPr>
          <w:rFonts w:ascii="Times New Roman" w:hAnsi="Times New Roman" w:cs="Times New Roman"/>
          <w:sz w:val="24"/>
        </w:rPr>
        <w:t xml:space="preserve"> </w:t>
      </w:r>
      <w:r w:rsidR="00D32FAF" w:rsidRPr="00D32FAF">
        <w:rPr>
          <w:rFonts w:ascii="Times New Roman" w:hAnsi="Times New Roman" w:cs="Times New Roman"/>
          <w:kern w:val="0"/>
          <w:sz w:val="24"/>
        </w:rPr>
        <w:t>in the loess-paleosol sequences of the Chinese Loess Plateau</w:t>
      </w:r>
      <w:r w:rsidRPr="00B06102">
        <w:rPr>
          <w:rFonts w:ascii="Times New Roman" w:hAnsi="Times New Roman" w:cs="Times New Roman"/>
          <w:sz w:val="24"/>
        </w:rPr>
        <w:t xml:space="preserve">. </w:t>
      </w:r>
      <w:r w:rsidRPr="00B06102">
        <w:rPr>
          <w:rFonts w:ascii="Times New Roman" w:hAnsi="Times New Roman" w:cs="Times New Roman"/>
          <w:b/>
          <w:sz w:val="24"/>
        </w:rPr>
        <w:t>a</w:t>
      </w:r>
      <w:r w:rsidRPr="00B06102">
        <w:rPr>
          <w:rFonts w:ascii="Times New Roman" w:hAnsi="Times New Roman" w:cs="Times New Roman"/>
          <w:sz w:val="24"/>
        </w:rPr>
        <w:t>, Jingbian.</w:t>
      </w:r>
      <w:r w:rsidRPr="00B06102">
        <w:rPr>
          <w:rFonts w:ascii="Times New Roman" w:hAnsi="Times New Roman" w:cs="Times New Roman"/>
          <w:sz w:val="24"/>
          <w:vertAlign w:val="superscript"/>
        </w:rPr>
        <w:t>1</w:t>
      </w:r>
      <w:r w:rsidRPr="00B06102">
        <w:rPr>
          <w:rFonts w:ascii="Times New Roman" w:hAnsi="Times New Roman" w:cs="Times New Roman"/>
          <w:sz w:val="24"/>
        </w:rPr>
        <w:t xml:space="preserve"> </w:t>
      </w:r>
      <w:r w:rsidRPr="00B06102">
        <w:rPr>
          <w:rFonts w:ascii="Times New Roman" w:hAnsi="Times New Roman" w:cs="Times New Roman"/>
          <w:b/>
          <w:sz w:val="24"/>
        </w:rPr>
        <w:t>b,</w:t>
      </w:r>
      <w:r w:rsidRPr="00B06102">
        <w:rPr>
          <w:rFonts w:ascii="Times New Roman" w:hAnsi="Times New Roman" w:cs="Times New Roman"/>
          <w:sz w:val="24"/>
        </w:rPr>
        <w:t xml:space="preserve"> Baoji.</w:t>
      </w:r>
      <w:r w:rsidRPr="00B06102">
        <w:rPr>
          <w:rFonts w:ascii="Times New Roman" w:hAnsi="Times New Roman" w:cs="Times New Roman"/>
          <w:sz w:val="24"/>
          <w:vertAlign w:val="superscript"/>
        </w:rPr>
        <w:t>2</w:t>
      </w:r>
      <w:r w:rsidRPr="00B06102">
        <w:rPr>
          <w:rFonts w:ascii="Times New Roman" w:hAnsi="Times New Roman" w:cs="Times New Roman"/>
          <w:sz w:val="24"/>
        </w:rPr>
        <w:t xml:space="preserve"> </w:t>
      </w:r>
      <w:r w:rsidRPr="00B06102">
        <w:rPr>
          <w:rFonts w:ascii="Times New Roman" w:hAnsi="Times New Roman" w:cs="Times New Roman"/>
          <w:b/>
          <w:sz w:val="24"/>
        </w:rPr>
        <w:t>c,</w:t>
      </w:r>
      <w:r w:rsidRPr="00B06102">
        <w:rPr>
          <w:rFonts w:ascii="Times New Roman" w:hAnsi="Times New Roman" w:cs="Times New Roman"/>
          <w:sz w:val="24"/>
        </w:rPr>
        <w:t xml:space="preserve"> Weinan.</w:t>
      </w:r>
      <w:r w:rsidRPr="00B06102">
        <w:rPr>
          <w:rFonts w:ascii="Times New Roman" w:hAnsi="Times New Roman" w:cs="Times New Roman"/>
          <w:sz w:val="24"/>
          <w:vertAlign w:val="superscript"/>
        </w:rPr>
        <w:t>3</w:t>
      </w:r>
      <w:r w:rsidRPr="00B06102">
        <w:rPr>
          <w:rFonts w:ascii="Times New Roman" w:hAnsi="Times New Roman" w:cs="Times New Roman"/>
          <w:sz w:val="24"/>
        </w:rPr>
        <w:t xml:space="preserve"> </w:t>
      </w:r>
      <w:r w:rsidRPr="00B06102">
        <w:rPr>
          <w:rFonts w:ascii="Times New Roman" w:hAnsi="Times New Roman" w:cs="Times New Roman"/>
          <w:b/>
          <w:sz w:val="24"/>
        </w:rPr>
        <w:t>d,</w:t>
      </w:r>
      <w:r w:rsidRPr="00B06102">
        <w:rPr>
          <w:rFonts w:ascii="Times New Roman" w:hAnsi="Times New Roman" w:cs="Times New Roman"/>
          <w:sz w:val="24"/>
        </w:rPr>
        <w:t xml:space="preserve"> Luochuan.</w:t>
      </w:r>
      <w:r>
        <w:rPr>
          <w:rFonts w:ascii="Times New Roman" w:hAnsi="Times New Roman" w:cs="Times New Roman"/>
          <w:sz w:val="24"/>
          <w:vertAlign w:val="superscript"/>
        </w:rPr>
        <w:t>4</w:t>
      </w:r>
      <w:r w:rsidRPr="00B06102">
        <w:rPr>
          <w:rFonts w:ascii="Times New Roman" w:hAnsi="Times New Roman" w:cs="Times New Roman"/>
          <w:sz w:val="24"/>
        </w:rPr>
        <w:t xml:space="preserve"> </w:t>
      </w:r>
      <w:r w:rsidRPr="00B06102">
        <w:rPr>
          <w:rFonts w:ascii="Times New Roman" w:hAnsi="Times New Roman" w:cs="Times New Roman"/>
          <w:b/>
          <w:sz w:val="24"/>
        </w:rPr>
        <w:t>e,</w:t>
      </w:r>
      <w:r w:rsidRPr="00B06102">
        <w:rPr>
          <w:rFonts w:ascii="Times New Roman" w:hAnsi="Times New Roman" w:cs="Times New Roman"/>
          <w:sz w:val="24"/>
        </w:rPr>
        <w:t xml:space="preserve"> Mangshan.</w:t>
      </w:r>
      <w:r>
        <w:rPr>
          <w:rFonts w:ascii="Times New Roman" w:hAnsi="Times New Roman" w:cs="Times New Roman"/>
          <w:sz w:val="24"/>
          <w:vertAlign w:val="superscript"/>
        </w:rPr>
        <w:t>5</w:t>
      </w:r>
      <w:r w:rsidRPr="00B06102">
        <w:rPr>
          <w:rFonts w:ascii="Times New Roman" w:hAnsi="Times New Roman" w:cs="Times New Roman"/>
          <w:sz w:val="24"/>
        </w:rPr>
        <w:t xml:space="preserve"> </w:t>
      </w:r>
      <w:r w:rsidRPr="00B06102">
        <w:rPr>
          <w:rFonts w:ascii="Times New Roman" w:hAnsi="Times New Roman" w:cs="Times New Roman"/>
          <w:b/>
          <w:sz w:val="24"/>
        </w:rPr>
        <w:t>f,</w:t>
      </w:r>
      <w:r w:rsidRPr="00B06102">
        <w:rPr>
          <w:rFonts w:ascii="Times New Roman" w:hAnsi="Times New Roman" w:cs="Times New Roman"/>
          <w:sz w:val="24"/>
        </w:rPr>
        <w:t xml:space="preserve"> Jixian.</w:t>
      </w:r>
      <w:r>
        <w:rPr>
          <w:rFonts w:ascii="Times New Roman" w:hAnsi="Times New Roman" w:cs="Times New Roman"/>
          <w:sz w:val="24"/>
          <w:vertAlign w:val="superscript"/>
        </w:rPr>
        <w:t>6</w:t>
      </w:r>
      <w:r w:rsidRPr="00B06102">
        <w:rPr>
          <w:rFonts w:ascii="Times New Roman" w:hAnsi="Times New Roman" w:cs="Times New Roman"/>
          <w:sz w:val="24"/>
        </w:rPr>
        <w:t xml:space="preserve"> The mean grain size data from Baoji</w:t>
      </w:r>
      <w:r>
        <w:rPr>
          <w:rFonts w:ascii="Times New Roman" w:hAnsi="Times New Roman" w:cs="Times New Roman"/>
          <w:sz w:val="24"/>
          <w:vertAlign w:val="superscript"/>
        </w:rPr>
        <w:t>7</w:t>
      </w:r>
      <w:r w:rsidRPr="00B06102">
        <w:rPr>
          <w:rFonts w:ascii="Times New Roman" w:hAnsi="Times New Roman" w:cs="Times New Roman"/>
          <w:sz w:val="24"/>
        </w:rPr>
        <w:t xml:space="preserve"> are plotted together with </w:t>
      </w:r>
      <w:r w:rsidRPr="00B06102">
        <w:rPr>
          <w:rFonts w:ascii="Symbol" w:hAnsi="Symbol" w:cs="Times New Roman"/>
          <w:sz w:val="24"/>
        </w:rPr>
        <w:t></w:t>
      </w:r>
      <w:r w:rsidRPr="00B06102">
        <w:rPr>
          <w:rFonts w:ascii="Times New Roman" w:hAnsi="Times New Roman" w:cs="Times New Roman"/>
          <w:sz w:val="24"/>
        </w:rPr>
        <w:t xml:space="preserve"> in </w:t>
      </w:r>
      <w:r w:rsidRPr="00B06102">
        <w:rPr>
          <w:rFonts w:ascii="Times New Roman" w:hAnsi="Times New Roman" w:cs="Times New Roman"/>
          <w:b/>
          <w:sz w:val="24"/>
        </w:rPr>
        <w:t>b</w:t>
      </w:r>
      <w:r w:rsidRPr="00B06102">
        <w:rPr>
          <w:rFonts w:ascii="Times New Roman" w:hAnsi="Times New Roman" w:cs="Times New Roman"/>
          <w:sz w:val="24"/>
        </w:rPr>
        <w:t>. MB shows the mid-level of the Matuyama‒Brunhes transition zone.</w:t>
      </w:r>
    </w:p>
    <w:p w:rsidR="00C46130" w:rsidRDefault="00B1624A" w:rsidP="00C46130">
      <w:pPr>
        <w:jc w:val="center"/>
        <w:rPr>
          <w:rFonts w:ascii="Times New Roman" w:hAnsi="Times New Roman" w:cs="Times New Roman"/>
          <w:sz w:val="24"/>
        </w:rPr>
      </w:pPr>
      <w:r w:rsidRPr="00B1624A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352097" cy="4356188"/>
            <wp:effectExtent l="0" t="0" r="1270" b="6350"/>
            <wp:docPr id="4" name="図 4" descr="F:\AA ueno投稿_8_29\Fig S1-3_JPEG\Fig 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A ueno投稿_8_29\Fig S1-3_JPEG\Fig S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844" cy="436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130" w:rsidRDefault="00C46130" w:rsidP="00C46130">
      <w:pPr>
        <w:spacing w:line="30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F</w:t>
      </w:r>
      <w:r>
        <w:rPr>
          <w:rFonts w:ascii="Times New Roman" w:hAnsi="Times New Roman" w:cs="Times New Roman"/>
          <w:sz w:val="24"/>
        </w:rPr>
        <w:t xml:space="preserve">igure S3. Climatostratigraphic correlation of the summer monsoon proxy curves from Lingtai and Xifeng with paleoceanic records. </w:t>
      </w:r>
      <w:r w:rsidRPr="006625FA">
        <w:rPr>
          <w:rFonts w:ascii="Times New Roman" w:hAnsi="Times New Roman" w:cs="Times New Roman"/>
          <w:b/>
          <w:sz w:val="24"/>
        </w:rPr>
        <w:t>a</w:t>
      </w:r>
      <w:r>
        <w:rPr>
          <w:rFonts w:ascii="Times New Roman" w:hAnsi="Times New Roman" w:cs="Times New Roman"/>
          <w:sz w:val="24"/>
        </w:rPr>
        <w:t>, Diatom sea-level proxy from Osaka Bay.</w:t>
      </w:r>
      <w:r>
        <w:rPr>
          <w:rFonts w:ascii="Times New Roman" w:hAnsi="Times New Roman" w:cs="Times New Roman"/>
          <w:sz w:val="24"/>
          <w:vertAlign w:val="superscript"/>
        </w:rPr>
        <w:t>8</w:t>
      </w:r>
      <w:r>
        <w:rPr>
          <w:rFonts w:ascii="Times New Roman" w:hAnsi="Times New Roman" w:cs="Times New Roman"/>
          <w:sz w:val="24"/>
        </w:rPr>
        <w:t xml:space="preserve"> </w:t>
      </w:r>
      <w:r w:rsidRPr="006625FA">
        <w:rPr>
          <w:rFonts w:ascii="Times New Roman" w:hAnsi="Times New Roman" w:cs="Times New Roman"/>
          <w:b/>
          <w:sz w:val="24"/>
        </w:rPr>
        <w:t>b</w:t>
      </w:r>
      <w:r>
        <w:rPr>
          <w:rFonts w:ascii="Times New Roman" w:hAnsi="Times New Roman" w:cs="Times New Roman"/>
          <w:sz w:val="24"/>
        </w:rPr>
        <w:t xml:space="preserve">, Planktonic </w:t>
      </w:r>
      <w:r w:rsidRPr="006625FA">
        <w:rPr>
          <w:rFonts w:ascii="Symbol" w:hAnsi="Symbol" w:cs="Times New Roman"/>
          <w:sz w:val="24"/>
        </w:rPr>
        <w:t></w:t>
      </w:r>
      <w:r w:rsidRPr="006625FA">
        <w:rPr>
          <w:rFonts w:ascii="Times New Roman" w:hAnsi="Times New Roman" w:cs="Times New Roman"/>
          <w:sz w:val="24"/>
          <w:vertAlign w:val="superscript"/>
        </w:rPr>
        <w:t>18</w:t>
      </w:r>
      <w:r>
        <w:rPr>
          <w:rFonts w:ascii="Times New Roman" w:hAnsi="Times New Roman" w:cs="Times New Roman"/>
          <w:sz w:val="24"/>
        </w:rPr>
        <w:t>O from the North Atlantic mid-latitude (IODP Site U13113)</w:t>
      </w:r>
      <w:r>
        <w:rPr>
          <w:rFonts w:ascii="Times New Roman" w:hAnsi="Times New Roman" w:cs="Times New Roman"/>
          <w:sz w:val="24"/>
          <w:vertAlign w:val="superscript"/>
        </w:rPr>
        <w:t>9</w:t>
      </w:r>
      <w:r>
        <w:rPr>
          <w:rFonts w:ascii="Times New Roman" w:hAnsi="Times New Roman" w:cs="Times New Roman"/>
          <w:sz w:val="24"/>
        </w:rPr>
        <w:t xml:space="preserve"> plotted to the age model.</w:t>
      </w:r>
      <w:r>
        <w:rPr>
          <w:rFonts w:ascii="Times New Roman" w:hAnsi="Times New Roman" w:cs="Times New Roman"/>
          <w:sz w:val="24"/>
          <w:vertAlign w:val="superscript"/>
        </w:rPr>
        <w:t>10</w:t>
      </w:r>
      <w:r>
        <w:rPr>
          <w:rFonts w:ascii="Times New Roman" w:hAnsi="Times New Roman" w:cs="Times New Roman"/>
          <w:sz w:val="24"/>
        </w:rPr>
        <w:t xml:space="preserve"> </w:t>
      </w:r>
      <w:r w:rsidRPr="006625FA">
        <w:rPr>
          <w:rFonts w:ascii="Times New Roman" w:hAnsi="Times New Roman" w:cs="Times New Roman"/>
          <w:b/>
          <w:sz w:val="24"/>
        </w:rPr>
        <w:t>c</w:t>
      </w:r>
      <w:r>
        <w:rPr>
          <w:rFonts w:ascii="Times New Roman" w:hAnsi="Times New Roman" w:cs="Times New Roman"/>
          <w:sz w:val="24"/>
        </w:rPr>
        <w:t>, Biogenic productivity proxy from the Northwest Pacific (Chiba Section core TB2).</w:t>
      </w:r>
      <w:r>
        <w:rPr>
          <w:rFonts w:ascii="Times New Roman" w:hAnsi="Times New Roman" w:cs="Times New Roman"/>
          <w:sz w:val="24"/>
          <w:vertAlign w:val="superscript"/>
        </w:rPr>
        <w:t>10</w:t>
      </w:r>
      <w:r>
        <w:rPr>
          <w:rFonts w:ascii="Times New Roman" w:hAnsi="Times New Roman" w:cs="Times New Roman"/>
          <w:sz w:val="24"/>
        </w:rPr>
        <w:t xml:space="preserve"> </w:t>
      </w:r>
      <w:r w:rsidRPr="003B1BB1">
        <w:rPr>
          <w:rFonts w:ascii="Times New Roman" w:hAnsi="Times New Roman" w:cs="Times New Roman"/>
          <w:b/>
          <w:sz w:val="24"/>
        </w:rPr>
        <w:t>d</w:t>
      </w:r>
      <w:r>
        <w:rPr>
          <w:rFonts w:ascii="Times New Roman" w:hAnsi="Times New Roman" w:cs="Times New Roman"/>
          <w:sz w:val="24"/>
        </w:rPr>
        <w:t>, Frequency-dependence of magnetic susceptibility (χ</w:t>
      </w:r>
      <w:r w:rsidRPr="00E556FD">
        <w:rPr>
          <w:rFonts w:ascii="Times New Roman" w:hAnsi="Times New Roman" w:cs="Times New Roman"/>
          <w:sz w:val="24"/>
          <w:vertAlign w:val="subscript"/>
        </w:rPr>
        <w:t>FD</w:t>
      </w:r>
      <w:r>
        <w:rPr>
          <w:rFonts w:ascii="Times New Roman" w:hAnsi="Times New Roman" w:cs="Times New Roman"/>
          <w:sz w:val="24"/>
        </w:rPr>
        <w:t xml:space="preserve">) from Lingtai. </w:t>
      </w:r>
      <w:r w:rsidRPr="003B1BB1">
        <w:rPr>
          <w:rFonts w:ascii="Times New Roman" w:hAnsi="Times New Roman" w:cs="Times New Roman"/>
          <w:b/>
          <w:sz w:val="24"/>
        </w:rPr>
        <w:t>e</w:t>
      </w:r>
      <w:r>
        <w:rPr>
          <w:rFonts w:ascii="Times New Roman" w:hAnsi="Times New Roman" w:cs="Times New Roman"/>
          <w:sz w:val="24"/>
        </w:rPr>
        <w:t xml:space="preserve">, The magnetic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susceptibility (χ) from Xifeng. </w:t>
      </w:r>
      <w:r w:rsidRPr="003B1BB1">
        <w:rPr>
          <w:rFonts w:ascii="Times New Roman" w:hAnsi="Times New Roman" w:cs="Times New Roman"/>
          <w:b/>
          <w:sz w:val="24"/>
        </w:rPr>
        <w:t>f</w:t>
      </w:r>
      <w:r>
        <w:rPr>
          <w:rFonts w:ascii="Times New Roman" w:hAnsi="Times New Roman" w:cs="Times New Roman"/>
          <w:sz w:val="24"/>
        </w:rPr>
        <w:t>, χ</w:t>
      </w:r>
      <w:r w:rsidRPr="00E556FD">
        <w:rPr>
          <w:rFonts w:ascii="Times New Roman" w:hAnsi="Times New Roman" w:cs="Times New Roman"/>
          <w:sz w:val="24"/>
          <w:vertAlign w:val="subscript"/>
        </w:rPr>
        <w:t>FD</w:t>
      </w:r>
      <w:r>
        <w:rPr>
          <w:rFonts w:ascii="Times New Roman" w:hAnsi="Times New Roman" w:cs="Times New Roman"/>
          <w:sz w:val="24"/>
        </w:rPr>
        <w:t xml:space="preserve"> from Xifeng. The summer monsoon maxima are correlated with the highest sea-level highstand MIS 19.3 and oxic/low sea-level/cooling events,</w:t>
      </w:r>
      <w:r>
        <w:rPr>
          <w:rFonts w:ascii="Times New Roman" w:hAnsi="Times New Roman" w:cs="Times New Roman"/>
          <w:sz w:val="24"/>
          <w:vertAlign w:val="superscript"/>
        </w:rPr>
        <w:t>10</w:t>
      </w:r>
      <w:r>
        <w:rPr>
          <w:rFonts w:ascii="Times New Roman" w:hAnsi="Times New Roman" w:cs="Times New Roman"/>
          <w:sz w:val="24"/>
        </w:rPr>
        <w:t xml:space="preserve"> as connected by the dotted lines. The solid line shows the correlation between the Lingtai and Xifeng data. In </w:t>
      </w:r>
      <w:r w:rsidRPr="00CE7D01">
        <w:rPr>
          <w:rFonts w:ascii="Times New Roman" w:hAnsi="Times New Roman" w:cs="Times New Roman"/>
          <w:b/>
          <w:sz w:val="24"/>
        </w:rPr>
        <w:t>c</w:t>
      </w:r>
      <w:r>
        <w:rPr>
          <w:rFonts w:ascii="Times New Roman" w:hAnsi="Times New Roman" w:cs="Times New Roman"/>
          <w:sz w:val="24"/>
        </w:rPr>
        <w:t>, the labels 1 to 10b of the correlation points indicated by dots follow Hyodo et al.,</w:t>
      </w:r>
      <w:r>
        <w:rPr>
          <w:rFonts w:ascii="Times New Roman" w:hAnsi="Times New Roman" w:cs="Times New Roman"/>
          <w:sz w:val="24"/>
          <w:vertAlign w:val="superscript"/>
        </w:rPr>
        <w:t>10</w:t>
      </w:r>
      <w:r>
        <w:rPr>
          <w:rFonts w:ascii="Times New Roman" w:hAnsi="Times New Roman" w:cs="Times New Roman"/>
          <w:sz w:val="24"/>
        </w:rPr>
        <w:t xml:space="preserve"> except 1a and 9’ defined in this study.</w:t>
      </w:r>
    </w:p>
    <w:p w:rsidR="00C46130" w:rsidRDefault="00C46130" w:rsidP="00C46130">
      <w:pPr>
        <w:spacing w:line="300" w:lineRule="exact"/>
        <w:rPr>
          <w:rFonts w:ascii="Times New Roman" w:hAnsi="Times New Roman" w:cs="Times New Roman"/>
          <w:sz w:val="24"/>
        </w:rPr>
      </w:pPr>
    </w:p>
    <w:p w:rsidR="00704337" w:rsidRDefault="00704337" w:rsidP="00C46130">
      <w:pPr>
        <w:spacing w:line="300" w:lineRule="exact"/>
        <w:rPr>
          <w:rFonts w:ascii="Times New Roman" w:hAnsi="Times New Roman" w:cs="Times New Roman"/>
          <w:sz w:val="24"/>
        </w:rPr>
      </w:pPr>
    </w:p>
    <w:p w:rsidR="00E807E5" w:rsidRDefault="00E807E5" w:rsidP="007D2EDD">
      <w:pPr>
        <w:jc w:val="center"/>
        <w:rPr>
          <w:rFonts w:ascii="Times New Roman" w:hAnsi="Times New Roman" w:cs="Times New Roman"/>
          <w:sz w:val="24"/>
        </w:rPr>
      </w:pPr>
    </w:p>
    <w:p w:rsidR="00704337" w:rsidRDefault="00360875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782D34" w:rsidRDefault="003B1BB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Reference</w:t>
      </w:r>
    </w:p>
    <w:p w:rsidR="002A7120" w:rsidRPr="00B06102" w:rsidRDefault="00535D61" w:rsidP="0052009B">
      <w:pPr>
        <w:spacing w:line="300" w:lineRule="exact"/>
        <w:rPr>
          <w:rFonts w:ascii="Times New Roman" w:hAnsi="Times New Roman" w:cs="Times New Roman"/>
          <w:sz w:val="24"/>
        </w:rPr>
      </w:pPr>
      <w:r w:rsidRPr="00B06102">
        <w:rPr>
          <w:rFonts w:ascii="Times New Roman" w:hAnsi="Times New Roman" w:cs="Times New Roman"/>
          <w:sz w:val="24"/>
        </w:rPr>
        <w:t xml:space="preserve">1 </w:t>
      </w:r>
      <w:r w:rsidR="002A7120" w:rsidRPr="00B06102">
        <w:rPr>
          <w:rFonts w:ascii="Times New Roman" w:hAnsi="Times New Roman" w:cs="Times New Roman"/>
          <w:sz w:val="24"/>
        </w:rPr>
        <w:t xml:space="preserve">Guo, B. </w:t>
      </w:r>
      <w:r w:rsidR="002A7120" w:rsidRPr="00B06102">
        <w:rPr>
          <w:rFonts w:ascii="Times New Roman" w:hAnsi="Times New Roman" w:cs="Times New Roman"/>
          <w:i/>
          <w:sz w:val="24"/>
        </w:rPr>
        <w:t>et al.</w:t>
      </w:r>
      <w:r w:rsidR="002A7120" w:rsidRPr="00B06102">
        <w:rPr>
          <w:rFonts w:ascii="Times New Roman" w:hAnsi="Times New Roman" w:cs="Times New Roman"/>
          <w:sz w:val="24"/>
        </w:rPr>
        <w:t xml:space="preserve"> A short reverse polarity interval within the Jaramillo subchron: evidence from the Jingbian section, northern Chinese Loess Plateau. </w:t>
      </w:r>
      <w:r w:rsidR="002A7120" w:rsidRPr="00B06102">
        <w:rPr>
          <w:rFonts w:ascii="Times New Roman" w:hAnsi="Times New Roman" w:cs="Times New Roman"/>
          <w:i/>
          <w:sz w:val="24"/>
        </w:rPr>
        <w:t>J. Geophys. Res.</w:t>
      </w:r>
      <w:r w:rsidR="002A7120" w:rsidRPr="00B06102">
        <w:rPr>
          <w:rFonts w:ascii="Times New Roman" w:hAnsi="Times New Roman" w:cs="Times New Roman"/>
          <w:sz w:val="24"/>
        </w:rPr>
        <w:t xml:space="preserve"> </w:t>
      </w:r>
      <w:r w:rsidR="00782D34" w:rsidRPr="00B06102">
        <w:rPr>
          <w:rFonts w:ascii="Times New Roman" w:hAnsi="Times New Roman" w:cs="Times New Roman"/>
          <w:b/>
          <w:sz w:val="24"/>
        </w:rPr>
        <w:t>107</w:t>
      </w:r>
      <w:r w:rsidR="002A7120" w:rsidRPr="00B06102">
        <w:rPr>
          <w:rFonts w:ascii="Times New Roman" w:hAnsi="Times New Roman" w:cs="Times New Roman"/>
          <w:b/>
          <w:sz w:val="24"/>
        </w:rPr>
        <w:t>,</w:t>
      </w:r>
      <w:r w:rsidR="002A7120" w:rsidRPr="00B06102">
        <w:rPr>
          <w:rFonts w:ascii="Times New Roman" w:hAnsi="Times New Roman" w:cs="Times New Roman"/>
          <w:sz w:val="24"/>
        </w:rPr>
        <w:t xml:space="preserve"> doi:10.1029/2001JB000706 (2002).</w:t>
      </w:r>
    </w:p>
    <w:p w:rsidR="002A7120" w:rsidRPr="00B06102" w:rsidRDefault="002A7120" w:rsidP="0052009B">
      <w:pPr>
        <w:spacing w:line="300" w:lineRule="exact"/>
        <w:rPr>
          <w:rFonts w:ascii="Times New Roman" w:hAnsi="Times New Roman" w:cs="Times New Roman"/>
          <w:sz w:val="24"/>
        </w:rPr>
      </w:pPr>
    </w:p>
    <w:p w:rsidR="002A7120" w:rsidRPr="00B06102" w:rsidRDefault="00535D61" w:rsidP="0052009B">
      <w:pPr>
        <w:spacing w:line="300" w:lineRule="exact"/>
        <w:rPr>
          <w:rFonts w:ascii="Times New Roman" w:hAnsi="Times New Roman" w:cs="Times New Roman"/>
          <w:sz w:val="24"/>
        </w:rPr>
      </w:pPr>
      <w:r w:rsidRPr="00B06102">
        <w:rPr>
          <w:rFonts w:ascii="Times New Roman" w:hAnsi="Times New Roman" w:cs="Times New Roman"/>
          <w:sz w:val="24"/>
        </w:rPr>
        <w:t xml:space="preserve">2 </w:t>
      </w:r>
      <w:r w:rsidR="002A7120" w:rsidRPr="00B06102">
        <w:rPr>
          <w:rFonts w:ascii="Times New Roman" w:hAnsi="Times New Roman" w:cs="Times New Roman"/>
          <w:sz w:val="24"/>
        </w:rPr>
        <w:t xml:space="preserve">Yang, T.S. </w:t>
      </w:r>
      <w:r w:rsidR="002A7120" w:rsidRPr="00B06102">
        <w:rPr>
          <w:rFonts w:ascii="Times New Roman" w:hAnsi="Times New Roman" w:cs="Times New Roman"/>
          <w:i/>
          <w:sz w:val="24"/>
        </w:rPr>
        <w:t>et al.</w:t>
      </w:r>
      <w:r w:rsidR="002A7120" w:rsidRPr="00B06102">
        <w:rPr>
          <w:rFonts w:ascii="Times New Roman" w:hAnsi="Times New Roman" w:cs="Times New Roman"/>
          <w:sz w:val="24"/>
        </w:rPr>
        <w:t xml:space="preserve"> Multiple rapid pola</w:t>
      </w:r>
      <w:r w:rsidR="009F55A3">
        <w:rPr>
          <w:rFonts w:ascii="Times New Roman" w:hAnsi="Times New Roman" w:cs="Times New Roman"/>
          <w:sz w:val="24"/>
        </w:rPr>
        <w:t>rity swings during the Matuyama</w:t>
      </w:r>
      <w:r w:rsidR="002A7120" w:rsidRPr="00B06102">
        <w:rPr>
          <w:rFonts w:ascii="Times New Roman" w:hAnsi="Times New Roman" w:cs="Times New Roman"/>
          <w:sz w:val="24"/>
        </w:rPr>
        <w:t>‒Brunhes (M‒B) transition from two high</w:t>
      </w:r>
      <w:r w:rsidR="00BF3BB3">
        <w:rPr>
          <w:rFonts w:ascii="Times New Roman" w:hAnsi="Times New Roman" w:cs="Times New Roman"/>
          <w:sz w:val="24"/>
        </w:rPr>
        <w:t xml:space="preserve"> </w:t>
      </w:r>
      <w:r w:rsidR="002A7120" w:rsidRPr="00B06102">
        <w:rPr>
          <w:rFonts w:ascii="Times New Roman" w:hAnsi="Times New Roman" w:cs="Times New Roman"/>
          <w:sz w:val="24"/>
        </w:rPr>
        <w:t xml:space="preserve">resolution loess-paleosol records. </w:t>
      </w:r>
      <w:r w:rsidR="002A7120" w:rsidRPr="00B06102">
        <w:rPr>
          <w:rFonts w:ascii="Times New Roman" w:hAnsi="Times New Roman" w:cs="Times New Roman"/>
          <w:i/>
          <w:sz w:val="24"/>
        </w:rPr>
        <w:t>J. Geophys. Res.</w:t>
      </w:r>
      <w:r w:rsidR="002A7120" w:rsidRPr="00B06102">
        <w:rPr>
          <w:rFonts w:ascii="Times New Roman" w:hAnsi="Times New Roman" w:cs="Times New Roman"/>
          <w:sz w:val="24"/>
        </w:rPr>
        <w:t xml:space="preserve"> </w:t>
      </w:r>
      <w:r w:rsidR="002A7120" w:rsidRPr="00B06102">
        <w:rPr>
          <w:rFonts w:ascii="Times New Roman" w:hAnsi="Times New Roman" w:cs="Times New Roman"/>
          <w:b/>
          <w:sz w:val="24"/>
        </w:rPr>
        <w:t>115,</w:t>
      </w:r>
      <w:r w:rsidR="002A7120" w:rsidRPr="00B06102">
        <w:rPr>
          <w:rFonts w:ascii="Times New Roman" w:hAnsi="Times New Roman" w:cs="Times New Roman"/>
          <w:sz w:val="24"/>
        </w:rPr>
        <w:t xml:space="preserve"> B05101. http://dx.doi.org/10.1029/2009JB006301 (2010).</w:t>
      </w:r>
    </w:p>
    <w:p w:rsidR="00D14242" w:rsidRPr="00D14242" w:rsidRDefault="00D14242" w:rsidP="0052009B">
      <w:pPr>
        <w:spacing w:line="300" w:lineRule="exact"/>
        <w:rPr>
          <w:rFonts w:ascii="Times New Roman" w:hAnsi="Times New Roman" w:cs="Times New Roman"/>
          <w:sz w:val="24"/>
        </w:rPr>
      </w:pPr>
    </w:p>
    <w:p w:rsidR="002A7120" w:rsidRPr="00B06102" w:rsidRDefault="004D3277" w:rsidP="0052009B">
      <w:pPr>
        <w:spacing w:line="30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535D61" w:rsidRPr="00B06102">
        <w:rPr>
          <w:rFonts w:ascii="Times New Roman" w:hAnsi="Times New Roman" w:cs="Times New Roman"/>
          <w:sz w:val="24"/>
        </w:rPr>
        <w:t xml:space="preserve"> </w:t>
      </w:r>
      <w:r w:rsidR="002A7120" w:rsidRPr="00B06102">
        <w:rPr>
          <w:rFonts w:ascii="Times New Roman" w:hAnsi="Times New Roman" w:cs="Times New Roman"/>
          <w:sz w:val="24"/>
        </w:rPr>
        <w:t xml:space="preserve">Pan, Y.X. </w:t>
      </w:r>
      <w:r w:rsidR="002A7120" w:rsidRPr="00B06102">
        <w:rPr>
          <w:rFonts w:ascii="Times New Roman" w:hAnsi="Times New Roman" w:cs="Times New Roman"/>
          <w:i/>
          <w:sz w:val="24"/>
        </w:rPr>
        <w:t>et al.</w:t>
      </w:r>
      <w:r w:rsidR="002A7120" w:rsidRPr="00B06102">
        <w:rPr>
          <w:rFonts w:ascii="Times New Roman" w:hAnsi="Times New Roman" w:cs="Times New Roman"/>
          <w:sz w:val="24"/>
        </w:rPr>
        <w:t xml:space="preserve"> Geomagnetic episodes of the last 1.2 Myr recorded in Chinese loess. </w:t>
      </w:r>
      <w:r w:rsidR="002A7120" w:rsidRPr="00B06102">
        <w:rPr>
          <w:rFonts w:ascii="Times New Roman" w:hAnsi="Times New Roman" w:cs="Times New Roman"/>
          <w:i/>
          <w:sz w:val="24"/>
        </w:rPr>
        <w:t>Geophys. Res. Lett.</w:t>
      </w:r>
      <w:r w:rsidR="002A7120" w:rsidRPr="00B06102">
        <w:rPr>
          <w:rFonts w:ascii="Times New Roman" w:hAnsi="Times New Roman" w:cs="Times New Roman"/>
          <w:sz w:val="24"/>
        </w:rPr>
        <w:t xml:space="preserve"> </w:t>
      </w:r>
      <w:r w:rsidR="00782D34" w:rsidRPr="00B06102">
        <w:rPr>
          <w:rFonts w:ascii="Times New Roman" w:hAnsi="Times New Roman" w:cs="Times New Roman"/>
          <w:b/>
          <w:sz w:val="24"/>
        </w:rPr>
        <w:t>29</w:t>
      </w:r>
      <w:r w:rsidR="002A7120" w:rsidRPr="00B06102">
        <w:rPr>
          <w:rFonts w:ascii="Times New Roman" w:hAnsi="Times New Roman" w:cs="Times New Roman"/>
          <w:b/>
          <w:sz w:val="24"/>
        </w:rPr>
        <w:t>,</w:t>
      </w:r>
      <w:r w:rsidR="002A7120" w:rsidRPr="00B06102">
        <w:rPr>
          <w:rFonts w:ascii="Times New Roman" w:hAnsi="Times New Roman" w:cs="Times New Roman"/>
          <w:sz w:val="24"/>
        </w:rPr>
        <w:t xml:space="preserve"> doi:10.1029/2001GL014024 (2002).</w:t>
      </w:r>
    </w:p>
    <w:p w:rsidR="002A7120" w:rsidRPr="00B06102" w:rsidRDefault="002A7120" w:rsidP="0052009B">
      <w:pPr>
        <w:spacing w:line="300" w:lineRule="exact"/>
        <w:rPr>
          <w:rFonts w:ascii="Times New Roman" w:hAnsi="Times New Roman" w:cs="Times New Roman"/>
          <w:sz w:val="24"/>
        </w:rPr>
      </w:pPr>
    </w:p>
    <w:p w:rsidR="002A7120" w:rsidRPr="00B06102" w:rsidRDefault="004D3277" w:rsidP="0052009B">
      <w:pPr>
        <w:spacing w:line="30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535D61" w:rsidRPr="00B06102">
        <w:rPr>
          <w:rFonts w:ascii="Times New Roman" w:hAnsi="Times New Roman" w:cs="Times New Roman"/>
          <w:sz w:val="24"/>
        </w:rPr>
        <w:t xml:space="preserve"> </w:t>
      </w:r>
      <w:r w:rsidR="002A7120" w:rsidRPr="00B06102">
        <w:rPr>
          <w:rFonts w:ascii="Times New Roman" w:hAnsi="Times New Roman" w:cs="Times New Roman"/>
          <w:sz w:val="24"/>
        </w:rPr>
        <w:t>Jin, C.S., Liu, Q.S. &amp; Larrasoaña, J.C. A precursor to the</w:t>
      </w:r>
      <w:r w:rsidR="00B74464">
        <w:rPr>
          <w:rFonts w:ascii="Times New Roman" w:hAnsi="Times New Roman" w:cs="Times New Roman"/>
          <w:sz w:val="24"/>
        </w:rPr>
        <w:t xml:space="preserve"> </w:t>
      </w:r>
      <w:r w:rsidR="002A7120" w:rsidRPr="00B06102">
        <w:rPr>
          <w:rFonts w:ascii="Times New Roman" w:hAnsi="Times New Roman" w:cs="Times New Roman"/>
          <w:sz w:val="24"/>
        </w:rPr>
        <w:t xml:space="preserve">Matuyama–Brunhes reversal in Chinese loess and its palaeomagnetic and stratigraphic significance. </w:t>
      </w:r>
      <w:r w:rsidR="002A7120" w:rsidRPr="00B06102">
        <w:rPr>
          <w:rFonts w:ascii="Times New Roman" w:hAnsi="Times New Roman" w:cs="Times New Roman"/>
          <w:i/>
          <w:sz w:val="24"/>
        </w:rPr>
        <w:t>Geophys. J. Int.</w:t>
      </w:r>
      <w:r w:rsidR="002A7120" w:rsidRPr="00B06102">
        <w:rPr>
          <w:rFonts w:ascii="Times New Roman" w:hAnsi="Times New Roman" w:cs="Times New Roman"/>
          <w:sz w:val="24"/>
        </w:rPr>
        <w:t xml:space="preserve"> </w:t>
      </w:r>
      <w:r w:rsidR="002A7120" w:rsidRPr="00B06102">
        <w:rPr>
          <w:rFonts w:ascii="Times New Roman" w:hAnsi="Times New Roman" w:cs="Times New Roman"/>
          <w:b/>
          <w:sz w:val="24"/>
        </w:rPr>
        <w:t>190,</w:t>
      </w:r>
      <w:r w:rsidR="002A7120" w:rsidRPr="00B06102">
        <w:rPr>
          <w:rFonts w:ascii="Times New Roman" w:hAnsi="Times New Roman" w:cs="Times New Roman"/>
          <w:sz w:val="24"/>
        </w:rPr>
        <w:t xml:space="preserve"> 829–842 (2012).</w:t>
      </w:r>
    </w:p>
    <w:p w:rsidR="002A7120" w:rsidRPr="00B06102" w:rsidRDefault="002A7120" w:rsidP="0052009B">
      <w:pPr>
        <w:spacing w:line="300" w:lineRule="exact"/>
        <w:rPr>
          <w:rFonts w:ascii="Times New Roman" w:hAnsi="Times New Roman" w:cs="Times New Roman"/>
          <w:sz w:val="24"/>
        </w:rPr>
      </w:pPr>
    </w:p>
    <w:p w:rsidR="002A7120" w:rsidRPr="00B06102" w:rsidRDefault="004D3277" w:rsidP="0052009B">
      <w:pPr>
        <w:spacing w:line="30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535D61" w:rsidRPr="00B06102">
        <w:rPr>
          <w:rFonts w:ascii="Times New Roman" w:hAnsi="Times New Roman" w:cs="Times New Roman"/>
          <w:sz w:val="24"/>
        </w:rPr>
        <w:t xml:space="preserve"> </w:t>
      </w:r>
      <w:r w:rsidR="002A7120" w:rsidRPr="00B06102">
        <w:rPr>
          <w:rFonts w:ascii="Times New Roman" w:hAnsi="Times New Roman" w:cs="Times New Roman"/>
          <w:sz w:val="24"/>
        </w:rPr>
        <w:t xml:space="preserve">Jin, C.S. &amp; Liu, Q.S. Revisiting the stratigraphic position of the Matuyama-Brunhes geomagnetic polarity boundary in Chinese loess. </w:t>
      </w:r>
      <w:r w:rsidR="002A7120" w:rsidRPr="00B06102">
        <w:rPr>
          <w:rFonts w:ascii="Times New Roman" w:hAnsi="Times New Roman" w:cs="Times New Roman"/>
          <w:i/>
          <w:sz w:val="24"/>
        </w:rPr>
        <w:t>Palaeogeog. Palaeoclimat. Palaeoecol.</w:t>
      </w:r>
      <w:r w:rsidR="002A7120" w:rsidRPr="00B06102">
        <w:rPr>
          <w:rFonts w:ascii="Times New Roman" w:hAnsi="Times New Roman" w:cs="Times New Roman"/>
          <w:sz w:val="24"/>
        </w:rPr>
        <w:t xml:space="preserve"> </w:t>
      </w:r>
      <w:r w:rsidR="002A7120" w:rsidRPr="00B06102">
        <w:rPr>
          <w:rFonts w:ascii="Times New Roman" w:hAnsi="Times New Roman" w:cs="Times New Roman"/>
          <w:b/>
          <w:sz w:val="24"/>
        </w:rPr>
        <w:t>299,</w:t>
      </w:r>
      <w:r w:rsidR="002A7120" w:rsidRPr="00B06102">
        <w:rPr>
          <w:rFonts w:ascii="Times New Roman" w:hAnsi="Times New Roman" w:cs="Times New Roman"/>
          <w:sz w:val="24"/>
        </w:rPr>
        <w:t xml:space="preserve"> 309–317 (2011).</w:t>
      </w:r>
    </w:p>
    <w:p w:rsidR="002A7120" w:rsidRPr="00B06102" w:rsidRDefault="002A7120" w:rsidP="0052009B">
      <w:pPr>
        <w:spacing w:line="300" w:lineRule="exact"/>
        <w:rPr>
          <w:rFonts w:ascii="Times New Roman" w:hAnsi="Times New Roman" w:cs="Times New Roman"/>
          <w:sz w:val="24"/>
        </w:rPr>
      </w:pPr>
    </w:p>
    <w:p w:rsidR="002A7120" w:rsidRPr="00B06102" w:rsidRDefault="004D3277" w:rsidP="0052009B">
      <w:pPr>
        <w:spacing w:line="30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535D61" w:rsidRPr="00B06102">
        <w:rPr>
          <w:rFonts w:ascii="Times New Roman" w:hAnsi="Times New Roman" w:cs="Times New Roman"/>
          <w:sz w:val="24"/>
        </w:rPr>
        <w:t xml:space="preserve"> </w:t>
      </w:r>
      <w:r w:rsidR="002A7120" w:rsidRPr="00B06102">
        <w:rPr>
          <w:rFonts w:ascii="Times New Roman" w:hAnsi="Times New Roman" w:cs="Times New Roman"/>
          <w:sz w:val="24"/>
        </w:rPr>
        <w:t>Wang, X.S. The Matuyama</w:t>
      </w:r>
      <w:r w:rsidR="00D14242">
        <w:rPr>
          <w:rFonts w:ascii="Times New Roman" w:hAnsi="Times New Roman" w:cs="Times New Roman"/>
          <w:sz w:val="24"/>
        </w:rPr>
        <w:t>-</w:t>
      </w:r>
      <w:r w:rsidR="002A7120" w:rsidRPr="00B06102">
        <w:rPr>
          <w:rFonts w:ascii="Times New Roman" w:hAnsi="Times New Roman" w:cs="Times New Roman"/>
          <w:sz w:val="24"/>
        </w:rPr>
        <w:t xml:space="preserve">Brunhes polarity reversal in four Chinese loess records: high-fidelity recording of geomagnetic field behavior or a less than reliable chronostratigraphic marker? </w:t>
      </w:r>
      <w:r w:rsidR="002A7120" w:rsidRPr="00B06102">
        <w:rPr>
          <w:rFonts w:ascii="Times New Roman" w:hAnsi="Times New Roman" w:cs="Times New Roman"/>
          <w:i/>
          <w:sz w:val="24"/>
        </w:rPr>
        <w:t>Quat. Sci. Rev.</w:t>
      </w:r>
      <w:r w:rsidR="002A7120" w:rsidRPr="00B06102">
        <w:rPr>
          <w:rFonts w:ascii="Times New Roman" w:hAnsi="Times New Roman" w:cs="Times New Roman"/>
          <w:sz w:val="24"/>
        </w:rPr>
        <w:t xml:space="preserve"> </w:t>
      </w:r>
      <w:r w:rsidR="002A7120" w:rsidRPr="00B06102">
        <w:rPr>
          <w:rFonts w:ascii="Times New Roman" w:hAnsi="Times New Roman" w:cs="Times New Roman"/>
          <w:b/>
          <w:sz w:val="24"/>
        </w:rPr>
        <w:t>101,</w:t>
      </w:r>
      <w:r w:rsidR="002A7120" w:rsidRPr="00B06102">
        <w:rPr>
          <w:rFonts w:ascii="Times New Roman" w:hAnsi="Times New Roman" w:cs="Times New Roman"/>
          <w:sz w:val="24"/>
        </w:rPr>
        <w:t xml:space="preserve"> 61‒76 (2014).</w:t>
      </w:r>
    </w:p>
    <w:p w:rsidR="002A7120" w:rsidRDefault="002A7120" w:rsidP="0052009B">
      <w:pPr>
        <w:spacing w:line="300" w:lineRule="exact"/>
        <w:rPr>
          <w:rFonts w:ascii="Times New Roman" w:hAnsi="Times New Roman" w:cs="Times New Roman"/>
          <w:sz w:val="24"/>
        </w:rPr>
      </w:pPr>
    </w:p>
    <w:p w:rsidR="006E2E4E" w:rsidRDefault="004D3277" w:rsidP="0052009B">
      <w:pPr>
        <w:spacing w:line="30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="006E2E4E">
        <w:rPr>
          <w:rFonts w:ascii="Times New Roman" w:hAnsi="Times New Roman" w:cs="Times New Roman"/>
          <w:sz w:val="24"/>
        </w:rPr>
        <w:t xml:space="preserve"> Wang K.</w:t>
      </w:r>
      <w:r w:rsidR="006E2E4E" w:rsidRPr="006E2E4E">
        <w:rPr>
          <w:rFonts w:ascii="Times New Roman" w:hAnsi="Times New Roman" w:cs="Times New Roman"/>
          <w:sz w:val="24"/>
        </w:rPr>
        <w:t xml:space="preserve"> Investigation on the reasons for positional discrepancy of the Matuyama-Brunhes boundary among different loess section</w:t>
      </w:r>
      <w:r w:rsidR="006E2E4E">
        <w:rPr>
          <w:rFonts w:ascii="Times New Roman" w:hAnsi="Times New Roman" w:cs="Times New Roman"/>
          <w:sz w:val="24"/>
        </w:rPr>
        <w:t>.</w:t>
      </w:r>
      <w:r w:rsidR="006E2E4E" w:rsidRPr="006E2E4E">
        <w:rPr>
          <w:rFonts w:ascii="Times New Roman" w:hAnsi="Times New Roman" w:cs="Times New Roman"/>
          <w:sz w:val="24"/>
        </w:rPr>
        <w:t xml:space="preserve"> </w:t>
      </w:r>
      <w:r w:rsidR="006E2E4E" w:rsidRPr="006E2E4E">
        <w:rPr>
          <w:rFonts w:ascii="Times New Roman" w:hAnsi="Times New Roman" w:cs="Times New Roman"/>
          <w:i/>
          <w:sz w:val="24"/>
        </w:rPr>
        <w:t>Master thesis of China University of Geosc</w:t>
      </w:r>
      <w:r w:rsidR="009F55A3">
        <w:rPr>
          <w:rFonts w:ascii="Times New Roman" w:hAnsi="Times New Roman" w:cs="Times New Roman"/>
          <w:i/>
          <w:sz w:val="24"/>
        </w:rPr>
        <w:t>i</w:t>
      </w:r>
      <w:r w:rsidR="006E2E4E" w:rsidRPr="006E2E4E">
        <w:rPr>
          <w:rFonts w:ascii="Times New Roman" w:hAnsi="Times New Roman" w:cs="Times New Roman"/>
          <w:i/>
          <w:sz w:val="24"/>
        </w:rPr>
        <w:t>ences, Beijing</w:t>
      </w:r>
      <w:r w:rsidR="006E2E4E">
        <w:rPr>
          <w:rFonts w:ascii="Times New Roman" w:hAnsi="Times New Roman" w:cs="Times New Roman"/>
          <w:sz w:val="24"/>
        </w:rPr>
        <w:t>. 60 pp (2013).</w:t>
      </w:r>
    </w:p>
    <w:p w:rsidR="006E2E4E" w:rsidRDefault="006E2E4E" w:rsidP="0052009B">
      <w:pPr>
        <w:spacing w:line="300" w:lineRule="exact"/>
        <w:rPr>
          <w:rFonts w:ascii="Times New Roman" w:hAnsi="Times New Roman" w:cs="Times New Roman"/>
          <w:sz w:val="24"/>
        </w:rPr>
      </w:pPr>
    </w:p>
    <w:p w:rsidR="00AA7A6D" w:rsidRPr="00AA7A6D" w:rsidRDefault="004D3277" w:rsidP="0052009B">
      <w:pPr>
        <w:widowControl/>
        <w:spacing w:line="300" w:lineRule="exac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A7A6D" w:rsidRPr="00AA7A6D">
        <w:rPr>
          <w:rFonts w:ascii="Times New Roman" w:hAnsi="Times New Roman" w:cs="Times New Roman"/>
          <w:sz w:val="24"/>
          <w:szCs w:val="24"/>
        </w:rPr>
        <w:t xml:space="preserve"> Maegakiuchi. K. </w:t>
      </w:r>
      <w:r w:rsidR="00AA7A6D" w:rsidRPr="00AA7A6D">
        <w:rPr>
          <w:rFonts w:ascii="Times New Roman" w:hAnsi="Times New Roman" w:cs="Times New Roman"/>
          <w:i/>
          <w:sz w:val="24"/>
          <w:szCs w:val="24"/>
        </w:rPr>
        <w:t>et al.</w:t>
      </w:r>
      <w:r w:rsidR="00AA7A6D" w:rsidRPr="00AA7A6D">
        <w:rPr>
          <w:rFonts w:ascii="Times New Roman" w:hAnsi="Times New Roman" w:cs="Times New Roman"/>
          <w:sz w:val="24"/>
          <w:szCs w:val="24"/>
        </w:rPr>
        <w:t xml:space="preserve"> Brief sea-level fall event and centennial to millennial sea-level variations during Marine Isotope Stage 19 in Osaka Bay, Japan. </w:t>
      </w:r>
      <w:r w:rsidR="00AA7A6D" w:rsidRPr="00AA7A6D">
        <w:rPr>
          <w:rFonts w:ascii="Times New Roman" w:hAnsi="Times New Roman" w:cs="Times New Roman"/>
          <w:i/>
          <w:sz w:val="24"/>
          <w:szCs w:val="24"/>
        </w:rPr>
        <w:t>J. Quat. Sci.</w:t>
      </w:r>
      <w:r w:rsidR="00AA7A6D" w:rsidRPr="00AA7A6D">
        <w:rPr>
          <w:rFonts w:ascii="Times New Roman" w:hAnsi="Times New Roman" w:cs="Times New Roman"/>
          <w:sz w:val="24"/>
          <w:szCs w:val="24"/>
        </w:rPr>
        <w:t xml:space="preserve"> </w:t>
      </w:r>
      <w:r w:rsidR="00AA7A6D" w:rsidRPr="00AA7A6D">
        <w:rPr>
          <w:rFonts w:ascii="Times New Roman" w:hAnsi="Times New Roman" w:cs="Times New Roman"/>
          <w:b/>
          <w:sz w:val="24"/>
          <w:szCs w:val="24"/>
        </w:rPr>
        <w:t>31</w:t>
      </w:r>
      <w:r w:rsidR="00AA7A6D" w:rsidRPr="00AA7A6D">
        <w:rPr>
          <w:rFonts w:ascii="Times New Roman" w:hAnsi="Times New Roman" w:cs="Times New Roman"/>
          <w:sz w:val="24"/>
          <w:szCs w:val="24"/>
        </w:rPr>
        <w:t>, 809–822 (2016).</w:t>
      </w:r>
    </w:p>
    <w:p w:rsidR="00AA7A6D" w:rsidRPr="00AA7A6D" w:rsidRDefault="00AA7A6D" w:rsidP="0052009B">
      <w:pPr>
        <w:widowControl/>
        <w:spacing w:line="300" w:lineRule="exact"/>
        <w:jc w:val="left"/>
        <w:rPr>
          <w:rFonts w:ascii="Times New Roman" w:hAnsi="Times New Roman" w:cs="Times New Roman"/>
          <w:sz w:val="24"/>
          <w:szCs w:val="24"/>
        </w:rPr>
      </w:pPr>
    </w:p>
    <w:p w:rsidR="00AA7A6D" w:rsidRPr="00AA7A6D" w:rsidRDefault="004D3277" w:rsidP="0052009B">
      <w:pPr>
        <w:widowControl/>
        <w:spacing w:line="300" w:lineRule="exac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A7A6D" w:rsidRPr="00AA7A6D">
        <w:rPr>
          <w:rFonts w:ascii="Times New Roman" w:hAnsi="Times New Roman" w:cs="Times New Roman"/>
          <w:sz w:val="24"/>
          <w:szCs w:val="24"/>
        </w:rPr>
        <w:t xml:space="preserve"> Ferretti, P., Crowhurst, S.J., Naafs, B.D.A. &amp; Barbante, C. The Marine Isotope Stage 19 in the mid-latitude North Atlantic Ocean: astronomical signature and intra-interglacial variability. </w:t>
      </w:r>
      <w:r w:rsidR="00AA7A6D" w:rsidRPr="00AA7A6D">
        <w:rPr>
          <w:rFonts w:ascii="Times New Roman" w:hAnsi="Times New Roman" w:cs="Times New Roman" w:hint="eastAsia"/>
          <w:i/>
          <w:sz w:val="24"/>
        </w:rPr>
        <w:t>Quat. Sci. Rev.</w:t>
      </w:r>
      <w:r w:rsidR="00AA7A6D" w:rsidRPr="00AA7A6D">
        <w:rPr>
          <w:rFonts w:ascii="Times New Roman" w:hAnsi="Times New Roman" w:cs="Times New Roman"/>
          <w:sz w:val="24"/>
          <w:szCs w:val="24"/>
        </w:rPr>
        <w:t xml:space="preserve"> </w:t>
      </w:r>
      <w:r w:rsidR="00AA7A6D" w:rsidRPr="00AA7A6D">
        <w:rPr>
          <w:rFonts w:ascii="Times New Roman" w:hAnsi="Times New Roman" w:cs="Times New Roman"/>
          <w:b/>
          <w:sz w:val="24"/>
          <w:szCs w:val="24"/>
        </w:rPr>
        <w:t>108</w:t>
      </w:r>
      <w:r w:rsidR="00AA7A6D" w:rsidRPr="00AA7A6D">
        <w:rPr>
          <w:rFonts w:ascii="Times New Roman" w:hAnsi="Times New Roman" w:cs="Times New Roman"/>
          <w:sz w:val="24"/>
          <w:szCs w:val="24"/>
        </w:rPr>
        <w:t>, 95–110 (20</w:t>
      </w:r>
      <w:r w:rsidR="00F322B1">
        <w:rPr>
          <w:rFonts w:ascii="Times New Roman" w:hAnsi="Times New Roman" w:cs="Times New Roman"/>
          <w:sz w:val="24"/>
          <w:szCs w:val="24"/>
        </w:rPr>
        <w:t>1</w:t>
      </w:r>
      <w:r w:rsidR="00AA7A6D" w:rsidRPr="00AA7A6D">
        <w:rPr>
          <w:rFonts w:ascii="Times New Roman" w:hAnsi="Times New Roman" w:cs="Times New Roman"/>
          <w:sz w:val="24"/>
          <w:szCs w:val="24"/>
        </w:rPr>
        <w:t>5).</w:t>
      </w:r>
    </w:p>
    <w:p w:rsidR="00AA7A6D" w:rsidRPr="00AA7A6D" w:rsidRDefault="00AA7A6D" w:rsidP="0052009B">
      <w:pPr>
        <w:widowControl/>
        <w:spacing w:line="300" w:lineRule="exact"/>
        <w:jc w:val="left"/>
        <w:rPr>
          <w:rFonts w:ascii="Times New Roman" w:hAnsi="Times New Roman" w:cs="Times New Roman"/>
          <w:sz w:val="24"/>
          <w:szCs w:val="24"/>
        </w:rPr>
      </w:pPr>
    </w:p>
    <w:p w:rsidR="00AA7A6D" w:rsidRPr="00AA7A6D" w:rsidRDefault="00535D61" w:rsidP="0052009B">
      <w:pPr>
        <w:widowControl/>
        <w:spacing w:line="300" w:lineRule="exac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D3277">
        <w:rPr>
          <w:rFonts w:ascii="Times New Roman" w:hAnsi="Times New Roman" w:cs="Times New Roman"/>
          <w:sz w:val="24"/>
          <w:szCs w:val="24"/>
        </w:rPr>
        <w:t>0</w:t>
      </w:r>
      <w:r w:rsidR="00AA7A6D" w:rsidRPr="00AA7A6D">
        <w:rPr>
          <w:rFonts w:ascii="Times New Roman" w:hAnsi="Times New Roman" w:cs="Times New Roman"/>
          <w:sz w:val="24"/>
          <w:szCs w:val="24"/>
        </w:rPr>
        <w:t xml:space="preserve"> Hyodo, M. </w:t>
      </w:r>
      <w:r w:rsidR="00AA7A6D" w:rsidRPr="00AA7A6D">
        <w:rPr>
          <w:rFonts w:ascii="Times New Roman" w:hAnsi="Times New Roman" w:cs="Times New Roman"/>
          <w:i/>
          <w:sz w:val="24"/>
          <w:szCs w:val="24"/>
        </w:rPr>
        <w:t>et al.</w:t>
      </w:r>
      <w:r w:rsidR="00AA7A6D" w:rsidRPr="00AA7A6D">
        <w:rPr>
          <w:rFonts w:ascii="Times New Roman" w:hAnsi="Times New Roman" w:cs="Times New Roman"/>
          <w:sz w:val="24"/>
          <w:szCs w:val="24"/>
        </w:rPr>
        <w:t xml:space="preserve"> Millennial-scale northern Hemisphere Atlantic-Pacific climate teleconnections in the earliest Middle Pleistocene. </w:t>
      </w:r>
      <w:r w:rsidR="00AA7A6D" w:rsidRPr="00AA7A6D">
        <w:rPr>
          <w:rFonts w:ascii="Times New Roman" w:hAnsi="Times New Roman" w:cs="Times New Roman"/>
          <w:i/>
          <w:sz w:val="24"/>
          <w:szCs w:val="24"/>
        </w:rPr>
        <w:t>Sci. Rep.</w:t>
      </w:r>
      <w:r w:rsidR="00AA7A6D" w:rsidRPr="00AA7A6D">
        <w:rPr>
          <w:rFonts w:ascii="Times New Roman" w:hAnsi="Times New Roman" w:cs="Times New Roman"/>
          <w:sz w:val="24"/>
          <w:szCs w:val="24"/>
        </w:rPr>
        <w:t xml:space="preserve"> </w:t>
      </w:r>
      <w:r w:rsidR="00AA7A6D" w:rsidRPr="00AA7A6D">
        <w:rPr>
          <w:rFonts w:ascii="Times New Roman" w:hAnsi="Times New Roman" w:cs="Times New Roman"/>
          <w:b/>
          <w:sz w:val="24"/>
          <w:szCs w:val="24"/>
        </w:rPr>
        <w:t>7</w:t>
      </w:r>
      <w:r w:rsidR="00AA7A6D" w:rsidRPr="00AA7A6D">
        <w:rPr>
          <w:rFonts w:ascii="Times New Roman" w:hAnsi="Times New Roman" w:cs="Times New Roman"/>
          <w:sz w:val="24"/>
          <w:szCs w:val="24"/>
        </w:rPr>
        <w:t>, 10036 (2017).</w:t>
      </w:r>
    </w:p>
    <w:p w:rsidR="003B1BB1" w:rsidRDefault="003B1BB1">
      <w:pPr>
        <w:rPr>
          <w:rFonts w:ascii="Times New Roman" w:hAnsi="Times New Roman" w:cs="Times New Roman"/>
          <w:sz w:val="24"/>
        </w:rPr>
      </w:pPr>
    </w:p>
    <w:sectPr w:rsidR="003B1BB1" w:rsidSect="007C09BD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C02" w:rsidRDefault="001D0C02" w:rsidP="001D0C02">
      <w:r>
        <w:separator/>
      </w:r>
    </w:p>
  </w:endnote>
  <w:endnote w:type="continuationSeparator" w:id="0">
    <w:p w:rsidR="001D0C02" w:rsidRDefault="001D0C02" w:rsidP="001D0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C02" w:rsidRDefault="001D0C02" w:rsidP="001D0C02">
      <w:r>
        <w:separator/>
      </w:r>
    </w:p>
  </w:footnote>
  <w:footnote w:type="continuationSeparator" w:id="0">
    <w:p w:rsidR="001D0C02" w:rsidRDefault="001D0C02" w:rsidP="001D0C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38C"/>
    <w:rsid w:val="000624D3"/>
    <w:rsid w:val="00156802"/>
    <w:rsid w:val="001D0C02"/>
    <w:rsid w:val="002038D3"/>
    <w:rsid w:val="00242273"/>
    <w:rsid w:val="00274AD1"/>
    <w:rsid w:val="0027624C"/>
    <w:rsid w:val="002A7120"/>
    <w:rsid w:val="00327171"/>
    <w:rsid w:val="00343DE6"/>
    <w:rsid w:val="00360875"/>
    <w:rsid w:val="003B1BB1"/>
    <w:rsid w:val="0041728C"/>
    <w:rsid w:val="004429F7"/>
    <w:rsid w:val="004D3277"/>
    <w:rsid w:val="0052009B"/>
    <w:rsid w:val="00535D61"/>
    <w:rsid w:val="00556F1B"/>
    <w:rsid w:val="005643C6"/>
    <w:rsid w:val="006625FA"/>
    <w:rsid w:val="006E2E4E"/>
    <w:rsid w:val="00704337"/>
    <w:rsid w:val="007126A1"/>
    <w:rsid w:val="0076381F"/>
    <w:rsid w:val="0077300A"/>
    <w:rsid w:val="00782D34"/>
    <w:rsid w:val="007C09BD"/>
    <w:rsid w:val="007D2EDD"/>
    <w:rsid w:val="007F3118"/>
    <w:rsid w:val="008932F0"/>
    <w:rsid w:val="008A263B"/>
    <w:rsid w:val="008C7721"/>
    <w:rsid w:val="008D7503"/>
    <w:rsid w:val="00920723"/>
    <w:rsid w:val="009242B2"/>
    <w:rsid w:val="00994DCE"/>
    <w:rsid w:val="009E681D"/>
    <w:rsid w:val="009F55A3"/>
    <w:rsid w:val="00AA6643"/>
    <w:rsid w:val="00AA7A6D"/>
    <w:rsid w:val="00AB738C"/>
    <w:rsid w:val="00AD0D37"/>
    <w:rsid w:val="00B06102"/>
    <w:rsid w:val="00B1624A"/>
    <w:rsid w:val="00B4519C"/>
    <w:rsid w:val="00B74464"/>
    <w:rsid w:val="00BF3BB3"/>
    <w:rsid w:val="00BF77AA"/>
    <w:rsid w:val="00C46130"/>
    <w:rsid w:val="00C57D62"/>
    <w:rsid w:val="00CE7D01"/>
    <w:rsid w:val="00D14242"/>
    <w:rsid w:val="00D255EE"/>
    <w:rsid w:val="00D32FAF"/>
    <w:rsid w:val="00E556FD"/>
    <w:rsid w:val="00E807E5"/>
    <w:rsid w:val="00F322B1"/>
    <w:rsid w:val="00F8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4CD130B-380E-4C03-8C5D-B4EE23B6A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0C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0C02"/>
  </w:style>
  <w:style w:type="paragraph" w:styleId="a5">
    <w:name w:val="footer"/>
    <w:basedOn w:val="a"/>
    <w:link w:val="a6"/>
    <w:uiPriority w:val="99"/>
    <w:unhideWhenUsed/>
    <w:rsid w:val="001D0C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0C02"/>
  </w:style>
  <w:style w:type="character" w:styleId="a7">
    <w:name w:val="Hyperlink"/>
    <w:basedOn w:val="a0"/>
    <w:uiPriority w:val="99"/>
    <w:unhideWhenUsed/>
    <w:rsid w:val="007F31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3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2019-03-27T06:49:00Z</dcterms:created>
  <dcterms:modified xsi:type="dcterms:W3CDTF">2019-03-28T01:46:00Z</dcterms:modified>
</cp:coreProperties>
</file>